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5.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FA0FBA">
        <w:trPr>
          <w:cantSplit/>
          <w:trHeight w:hRule="exact" w:val="851"/>
        </w:trPr>
        <w:tc>
          <w:tcPr>
            <w:tcW w:w="1276" w:type="dxa"/>
            <w:tcBorders>
              <w:bottom w:val="single" w:sz="4" w:space="0" w:color="auto"/>
            </w:tcBorders>
            <w:vAlign w:val="bottom"/>
          </w:tcPr>
          <w:p w:rsidR="009E6CB7" w:rsidRPr="00FA0FBA" w:rsidRDefault="009E6CB7" w:rsidP="009E6CB7">
            <w:pPr>
              <w:spacing w:after="80"/>
              <w:rPr>
                <w:lang w:val="en-US"/>
              </w:rPr>
            </w:pPr>
          </w:p>
        </w:tc>
        <w:tc>
          <w:tcPr>
            <w:tcW w:w="2268" w:type="dxa"/>
            <w:tcBorders>
              <w:bottom w:val="single" w:sz="4" w:space="0" w:color="auto"/>
            </w:tcBorders>
            <w:vAlign w:val="bottom"/>
          </w:tcPr>
          <w:p w:rsidR="009E6CB7" w:rsidRPr="00FA0FBA" w:rsidRDefault="009E6CB7" w:rsidP="009E6CB7">
            <w:pPr>
              <w:spacing w:after="80" w:line="300" w:lineRule="exact"/>
              <w:rPr>
                <w:b/>
                <w:sz w:val="24"/>
                <w:szCs w:val="24"/>
                <w:lang w:val="en-US"/>
              </w:rPr>
            </w:pPr>
            <w:r w:rsidRPr="00FA0FBA">
              <w:rPr>
                <w:sz w:val="28"/>
                <w:szCs w:val="28"/>
                <w:lang w:val="en-US"/>
              </w:rPr>
              <w:t>United Nations</w:t>
            </w:r>
          </w:p>
        </w:tc>
        <w:tc>
          <w:tcPr>
            <w:tcW w:w="6095" w:type="dxa"/>
            <w:gridSpan w:val="2"/>
            <w:tcBorders>
              <w:bottom w:val="single" w:sz="4" w:space="0" w:color="auto"/>
            </w:tcBorders>
            <w:vAlign w:val="bottom"/>
          </w:tcPr>
          <w:p w:rsidR="009E6CB7" w:rsidRPr="00FA0FBA" w:rsidRDefault="00AD3631" w:rsidP="009E6CB7">
            <w:pPr>
              <w:spacing w:line="240" w:lineRule="auto"/>
              <w:jc w:val="right"/>
              <w:rPr>
                <w:lang w:val="en-US"/>
              </w:rPr>
            </w:pPr>
            <w:r w:rsidRPr="00FA0FBA">
              <w:rPr>
                <w:sz w:val="40"/>
                <w:lang w:val="en-US" w:eastAsia="es-ES"/>
              </w:rPr>
              <w:t>E</w:t>
            </w:r>
            <w:r w:rsidRPr="00FA0FBA">
              <w:rPr>
                <w:lang w:val="en-US" w:eastAsia="es-ES"/>
              </w:rPr>
              <w:t>/C.12/PER/2-4</w:t>
            </w:r>
          </w:p>
        </w:tc>
      </w:tr>
      <w:tr w:rsidR="009E6CB7" w:rsidRPr="00FA0FBA">
        <w:trPr>
          <w:cantSplit/>
          <w:trHeight w:hRule="exact" w:val="2835"/>
        </w:trPr>
        <w:tc>
          <w:tcPr>
            <w:tcW w:w="1276" w:type="dxa"/>
            <w:tcBorders>
              <w:top w:val="single" w:sz="4" w:space="0" w:color="auto"/>
              <w:bottom w:val="single" w:sz="12" w:space="0" w:color="auto"/>
            </w:tcBorders>
          </w:tcPr>
          <w:p w:rsidR="009E6CB7" w:rsidRPr="00FA0FBA" w:rsidRDefault="00EE00C0" w:rsidP="009E6CB7">
            <w:pPr>
              <w:spacing w:before="120"/>
              <w:rPr>
                <w:lang w:val="en-US"/>
              </w:rPr>
            </w:pPr>
            <w:r w:rsidRPr="00FA0FBA">
              <w:rPr>
                <w:lang w:val="en-US" w:eastAsia="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9E6CB7" w:rsidRPr="00FA0FBA" w:rsidRDefault="009E6CB7" w:rsidP="009E6CB7">
            <w:pPr>
              <w:spacing w:before="120" w:line="420" w:lineRule="exact"/>
              <w:rPr>
                <w:sz w:val="40"/>
                <w:szCs w:val="40"/>
                <w:lang w:val="en-US"/>
              </w:rPr>
            </w:pPr>
            <w:r w:rsidRPr="00FA0FBA">
              <w:rPr>
                <w:b/>
                <w:sz w:val="40"/>
                <w:szCs w:val="40"/>
                <w:lang w:val="en-US"/>
              </w:rPr>
              <w:t>Economic and Social Council</w:t>
            </w:r>
          </w:p>
        </w:tc>
        <w:tc>
          <w:tcPr>
            <w:tcW w:w="2835" w:type="dxa"/>
            <w:tcBorders>
              <w:top w:val="single" w:sz="4" w:space="0" w:color="auto"/>
              <w:bottom w:val="single" w:sz="12" w:space="0" w:color="auto"/>
            </w:tcBorders>
          </w:tcPr>
          <w:p w:rsidR="00AD3631" w:rsidRPr="00FA0FBA" w:rsidRDefault="00AD3631" w:rsidP="00751ACE">
            <w:pPr>
              <w:suppressAutoHyphens w:val="0"/>
              <w:spacing w:before="240"/>
              <w:ind w:right="1134"/>
              <w:jc w:val="both"/>
              <w:rPr>
                <w:lang w:val="en-US" w:eastAsia="es-ES"/>
              </w:rPr>
            </w:pPr>
            <w:r w:rsidRPr="00FA0FBA">
              <w:rPr>
                <w:lang w:val="en-US" w:eastAsia="es-ES"/>
              </w:rPr>
              <w:t>Distr.</w:t>
            </w:r>
            <w:r w:rsidR="00751ACE" w:rsidRPr="00FA0FBA">
              <w:rPr>
                <w:lang w:val="en-US" w:eastAsia="es-ES"/>
              </w:rPr>
              <w:t>:</w:t>
            </w:r>
            <w:r w:rsidRPr="00FA0FBA">
              <w:rPr>
                <w:lang w:val="en-US" w:eastAsia="es-ES"/>
              </w:rPr>
              <w:t xml:space="preserve"> General</w:t>
            </w:r>
          </w:p>
          <w:p w:rsidR="00AD3631" w:rsidRPr="00FA0FBA" w:rsidRDefault="00AD3631" w:rsidP="000928DC">
            <w:pPr>
              <w:suppressAutoHyphens w:val="0"/>
              <w:ind w:right="1134"/>
              <w:rPr>
                <w:lang w:val="en-US" w:eastAsia="es-ES"/>
              </w:rPr>
            </w:pPr>
            <w:smartTag w:uri="urn:schemas-microsoft-com:office:smarttags" w:element="date">
              <w:smartTagPr>
                <w:attr w:name="Month" w:val="1"/>
                <w:attr w:name="Day" w:val="20"/>
                <w:attr w:name="Year" w:val="2011"/>
              </w:smartTagPr>
              <w:r w:rsidRPr="00FA0FBA">
                <w:rPr>
                  <w:lang w:val="en-US" w:eastAsia="es-ES"/>
                </w:rPr>
                <w:t>20 January 2011</w:t>
              </w:r>
            </w:smartTag>
            <w:r w:rsidR="00751ACE" w:rsidRPr="00FA0FBA">
              <w:rPr>
                <w:lang w:val="en-US" w:eastAsia="es-ES"/>
              </w:rPr>
              <w:br/>
              <w:t>English</w:t>
            </w:r>
          </w:p>
          <w:p w:rsidR="009E6CB7" w:rsidRPr="00FA0FBA" w:rsidRDefault="00AD3631" w:rsidP="00751ACE">
            <w:pPr>
              <w:rPr>
                <w:lang w:val="en-US"/>
              </w:rPr>
            </w:pPr>
            <w:r w:rsidRPr="00FA0FBA">
              <w:rPr>
                <w:lang w:val="en-US" w:eastAsia="es-ES"/>
              </w:rPr>
              <w:t>Original: Spanish</w:t>
            </w:r>
          </w:p>
        </w:tc>
      </w:tr>
    </w:tbl>
    <w:p w:rsidR="00841671" w:rsidRPr="00FA0FBA" w:rsidRDefault="00841671" w:rsidP="009E47B6">
      <w:pPr>
        <w:suppressAutoHyphens w:val="0"/>
        <w:spacing w:before="120" w:after="120"/>
        <w:ind w:right="1134"/>
        <w:jc w:val="both"/>
        <w:rPr>
          <w:b/>
          <w:bCs/>
          <w:sz w:val="24"/>
          <w:szCs w:val="24"/>
          <w:lang w:val="en-US" w:eastAsia="es-ES"/>
        </w:rPr>
      </w:pPr>
      <w:r w:rsidRPr="00FA0FBA">
        <w:rPr>
          <w:b/>
          <w:bCs/>
          <w:sz w:val="24"/>
          <w:szCs w:val="24"/>
          <w:lang w:val="en-US" w:eastAsia="es-ES"/>
        </w:rPr>
        <w:t>Committee on Economic, Social and Cultural Rights</w:t>
      </w:r>
    </w:p>
    <w:p w:rsidR="00841671" w:rsidRPr="00FA0FBA" w:rsidRDefault="00841671" w:rsidP="00F54AB7">
      <w:pPr>
        <w:keepNext/>
        <w:keepLines/>
        <w:tabs>
          <w:tab w:val="right" w:pos="851"/>
        </w:tabs>
        <w:spacing w:before="240" w:after="240" w:line="360" w:lineRule="exact"/>
        <w:ind w:left="1134" w:right="1134" w:hanging="1134"/>
        <w:rPr>
          <w:b/>
          <w:sz w:val="34"/>
          <w:lang w:val="en-US" w:eastAsia="es-ES"/>
        </w:rPr>
      </w:pPr>
      <w:r w:rsidRPr="00FA0FBA">
        <w:rPr>
          <w:b/>
          <w:sz w:val="34"/>
          <w:lang w:val="en-US" w:eastAsia="es-ES"/>
        </w:rPr>
        <w:tab/>
      </w:r>
      <w:r w:rsidRPr="00FA0FBA">
        <w:rPr>
          <w:b/>
          <w:sz w:val="34"/>
          <w:lang w:val="en-US" w:eastAsia="es-ES"/>
        </w:rPr>
        <w:tab/>
        <w:t>Implementation of the International Covenant on Economic, Social and Cultural Rights</w:t>
      </w:r>
    </w:p>
    <w:p w:rsidR="00841671" w:rsidRPr="00FA0FBA" w:rsidRDefault="00841671" w:rsidP="005B4960">
      <w:pPr>
        <w:keepNext/>
        <w:keepLines/>
        <w:tabs>
          <w:tab w:val="right" w:pos="851"/>
        </w:tabs>
        <w:suppressAutoHyphens w:val="0"/>
        <w:spacing w:before="360" w:after="240" w:line="300" w:lineRule="exact"/>
        <w:ind w:left="1134" w:right="1134" w:hanging="1134"/>
        <w:jc w:val="both"/>
        <w:rPr>
          <w:b/>
          <w:sz w:val="28"/>
          <w:lang w:val="en-US" w:eastAsia="es-ES"/>
        </w:rPr>
      </w:pPr>
      <w:r w:rsidRPr="00FA0FBA">
        <w:rPr>
          <w:b/>
          <w:sz w:val="28"/>
          <w:lang w:val="en-US" w:eastAsia="es-ES"/>
        </w:rPr>
        <w:tab/>
      </w:r>
      <w:r w:rsidRPr="00FA0FBA">
        <w:rPr>
          <w:b/>
          <w:sz w:val="28"/>
          <w:lang w:val="en-US" w:eastAsia="es-ES"/>
        </w:rPr>
        <w:tab/>
        <w:t>Combined second to fourth periodic reports submitted by States parties under articles 16 and 17 of the Covenant</w:t>
      </w:r>
    </w:p>
    <w:p w:rsidR="00841671" w:rsidRPr="00FA0FBA" w:rsidRDefault="00841671" w:rsidP="00841671">
      <w:pPr>
        <w:keepNext/>
        <w:keepLines/>
        <w:tabs>
          <w:tab w:val="right" w:pos="851"/>
        </w:tabs>
        <w:spacing w:before="240" w:after="240" w:line="360" w:lineRule="exact"/>
        <w:ind w:left="1134" w:right="1134" w:hanging="1134"/>
        <w:jc w:val="both"/>
        <w:rPr>
          <w:bCs/>
          <w:sz w:val="34"/>
          <w:lang w:val="en-US" w:eastAsia="es-ES"/>
        </w:rPr>
      </w:pPr>
      <w:r w:rsidRPr="00FA0FBA">
        <w:rPr>
          <w:b/>
          <w:sz w:val="34"/>
          <w:lang w:val="en-US" w:eastAsia="es-ES"/>
        </w:rPr>
        <w:tab/>
      </w:r>
      <w:r w:rsidRPr="00FA0FBA">
        <w:rPr>
          <w:b/>
          <w:sz w:val="34"/>
          <w:lang w:val="en-US" w:eastAsia="es-ES"/>
        </w:rPr>
        <w:tab/>
      </w:r>
      <w:smartTag w:uri="urn:schemas-microsoft-com:office:smarttags" w:element="place">
        <w:smartTag w:uri="urn:schemas-microsoft-com:office:smarttags" w:element="country-region">
          <w:r w:rsidRPr="00FA0FBA">
            <w:rPr>
              <w:b/>
              <w:sz w:val="34"/>
              <w:lang w:val="en-US" w:eastAsia="es-ES"/>
            </w:rPr>
            <w:t>Peru</w:t>
          </w:r>
        </w:smartTag>
      </w:smartTag>
      <w:r w:rsidRPr="00FA0FBA">
        <w:rPr>
          <w:lang w:val="en-US" w:eastAsia="es-ES"/>
        </w:rPr>
        <w:footnoteReference w:customMarkFollows="1" w:id="2"/>
        <w:t>*</w:t>
      </w:r>
      <w:r w:rsidRPr="00FA0FBA">
        <w:rPr>
          <w:bCs/>
          <w:sz w:val="34"/>
          <w:lang w:val="en-US" w:eastAsia="es-ES"/>
        </w:rPr>
        <w:t xml:space="preserve"> </w:t>
      </w:r>
      <w:r w:rsidRPr="00FA0FBA">
        <w:rPr>
          <w:bCs/>
          <w:lang w:val="en-US" w:eastAsia="es-ES"/>
        </w:rPr>
        <w:footnoteReference w:customMarkFollows="1" w:id="3"/>
        <w:t>**</w:t>
      </w:r>
    </w:p>
    <w:p w:rsidR="00841671" w:rsidRPr="00FA0FBA" w:rsidRDefault="00841671" w:rsidP="00841671">
      <w:pPr>
        <w:suppressAutoHyphens w:val="0"/>
        <w:spacing w:after="240" w:line="240" w:lineRule="auto"/>
        <w:ind w:left="1134" w:right="1134"/>
        <w:jc w:val="right"/>
        <w:rPr>
          <w:lang w:val="en-US" w:eastAsia="es-ES"/>
        </w:rPr>
      </w:pPr>
      <w:r w:rsidRPr="00FA0FBA">
        <w:rPr>
          <w:lang w:val="en-US" w:eastAsia="es-ES"/>
        </w:rPr>
        <w:t>[26 May 2009]</w:t>
      </w:r>
    </w:p>
    <w:p w:rsidR="00841671" w:rsidRPr="00FA0FBA" w:rsidRDefault="00841671" w:rsidP="004D3CEB">
      <w:pPr>
        <w:suppressAutoHyphens w:val="0"/>
        <w:spacing w:after="120"/>
        <w:rPr>
          <w:sz w:val="28"/>
          <w:lang w:val="en-US" w:eastAsia="es-ES"/>
        </w:rPr>
      </w:pPr>
      <w:r w:rsidRPr="00FA0FBA">
        <w:rPr>
          <w:lang w:val="en-US" w:eastAsia="es-ES"/>
        </w:rPr>
        <w:br w:type="page"/>
      </w:r>
      <w:r w:rsidRPr="00FA0FBA">
        <w:rPr>
          <w:sz w:val="28"/>
          <w:lang w:val="en-US" w:eastAsia="es-ES"/>
        </w:rPr>
        <w:t>Contents</w:t>
      </w:r>
    </w:p>
    <w:p w:rsidR="00841671" w:rsidRPr="00FA0FBA" w:rsidRDefault="00841671" w:rsidP="00841671">
      <w:pPr>
        <w:tabs>
          <w:tab w:val="right" w:pos="8929"/>
          <w:tab w:val="right" w:pos="9638"/>
        </w:tabs>
        <w:suppressAutoHyphens w:val="0"/>
        <w:spacing w:after="120"/>
        <w:ind w:left="283" w:right="1134"/>
        <w:jc w:val="both"/>
        <w:rPr>
          <w:sz w:val="18"/>
          <w:lang w:val="en-US" w:eastAsia="es-ES"/>
        </w:rPr>
      </w:pPr>
      <w:r w:rsidRPr="00FA0FBA">
        <w:rPr>
          <w:i/>
          <w:sz w:val="18"/>
          <w:lang w:val="en-US" w:eastAsia="es-ES"/>
        </w:rPr>
        <w:tab/>
        <w:t>Paragraphs</w:t>
      </w:r>
      <w:r w:rsidRPr="00FA0FBA">
        <w:rPr>
          <w:i/>
          <w:sz w:val="18"/>
          <w:lang w:val="en-US" w:eastAsia="es-ES"/>
        </w:rPr>
        <w:tab/>
        <w:t>Page</w:t>
      </w:r>
    </w:p>
    <w:p w:rsidR="00841671" w:rsidRPr="00FA0FBA" w:rsidRDefault="00841671" w:rsidP="0067103D">
      <w:pPr>
        <w:tabs>
          <w:tab w:val="right" w:pos="850"/>
          <w:tab w:val="left" w:pos="1134"/>
          <w:tab w:val="left" w:pos="1559"/>
          <w:tab w:val="left" w:pos="1984"/>
          <w:tab w:val="left" w:leader="dot" w:pos="8900"/>
          <w:tab w:val="right" w:pos="9638"/>
        </w:tabs>
        <w:suppressAutoHyphens w:val="0"/>
        <w:spacing w:after="120"/>
        <w:rPr>
          <w:lang w:val="en-US" w:eastAsia="es-ES"/>
        </w:rPr>
      </w:pPr>
      <w:r w:rsidRPr="00FA0FBA">
        <w:rPr>
          <w:lang w:val="en-US" w:eastAsia="es-ES"/>
        </w:rPr>
        <w:tab/>
      </w:r>
      <w:r w:rsidRPr="00FA0FBA">
        <w:rPr>
          <w:lang w:val="en-US" w:eastAsia="es-ES"/>
        </w:rPr>
        <w:tab/>
        <w:t>Abbreviations</w:t>
      </w:r>
      <w:r w:rsidRPr="00FA0FBA">
        <w:rPr>
          <w:lang w:val="en-US" w:eastAsia="es-ES"/>
        </w:rPr>
        <w:tab/>
      </w:r>
      <w:r w:rsidRPr="00FA0FBA">
        <w:rPr>
          <w:lang w:val="en-US" w:eastAsia="es-ES"/>
        </w:rPr>
        <w:tab/>
        <w:t>3</w:t>
      </w:r>
    </w:p>
    <w:p w:rsidR="00841671" w:rsidRPr="00FA0FBA" w:rsidRDefault="004D3CEB" w:rsidP="004D3CEB">
      <w:pPr>
        <w:tabs>
          <w:tab w:val="right" w:pos="850"/>
          <w:tab w:val="left" w:pos="1134"/>
          <w:tab w:val="left" w:pos="1559"/>
          <w:tab w:val="left" w:pos="1984"/>
          <w:tab w:val="left" w:leader="dot" w:pos="7654"/>
          <w:tab w:val="right" w:pos="8929"/>
          <w:tab w:val="right" w:pos="9638"/>
        </w:tabs>
        <w:suppressAutoHyphens w:val="0"/>
        <w:spacing w:after="120"/>
        <w:rPr>
          <w:lang w:val="en-US" w:eastAsia="es-ES"/>
        </w:rPr>
      </w:pPr>
      <w:r w:rsidRPr="00FA0FBA">
        <w:rPr>
          <w:lang w:val="en-US" w:eastAsia="es-ES"/>
        </w:rPr>
        <w:tab/>
      </w:r>
      <w:r w:rsidR="00841671" w:rsidRPr="00FA0FBA">
        <w:rPr>
          <w:lang w:val="en-US" w:eastAsia="es-ES"/>
        </w:rPr>
        <w:t>I.</w:t>
      </w:r>
      <w:r w:rsidR="00841671" w:rsidRPr="00FA0FBA">
        <w:rPr>
          <w:lang w:val="en-US" w:eastAsia="es-ES"/>
        </w:rPr>
        <w:tab/>
        <w:t>Introduction</w:t>
      </w:r>
      <w:r w:rsidR="00841671" w:rsidRPr="00FA0FBA">
        <w:rPr>
          <w:lang w:val="en-US" w:eastAsia="es-ES"/>
        </w:rPr>
        <w:tab/>
      </w:r>
      <w:r w:rsidR="00841671" w:rsidRPr="00FA0FBA">
        <w:rPr>
          <w:lang w:val="en-US" w:eastAsia="es-ES"/>
        </w:rPr>
        <w:tab/>
        <w:t>1–3</w:t>
      </w:r>
      <w:r w:rsidR="00841671" w:rsidRPr="00FA0FBA">
        <w:rPr>
          <w:lang w:val="en-US" w:eastAsia="es-ES"/>
        </w:rPr>
        <w:tab/>
        <w:t>6</w:t>
      </w:r>
    </w:p>
    <w:p w:rsidR="00841671" w:rsidRPr="00FA0FBA" w:rsidRDefault="004D3CEB" w:rsidP="004D3CEB">
      <w:pPr>
        <w:tabs>
          <w:tab w:val="right" w:pos="850"/>
          <w:tab w:val="left" w:pos="1134"/>
          <w:tab w:val="left" w:pos="1559"/>
          <w:tab w:val="left" w:pos="1984"/>
          <w:tab w:val="left" w:leader="dot" w:pos="7654"/>
          <w:tab w:val="right" w:pos="8929"/>
          <w:tab w:val="right" w:pos="9638"/>
        </w:tabs>
        <w:suppressAutoHyphens w:val="0"/>
        <w:spacing w:after="120"/>
        <w:rPr>
          <w:lang w:val="en-US" w:eastAsia="es-ES"/>
        </w:rPr>
      </w:pPr>
      <w:r w:rsidRPr="00FA0FBA">
        <w:rPr>
          <w:lang w:val="en-US" w:eastAsia="es-ES"/>
        </w:rPr>
        <w:tab/>
      </w:r>
      <w:r w:rsidR="00841671" w:rsidRPr="00FA0FBA">
        <w:rPr>
          <w:lang w:val="en-US" w:eastAsia="es-ES"/>
        </w:rPr>
        <w:t>II.</w:t>
      </w:r>
      <w:r w:rsidR="00841671" w:rsidRPr="00FA0FBA">
        <w:rPr>
          <w:lang w:val="en-US" w:eastAsia="es-ES"/>
        </w:rPr>
        <w:tab/>
        <w:t>Part of the report relating to general provisions of the Covenant</w:t>
      </w:r>
      <w:r w:rsidR="00841671" w:rsidRPr="00FA0FBA">
        <w:rPr>
          <w:lang w:val="en-US" w:eastAsia="es-ES"/>
        </w:rPr>
        <w:tab/>
      </w:r>
      <w:r w:rsidR="00841671" w:rsidRPr="00FA0FBA">
        <w:rPr>
          <w:lang w:val="en-US" w:eastAsia="es-ES"/>
        </w:rPr>
        <w:tab/>
        <w:t>4–10</w:t>
      </w:r>
      <w:r w:rsidR="00841671" w:rsidRPr="00FA0FBA">
        <w:rPr>
          <w:lang w:val="en-US" w:eastAsia="es-ES"/>
        </w:rPr>
        <w:tab/>
        <w:t>6</w:t>
      </w:r>
    </w:p>
    <w:p w:rsidR="00841671" w:rsidRPr="00FA0FBA" w:rsidRDefault="00841671" w:rsidP="004D3CEB">
      <w:pPr>
        <w:tabs>
          <w:tab w:val="right" w:pos="850"/>
          <w:tab w:val="left" w:pos="1134"/>
          <w:tab w:val="left" w:pos="1559"/>
          <w:tab w:val="left" w:pos="1984"/>
          <w:tab w:val="left" w:leader="dot" w:pos="7654"/>
          <w:tab w:val="right" w:pos="8929"/>
          <w:tab w:val="right" w:pos="9638"/>
        </w:tabs>
        <w:suppressAutoHyphens w:val="0"/>
        <w:spacing w:after="120"/>
        <w:rPr>
          <w:lang w:val="en-US" w:eastAsia="es-ES"/>
        </w:rPr>
      </w:pPr>
      <w:r w:rsidRPr="00FA0FBA">
        <w:rPr>
          <w:lang w:val="en-US" w:eastAsia="es-ES"/>
        </w:rPr>
        <w:tab/>
      </w:r>
      <w:r w:rsidRPr="00FA0FBA">
        <w:rPr>
          <w:lang w:val="en-US" w:eastAsia="es-ES"/>
        </w:rPr>
        <w:tab/>
        <w:t xml:space="preserve">A. </w:t>
      </w:r>
      <w:r w:rsidR="004D3CEB" w:rsidRPr="00FA0FBA">
        <w:rPr>
          <w:lang w:val="en-US" w:eastAsia="es-ES"/>
        </w:rPr>
        <w:tab/>
      </w:r>
      <w:r w:rsidR="00DD323A" w:rsidRPr="00FA0FBA">
        <w:rPr>
          <w:lang w:val="en-US" w:eastAsia="es-ES"/>
        </w:rPr>
        <w:t>Article </w:t>
      </w:r>
      <w:r w:rsidRPr="00FA0FBA">
        <w:rPr>
          <w:lang w:val="en-US" w:eastAsia="es-ES"/>
        </w:rPr>
        <w:t>1 of the Covenant</w:t>
      </w:r>
      <w:r w:rsidRPr="00FA0FBA">
        <w:rPr>
          <w:lang w:val="en-US" w:eastAsia="es-ES"/>
        </w:rPr>
        <w:tab/>
      </w:r>
      <w:r w:rsidRPr="00FA0FBA">
        <w:rPr>
          <w:lang w:val="en-US" w:eastAsia="es-ES"/>
        </w:rPr>
        <w:tab/>
        <w:t>4–6</w:t>
      </w:r>
      <w:r w:rsidRPr="00FA0FBA">
        <w:rPr>
          <w:lang w:val="en-US" w:eastAsia="es-ES"/>
        </w:rPr>
        <w:tab/>
        <w:t>6</w:t>
      </w:r>
    </w:p>
    <w:p w:rsidR="00841671" w:rsidRPr="00FA0FBA" w:rsidRDefault="00841671" w:rsidP="004D3CEB">
      <w:pPr>
        <w:tabs>
          <w:tab w:val="right" w:pos="850"/>
          <w:tab w:val="left" w:pos="1134"/>
          <w:tab w:val="left" w:pos="1559"/>
          <w:tab w:val="left" w:pos="1984"/>
          <w:tab w:val="left" w:leader="dot" w:pos="7654"/>
          <w:tab w:val="right" w:pos="8929"/>
          <w:tab w:val="right" w:pos="9638"/>
        </w:tabs>
        <w:suppressAutoHyphens w:val="0"/>
        <w:spacing w:after="120"/>
        <w:rPr>
          <w:lang w:val="en-US" w:eastAsia="es-ES"/>
        </w:rPr>
      </w:pPr>
      <w:r w:rsidRPr="00FA0FBA">
        <w:rPr>
          <w:lang w:val="en-US" w:eastAsia="es-ES"/>
        </w:rPr>
        <w:tab/>
      </w:r>
      <w:r w:rsidRPr="00FA0FBA">
        <w:rPr>
          <w:lang w:val="en-US" w:eastAsia="es-ES"/>
        </w:rPr>
        <w:tab/>
        <w:t xml:space="preserve">B. </w:t>
      </w:r>
      <w:r w:rsidR="004D3CEB" w:rsidRPr="00FA0FBA">
        <w:rPr>
          <w:lang w:val="en-US" w:eastAsia="es-ES"/>
        </w:rPr>
        <w:tab/>
      </w:r>
      <w:r w:rsidR="00DD323A" w:rsidRPr="00FA0FBA">
        <w:rPr>
          <w:lang w:val="en-US" w:eastAsia="es-ES"/>
        </w:rPr>
        <w:t>Article </w:t>
      </w:r>
      <w:r w:rsidRPr="00FA0FBA">
        <w:rPr>
          <w:lang w:val="en-US" w:eastAsia="es-ES"/>
        </w:rPr>
        <w:t>2 of the Covenant</w:t>
      </w:r>
      <w:r w:rsidRPr="00FA0FBA">
        <w:rPr>
          <w:lang w:val="en-US" w:eastAsia="es-ES"/>
        </w:rPr>
        <w:tab/>
      </w:r>
      <w:r w:rsidRPr="00FA0FBA">
        <w:rPr>
          <w:lang w:val="en-US" w:eastAsia="es-ES"/>
        </w:rPr>
        <w:tab/>
        <w:t>7–10</w:t>
      </w:r>
      <w:r w:rsidRPr="00FA0FBA">
        <w:rPr>
          <w:lang w:val="en-US" w:eastAsia="es-ES"/>
        </w:rPr>
        <w:tab/>
        <w:t>6</w:t>
      </w:r>
    </w:p>
    <w:p w:rsidR="00841671" w:rsidRPr="00FA0FBA" w:rsidRDefault="004D3CEB" w:rsidP="004D3CEB">
      <w:pPr>
        <w:tabs>
          <w:tab w:val="right" w:pos="850"/>
          <w:tab w:val="left" w:pos="1134"/>
          <w:tab w:val="left" w:pos="1559"/>
          <w:tab w:val="left" w:pos="1984"/>
          <w:tab w:val="left" w:leader="dot" w:pos="7654"/>
          <w:tab w:val="right" w:pos="8929"/>
          <w:tab w:val="right" w:pos="9638"/>
        </w:tabs>
        <w:suppressAutoHyphens w:val="0"/>
        <w:spacing w:after="120"/>
        <w:rPr>
          <w:lang w:val="en-US" w:eastAsia="es-ES"/>
        </w:rPr>
      </w:pPr>
      <w:r w:rsidRPr="00FA0FBA">
        <w:rPr>
          <w:lang w:val="en-US" w:eastAsia="es-ES"/>
        </w:rPr>
        <w:tab/>
      </w:r>
      <w:r w:rsidR="00841671" w:rsidRPr="00FA0FBA">
        <w:rPr>
          <w:lang w:val="en-US" w:eastAsia="es-ES"/>
        </w:rPr>
        <w:t>III.</w:t>
      </w:r>
      <w:r w:rsidR="00841671" w:rsidRPr="00FA0FBA">
        <w:rPr>
          <w:lang w:val="en-US" w:eastAsia="es-ES"/>
        </w:rPr>
        <w:tab/>
        <w:t xml:space="preserve">Part of the report relating to </w:t>
      </w:r>
      <w:r w:rsidR="002F20D5">
        <w:rPr>
          <w:lang w:val="en-US" w:eastAsia="es-ES"/>
        </w:rPr>
        <w:t xml:space="preserve">the </w:t>
      </w:r>
      <w:r w:rsidR="00841671" w:rsidRPr="00FA0FBA">
        <w:rPr>
          <w:lang w:val="en-US" w:eastAsia="es-ES"/>
        </w:rPr>
        <w:t>specific provisions of the Covenant</w:t>
      </w:r>
      <w:r w:rsidR="00841671" w:rsidRPr="00FA0FBA">
        <w:rPr>
          <w:lang w:val="en-US" w:eastAsia="es-ES"/>
        </w:rPr>
        <w:tab/>
      </w:r>
      <w:r w:rsidR="00841671" w:rsidRPr="00FA0FBA">
        <w:rPr>
          <w:lang w:val="en-US" w:eastAsia="es-ES"/>
        </w:rPr>
        <w:tab/>
        <w:t>11–293</w:t>
      </w:r>
      <w:r w:rsidR="00841671" w:rsidRPr="00FA0FBA">
        <w:rPr>
          <w:lang w:val="en-US" w:eastAsia="es-ES"/>
        </w:rPr>
        <w:tab/>
        <w:t>7</w:t>
      </w:r>
    </w:p>
    <w:p w:rsidR="00841671" w:rsidRPr="00FA0FBA" w:rsidRDefault="00841671" w:rsidP="004D3CEB">
      <w:pPr>
        <w:tabs>
          <w:tab w:val="right" w:pos="850"/>
          <w:tab w:val="left" w:pos="1134"/>
          <w:tab w:val="left" w:pos="1559"/>
          <w:tab w:val="left" w:pos="1984"/>
          <w:tab w:val="left" w:leader="dot" w:pos="7654"/>
          <w:tab w:val="right" w:pos="8929"/>
          <w:tab w:val="right" w:pos="9638"/>
        </w:tabs>
        <w:suppressAutoHyphens w:val="0"/>
        <w:spacing w:after="120"/>
        <w:rPr>
          <w:lang w:val="en-US" w:eastAsia="es-ES"/>
        </w:rPr>
      </w:pPr>
      <w:r w:rsidRPr="00FA0FBA">
        <w:rPr>
          <w:lang w:val="en-US" w:eastAsia="es-ES"/>
        </w:rPr>
        <w:tab/>
      </w:r>
      <w:r w:rsidRPr="00FA0FBA">
        <w:rPr>
          <w:lang w:val="en-US" w:eastAsia="es-ES"/>
        </w:rPr>
        <w:tab/>
        <w:t xml:space="preserve">A. </w:t>
      </w:r>
      <w:r w:rsidR="004D3CEB" w:rsidRPr="00FA0FBA">
        <w:rPr>
          <w:lang w:val="en-US" w:eastAsia="es-ES"/>
        </w:rPr>
        <w:tab/>
      </w:r>
      <w:r w:rsidR="00DD323A" w:rsidRPr="00FA0FBA">
        <w:rPr>
          <w:lang w:val="en-US" w:eastAsia="es-ES"/>
        </w:rPr>
        <w:t>Article </w:t>
      </w:r>
      <w:r w:rsidRPr="00FA0FBA">
        <w:rPr>
          <w:lang w:val="en-US" w:eastAsia="es-ES"/>
        </w:rPr>
        <w:t>6 of the Covenant</w:t>
      </w:r>
      <w:r w:rsidRPr="00FA0FBA">
        <w:rPr>
          <w:lang w:val="en-US" w:eastAsia="es-ES"/>
        </w:rPr>
        <w:tab/>
      </w:r>
      <w:r w:rsidRPr="00FA0FBA">
        <w:rPr>
          <w:lang w:val="en-US" w:eastAsia="es-ES"/>
        </w:rPr>
        <w:tab/>
        <w:t>11–44</w:t>
      </w:r>
      <w:r w:rsidRPr="00FA0FBA">
        <w:rPr>
          <w:lang w:val="en-US" w:eastAsia="es-ES"/>
        </w:rPr>
        <w:tab/>
        <w:t>7</w:t>
      </w:r>
    </w:p>
    <w:p w:rsidR="00841671" w:rsidRPr="00FA0FBA" w:rsidRDefault="00841671" w:rsidP="0022323B">
      <w:pPr>
        <w:tabs>
          <w:tab w:val="right" w:pos="850"/>
          <w:tab w:val="left" w:pos="1134"/>
          <w:tab w:val="left" w:pos="1559"/>
          <w:tab w:val="left" w:pos="1984"/>
          <w:tab w:val="left" w:leader="dot" w:pos="7654"/>
          <w:tab w:val="right" w:pos="8929"/>
          <w:tab w:val="right" w:pos="9638"/>
        </w:tabs>
        <w:suppressAutoHyphens w:val="0"/>
        <w:spacing w:after="120"/>
        <w:rPr>
          <w:lang w:val="en-US" w:eastAsia="es-ES"/>
        </w:rPr>
      </w:pPr>
      <w:r w:rsidRPr="00FA0FBA">
        <w:rPr>
          <w:lang w:val="en-US" w:eastAsia="es-ES"/>
        </w:rPr>
        <w:tab/>
      </w:r>
      <w:r w:rsidRPr="00FA0FBA">
        <w:rPr>
          <w:lang w:val="en-US" w:eastAsia="es-ES"/>
        </w:rPr>
        <w:tab/>
        <w:t xml:space="preserve">B. </w:t>
      </w:r>
      <w:r w:rsidR="004D3CEB" w:rsidRPr="00FA0FBA">
        <w:rPr>
          <w:lang w:val="en-US" w:eastAsia="es-ES"/>
        </w:rPr>
        <w:tab/>
      </w:r>
      <w:r w:rsidR="00DD323A" w:rsidRPr="00FA0FBA">
        <w:rPr>
          <w:lang w:val="en-US" w:eastAsia="es-ES"/>
        </w:rPr>
        <w:t>Article </w:t>
      </w:r>
      <w:r w:rsidRPr="00FA0FBA">
        <w:rPr>
          <w:lang w:val="en-US" w:eastAsia="es-ES"/>
        </w:rPr>
        <w:t>7 of the Covenant</w:t>
      </w:r>
      <w:r w:rsidRPr="00FA0FBA">
        <w:rPr>
          <w:lang w:val="en-US" w:eastAsia="es-ES"/>
        </w:rPr>
        <w:tab/>
      </w:r>
      <w:r w:rsidRPr="00FA0FBA">
        <w:rPr>
          <w:lang w:val="en-US" w:eastAsia="es-ES"/>
        </w:rPr>
        <w:tab/>
        <w:t>45–70</w:t>
      </w:r>
      <w:r w:rsidRPr="00FA0FBA">
        <w:rPr>
          <w:lang w:val="en-US" w:eastAsia="es-ES"/>
        </w:rPr>
        <w:tab/>
      </w:r>
      <w:r w:rsidR="0022323B">
        <w:rPr>
          <w:lang w:val="en-US" w:eastAsia="es-ES"/>
        </w:rPr>
        <w:t>14</w:t>
      </w:r>
    </w:p>
    <w:p w:rsidR="00841671" w:rsidRPr="00FA0FBA" w:rsidRDefault="00841671" w:rsidP="0022323B">
      <w:pPr>
        <w:tabs>
          <w:tab w:val="right" w:pos="850"/>
          <w:tab w:val="left" w:pos="1134"/>
          <w:tab w:val="left" w:pos="1559"/>
          <w:tab w:val="left" w:pos="1984"/>
          <w:tab w:val="left" w:leader="dot" w:pos="7654"/>
          <w:tab w:val="right" w:pos="8929"/>
          <w:tab w:val="right" w:pos="9638"/>
        </w:tabs>
        <w:suppressAutoHyphens w:val="0"/>
        <w:spacing w:after="120"/>
        <w:rPr>
          <w:lang w:val="en-US" w:eastAsia="es-ES"/>
        </w:rPr>
      </w:pPr>
      <w:r w:rsidRPr="00FA0FBA">
        <w:rPr>
          <w:lang w:val="en-US" w:eastAsia="es-ES"/>
        </w:rPr>
        <w:tab/>
      </w:r>
      <w:r w:rsidRPr="00FA0FBA">
        <w:rPr>
          <w:lang w:val="en-US" w:eastAsia="es-ES"/>
        </w:rPr>
        <w:tab/>
        <w:t xml:space="preserve">C. </w:t>
      </w:r>
      <w:r w:rsidR="004D3CEB" w:rsidRPr="00FA0FBA">
        <w:rPr>
          <w:lang w:val="en-US" w:eastAsia="es-ES"/>
        </w:rPr>
        <w:tab/>
      </w:r>
      <w:r w:rsidR="00DD323A" w:rsidRPr="00FA0FBA">
        <w:rPr>
          <w:lang w:val="en-US" w:eastAsia="es-ES"/>
        </w:rPr>
        <w:t>Article </w:t>
      </w:r>
      <w:r w:rsidRPr="00FA0FBA">
        <w:rPr>
          <w:lang w:val="en-US" w:eastAsia="es-ES"/>
        </w:rPr>
        <w:t>8 of the Covenant</w:t>
      </w:r>
      <w:r w:rsidRPr="00FA0FBA">
        <w:rPr>
          <w:lang w:val="en-US" w:eastAsia="es-ES"/>
        </w:rPr>
        <w:tab/>
      </w:r>
      <w:r w:rsidRPr="00FA0FBA">
        <w:rPr>
          <w:lang w:val="en-US" w:eastAsia="es-ES"/>
        </w:rPr>
        <w:tab/>
        <w:t>71–84</w:t>
      </w:r>
      <w:r w:rsidRPr="00FA0FBA">
        <w:rPr>
          <w:lang w:val="en-US" w:eastAsia="es-ES"/>
        </w:rPr>
        <w:tab/>
      </w:r>
      <w:r w:rsidR="0022323B">
        <w:rPr>
          <w:lang w:val="en-US" w:eastAsia="es-ES"/>
        </w:rPr>
        <w:t>19</w:t>
      </w:r>
    </w:p>
    <w:p w:rsidR="00841671" w:rsidRPr="00FA0FBA" w:rsidRDefault="00841671" w:rsidP="0022323B">
      <w:pPr>
        <w:tabs>
          <w:tab w:val="right" w:pos="850"/>
          <w:tab w:val="left" w:pos="1134"/>
          <w:tab w:val="left" w:pos="1559"/>
          <w:tab w:val="left" w:pos="1984"/>
          <w:tab w:val="left" w:leader="dot" w:pos="7654"/>
          <w:tab w:val="right" w:pos="8929"/>
          <w:tab w:val="right" w:pos="9638"/>
        </w:tabs>
        <w:suppressAutoHyphens w:val="0"/>
        <w:spacing w:after="120"/>
        <w:rPr>
          <w:lang w:val="en-US" w:eastAsia="es-ES"/>
        </w:rPr>
      </w:pPr>
      <w:r w:rsidRPr="00FA0FBA">
        <w:rPr>
          <w:lang w:val="en-US" w:eastAsia="es-ES"/>
        </w:rPr>
        <w:tab/>
      </w:r>
      <w:r w:rsidRPr="00FA0FBA">
        <w:rPr>
          <w:lang w:val="en-US" w:eastAsia="es-ES"/>
        </w:rPr>
        <w:tab/>
        <w:t xml:space="preserve">D. </w:t>
      </w:r>
      <w:r w:rsidR="004D3CEB" w:rsidRPr="00FA0FBA">
        <w:rPr>
          <w:lang w:val="en-US" w:eastAsia="es-ES"/>
        </w:rPr>
        <w:tab/>
      </w:r>
      <w:r w:rsidR="00DD323A" w:rsidRPr="00FA0FBA">
        <w:rPr>
          <w:lang w:val="en-US" w:eastAsia="es-ES"/>
        </w:rPr>
        <w:t>Article </w:t>
      </w:r>
      <w:r w:rsidRPr="00FA0FBA">
        <w:rPr>
          <w:lang w:val="en-US" w:eastAsia="es-ES"/>
        </w:rPr>
        <w:t>9 of the Covenant</w:t>
      </w:r>
      <w:r w:rsidRPr="00FA0FBA">
        <w:rPr>
          <w:lang w:val="en-US" w:eastAsia="es-ES"/>
        </w:rPr>
        <w:tab/>
      </w:r>
      <w:r w:rsidRPr="00FA0FBA">
        <w:rPr>
          <w:lang w:val="en-US" w:eastAsia="es-ES"/>
        </w:rPr>
        <w:tab/>
        <w:t>85</w:t>
      </w:r>
      <w:r w:rsidRPr="00FA0FBA">
        <w:rPr>
          <w:lang w:val="en-US" w:eastAsia="es-ES"/>
        </w:rPr>
        <w:tab/>
        <w:t>2</w:t>
      </w:r>
      <w:r w:rsidR="0022323B">
        <w:rPr>
          <w:lang w:val="en-US" w:eastAsia="es-ES"/>
        </w:rPr>
        <w:t>2</w:t>
      </w:r>
    </w:p>
    <w:p w:rsidR="00841671" w:rsidRPr="00FA0FBA" w:rsidRDefault="00841671" w:rsidP="0022323B">
      <w:pPr>
        <w:tabs>
          <w:tab w:val="right" w:pos="850"/>
          <w:tab w:val="left" w:pos="1134"/>
          <w:tab w:val="left" w:pos="1559"/>
          <w:tab w:val="left" w:pos="1984"/>
          <w:tab w:val="left" w:leader="dot" w:pos="7654"/>
          <w:tab w:val="right" w:pos="8929"/>
          <w:tab w:val="right" w:pos="9638"/>
        </w:tabs>
        <w:suppressAutoHyphens w:val="0"/>
        <w:spacing w:after="120"/>
        <w:rPr>
          <w:lang w:val="en-US" w:eastAsia="es-ES"/>
        </w:rPr>
      </w:pPr>
      <w:r w:rsidRPr="00FA0FBA">
        <w:rPr>
          <w:lang w:val="en-US" w:eastAsia="es-ES"/>
        </w:rPr>
        <w:tab/>
      </w:r>
      <w:r w:rsidRPr="00FA0FBA">
        <w:rPr>
          <w:lang w:val="en-US" w:eastAsia="es-ES"/>
        </w:rPr>
        <w:tab/>
        <w:t xml:space="preserve">E. </w:t>
      </w:r>
      <w:r w:rsidR="004D3CEB" w:rsidRPr="00FA0FBA">
        <w:rPr>
          <w:lang w:val="en-US" w:eastAsia="es-ES"/>
        </w:rPr>
        <w:tab/>
      </w:r>
      <w:r w:rsidR="00DD323A" w:rsidRPr="00FA0FBA">
        <w:rPr>
          <w:lang w:val="en-US" w:eastAsia="es-ES"/>
        </w:rPr>
        <w:t>Article </w:t>
      </w:r>
      <w:r w:rsidRPr="00FA0FBA">
        <w:rPr>
          <w:lang w:val="en-US" w:eastAsia="es-ES"/>
        </w:rPr>
        <w:t>10 of the Covenant</w:t>
      </w:r>
      <w:r w:rsidRPr="00FA0FBA">
        <w:rPr>
          <w:lang w:val="en-US" w:eastAsia="es-ES"/>
        </w:rPr>
        <w:tab/>
      </w:r>
      <w:r w:rsidRPr="00FA0FBA">
        <w:rPr>
          <w:lang w:val="en-US" w:eastAsia="es-ES"/>
        </w:rPr>
        <w:tab/>
        <w:t>86–151</w:t>
      </w:r>
      <w:r w:rsidRPr="00FA0FBA">
        <w:rPr>
          <w:lang w:val="en-US" w:eastAsia="es-ES"/>
        </w:rPr>
        <w:tab/>
        <w:t>2</w:t>
      </w:r>
      <w:r w:rsidR="0022323B">
        <w:rPr>
          <w:lang w:val="en-US" w:eastAsia="es-ES"/>
        </w:rPr>
        <w:t>3</w:t>
      </w:r>
    </w:p>
    <w:p w:rsidR="00841671" w:rsidRPr="00FA0FBA" w:rsidRDefault="00841671" w:rsidP="0022323B">
      <w:pPr>
        <w:tabs>
          <w:tab w:val="right" w:pos="850"/>
          <w:tab w:val="left" w:pos="1134"/>
          <w:tab w:val="left" w:pos="1559"/>
          <w:tab w:val="left" w:pos="1984"/>
          <w:tab w:val="left" w:leader="dot" w:pos="7654"/>
          <w:tab w:val="right" w:pos="8929"/>
          <w:tab w:val="right" w:pos="9638"/>
        </w:tabs>
        <w:suppressAutoHyphens w:val="0"/>
        <w:spacing w:after="120"/>
        <w:rPr>
          <w:lang w:val="en-US" w:eastAsia="es-ES"/>
        </w:rPr>
      </w:pPr>
      <w:r w:rsidRPr="00FA0FBA">
        <w:rPr>
          <w:lang w:val="en-US" w:eastAsia="es-ES"/>
        </w:rPr>
        <w:tab/>
      </w:r>
      <w:r w:rsidRPr="00FA0FBA">
        <w:rPr>
          <w:lang w:val="en-US" w:eastAsia="es-ES"/>
        </w:rPr>
        <w:tab/>
        <w:t xml:space="preserve">F. </w:t>
      </w:r>
      <w:r w:rsidR="004D3CEB" w:rsidRPr="00FA0FBA">
        <w:rPr>
          <w:lang w:val="en-US" w:eastAsia="es-ES"/>
        </w:rPr>
        <w:tab/>
      </w:r>
      <w:r w:rsidR="00DD323A" w:rsidRPr="00FA0FBA">
        <w:rPr>
          <w:lang w:val="en-US" w:eastAsia="es-ES"/>
        </w:rPr>
        <w:t>Article </w:t>
      </w:r>
      <w:r w:rsidRPr="00FA0FBA">
        <w:rPr>
          <w:lang w:val="en-US" w:eastAsia="es-ES"/>
        </w:rPr>
        <w:t>11 of the Covenant</w:t>
      </w:r>
      <w:r w:rsidRPr="00FA0FBA">
        <w:rPr>
          <w:lang w:val="en-US" w:eastAsia="es-ES"/>
        </w:rPr>
        <w:tab/>
      </w:r>
      <w:r w:rsidRPr="00FA0FBA">
        <w:rPr>
          <w:lang w:val="en-US" w:eastAsia="es-ES"/>
        </w:rPr>
        <w:tab/>
        <w:t>152–171</w:t>
      </w:r>
      <w:r w:rsidRPr="00FA0FBA">
        <w:rPr>
          <w:lang w:val="en-US" w:eastAsia="es-ES"/>
        </w:rPr>
        <w:tab/>
        <w:t>3</w:t>
      </w:r>
      <w:r w:rsidR="0022323B">
        <w:rPr>
          <w:lang w:val="en-US" w:eastAsia="es-ES"/>
        </w:rPr>
        <w:t>4</w:t>
      </w:r>
    </w:p>
    <w:p w:rsidR="00841671" w:rsidRPr="00FA0FBA" w:rsidRDefault="00841671" w:rsidP="0022323B">
      <w:pPr>
        <w:tabs>
          <w:tab w:val="right" w:pos="850"/>
          <w:tab w:val="left" w:pos="1134"/>
          <w:tab w:val="left" w:pos="1559"/>
          <w:tab w:val="left" w:pos="1984"/>
          <w:tab w:val="left" w:leader="dot" w:pos="7654"/>
          <w:tab w:val="right" w:pos="8929"/>
          <w:tab w:val="right" w:pos="9638"/>
        </w:tabs>
        <w:suppressAutoHyphens w:val="0"/>
        <w:spacing w:after="120"/>
        <w:rPr>
          <w:lang w:val="en-US" w:eastAsia="es-ES"/>
        </w:rPr>
      </w:pPr>
      <w:r w:rsidRPr="00FA0FBA">
        <w:rPr>
          <w:lang w:val="en-US" w:eastAsia="es-ES"/>
        </w:rPr>
        <w:tab/>
      </w:r>
      <w:r w:rsidRPr="00FA0FBA">
        <w:rPr>
          <w:lang w:val="en-US" w:eastAsia="es-ES"/>
        </w:rPr>
        <w:tab/>
        <w:t xml:space="preserve">G. </w:t>
      </w:r>
      <w:r w:rsidR="004D3CEB" w:rsidRPr="00FA0FBA">
        <w:rPr>
          <w:lang w:val="en-US" w:eastAsia="es-ES"/>
        </w:rPr>
        <w:tab/>
      </w:r>
      <w:r w:rsidR="00DD323A" w:rsidRPr="00FA0FBA">
        <w:rPr>
          <w:lang w:val="en-US" w:eastAsia="es-ES"/>
        </w:rPr>
        <w:t>Article </w:t>
      </w:r>
      <w:r w:rsidRPr="00FA0FBA">
        <w:rPr>
          <w:lang w:val="en-US" w:eastAsia="es-ES"/>
        </w:rPr>
        <w:t>12 of the Covenant</w:t>
      </w:r>
      <w:r w:rsidRPr="00FA0FBA">
        <w:rPr>
          <w:lang w:val="en-US" w:eastAsia="es-ES"/>
        </w:rPr>
        <w:tab/>
      </w:r>
      <w:r w:rsidRPr="00FA0FBA">
        <w:rPr>
          <w:lang w:val="en-US" w:eastAsia="es-ES"/>
        </w:rPr>
        <w:tab/>
        <w:t>172–251</w:t>
      </w:r>
      <w:r w:rsidRPr="00FA0FBA">
        <w:rPr>
          <w:lang w:val="en-US" w:eastAsia="es-ES"/>
        </w:rPr>
        <w:tab/>
      </w:r>
      <w:r w:rsidR="0022323B">
        <w:rPr>
          <w:lang w:val="en-US" w:eastAsia="es-ES"/>
        </w:rPr>
        <w:t>39</w:t>
      </w:r>
    </w:p>
    <w:p w:rsidR="00841671" w:rsidRPr="00FA0FBA" w:rsidRDefault="00841671" w:rsidP="0022323B">
      <w:pPr>
        <w:tabs>
          <w:tab w:val="right" w:pos="850"/>
          <w:tab w:val="left" w:pos="1134"/>
          <w:tab w:val="left" w:pos="1559"/>
          <w:tab w:val="left" w:pos="1984"/>
          <w:tab w:val="left" w:leader="dot" w:pos="7654"/>
          <w:tab w:val="right" w:pos="8929"/>
          <w:tab w:val="right" w:pos="9638"/>
        </w:tabs>
        <w:suppressAutoHyphens w:val="0"/>
        <w:spacing w:after="120"/>
        <w:rPr>
          <w:lang w:val="en-US" w:eastAsia="es-ES"/>
        </w:rPr>
      </w:pPr>
      <w:r w:rsidRPr="00FA0FBA">
        <w:rPr>
          <w:lang w:val="en-US" w:eastAsia="es-ES"/>
        </w:rPr>
        <w:tab/>
      </w:r>
      <w:r w:rsidRPr="00FA0FBA">
        <w:rPr>
          <w:lang w:val="en-US" w:eastAsia="es-ES"/>
        </w:rPr>
        <w:tab/>
        <w:t xml:space="preserve">H. </w:t>
      </w:r>
      <w:r w:rsidR="004D3CEB" w:rsidRPr="00FA0FBA">
        <w:rPr>
          <w:lang w:val="en-US" w:eastAsia="es-ES"/>
        </w:rPr>
        <w:tab/>
      </w:r>
      <w:r w:rsidR="00DD323A" w:rsidRPr="00FA0FBA">
        <w:rPr>
          <w:lang w:val="en-US" w:eastAsia="es-ES"/>
        </w:rPr>
        <w:t>Article </w:t>
      </w:r>
      <w:r w:rsidRPr="00FA0FBA">
        <w:rPr>
          <w:lang w:val="en-US" w:eastAsia="es-ES"/>
        </w:rPr>
        <w:t>13 of the Covenant</w:t>
      </w:r>
      <w:r w:rsidRPr="00FA0FBA">
        <w:rPr>
          <w:lang w:val="en-US" w:eastAsia="es-ES"/>
        </w:rPr>
        <w:tab/>
      </w:r>
      <w:r w:rsidRPr="00FA0FBA">
        <w:rPr>
          <w:lang w:val="en-US" w:eastAsia="es-ES"/>
        </w:rPr>
        <w:tab/>
        <w:t>252–277</w:t>
      </w:r>
      <w:r w:rsidRPr="00FA0FBA">
        <w:rPr>
          <w:lang w:val="en-US" w:eastAsia="es-ES"/>
        </w:rPr>
        <w:tab/>
        <w:t>5</w:t>
      </w:r>
      <w:r w:rsidR="0022323B">
        <w:rPr>
          <w:lang w:val="en-US" w:eastAsia="es-ES"/>
        </w:rPr>
        <w:t>5</w:t>
      </w:r>
    </w:p>
    <w:p w:rsidR="00841671" w:rsidRPr="00FA0FBA" w:rsidRDefault="00841671" w:rsidP="0022323B">
      <w:pPr>
        <w:tabs>
          <w:tab w:val="right" w:pos="850"/>
          <w:tab w:val="left" w:pos="1134"/>
          <w:tab w:val="left" w:pos="1559"/>
          <w:tab w:val="left" w:pos="1984"/>
          <w:tab w:val="left" w:leader="dot" w:pos="7654"/>
          <w:tab w:val="right" w:pos="8929"/>
          <w:tab w:val="right" w:pos="9638"/>
        </w:tabs>
        <w:suppressAutoHyphens w:val="0"/>
        <w:spacing w:after="120"/>
        <w:rPr>
          <w:lang w:val="en-US" w:eastAsia="es-ES"/>
        </w:rPr>
      </w:pPr>
      <w:r w:rsidRPr="00FA0FBA">
        <w:rPr>
          <w:lang w:val="en-US" w:eastAsia="es-ES"/>
        </w:rPr>
        <w:tab/>
      </w:r>
      <w:r w:rsidRPr="00FA0FBA">
        <w:rPr>
          <w:lang w:val="en-US" w:eastAsia="es-ES"/>
        </w:rPr>
        <w:tab/>
        <w:t xml:space="preserve">I. </w:t>
      </w:r>
      <w:r w:rsidR="004D3CEB" w:rsidRPr="00FA0FBA">
        <w:rPr>
          <w:lang w:val="en-US" w:eastAsia="es-ES"/>
        </w:rPr>
        <w:tab/>
      </w:r>
      <w:r w:rsidR="00DD323A" w:rsidRPr="00FA0FBA">
        <w:rPr>
          <w:lang w:val="en-US" w:eastAsia="es-ES"/>
        </w:rPr>
        <w:t>Article </w:t>
      </w:r>
      <w:r w:rsidRPr="00FA0FBA">
        <w:rPr>
          <w:lang w:val="en-US" w:eastAsia="es-ES"/>
        </w:rPr>
        <w:t>15 of the Covenant</w:t>
      </w:r>
      <w:r w:rsidRPr="00FA0FBA">
        <w:rPr>
          <w:lang w:val="en-US" w:eastAsia="es-ES"/>
        </w:rPr>
        <w:tab/>
      </w:r>
      <w:r w:rsidRPr="00FA0FBA">
        <w:rPr>
          <w:lang w:val="en-US" w:eastAsia="es-ES"/>
        </w:rPr>
        <w:tab/>
        <w:t>278–293</w:t>
      </w:r>
      <w:r w:rsidRPr="00FA0FBA">
        <w:rPr>
          <w:lang w:val="en-US" w:eastAsia="es-ES"/>
        </w:rPr>
        <w:tab/>
        <w:t>6</w:t>
      </w:r>
      <w:r w:rsidR="0022323B">
        <w:rPr>
          <w:lang w:val="en-US" w:eastAsia="es-ES"/>
        </w:rPr>
        <w:t>0</w:t>
      </w:r>
    </w:p>
    <w:p w:rsidR="00841671" w:rsidRPr="00FA0FBA" w:rsidRDefault="00841671" w:rsidP="004D3CEB">
      <w:pPr>
        <w:pStyle w:val="H56G"/>
        <w:rPr>
          <w:lang w:val="en-US" w:eastAsia="es-ES"/>
        </w:rPr>
      </w:pPr>
      <w:r w:rsidRPr="00FA0FBA">
        <w:rPr>
          <w:lang w:val="en-US" w:eastAsia="es-ES"/>
        </w:rPr>
        <w:tab/>
        <w:t>Annexes</w:t>
      </w:r>
    </w:p>
    <w:p w:rsidR="00841671" w:rsidRPr="00FA0FBA" w:rsidRDefault="004D3CEB" w:rsidP="0022323B">
      <w:pPr>
        <w:tabs>
          <w:tab w:val="right" w:pos="850"/>
          <w:tab w:val="left" w:pos="1134"/>
          <w:tab w:val="left" w:pos="1559"/>
          <w:tab w:val="left" w:pos="1984"/>
          <w:tab w:val="left" w:leader="dot" w:pos="8900"/>
          <w:tab w:val="right" w:pos="9638"/>
        </w:tabs>
        <w:suppressAutoHyphens w:val="0"/>
        <w:spacing w:after="120"/>
        <w:ind w:left="1134" w:hanging="1134"/>
        <w:rPr>
          <w:lang w:val="en-US" w:eastAsia="es-ES"/>
        </w:rPr>
      </w:pPr>
      <w:r w:rsidRPr="00FA0FBA">
        <w:rPr>
          <w:lang w:val="en-US" w:eastAsia="es-ES"/>
        </w:rPr>
        <w:tab/>
        <w:t>I.</w:t>
      </w:r>
      <w:r w:rsidRPr="00FA0FBA">
        <w:rPr>
          <w:lang w:val="en-US" w:eastAsia="es-ES"/>
        </w:rPr>
        <w:tab/>
      </w:r>
      <w:r w:rsidR="00841671" w:rsidRPr="00FA0FBA">
        <w:rPr>
          <w:lang w:val="en-US" w:eastAsia="es-ES"/>
        </w:rPr>
        <w:t>National provisions against discrimination in the field of economic, social and cultural rights</w:t>
      </w:r>
      <w:r w:rsidR="00841671" w:rsidRPr="00FA0FBA">
        <w:rPr>
          <w:lang w:val="en-US" w:eastAsia="es-ES"/>
        </w:rPr>
        <w:tab/>
      </w:r>
      <w:r w:rsidR="00841671" w:rsidRPr="00FA0FBA">
        <w:rPr>
          <w:lang w:val="en-US" w:eastAsia="es-ES"/>
        </w:rPr>
        <w:tab/>
        <w:t>6</w:t>
      </w:r>
      <w:r w:rsidR="0022323B">
        <w:rPr>
          <w:lang w:val="en-US" w:eastAsia="es-ES"/>
        </w:rPr>
        <w:t>4</w:t>
      </w:r>
    </w:p>
    <w:p w:rsidR="00841671" w:rsidRPr="00FA0FBA" w:rsidRDefault="004D3CEB" w:rsidP="0022323B">
      <w:pPr>
        <w:tabs>
          <w:tab w:val="right" w:pos="850"/>
          <w:tab w:val="left" w:pos="1134"/>
          <w:tab w:val="left" w:pos="1559"/>
          <w:tab w:val="left" w:leader="dot" w:pos="8900"/>
          <w:tab w:val="right" w:pos="9638"/>
        </w:tabs>
        <w:suppressAutoHyphens w:val="0"/>
        <w:spacing w:after="120"/>
        <w:rPr>
          <w:lang w:val="en-US" w:eastAsia="es-ES"/>
        </w:rPr>
      </w:pPr>
      <w:r w:rsidRPr="00FA0FBA">
        <w:rPr>
          <w:lang w:val="en-US" w:eastAsia="es-ES"/>
        </w:rPr>
        <w:tab/>
        <w:t>II.</w:t>
      </w:r>
      <w:r w:rsidRPr="00FA0FBA">
        <w:rPr>
          <w:lang w:val="en-US" w:eastAsia="es-ES"/>
        </w:rPr>
        <w:tab/>
      </w:r>
      <w:r w:rsidR="00841671" w:rsidRPr="00FA0FBA">
        <w:rPr>
          <w:lang w:val="en-US" w:eastAsia="es-ES"/>
        </w:rPr>
        <w:t>Work</w:t>
      </w:r>
      <w:r w:rsidR="00841671" w:rsidRPr="00FA0FBA">
        <w:rPr>
          <w:lang w:val="en-US" w:eastAsia="es-ES"/>
        </w:rPr>
        <w:tab/>
      </w:r>
      <w:r w:rsidRPr="00FA0FBA">
        <w:rPr>
          <w:lang w:val="en-US" w:eastAsia="es-ES"/>
        </w:rPr>
        <w:tab/>
      </w:r>
      <w:r w:rsidR="0022323B">
        <w:rPr>
          <w:lang w:val="en-US" w:eastAsia="es-ES"/>
        </w:rPr>
        <w:t>69</w:t>
      </w:r>
    </w:p>
    <w:p w:rsidR="00841671" w:rsidRPr="00FA0FBA" w:rsidRDefault="004D3CEB" w:rsidP="0022323B">
      <w:pPr>
        <w:tabs>
          <w:tab w:val="right" w:pos="850"/>
          <w:tab w:val="left" w:pos="1134"/>
          <w:tab w:val="left" w:pos="1559"/>
          <w:tab w:val="left" w:pos="1984"/>
          <w:tab w:val="left" w:leader="dot" w:pos="8900"/>
          <w:tab w:val="right" w:pos="9638"/>
        </w:tabs>
        <w:suppressAutoHyphens w:val="0"/>
        <w:spacing w:after="120"/>
        <w:rPr>
          <w:lang w:val="en-US" w:eastAsia="es-ES"/>
        </w:rPr>
      </w:pPr>
      <w:r w:rsidRPr="00FA0FBA">
        <w:rPr>
          <w:lang w:val="en-US" w:eastAsia="es-ES"/>
        </w:rPr>
        <w:tab/>
        <w:t>III.</w:t>
      </w:r>
      <w:r w:rsidRPr="00FA0FBA">
        <w:rPr>
          <w:lang w:val="en-US" w:eastAsia="es-ES"/>
        </w:rPr>
        <w:tab/>
      </w:r>
      <w:r w:rsidR="00841671" w:rsidRPr="00FA0FBA">
        <w:rPr>
          <w:lang w:val="en-US" w:eastAsia="es-ES"/>
        </w:rPr>
        <w:t>Family and standard of living</w:t>
      </w:r>
      <w:r w:rsidR="00841671" w:rsidRPr="00FA0FBA">
        <w:rPr>
          <w:lang w:val="en-US" w:eastAsia="es-ES"/>
        </w:rPr>
        <w:tab/>
      </w:r>
      <w:r w:rsidR="00841671" w:rsidRPr="00FA0FBA">
        <w:rPr>
          <w:lang w:val="en-US" w:eastAsia="es-ES"/>
        </w:rPr>
        <w:tab/>
      </w:r>
      <w:r w:rsidR="0022323B">
        <w:rPr>
          <w:lang w:val="en-US" w:eastAsia="es-ES"/>
        </w:rPr>
        <w:t>97</w:t>
      </w:r>
    </w:p>
    <w:p w:rsidR="00841671" w:rsidRPr="00FA0FBA" w:rsidRDefault="00841671" w:rsidP="0022323B">
      <w:pPr>
        <w:tabs>
          <w:tab w:val="right" w:pos="850"/>
          <w:tab w:val="left" w:pos="1134"/>
          <w:tab w:val="left" w:pos="1559"/>
          <w:tab w:val="left" w:leader="dot" w:pos="8900"/>
          <w:tab w:val="right" w:pos="9638"/>
        </w:tabs>
        <w:suppressAutoHyphens w:val="0"/>
        <w:spacing w:after="120"/>
        <w:rPr>
          <w:lang w:val="en-US" w:eastAsia="es-ES"/>
        </w:rPr>
      </w:pPr>
      <w:r w:rsidRPr="00FA0FBA">
        <w:rPr>
          <w:lang w:val="en-US" w:eastAsia="es-ES"/>
        </w:rPr>
        <w:tab/>
        <w:t>IV.</w:t>
      </w:r>
      <w:r w:rsidRPr="00FA0FBA">
        <w:rPr>
          <w:lang w:val="en-US" w:eastAsia="es-ES"/>
        </w:rPr>
        <w:tab/>
      </w:r>
      <w:r w:rsidR="004D3CEB" w:rsidRPr="00FA0FBA">
        <w:rPr>
          <w:lang w:val="en-US" w:eastAsia="es-ES"/>
        </w:rPr>
        <w:t>Housing</w:t>
      </w:r>
      <w:r w:rsidR="004D3CEB" w:rsidRPr="00FA0FBA">
        <w:rPr>
          <w:lang w:val="en-US" w:eastAsia="es-ES"/>
        </w:rPr>
        <w:tab/>
      </w:r>
      <w:r w:rsidR="004D3CEB" w:rsidRPr="00FA0FBA">
        <w:rPr>
          <w:lang w:val="en-US" w:eastAsia="es-ES"/>
        </w:rPr>
        <w:tab/>
      </w:r>
      <w:r w:rsidR="0022323B">
        <w:rPr>
          <w:lang w:val="en-US" w:eastAsia="es-ES"/>
        </w:rPr>
        <w:t>106</w:t>
      </w:r>
    </w:p>
    <w:p w:rsidR="00841671" w:rsidRPr="00FA0FBA" w:rsidRDefault="004D3CEB" w:rsidP="0022323B">
      <w:pPr>
        <w:tabs>
          <w:tab w:val="right" w:pos="850"/>
          <w:tab w:val="left" w:pos="1134"/>
          <w:tab w:val="left" w:pos="1559"/>
          <w:tab w:val="left" w:leader="dot" w:pos="8900"/>
          <w:tab w:val="right" w:pos="9638"/>
        </w:tabs>
        <w:suppressAutoHyphens w:val="0"/>
        <w:spacing w:after="120"/>
        <w:rPr>
          <w:lang w:val="en-US" w:eastAsia="es-ES"/>
        </w:rPr>
      </w:pPr>
      <w:r w:rsidRPr="00FA0FBA">
        <w:rPr>
          <w:lang w:val="en-US" w:eastAsia="es-ES"/>
        </w:rPr>
        <w:tab/>
      </w:r>
      <w:r w:rsidR="00841671" w:rsidRPr="00FA0FBA">
        <w:rPr>
          <w:lang w:val="en-US" w:eastAsia="es-ES"/>
        </w:rPr>
        <w:t>V.</w:t>
      </w:r>
      <w:r w:rsidRPr="00FA0FBA">
        <w:rPr>
          <w:lang w:val="en-US" w:eastAsia="es-ES"/>
        </w:rPr>
        <w:tab/>
      </w:r>
      <w:r w:rsidR="00841671" w:rsidRPr="00FA0FBA">
        <w:rPr>
          <w:lang w:val="en-US" w:eastAsia="es-ES"/>
        </w:rPr>
        <w:t>Health</w:t>
      </w:r>
      <w:r w:rsidR="00841671" w:rsidRPr="00FA0FBA">
        <w:rPr>
          <w:lang w:val="en-US" w:eastAsia="es-ES"/>
        </w:rPr>
        <w:tab/>
      </w:r>
      <w:r w:rsidRPr="00FA0FBA">
        <w:rPr>
          <w:lang w:val="en-US" w:eastAsia="es-ES"/>
        </w:rPr>
        <w:tab/>
      </w:r>
      <w:r w:rsidR="0022323B">
        <w:rPr>
          <w:lang w:val="en-US" w:eastAsia="es-ES"/>
        </w:rPr>
        <w:t>126</w:t>
      </w:r>
    </w:p>
    <w:p w:rsidR="00841671" w:rsidRPr="00FA0FBA" w:rsidRDefault="00841671" w:rsidP="0022323B">
      <w:pPr>
        <w:tabs>
          <w:tab w:val="right" w:pos="850"/>
          <w:tab w:val="left" w:pos="1134"/>
          <w:tab w:val="left" w:pos="1559"/>
          <w:tab w:val="left" w:pos="1984"/>
          <w:tab w:val="left" w:leader="dot" w:pos="8900"/>
          <w:tab w:val="right" w:pos="9638"/>
        </w:tabs>
        <w:suppressAutoHyphens w:val="0"/>
        <w:spacing w:after="120"/>
        <w:rPr>
          <w:lang w:val="en-US" w:eastAsia="es-ES"/>
        </w:rPr>
      </w:pPr>
      <w:r w:rsidRPr="00FA0FBA">
        <w:rPr>
          <w:lang w:val="en-US" w:eastAsia="es-ES"/>
        </w:rPr>
        <w:tab/>
        <w:t>VI.</w:t>
      </w:r>
      <w:r w:rsidRPr="00FA0FBA">
        <w:rPr>
          <w:lang w:val="en-US" w:eastAsia="es-ES"/>
        </w:rPr>
        <w:tab/>
        <w:t>Economic, social and cultural-health indicators</w:t>
      </w:r>
      <w:r w:rsidRPr="00FA0FBA">
        <w:rPr>
          <w:lang w:val="en-US" w:eastAsia="es-ES"/>
        </w:rPr>
        <w:tab/>
      </w:r>
      <w:r w:rsidRPr="00FA0FBA">
        <w:rPr>
          <w:lang w:val="en-US" w:eastAsia="es-ES"/>
        </w:rPr>
        <w:tab/>
        <w:t>1</w:t>
      </w:r>
      <w:r w:rsidR="0022323B">
        <w:rPr>
          <w:lang w:val="en-US" w:eastAsia="es-ES"/>
        </w:rPr>
        <w:t>35</w:t>
      </w:r>
    </w:p>
    <w:p w:rsidR="00841671" w:rsidRPr="00FA0FBA" w:rsidRDefault="00841671" w:rsidP="0022323B">
      <w:pPr>
        <w:tabs>
          <w:tab w:val="right" w:pos="850"/>
          <w:tab w:val="left" w:pos="1134"/>
          <w:tab w:val="left" w:pos="1559"/>
          <w:tab w:val="left" w:leader="dot" w:pos="8900"/>
          <w:tab w:val="right" w:pos="9638"/>
        </w:tabs>
        <w:suppressAutoHyphens w:val="0"/>
        <w:spacing w:after="120"/>
        <w:rPr>
          <w:lang w:val="en-US" w:eastAsia="es-ES"/>
        </w:rPr>
      </w:pPr>
      <w:r w:rsidRPr="00FA0FBA">
        <w:rPr>
          <w:lang w:val="en-US" w:eastAsia="es-ES"/>
        </w:rPr>
        <w:tab/>
        <w:t>VII.</w:t>
      </w:r>
      <w:r w:rsidRPr="00FA0FBA">
        <w:rPr>
          <w:lang w:val="en-US" w:eastAsia="es-ES"/>
        </w:rPr>
        <w:tab/>
        <w:t>Education</w:t>
      </w:r>
      <w:r w:rsidRPr="00FA0FBA">
        <w:rPr>
          <w:lang w:val="en-US" w:eastAsia="es-ES"/>
        </w:rPr>
        <w:tab/>
      </w:r>
      <w:r w:rsidRPr="00FA0FBA">
        <w:rPr>
          <w:lang w:val="en-US" w:eastAsia="es-ES"/>
        </w:rPr>
        <w:tab/>
        <w:t>1</w:t>
      </w:r>
      <w:r w:rsidR="0022323B">
        <w:rPr>
          <w:lang w:val="en-US" w:eastAsia="es-ES"/>
        </w:rPr>
        <w:t>51</w:t>
      </w:r>
    </w:p>
    <w:p w:rsidR="00841671" w:rsidRPr="00FA0FBA" w:rsidRDefault="00841671" w:rsidP="0022323B">
      <w:pPr>
        <w:tabs>
          <w:tab w:val="right" w:pos="850"/>
          <w:tab w:val="left" w:pos="1134"/>
          <w:tab w:val="left" w:pos="1559"/>
          <w:tab w:val="left" w:pos="1984"/>
          <w:tab w:val="left" w:leader="dot" w:pos="8900"/>
          <w:tab w:val="right" w:pos="9638"/>
        </w:tabs>
        <w:suppressAutoHyphens w:val="0"/>
        <w:spacing w:after="120"/>
        <w:rPr>
          <w:lang w:val="en-US" w:eastAsia="es-ES"/>
        </w:rPr>
      </w:pPr>
      <w:r w:rsidRPr="00FA0FBA">
        <w:rPr>
          <w:lang w:val="en-US" w:eastAsia="es-ES"/>
        </w:rPr>
        <w:tab/>
        <w:t>VIII.</w:t>
      </w:r>
      <w:r w:rsidRPr="00FA0FBA">
        <w:rPr>
          <w:lang w:val="en-US" w:eastAsia="es-ES"/>
        </w:rPr>
        <w:tab/>
        <w:t>Economic, social and cultural-work indicators</w:t>
      </w:r>
      <w:r w:rsidRPr="00FA0FBA">
        <w:rPr>
          <w:lang w:val="en-US" w:eastAsia="es-ES"/>
        </w:rPr>
        <w:tab/>
      </w:r>
      <w:r w:rsidRPr="00FA0FBA">
        <w:rPr>
          <w:lang w:val="en-US" w:eastAsia="es-ES"/>
        </w:rPr>
        <w:tab/>
        <w:t>1</w:t>
      </w:r>
      <w:r w:rsidR="0022323B">
        <w:rPr>
          <w:lang w:val="en-US" w:eastAsia="es-ES"/>
        </w:rPr>
        <w:t>59</w:t>
      </w:r>
    </w:p>
    <w:p w:rsidR="00841671" w:rsidRPr="00FA0FBA" w:rsidRDefault="00841671" w:rsidP="00841671">
      <w:pPr>
        <w:keepNext/>
        <w:keepLines/>
        <w:tabs>
          <w:tab w:val="right" w:pos="851"/>
        </w:tabs>
        <w:spacing w:before="360" w:after="240" w:line="270" w:lineRule="exact"/>
        <w:ind w:left="1134" w:right="1134" w:hanging="1134"/>
        <w:jc w:val="both"/>
        <w:rPr>
          <w:b/>
          <w:sz w:val="24"/>
          <w:lang w:val="en-US" w:eastAsia="es-ES"/>
        </w:rPr>
      </w:pPr>
      <w:r w:rsidRPr="00FA0FBA">
        <w:rPr>
          <w:b/>
          <w:sz w:val="24"/>
          <w:lang w:val="en-US" w:eastAsia="es-ES"/>
        </w:rPr>
        <w:br w:type="page"/>
      </w:r>
      <w:r w:rsidRPr="00FA0FBA">
        <w:rPr>
          <w:b/>
          <w:sz w:val="24"/>
          <w:lang w:val="en-US" w:eastAsia="es-ES"/>
        </w:rPr>
        <w:tab/>
      </w:r>
      <w:r w:rsidRPr="00FA0FBA">
        <w:rPr>
          <w:b/>
          <w:sz w:val="24"/>
          <w:lang w:val="en-US" w:eastAsia="es-ES"/>
        </w:rPr>
        <w:tab/>
        <w:t>Abbreviations</w:t>
      </w:r>
    </w:p>
    <w:p w:rsidR="00841671" w:rsidRPr="00FA0FBA" w:rsidRDefault="00841671" w:rsidP="00841671">
      <w:pPr>
        <w:tabs>
          <w:tab w:val="left" w:pos="2835"/>
        </w:tabs>
        <w:suppressAutoHyphens w:val="0"/>
        <w:spacing w:after="120"/>
        <w:ind w:left="2835" w:right="1134" w:hanging="1701"/>
        <w:jc w:val="both"/>
        <w:rPr>
          <w:lang w:val="en-US" w:eastAsia="es-ES"/>
        </w:rPr>
      </w:pPr>
      <w:r w:rsidRPr="00FA0FBA">
        <w:rPr>
          <w:lang w:val="en-US" w:eastAsia="es-ES"/>
        </w:rPr>
        <w:t>TRIPS</w:t>
      </w:r>
      <w:r w:rsidRPr="00FA0FBA">
        <w:rPr>
          <w:lang w:val="en-US" w:eastAsia="es-ES"/>
        </w:rPr>
        <w:tab/>
        <w:t xml:space="preserve">Agreement on Trade-Related Aspects of International Property Rights </w:t>
      </w:r>
    </w:p>
    <w:p w:rsidR="00841671" w:rsidRPr="00FA0FBA" w:rsidRDefault="00841671" w:rsidP="00841671">
      <w:pPr>
        <w:tabs>
          <w:tab w:val="left" w:pos="2835"/>
        </w:tabs>
        <w:suppressAutoHyphens w:val="0"/>
        <w:spacing w:after="120"/>
        <w:ind w:left="1134" w:right="1134"/>
        <w:jc w:val="both"/>
        <w:rPr>
          <w:lang w:val="en-US" w:eastAsia="es-ES"/>
        </w:rPr>
      </w:pPr>
      <w:r w:rsidRPr="00FA0FBA">
        <w:rPr>
          <w:lang w:val="en-US" w:eastAsia="es-ES"/>
        </w:rPr>
        <w:t>AFP</w:t>
      </w:r>
      <w:r w:rsidRPr="00FA0FBA">
        <w:rPr>
          <w:lang w:val="en-US" w:eastAsia="es-ES"/>
        </w:rPr>
        <w:tab/>
        <w:t>Pension Fund Administrator</w:t>
      </w:r>
    </w:p>
    <w:p w:rsidR="00841671" w:rsidRPr="00FA0FBA" w:rsidRDefault="00841671" w:rsidP="00841671">
      <w:pPr>
        <w:tabs>
          <w:tab w:val="left" w:pos="2835"/>
        </w:tabs>
        <w:suppressAutoHyphens w:val="0"/>
        <w:spacing w:after="120"/>
        <w:ind w:left="1134" w:right="1134"/>
        <w:jc w:val="both"/>
        <w:rPr>
          <w:lang w:val="en-US" w:eastAsia="es-ES"/>
        </w:rPr>
      </w:pPr>
      <w:r w:rsidRPr="00FA0FBA">
        <w:rPr>
          <w:lang w:val="en-US" w:eastAsia="es-ES"/>
        </w:rPr>
        <w:t>AISPED</w:t>
      </w:r>
      <w:r w:rsidRPr="00FA0FBA">
        <w:rPr>
          <w:lang w:val="en-US" w:eastAsia="es-ES"/>
        </w:rPr>
        <w:tab/>
        <w:t>Comprehensive Health Care for Excluded and Remote Populations</w:t>
      </w:r>
    </w:p>
    <w:p w:rsidR="00841671" w:rsidRPr="00FA0FBA" w:rsidRDefault="00841671" w:rsidP="00841671">
      <w:pPr>
        <w:tabs>
          <w:tab w:val="left" w:pos="2835"/>
        </w:tabs>
        <w:suppressAutoHyphens w:val="0"/>
        <w:spacing w:after="120"/>
        <w:ind w:left="2835" w:right="1134" w:hanging="1701"/>
        <w:jc w:val="both"/>
        <w:rPr>
          <w:lang w:val="en-US" w:eastAsia="es-ES"/>
        </w:rPr>
      </w:pPr>
      <w:r w:rsidRPr="00FA0FBA">
        <w:rPr>
          <w:lang w:val="en-US" w:eastAsia="es-ES"/>
        </w:rPr>
        <w:t>APROLAB</w:t>
      </w:r>
      <w:r w:rsidRPr="00FA0FBA">
        <w:rPr>
          <w:lang w:val="en-US" w:eastAsia="es-ES"/>
        </w:rPr>
        <w:tab/>
        <w:t>Programme in Support of Vocational Training for Integration in the Labour Market</w:t>
      </w:r>
    </w:p>
    <w:p w:rsidR="00841671" w:rsidRPr="00FA0FBA" w:rsidRDefault="00841671" w:rsidP="00841671">
      <w:pPr>
        <w:tabs>
          <w:tab w:val="left" w:pos="2835"/>
        </w:tabs>
        <w:suppressAutoHyphens w:val="0"/>
        <w:spacing w:after="120"/>
        <w:ind w:left="1134" w:right="1134"/>
        <w:jc w:val="both"/>
        <w:rPr>
          <w:lang w:val="en-US" w:eastAsia="es-ES"/>
        </w:rPr>
      </w:pPr>
      <w:r w:rsidRPr="00FA0FBA">
        <w:rPr>
          <w:lang w:val="en-US" w:eastAsia="es-ES"/>
        </w:rPr>
        <w:t>ANR</w:t>
      </w:r>
      <w:r w:rsidRPr="00FA0FBA">
        <w:rPr>
          <w:lang w:val="en-US" w:eastAsia="es-ES"/>
        </w:rPr>
        <w:tab/>
        <w:t>National Assembly of Rectors</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APAFAS</w:t>
      </w:r>
      <w:r w:rsidRPr="00FA0FBA">
        <w:rPr>
          <w:lang w:val="en-US" w:eastAsia="es-ES"/>
        </w:rPr>
        <w:tab/>
        <w:t>Parents’Association</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BID</w:t>
      </w:r>
      <w:r w:rsidRPr="00FA0FBA">
        <w:rPr>
          <w:lang w:val="en-US" w:eastAsia="es-ES"/>
        </w:rPr>
        <w:tab/>
        <w:t>Inter-American Development Bank</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CAN</w:t>
      </w:r>
      <w:r w:rsidRPr="00FA0FBA">
        <w:rPr>
          <w:lang w:val="en-US" w:eastAsia="es-ES"/>
        </w:rPr>
        <w:tab/>
        <w:t xml:space="preserve">Andean Community </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CEDIF</w:t>
      </w:r>
      <w:r w:rsidRPr="00FA0FBA">
        <w:rPr>
          <w:lang w:val="en-US" w:eastAsia="es-ES"/>
        </w:rPr>
        <w:tab/>
        <w:t>Centres for the Comprehensive Development of the Family f</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CENFORP</w:t>
      </w:r>
      <w:r w:rsidRPr="00FA0FBA">
        <w:rPr>
          <w:lang w:val="en-US" w:eastAsia="es-ES"/>
        </w:rPr>
        <w:tab/>
        <w:t>Vocational Training Centres</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CENFOTUR</w:t>
      </w:r>
      <w:r w:rsidRPr="00FA0FBA">
        <w:rPr>
          <w:lang w:val="en-US" w:eastAsia="es-ES"/>
        </w:rPr>
        <w:tab/>
        <w:t>Tourism Training Centre</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CET</w:t>
      </w:r>
      <w:r w:rsidRPr="00FA0FBA">
        <w:rPr>
          <w:lang w:val="en-US" w:eastAsia="es-ES"/>
        </w:rPr>
        <w:tab/>
        <w:t>Technological Efficiency Centre</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CÍVICOS</w:t>
      </w:r>
      <w:r w:rsidRPr="00FA0FBA">
        <w:rPr>
          <w:lang w:val="en-US" w:eastAsia="es-ES"/>
        </w:rPr>
        <w:tab/>
        <w:t>Communal Health Monitoring System</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CLAS</w:t>
      </w:r>
      <w:r w:rsidRPr="00FA0FBA">
        <w:rPr>
          <w:lang w:val="en-US" w:eastAsia="es-ES"/>
        </w:rPr>
        <w:tab/>
        <w:t xml:space="preserve">Local Community-Based Health Administration </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CMAN</w:t>
      </w:r>
      <w:r w:rsidRPr="00FA0FBA">
        <w:rPr>
          <w:lang w:val="en-US" w:eastAsia="es-ES"/>
        </w:rPr>
        <w:tab/>
        <w:t>High-Level Multisectoral Commission</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CVR</w:t>
      </w:r>
      <w:r w:rsidRPr="00FA0FBA">
        <w:rPr>
          <w:lang w:val="en-US" w:eastAsia="es-ES"/>
        </w:rPr>
        <w:tab/>
        <w:t>Truth and Reconciliation Commission</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COFOPRI</w:t>
      </w:r>
      <w:r w:rsidRPr="00FA0FBA">
        <w:rPr>
          <w:lang w:val="en-US" w:eastAsia="es-ES"/>
        </w:rPr>
        <w:tab/>
        <w:t>Commission for the Formalization of Informal Property</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CONAM</w:t>
      </w:r>
      <w:r w:rsidRPr="00FA0FBA">
        <w:rPr>
          <w:lang w:val="en-US" w:eastAsia="es-ES"/>
        </w:rPr>
        <w:tab/>
        <w:t>National Environmental Council</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COP</w:t>
      </w:r>
      <w:r w:rsidRPr="00FA0FBA">
        <w:rPr>
          <w:lang w:val="en-US" w:eastAsia="es-ES"/>
        </w:rPr>
        <w:tab/>
        <w:t>Persistent Organic Pollutants</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CPP</w:t>
      </w:r>
      <w:r w:rsidRPr="00FA0FBA">
        <w:rPr>
          <w:lang w:val="en-US" w:eastAsia="es-ES"/>
        </w:rPr>
        <w:tab/>
        <w:t xml:space="preserve">Peruvian Constitution </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DESC</w:t>
      </w:r>
      <w:r w:rsidRPr="00FA0FBA">
        <w:rPr>
          <w:lang w:val="en-US" w:eastAsia="es-ES"/>
        </w:rPr>
        <w:tab/>
        <w:t>Economic, Social and Cultural Rights</w:t>
      </w:r>
    </w:p>
    <w:p w:rsidR="00841671" w:rsidRPr="00FA0FBA" w:rsidRDefault="00841671" w:rsidP="00C66230">
      <w:pPr>
        <w:tabs>
          <w:tab w:val="left" w:pos="2835"/>
        </w:tabs>
        <w:suppressAutoHyphens w:val="0"/>
        <w:spacing w:after="120"/>
        <w:ind w:left="2835" w:right="1134" w:hanging="1701"/>
        <w:rPr>
          <w:lang w:val="en-US" w:eastAsia="es-ES"/>
        </w:rPr>
      </w:pPr>
      <w:r w:rsidRPr="00FA0FBA">
        <w:rPr>
          <w:lang w:val="en-US" w:eastAsia="es-ES"/>
        </w:rPr>
        <w:t>DESTP</w:t>
      </w:r>
      <w:r w:rsidRPr="00FA0FBA">
        <w:rPr>
          <w:lang w:val="en-US" w:eastAsia="es-ES"/>
        </w:rPr>
        <w:tab/>
        <w:t>Directorate of Higher Technological and Techno-Productive Education</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DEVIDA</w:t>
      </w:r>
      <w:r w:rsidRPr="00FA0FBA">
        <w:rPr>
          <w:lang w:val="en-US" w:eastAsia="es-ES"/>
        </w:rPr>
        <w:tab/>
        <w:t xml:space="preserve">National Commission for a Drug-Free Life </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DIGESA</w:t>
      </w:r>
      <w:r w:rsidRPr="00FA0FBA">
        <w:rPr>
          <w:lang w:val="en-US" w:eastAsia="es-ES"/>
        </w:rPr>
        <w:tab/>
        <w:t>General Directorate of Environmental Health</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DINNA</w:t>
      </w:r>
      <w:r w:rsidRPr="00FA0FBA">
        <w:rPr>
          <w:lang w:val="en-US" w:eastAsia="es-ES"/>
        </w:rPr>
        <w:tab/>
        <w:t xml:space="preserve">Directorate for Children and Adolescents </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DRTPE</w:t>
      </w:r>
      <w:r w:rsidRPr="00FA0FBA">
        <w:rPr>
          <w:lang w:val="en-US" w:eastAsia="es-ES"/>
        </w:rPr>
        <w:tab/>
        <w:t>Regional Directorate of Labour and Employment Promotion</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EA</w:t>
      </w:r>
      <w:r w:rsidRPr="00FA0FBA">
        <w:rPr>
          <w:lang w:val="en-US" w:eastAsia="es-ES"/>
        </w:rPr>
        <w:tab/>
        <w:t>Adverse Events</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ELITES</w:t>
      </w:r>
      <w:r w:rsidRPr="00FA0FBA">
        <w:rPr>
          <w:lang w:val="en-US" w:eastAsia="es-ES"/>
        </w:rPr>
        <w:tab/>
        <w:t>Local Itinerant Extramural Health Teams</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ENAHO</w:t>
      </w:r>
      <w:r w:rsidRPr="00FA0FBA">
        <w:rPr>
          <w:lang w:val="en-US" w:eastAsia="es-ES"/>
        </w:rPr>
        <w:tab/>
        <w:t>National Household Survey</w:t>
      </w:r>
    </w:p>
    <w:p w:rsidR="00841671" w:rsidRPr="00FA0FBA" w:rsidRDefault="00841671" w:rsidP="00841671">
      <w:pPr>
        <w:tabs>
          <w:tab w:val="left" w:pos="2835"/>
        </w:tabs>
        <w:suppressAutoHyphens w:val="0"/>
        <w:spacing w:after="120"/>
        <w:ind w:left="2835" w:right="1134" w:hanging="1701"/>
        <w:rPr>
          <w:lang w:val="en-US" w:eastAsia="es-ES"/>
        </w:rPr>
      </w:pPr>
      <w:r w:rsidRPr="00FA0FBA">
        <w:rPr>
          <w:lang w:val="en-US" w:eastAsia="es-ES"/>
        </w:rPr>
        <w:t>ENDES</w:t>
      </w:r>
      <w:r w:rsidRPr="00FA0FBA">
        <w:rPr>
          <w:lang w:val="en-US" w:eastAsia="es-ES"/>
        </w:rPr>
        <w:tab/>
      </w:r>
      <w:r w:rsidRPr="00FA0FBA">
        <w:rPr>
          <w:lang w:val="en-US" w:eastAsia="es-ES"/>
        </w:rPr>
        <w:tab/>
        <w:t xml:space="preserve">Demographic and Family Health Survey </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ESNI</w:t>
      </w:r>
      <w:r w:rsidRPr="00FA0FBA">
        <w:rPr>
          <w:lang w:val="en-US" w:eastAsia="es-ES"/>
        </w:rPr>
        <w:tab/>
        <w:t>National Immunization Strategy</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ESSALUD</w:t>
      </w:r>
      <w:r w:rsidRPr="00FA0FBA">
        <w:rPr>
          <w:lang w:val="en-US" w:eastAsia="es-ES"/>
        </w:rPr>
        <w:tab/>
        <w:t>Peruvian Health Care System</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FFAA</w:t>
      </w:r>
      <w:r w:rsidRPr="00FA0FBA">
        <w:rPr>
          <w:lang w:val="en-US" w:eastAsia="es-ES"/>
        </w:rPr>
        <w:tab/>
        <w:t>Armed Forces</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FFPP</w:t>
      </w:r>
      <w:r w:rsidRPr="00FA0FBA">
        <w:rPr>
          <w:lang w:val="en-US" w:eastAsia="es-ES"/>
        </w:rPr>
        <w:tab/>
        <w:t>Police Forces</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FONCODES</w:t>
      </w:r>
      <w:r w:rsidRPr="00FA0FBA">
        <w:rPr>
          <w:lang w:val="en-US" w:eastAsia="es-ES"/>
        </w:rPr>
        <w:tab/>
        <w:t>Cooperation Fund for Social Development</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FONAVI</w:t>
      </w:r>
      <w:r w:rsidRPr="00FA0FBA">
        <w:rPr>
          <w:lang w:val="en-US" w:eastAsia="es-ES"/>
        </w:rPr>
        <w:tab/>
        <w:t xml:space="preserve">National Housing Fund </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IMARPE</w:t>
      </w:r>
      <w:r w:rsidRPr="00FA0FBA">
        <w:rPr>
          <w:lang w:val="en-US" w:eastAsia="es-ES"/>
        </w:rPr>
        <w:tab/>
        <w:t xml:space="preserve">Marine Institute of </w:t>
      </w:r>
      <w:smartTag w:uri="urn:schemas-microsoft-com:office:smarttags" w:element="place">
        <w:smartTag w:uri="urn:schemas-microsoft-com:office:smarttags" w:element="country-region">
          <w:r w:rsidRPr="00FA0FBA">
            <w:rPr>
              <w:lang w:val="en-US" w:eastAsia="es-ES"/>
            </w:rPr>
            <w:t>Peru</w:t>
          </w:r>
        </w:smartTag>
      </w:smartTag>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INABIF</w:t>
      </w:r>
      <w:r w:rsidRPr="00FA0FBA">
        <w:rPr>
          <w:lang w:val="en-US" w:eastAsia="es-ES"/>
        </w:rPr>
        <w:tab/>
        <w:t>National Family Welfare Institute</w:t>
      </w:r>
    </w:p>
    <w:p w:rsidR="00841671" w:rsidRPr="00FA0FBA" w:rsidRDefault="00841671" w:rsidP="00841671">
      <w:pPr>
        <w:tabs>
          <w:tab w:val="left" w:pos="2835"/>
        </w:tabs>
        <w:suppressAutoHyphens w:val="0"/>
        <w:spacing w:after="120"/>
        <w:ind w:left="2835" w:right="1134" w:hanging="1701"/>
        <w:rPr>
          <w:lang w:val="en-US" w:eastAsia="es-ES"/>
        </w:rPr>
      </w:pPr>
      <w:r w:rsidRPr="00FA0FBA">
        <w:rPr>
          <w:lang w:val="en-US" w:eastAsia="es-ES"/>
        </w:rPr>
        <w:t>INDECOPI</w:t>
      </w:r>
      <w:r w:rsidRPr="00FA0FBA">
        <w:rPr>
          <w:lang w:val="en-US" w:eastAsia="es-ES"/>
        </w:rPr>
        <w:tab/>
      </w:r>
      <w:r w:rsidRPr="00FA0FBA">
        <w:rPr>
          <w:snapToGrid w:val="0"/>
          <w:lang w:val="en-US" w:eastAsia="es-ES"/>
        </w:rPr>
        <w:t>National Institute for the Defence of Competition and Protection of Intellectual Property</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INEI</w:t>
      </w:r>
      <w:r w:rsidRPr="00FA0FBA">
        <w:rPr>
          <w:lang w:val="en-US" w:eastAsia="es-ES"/>
        </w:rPr>
        <w:tab/>
        <w:t>National Institute of Statistics and Information Technology</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INIA</w:t>
      </w:r>
      <w:r w:rsidRPr="00FA0FBA">
        <w:rPr>
          <w:lang w:val="en-US" w:eastAsia="es-ES"/>
        </w:rPr>
        <w:tab/>
        <w:t>National Institute for Agricultural Innovation</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INRENA</w:t>
      </w:r>
      <w:r w:rsidRPr="00FA0FBA">
        <w:rPr>
          <w:lang w:val="en-US" w:eastAsia="es-ES"/>
        </w:rPr>
        <w:tab/>
        <w:t>Institute of Natural Resources</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INSM</w:t>
      </w:r>
      <w:r w:rsidRPr="00FA0FBA">
        <w:rPr>
          <w:lang w:val="en-US" w:eastAsia="es-ES"/>
        </w:rPr>
        <w:tab/>
        <w:t>National Institute of Mental Health</w:t>
      </w:r>
      <w:r w:rsidRPr="00FA0FBA">
        <w:rPr>
          <w:lang w:val="en-US" w:eastAsia="es-ES"/>
        </w:rPr>
        <w:tab/>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MAMI</w:t>
      </w:r>
      <w:r w:rsidRPr="00FA0FBA">
        <w:rPr>
          <w:lang w:val="en-US" w:eastAsia="es-ES"/>
        </w:rPr>
        <w:tab/>
        <w:t>Child Abuse Units</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MED</w:t>
      </w:r>
      <w:r w:rsidRPr="00FA0FBA">
        <w:rPr>
          <w:lang w:val="en-US" w:eastAsia="es-ES"/>
        </w:rPr>
        <w:tab/>
        <w:t>Ministry of Education</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MIMDES</w:t>
      </w:r>
      <w:r w:rsidRPr="00FA0FBA">
        <w:rPr>
          <w:lang w:val="en-US" w:eastAsia="es-ES"/>
        </w:rPr>
        <w:tab/>
        <w:t>Ministry for Women and Social Development</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MINSA</w:t>
      </w:r>
      <w:r w:rsidRPr="00FA0FBA">
        <w:rPr>
          <w:lang w:val="en-US" w:eastAsia="es-ES"/>
        </w:rPr>
        <w:tab/>
        <w:t>Ministry of Health</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MONIN</w:t>
      </w:r>
      <w:r w:rsidRPr="00FA0FBA">
        <w:rPr>
          <w:lang w:val="en-US" w:eastAsia="es-ES"/>
        </w:rPr>
        <w:tab/>
        <w:t>National Nutritional Indicator Monitoring System</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OIT</w:t>
      </w:r>
      <w:r w:rsidRPr="00FA0FBA">
        <w:rPr>
          <w:lang w:val="en-US" w:eastAsia="es-ES"/>
        </w:rPr>
        <w:tab/>
        <w:t>International Labour Organization</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OMS</w:t>
      </w:r>
      <w:r w:rsidRPr="00FA0FBA">
        <w:rPr>
          <w:lang w:val="en-US" w:eastAsia="es-ES"/>
        </w:rPr>
        <w:tab/>
        <w:t>World Health Organization</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ONG</w:t>
      </w:r>
      <w:r w:rsidRPr="00FA0FBA">
        <w:rPr>
          <w:lang w:val="en-US" w:eastAsia="es-ES"/>
        </w:rPr>
        <w:tab/>
        <w:t>Non-Governmental Organization</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OSINERGMIN</w:t>
      </w:r>
      <w:r w:rsidRPr="00FA0FBA">
        <w:rPr>
          <w:lang w:val="en-US" w:eastAsia="es-ES"/>
        </w:rPr>
        <w:tab/>
        <w:t xml:space="preserve">Energy and Mining Investment Regulator </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PAAG</w:t>
      </w:r>
      <w:r w:rsidRPr="00FA0FBA">
        <w:rPr>
          <w:lang w:val="en-US" w:eastAsia="es-ES"/>
        </w:rPr>
        <w:tab/>
        <w:t xml:space="preserve">Programme for the Administration of Management Agreements </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PAC</w:t>
      </w:r>
      <w:r w:rsidRPr="00FA0FBA">
        <w:rPr>
          <w:lang w:val="en-US" w:eastAsia="es-ES"/>
        </w:rPr>
        <w:tab/>
        <w:t>Shared Administration Programme</w:t>
      </w:r>
    </w:p>
    <w:p w:rsidR="00841671" w:rsidRPr="00FA0FBA" w:rsidRDefault="00841671" w:rsidP="009C7922">
      <w:pPr>
        <w:tabs>
          <w:tab w:val="left" w:pos="2835"/>
        </w:tabs>
        <w:suppressAutoHyphens w:val="0"/>
        <w:spacing w:after="120"/>
        <w:ind w:left="1134" w:right="1134"/>
        <w:rPr>
          <w:lang w:val="en-US" w:eastAsia="es-ES"/>
        </w:rPr>
      </w:pPr>
      <w:r w:rsidRPr="00FA0FBA">
        <w:rPr>
          <w:lang w:val="en-US" w:eastAsia="es-ES"/>
        </w:rPr>
        <w:t>PBI</w:t>
      </w:r>
      <w:r w:rsidRPr="00FA0FBA">
        <w:rPr>
          <w:lang w:val="en-US" w:eastAsia="es-ES"/>
        </w:rPr>
        <w:tab/>
        <w:t>Gross Domestic Product</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PCM</w:t>
      </w:r>
      <w:r w:rsidRPr="00FA0FBA">
        <w:rPr>
          <w:lang w:val="en-US" w:eastAsia="es-ES"/>
        </w:rPr>
        <w:tab/>
        <w:t>Continuous Improvement Projects</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PEEL</w:t>
      </w:r>
      <w:r w:rsidRPr="00FA0FBA">
        <w:rPr>
          <w:lang w:val="en-US" w:eastAsia="es-ES"/>
        </w:rPr>
        <w:tab/>
        <w:t>Labour Statistics and Research Programme</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PESEM</w:t>
      </w:r>
      <w:r w:rsidRPr="00FA0FBA">
        <w:rPr>
          <w:lang w:val="en-US" w:eastAsia="es-ES"/>
        </w:rPr>
        <w:tab/>
        <w:t>Multi-Annual Strategic Sectoral Plan</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PIR</w:t>
      </w:r>
      <w:r w:rsidRPr="00FA0FBA">
        <w:rPr>
          <w:lang w:val="en-US" w:eastAsia="es-ES"/>
        </w:rPr>
        <w:tab/>
        <w:t>Comprehensive Reparations Plan</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PNB</w:t>
      </w:r>
      <w:r w:rsidRPr="00FA0FBA">
        <w:rPr>
          <w:lang w:val="en-US" w:eastAsia="es-ES"/>
        </w:rPr>
        <w:tab/>
        <w:t>Gross National Product</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PNCS</w:t>
      </w:r>
      <w:r w:rsidRPr="00FA0FBA">
        <w:rPr>
          <w:lang w:val="en-US" w:eastAsia="es-ES"/>
        </w:rPr>
        <w:tab/>
        <w:t>Coordinated National Health Plan</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PNWW</w:t>
      </w:r>
      <w:r w:rsidRPr="00FA0FBA">
        <w:rPr>
          <w:lang w:val="en-US" w:eastAsia="es-ES"/>
        </w:rPr>
        <w:tab/>
        <w:t>National Wawa Wasi Programme</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PRONAA</w:t>
      </w:r>
      <w:r w:rsidRPr="00FA0FBA">
        <w:rPr>
          <w:lang w:val="en-US" w:eastAsia="es-ES"/>
        </w:rPr>
        <w:tab/>
        <w:t>National Food Aid Programme</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PRONAMA</w:t>
      </w:r>
      <w:r w:rsidRPr="00FA0FBA">
        <w:rPr>
          <w:lang w:val="en-US" w:eastAsia="es-ES"/>
        </w:rPr>
        <w:tab/>
        <w:t>National Literacy Mobilization Programme</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PSBPT</w:t>
      </w:r>
      <w:r w:rsidRPr="00FA0FBA">
        <w:rPr>
          <w:lang w:val="en-US" w:eastAsia="es-ES"/>
        </w:rPr>
        <w:tab/>
        <w:t>Basic Health for All Programme</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PVL</w:t>
      </w:r>
      <w:r w:rsidRPr="00FA0FBA">
        <w:rPr>
          <w:lang w:val="en-US" w:eastAsia="es-ES"/>
        </w:rPr>
        <w:tab/>
        <w:t>“Glass of Milk” Programme</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RDR</w:t>
      </w:r>
      <w:r w:rsidRPr="00FA0FBA">
        <w:rPr>
          <w:lang w:val="en-US" w:eastAsia="es-ES"/>
        </w:rPr>
        <w:tab/>
        <w:t>Directly Raised Resources</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RMV</w:t>
      </w:r>
      <w:r w:rsidRPr="00FA0FBA">
        <w:rPr>
          <w:lang w:val="en-US" w:eastAsia="es-ES"/>
        </w:rPr>
        <w:tab/>
        <w:t>Minimum Living Wage</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SCTR</w:t>
      </w:r>
      <w:r w:rsidRPr="00FA0FBA">
        <w:rPr>
          <w:lang w:val="en-US" w:eastAsia="es-ES"/>
        </w:rPr>
        <w:tab/>
        <w:t>Complementary Insurance for Hazardous Work</w:t>
      </w:r>
    </w:p>
    <w:p w:rsidR="00841671" w:rsidRPr="00FA0FBA" w:rsidRDefault="00841671" w:rsidP="00841671">
      <w:pPr>
        <w:tabs>
          <w:tab w:val="left" w:pos="2835"/>
        </w:tabs>
        <w:suppressAutoHyphens w:val="0"/>
        <w:spacing w:after="120"/>
        <w:ind w:left="2835" w:right="1134" w:hanging="1701"/>
        <w:rPr>
          <w:lang w:val="en-US" w:eastAsia="es-ES"/>
        </w:rPr>
      </w:pPr>
      <w:r w:rsidRPr="00FA0FBA">
        <w:rPr>
          <w:lang w:val="en-US" w:eastAsia="es-ES"/>
        </w:rPr>
        <w:t>SEEUS</w:t>
      </w:r>
      <w:r w:rsidRPr="00FA0FBA">
        <w:rPr>
          <w:lang w:val="en-US" w:eastAsia="es-ES"/>
        </w:rPr>
        <w:tab/>
      </w:r>
      <w:r w:rsidRPr="00FA0FBA">
        <w:rPr>
          <w:i/>
          <w:lang w:val="en-US" w:eastAsia="es-ES"/>
        </w:rPr>
        <w:t xml:space="preserve">Student Eyes and Ears for University Safety – </w:t>
      </w:r>
      <w:r w:rsidRPr="00FA0FBA">
        <w:rPr>
          <w:lang w:val="en-US" w:eastAsia="es-ES"/>
        </w:rPr>
        <w:t xml:space="preserve">external users’ dissatisfaction index </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SENAMHI</w:t>
      </w:r>
      <w:r w:rsidRPr="00FA0FBA">
        <w:rPr>
          <w:lang w:val="en-US" w:eastAsia="es-ES"/>
        </w:rPr>
        <w:tab/>
        <w:t>National Metereological and Hydrological Service</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SENASA</w:t>
      </w:r>
      <w:r w:rsidRPr="00FA0FBA">
        <w:rPr>
          <w:lang w:val="en-US" w:eastAsia="es-ES"/>
        </w:rPr>
        <w:tab/>
        <w:t>National Agricultural Health Service</w:t>
      </w:r>
    </w:p>
    <w:p w:rsidR="00841671" w:rsidRPr="00FA0FBA" w:rsidRDefault="00841671" w:rsidP="00841671">
      <w:pPr>
        <w:tabs>
          <w:tab w:val="left" w:pos="2835"/>
        </w:tabs>
        <w:suppressAutoHyphens w:val="0"/>
        <w:spacing w:after="120"/>
        <w:ind w:left="2829" w:right="1134" w:hanging="1695"/>
        <w:rPr>
          <w:lang w:val="en-US" w:eastAsia="es-ES"/>
        </w:rPr>
      </w:pPr>
      <w:r w:rsidRPr="00FA0FBA">
        <w:rPr>
          <w:lang w:val="en-US" w:eastAsia="es-ES"/>
        </w:rPr>
        <w:t>SENATI</w:t>
      </w:r>
      <w:r w:rsidRPr="00FA0FBA">
        <w:rPr>
          <w:lang w:val="en-US" w:eastAsia="es-ES"/>
        </w:rPr>
        <w:tab/>
      </w:r>
      <w:r w:rsidRPr="00FA0FBA">
        <w:rPr>
          <w:lang w:val="en-US" w:eastAsia="es-ES"/>
        </w:rPr>
        <w:tab/>
        <w:t>National Industrial Skills Training Service</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SIS</w:t>
      </w:r>
      <w:r w:rsidRPr="00FA0FBA">
        <w:rPr>
          <w:lang w:val="en-US" w:eastAsia="es-ES"/>
        </w:rPr>
        <w:tab/>
        <w:t>Comprehensive Health Insurance</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SNA</w:t>
      </w:r>
      <w:r w:rsidRPr="00FA0FBA">
        <w:rPr>
          <w:lang w:val="en-US" w:eastAsia="es-ES"/>
        </w:rPr>
        <w:tab/>
        <w:t xml:space="preserve">National Adoptions Secretariat </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SOVIO</w:t>
      </w:r>
      <w:r w:rsidRPr="00FA0FBA">
        <w:rPr>
          <w:lang w:val="en-US" w:eastAsia="es-ES"/>
        </w:rPr>
        <w:tab/>
        <w:t>Vocational Guidance and Employment Information Service</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TUO</w:t>
      </w:r>
      <w:r w:rsidRPr="00FA0FBA">
        <w:rPr>
          <w:lang w:val="en-US" w:eastAsia="es-ES"/>
        </w:rPr>
        <w:tab/>
        <w:t>Single Consolidated Text</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 xml:space="preserve">UGIT </w:t>
      </w:r>
      <w:r w:rsidRPr="00FA0FBA">
        <w:rPr>
          <w:lang w:val="en-US" w:eastAsia="es-ES"/>
        </w:rPr>
        <w:tab/>
        <w:t>Child Protection Investigation Unit</w:t>
      </w:r>
    </w:p>
    <w:p w:rsidR="00841671" w:rsidRPr="00FA0FBA" w:rsidRDefault="00841671" w:rsidP="00841671">
      <w:pPr>
        <w:tabs>
          <w:tab w:val="left" w:pos="2835"/>
        </w:tabs>
        <w:suppressAutoHyphens w:val="0"/>
        <w:spacing w:after="120"/>
        <w:ind w:left="2835" w:right="1134" w:hanging="1701"/>
        <w:rPr>
          <w:lang w:val="en-US" w:eastAsia="es-ES"/>
        </w:rPr>
      </w:pPr>
      <w:r w:rsidRPr="00FA0FBA">
        <w:rPr>
          <w:lang w:val="en-US" w:eastAsia="es-ES"/>
        </w:rPr>
        <w:t>UNESCO</w:t>
      </w:r>
      <w:r w:rsidRPr="00FA0FBA">
        <w:rPr>
          <w:lang w:val="en-US" w:eastAsia="es-ES"/>
        </w:rPr>
        <w:tab/>
        <w:t>United Nations Educational, Scientific and Cultual Organization</w:t>
      </w:r>
    </w:p>
    <w:p w:rsidR="00841671" w:rsidRPr="00FA0FBA" w:rsidRDefault="00841671" w:rsidP="00841671">
      <w:pPr>
        <w:tabs>
          <w:tab w:val="left" w:pos="2835"/>
        </w:tabs>
        <w:suppressAutoHyphens w:val="0"/>
        <w:spacing w:after="120"/>
        <w:ind w:left="1134" w:right="1134"/>
        <w:rPr>
          <w:lang w:val="en-US" w:eastAsia="es-ES"/>
        </w:rPr>
      </w:pPr>
      <w:r w:rsidRPr="00FA0FBA">
        <w:rPr>
          <w:lang w:val="en-US" w:eastAsia="es-ES"/>
        </w:rPr>
        <w:t>URSP</w:t>
      </w:r>
      <w:r w:rsidRPr="00FA0FBA">
        <w:rPr>
          <w:lang w:val="en-US" w:eastAsia="es-ES"/>
        </w:rPr>
        <w:tab/>
      </w:r>
      <w:r w:rsidRPr="00FA0FBA">
        <w:rPr>
          <w:iCs/>
          <w:szCs w:val="18"/>
          <w:lang w:val="en-US" w:eastAsia="es-ES"/>
        </w:rPr>
        <w:t>Public Sector Remunerative Unit</w:t>
      </w:r>
    </w:p>
    <w:p w:rsidR="00841671" w:rsidRPr="00FA0FBA" w:rsidRDefault="00841671" w:rsidP="00686ED9">
      <w:pPr>
        <w:pStyle w:val="HChG"/>
        <w:rPr>
          <w:lang w:val="en-US" w:eastAsia="es-ES"/>
        </w:rPr>
      </w:pPr>
      <w:r w:rsidRPr="00FA0FBA">
        <w:rPr>
          <w:lang w:val="en-US" w:eastAsia="es-ES"/>
        </w:rPr>
        <w:br w:type="page"/>
      </w:r>
      <w:r w:rsidRPr="00FA0FBA">
        <w:rPr>
          <w:lang w:val="en-US" w:eastAsia="es-ES"/>
        </w:rPr>
        <w:tab/>
        <w:t>I.</w:t>
      </w:r>
      <w:r w:rsidRPr="00FA0FBA">
        <w:rPr>
          <w:lang w:val="en-US" w:eastAsia="es-ES"/>
        </w:rPr>
        <w:tab/>
        <w:t>Introduction</w:t>
      </w:r>
    </w:p>
    <w:p w:rsidR="00841671" w:rsidRPr="00FA0FBA" w:rsidRDefault="00841671" w:rsidP="00686ED9">
      <w:pPr>
        <w:pStyle w:val="SingleTxtG"/>
        <w:rPr>
          <w:lang w:val="en-US" w:eastAsia="es-ES"/>
        </w:rPr>
      </w:pPr>
      <w:r w:rsidRPr="00FA0FBA">
        <w:rPr>
          <w:lang w:val="en-US" w:eastAsia="es-ES"/>
        </w:rPr>
        <w:t>1.</w:t>
      </w:r>
      <w:r w:rsidRPr="00FA0FBA">
        <w:rPr>
          <w:lang w:val="en-US" w:eastAsia="es-ES"/>
        </w:rPr>
        <w:tab/>
        <w:t>In fulfilment of its commitment in ratifying the International Covenant on Economic, Social and Cultural Rights, Peru hereby submits to the Committee on Economic, Social and Cultural Rights a consolidated report corresponding to the second to fourth periodic reports on the measures, progress and current situation concerning economic, social and cultural rights (ESCR).</w:t>
      </w:r>
    </w:p>
    <w:p w:rsidR="00841671" w:rsidRPr="00FA0FBA" w:rsidRDefault="00841671" w:rsidP="00686ED9">
      <w:pPr>
        <w:pStyle w:val="SingleTxtG"/>
        <w:rPr>
          <w:lang w:val="en-US" w:eastAsia="fr-FR"/>
        </w:rPr>
      </w:pPr>
      <w:r w:rsidRPr="00FA0FBA">
        <w:rPr>
          <w:lang w:val="en-US" w:eastAsia="es-ES"/>
        </w:rPr>
        <w:t>2.</w:t>
      </w:r>
      <w:r w:rsidRPr="00FA0FBA">
        <w:rPr>
          <w:lang w:val="en-US" w:eastAsia="es-ES"/>
        </w:rPr>
        <w:tab/>
      </w:r>
      <w:smartTag w:uri="urn:schemas-microsoft-com:office:smarttags" w:element="place">
        <w:smartTag w:uri="urn:schemas-microsoft-com:office:smarttags" w:element="country-region">
          <w:r w:rsidRPr="00FA0FBA">
            <w:rPr>
              <w:lang w:val="en-US" w:eastAsia="fr-FR"/>
            </w:rPr>
            <w:t>Peru</w:t>
          </w:r>
        </w:smartTag>
      </w:smartTag>
      <w:r w:rsidRPr="00FA0FBA">
        <w:rPr>
          <w:lang w:val="en-US" w:eastAsia="fr-FR"/>
        </w:rPr>
        <w:t xml:space="preserve"> is facing enormous economic and social challenge and tackling them is therefore a priority for the Government. These efforts are yielding significant results in some spheres, an example being the current reduction of poverty levels. However, the Peruvian Government remains conscious that much remains to be done to eradicate chronic malnutrition, improve public health indicators, raise the level of education – especially state education – and further reduce poverty indicators. The Government directs much of its efforts and resources to achieving these objectives. This is the framework for the Government measures described in this report.</w:t>
      </w:r>
    </w:p>
    <w:p w:rsidR="00841671" w:rsidRPr="00FA0FBA" w:rsidRDefault="00841671" w:rsidP="00686ED9">
      <w:pPr>
        <w:pStyle w:val="SingleTxtG"/>
        <w:rPr>
          <w:lang w:val="en-US" w:eastAsia="fr-FR"/>
        </w:rPr>
      </w:pPr>
      <w:r w:rsidRPr="00FA0FBA">
        <w:rPr>
          <w:lang w:val="en-US" w:eastAsia="fr-FR"/>
        </w:rPr>
        <w:t>3</w:t>
      </w:r>
      <w:r w:rsidR="00B50EE1">
        <w:rPr>
          <w:lang w:val="en-US" w:eastAsia="fr-FR"/>
        </w:rPr>
        <w:t>.</w:t>
      </w:r>
      <w:r w:rsidRPr="00FA0FBA">
        <w:rPr>
          <w:lang w:val="en-US" w:eastAsia="fr-FR"/>
        </w:rPr>
        <w:tab/>
        <w:t>This report has been drawn up in keeping with the Committee’s guidelines for the presentation of reports and focuses on the concerns expressed by the Committee in recent</w:t>
      </w:r>
      <w:r w:rsidR="000112AA" w:rsidRPr="00FA0FBA">
        <w:rPr>
          <w:lang w:val="en-US" w:eastAsia="fr-FR"/>
        </w:rPr>
        <w:t> years</w:t>
      </w:r>
      <w:r w:rsidRPr="00FA0FBA">
        <w:rPr>
          <w:lang w:val="en-US" w:eastAsia="fr-FR"/>
        </w:rPr>
        <w:t>.</w:t>
      </w:r>
    </w:p>
    <w:p w:rsidR="00841671" w:rsidRPr="00FA0FBA" w:rsidRDefault="00686ED9" w:rsidP="00167BF5">
      <w:pPr>
        <w:pStyle w:val="HChG"/>
        <w:rPr>
          <w:lang w:val="en-US"/>
        </w:rPr>
      </w:pPr>
      <w:r w:rsidRPr="00FA0FBA">
        <w:rPr>
          <w:lang w:val="en-US"/>
        </w:rPr>
        <w:tab/>
      </w:r>
      <w:r w:rsidR="00841671" w:rsidRPr="00FA0FBA">
        <w:rPr>
          <w:lang w:val="en-US"/>
        </w:rPr>
        <w:t>II.</w:t>
      </w:r>
      <w:r w:rsidR="00841671" w:rsidRPr="00FA0FBA">
        <w:rPr>
          <w:lang w:val="en-US"/>
        </w:rPr>
        <w:tab/>
        <w:t>Part of the report relating to the general provisions of the Covenant</w:t>
      </w:r>
    </w:p>
    <w:p w:rsidR="00841671" w:rsidRPr="00FA0FBA" w:rsidRDefault="00841671" w:rsidP="00686ED9">
      <w:pPr>
        <w:pStyle w:val="H1G"/>
        <w:rPr>
          <w:lang w:val="en-US" w:eastAsia="es-ES"/>
        </w:rPr>
      </w:pPr>
      <w:r w:rsidRPr="00FA0FBA">
        <w:rPr>
          <w:lang w:val="en-US" w:eastAsia="es-ES"/>
        </w:rPr>
        <w:tab/>
        <w:t>A.</w:t>
      </w:r>
      <w:r w:rsidRPr="00FA0FBA">
        <w:rPr>
          <w:lang w:val="en-US" w:eastAsia="es-ES"/>
        </w:rPr>
        <w:tab/>
      </w:r>
      <w:r w:rsidR="00DD323A" w:rsidRPr="00FA0FBA">
        <w:rPr>
          <w:lang w:val="en-US" w:eastAsia="es-ES"/>
        </w:rPr>
        <w:t>Article </w:t>
      </w:r>
      <w:r w:rsidRPr="00FA0FBA">
        <w:rPr>
          <w:lang w:val="en-US" w:eastAsia="es-ES"/>
        </w:rPr>
        <w:t xml:space="preserve">1 of the Covenant </w:t>
      </w:r>
    </w:p>
    <w:p w:rsidR="00841671" w:rsidRPr="00FA0FBA" w:rsidRDefault="00841671" w:rsidP="00686ED9">
      <w:pPr>
        <w:pStyle w:val="H23G"/>
        <w:rPr>
          <w:lang w:val="en-US" w:eastAsia="es-ES"/>
        </w:rPr>
      </w:pPr>
      <w:r w:rsidRPr="00FA0FBA">
        <w:rPr>
          <w:lang w:val="en-US" w:eastAsia="es-ES"/>
        </w:rPr>
        <w:tab/>
      </w:r>
      <w:r w:rsidRPr="00FA0FBA">
        <w:rPr>
          <w:lang w:val="en-US" w:eastAsia="es-ES"/>
        </w:rPr>
        <w:tab/>
        <w:t xml:space="preserve">In what way has the right of self-determination been implemented? </w:t>
      </w:r>
    </w:p>
    <w:p w:rsidR="00841671" w:rsidRPr="00FA0FBA" w:rsidRDefault="00841671" w:rsidP="00686ED9">
      <w:pPr>
        <w:pStyle w:val="SingleTxtG"/>
        <w:rPr>
          <w:lang w:val="en-US" w:eastAsia="es-ES"/>
        </w:rPr>
      </w:pPr>
      <w:r w:rsidRPr="00FA0FBA">
        <w:rPr>
          <w:lang w:val="en-US" w:eastAsia="es-ES"/>
        </w:rPr>
        <w:t>4.</w:t>
      </w:r>
      <w:r w:rsidRPr="00FA0FBA">
        <w:rPr>
          <w:lang w:val="en-US" w:eastAsia="es-ES"/>
        </w:rPr>
        <w:tab/>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is a democratic, social, independent and sovereign Republic. Its government is unitary, representative and decentralized, being organized according to the principle of the separation of powers.</w:t>
      </w:r>
      <w:r w:rsidRPr="00FA0FBA">
        <w:rPr>
          <w:rStyle w:val="FootnoteReference"/>
          <w:lang w:val="en-US"/>
        </w:rPr>
        <w:footnoteReference w:id="4"/>
      </w:r>
    </w:p>
    <w:p w:rsidR="00841671" w:rsidRPr="00FA0FBA" w:rsidRDefault="00841671" w:rsidP="00686ED9">
      <w:pPr>
        <w:pStyle w:val="SingleTxtG"/>
        <w:rPr>
          <w:lang w:val="en-US" w:eastAsia="es-ES"/>
        </w:rPr>
      </w:pPr>
      <w:r w:rsidRPr="00FA0FBA">
        <w:rPr>
          <w:lang w:val="en-US" w:eastAsia="es-ES"/>
        </w:rPr>
        <w:t>5.</w:t>
      </w:r>
      <w:r w:rsidRPr="00FA0FBA">
        <w:rPr>
          <w:lang w:val="en-US" w:eastAsia="es-ES"/>
        </w:rPr>
        <w:tab/>
        <w:t xml:space="preserve">The </w:t>
      </w:r>
      <w:r w:rsidRPr="00FA0FBA">
        <w:rPr>
          <w:szCs w:val="18"/>
          <w:lang w:val="en-US" w:eastAsia="es-ES"/>
        </w:rPr>
        <w:t xml:space="preserve">1993 Constitution </w:t>
      </w:r>
      <w:r w:rsidRPr="00FA0FBA">
        <w:rPr>
          <w:lang w:val="en-US" w:eastAsia="es-ES"/>
        </w:rPr>
        <w:t>recognizes the right of every person to participate in the political, economic, social and cultural life of the nation. Citizens also have the right to elect and be elected, to remove or recall officials by a legislative initiative or referendum</w:t>
      </w:r>
      <w:r w:rsidRPr="00FA0FBA">
        <w:rPr>
          <w:sz w:val="18"/>
          <w:vertAlign w:val="superscript"/>
          <w:lang w:val="en-US" w:eastAsia="es-ES"/>
        </w:rPr>
        <w:footnoteReference w:id="5"/>
      </w:r>
      <w:r w:rsidRPr="00FA0FBA">
        <w:rPr>
          <w:lang w:val="en-US" w:eastAsia="es-ES"/>
        </w:rPr>
        <w:t xml:space="preserve">. </w:t>
      </w:r>
    </w:p>
    <w:p w:rsidR="00841671" w:rsidRPr="00FA0FBA" w:rsidRDefault="00841671" w:rsidP="00686ED9">
      <w:pPr>
        <w:pStyle w:val="SingleTxtG"/>
        <w:rPr>
          <w:lang w:val="en-US" w:eastAsia="es-ES"/>
        </w:rPr>
      </w:pPr>
      <w:r w:rsidRPr="00FA0FBA">
        <w:rPr>
          <w:lang w:val="en-US" w:eastAsia="es-ES"/>
        </w:rPr>
        <w:t>6.</w:t>
      </w:r>
      <w:r w:rsidRPr="00FA0FBA">
        <w:rPr>
          <w:lang w:val="en-US" w:eastAsia="es-ES"/>
        </w:rPr>
        <w:tab/>
        <w:t xml:space="preserve">The possibility of insurgency is likewise regulated in </w:t>
      </w:r>
      <w:r w:rsidR="00DD323A" w:rsidRPr="00FA0FBA">
        <w:rPr>
          <w:lang w:val="en-US" w:eastAsia="es-ES"/>
        </w:rPr>
        <w:t>article </w:t>
      </w:r>
      <w:r w:rsidRPr="00FA0FBA">
        <w:rPr>
          <w:lang w:val="en-US" w:eastAsia="es-ES"/>
        </w:rPr>
        <w:t>46 of the Constitution, when it states that no one owes obedience to a usurper government or to anyone who assumes public office in violation of the Constitution and the law.</w:t>
      </w:r>
    </w:p>
    <w:p w:rsidR="00841671" w:rsidRPr="00FA0FBA" w:rsidRDefault="00841671" w:rsidP="00686ED9">
      <w:pPr>
        <w:pStyle w:val="H1G"/>
        <w:rPr>
          <w:lang w:val="en-US" w:eastAsia="es-ES"/>
        </w:rPr>
      </w:pPr>
      <w:r w:rsidRPr="00FA0FBA">
        <w:rPr>
          <w:lang w:val="en-US" w:eastAsia="es-ES"/>
        </w:rPr>
        <w:tab/>
        <w:t>B.</w:t>
      </w:r>
      <w:r w:rsidRPr="00FA0FBA">
        <w:rPr>
          <w:lang w:val="en-US" w:eastAsia="es-ES"/>
        </w:rPr>
        <w:tab/>
      </w:r>
      <w:r w:rsidR="00DD323A" w:rsidRPr="00FA0FBA">
        <w:rPr>
          <w:lang w:val="en-US" w:eastAsia="es-ES"/>
        </w:rPr>
        <w:t>Article </w:t>
      </w:r>
      <w:r w:rsidRPr="00FA0FBA">
        <w:rPr>
          <w:lang w:val="en-US" w:eastAsia="es-ES"/>
        </w:rPr>
        <w:t>2 of the Covenant</w:t>
      </w:r>
    </w:p>
    <w:p w:rsidR="00841671" w:rsidRPr="00FA0FBA" w:rsidRDefault="00841671" w:rsidP="007F504C">
      <w:pPr>
        <w:pStyle w:val="H23G"/>
        <w:rPr>
          <w:lang w:val="en-US" w:eastAsia="es-ES"/>
        </w:rPr>
      </w:pPr>
      <w:r w:rsidRPr="00FA0FBA">
        <w:rPr>
          <w:lang w:val="en-US" w:eastAsia="es-ES"/>
        </w:rPr>
        <w:tab/>
      </w:r>
      <w:r w:rsidRPr="00FA0FBA">
        <w:rPr>
          <w:lang w:val="en-US" w:eastAsia="es-ES"/>
        </w:rPr>
        <w:tab/>
        <w:t xml:space="preserve">To what extent and in what way are the rights recognized in the Covenant not granted to non-nationals? What justification is there for any differences that exist? </w:t>
      </w:r>
    </w:p>
    <w:p w:rsidR="00841671" w:rsidRPr="00FA0FBA" w:rsidRDefault="00841671" w:rsidP="00686ED9">
      <w:pPr>
        <w:pStyle w:val="SingleTxtG"/>
        <w:rPr>
          <w:lang w:val="en-US" w:eastAsia="es-ES"/>
        </w:rPr>
      </w:pPr>
      <w:r w:rsidRPr="00FA0FBA">
        <w:rPr>
          <w:lang w:val="en-US" w:eastAsia="es-ES"/>
        </w:rPr>
        <w:t>7.</w:t>
      </w:r>
      <w:r w:rsidRPr="00FA0FBA">
        <w:rPr>
          <w:lang w:val="en-US" w:eastAsia="es-ES"/>
        </w:rPr>
        <w:tab/>
        <w:t>The rights recognized in the Covenant are granted to non-nationals by constitutional and legal provision. Every person has the right to equality before the law and cannot be the subject of discrimination on the basis of origin, race, sex, language, religion, opinion, economic situation or any other reason. It is also prescribed that special laws may be passed when required by the nature of things, but not because of differences between persons</w:t>
      </w:r>
      <w:r w:rsidRPr="00FA0FBA">
        <w:rPr>
          <w:sz w:val="18"/>
          <w:vertAlign w:val="superscript"/>
          <w:lang w:val="en-US" w:eastAsia="es-ES"/>
        </w:rPr>
        <w:footnoteReference w:id="6"/>
      </w:r>
      <w:r w:rsidRPr="00FA0FBA">
        <w:rPr>
          <w:lang w:val="en-US" w:eastAsia="es-ES"/>
        </w:rPr>
        <w:t>. The foregoing is applicable to refugees.</w:t>
      </w:r>
    </w:p>
    <w:p w:rsidR="00841671" w:rsidRPr="00FA0FBA" w:rsidRDefault="00841671" w:rsidP="00686ED9">
      <w:pPr>
        <w:pStyle w:val="H23G"/>
        <w:rPr>
          <w:lang w:val="en-US" w:eastAsia="es-ES"/>
        </w:rPr>
      </w:pPr>
      <w:r w:rsidRPr="00FA0FBA">
        <w:rPr>
          <w:lang w:val="en-US" w:eastAsia="es-ES"/>
        </w:rPr>
        <w:tab/>
      </w:r>
      <w:r w:rsidRPr="00FA0FBA">
        <w:rPr>
          <w:lang w:val="en-US" w:eastAsia="es-ES"/>
        </w:rPr>
        <w:tab/>
        <w:t>What rights are covered in national legislation by specific provisions against discrimination? Please attac</w:t>
      </w:r>
      <w:r w:rsidR="00686ED9" w:rsidRPr="00FA0FBA">
        <w:rPr>
          <w:lang w:val="en-US" w:eastAsia="es-ES"/>
        </w:rPr>
        <w:t>h the text of these provisions.</w:t>
      </w:r>
    </w:p>
    <w:p w:rsidR="00841671" w:rsidRPr="00FA0FBA" w:rsidRDefault="00841671" w:rsidP="00686ED9">
      <w:pPr>
        <w:pStyle w:val="SingleTxtG"/>
        <w:rPr>
          <w:lang w:val="en-US" w:eastAsia="es-ES"/>
        </w:rPr>
      </w:pPr>
      <w:r w:rsidRPr="00FA0FBA">
        <w:rPr>
          <w:lang w:val="en-US" w:eastAsia="es-ES"/>
        </w:rPr>
        <w:t>8.</w:t>
      </w:r>
      <w:r w:rsidRPr="00FA0FBA">
        <w:rPr>
          <w:lang w:val="en-US" w:eastAsia="es-ES"/>
        </w:rPr>
        <w:tab/>
        <w:t>Regarding the right to work, the Peruvian Constitution recognizes equality of opportunity without discrimination as a principle in the labour field, and various legal provisions exist in this regard</w:t>
      </w:r>
      <w:r w:rsidRPr="00FA0FBA">
        <w:rPr>
          <w:sz w:val="18"/>
          <w:vertAlign w:val="superscript"/>
          <w:lang w:val="en-US" w:eastAsia="es-ES"/>
        </w:rPr>
        <w:footnoteReference w:id="7"/>
      </w:r>
      <w:r w:rsidRPr="00FA0FBA">
        <w:rPr>
          <w:lang w:val="en-US" w:eastAsia="es-ES"/>
        </w:rPr>
        <w:t>. The right to education also contains provisions against discrimination</w:t>
      </w:r>
      <w:r w:rsidRPr="00FA0FBA">
        <w:rPr>
          <w:sz w:val="18"/>
          <w:vertAlign w:val="superscript"/>
          <w:lang w:val="en-US" w:eastAsia="es-ES"/>
        </w:rPr>
        <w:footnoteReference w:id="8"/>
      </w:r>
      <w:r w:rsidRPr="00FA0FBA">
        <w:rPr>
          <w:lang w:val="en-US" w:eastAsia="es-ES"/>
        </w:rPr>
        <w:t>. Non-discrimination with regard to ethnic and cultural identity is likewise recognized in the Constitution.</w:t>
      </w:r>
    </w:p>
    <w:p w:rsidR="00841671" w:rsidRPr="00FA0FBA" w:rsidRDefault="00841671" w:rsidP="00686ED9">
      <w:pPr>
        <w:pStyle w:val="SingleTxtG"/>
        <w:rPr>
          <w:lang w:val="en-US" w:eastAsia="es-ES"/>
        </w:rPr>
      </w:pPr>
      <w:r w:rsidRPr="00FA0FBA">
        <w:rPr>
          <w:lang w:val="en-US" w:eastAsia="es-ES"/>
        </w:rPr>
        <w:t>9.</w:t>
      </w:r>
      <w:r w:rsidRPr="00FA0FBA">
        <w:rPr>
          <w:lang w:val="en-US" w:eastAsia="es-ES"/>
        </w:rPr>
        <w:tab/>
        <w:t xml:space="preserve">Mention should also be made of the regulations on consumer services and the standards concerning State governance and the civil service, which overlap with the provision of services related to economic, social and cultural rights. For more details, see the description of the standards in </w:t>
      </w:r>
      <w:r w:rsidR="00686ED9" w:rsidRPr="00FA0FBA">
        <w:rPr>
          <w:lang w:val="en-US" w:eastAsia="es-ES"/>
        </w:rPr>
        <w:t>Annex </w:t>
      </w:r>
      <w:r w:rsidRPr="00FA0FBA">
        <w:rPr>
          <w:lang w:val="en-US" w:eastAsia="es-ES"/>
        </w:rPr>
        <w:t>I.</w:t>
      </w:r>
    </w:p>
    <w:p w:rsidR="00841671" w:rsidRPr="00FA0FBA" w:rsidRDefault="00841671" w:rsidP="00686ED9">
      <w:pPr>
        <w:pStyle w:val="SingleTxtG"/>
        <w:rPr>
          <w:lang w:val="en-US" w:eastAsia="es-ES"/>
        </w:rPr>
      </w:pPr>
      <w:r w:rsidRPr="00FA0FBA">
        <w:rPr>
          <w:lang w:val="en-US" w:eastAsia="es-ES"/>
        </w:rPr>
        <w:t>10.</w:t>
      </w:r>
      <w:r w:rsidRPr="00FA0FBA">
        <w:rPr>
          <w:lang w:val="en-US" w:eastAsia="es-ES"/>
        </w:rPr>
        <w:tab/>
        <w:t xml:space="preserve">Reference should also be made in this connection to the substantial case law of the </w:t>
      </w:r>
      <w:smartTag w:uri="urn:schemas-microsoft-com:office:smarttags" w:element="Street">
        <w:smartTag w:uri="urn:schemas-microsoft-com:office:smarttags" w:element="address">
          <w:r w:rsidRPr="00FA0FBA">
            <w:rPr>
              <w:lang w:val="en-US" w:eastAsia="es-ES"/>
            </w:rPr>
            <w:t>Constitutional Court</w:t>
          </w:r>
        </w:smartTag>
      </w:smartTag>
      <w:r w:rsidRPr="00FA0FBA">
        <w:rPr>
          <w:lang w:val="en-US" w:eastAsia="es-ES"/>
        </w:rPr>
        <w:t>, which has ruled on many</w:t>
      </w:r>
      <w:r w:rsidR="003D17CC" w:rsidRPr="00FA0FBA">
        <w:rPr>
          <w:lang w:val="en-US" w:eastAsia="es-ES"/>
        </w:rPr>
        <w:t> cases</w:t>
      </w:r>
      <w:r w:rsidRPr="00FA0FBA">
        <w:rPr>
          <w:lang w:val="en-US" w:eastAsia="es-ES"/>
        </w:rPr>
        <w:t xml:space="preserve"> relating to the right of non-discrimination on the grounds of sex or sexual orientation in areas such as labour relations, pension entitlement and education</w:t>
      </w:r>
      <w:r w:rsidRPr="00FA0FBA">
        <w:rPr>
          <w:sz w:val="18"/>
          <w:vertAlign w:val="superscript"/>
          <w:lang w:val="en-US" w:eastAsia="es-ES"/>
        </w:rPr>
        <w:footnoteReference w:id="9"/>
      </w:r>
      <w:r w:rsidRPr="00FA0FBA">
        <w:rPr>
          <w:lang w:val="en-US" w:eastAsia="es-ES"/>
        </w:rPr>
        <w:t>.</w:t>
      </w:r>
    </w:p>
    <w:p w:rsidR="00841671" w:rsidRPr="00FA0FBA" w:rsidRDefault="00686ED9" w:rsidP="00686ED9">
      <w:pPr>
        <w:pStyle w:val="HChG"/>
        <w:rPr>
          <w:lang w:val="en-US" w:eastAsia="es-ES"/>
        </w:rPr>
      </w:pPr>
      <w:r w:rsidRPr="00FA0FBA">
        <w:rPr>
          <w:lang w:val="en-US" w:eastAsia="es-ES"/>
        </w:rPr>
        <w:tab/>
      </w:r>
      <w:r w:rsidR="00841671" w:rsidRPr="00FA0FBA">
        <w:rPr>
          <w:lang w:val="en-US" w:eastAsia="es-ES"/>
        </w:rPr>
        <w:t>II.</w:t>
      </w:r>
      <w:r w:rsidR="00841671" w:rsidRPr="00FA0FBA">
        <w:rPr>
          <w:lang w:val="en-US" w:eastAsia="es-ES"/>
        </w:rPr>
        <w:tab/>
        <w:t>Part of the report relating to the specific provisions of the Covenant</w:t>
      </w:r>
    </w:p>
    <w:p w:rsidR="00841671" w:rsidRPr="00FA0FBA" w:rsidRDefault="00841671" w:rsidP="002F20D5">
      <w:pPr>
        <w:pStyle w:val="H1G"/>
        <w:rPr>
          <w:lang w:val="en-US"/>
        </w:rPr>
      </w:pPr>
      <w:r w:rsidRPr="00FA0FBA">
        <w:rPr>
          <w:lang w:val="en-US"/>
        </w:rPr>
        <w:tab/>
        <w:t>A.</w:t>
      </w:r>
      <w:r w:rsidRPr="00FA0FBA">
        <w:rPr>
          <w:lang w:val="en-US"/>
        </w:rPr>
        <w:tab/>
      </w:r>
      <w:r w:rsidR="00DD323A" w:rsidRPr="00FA0FBA">
        <w:rPr>
          <w:lang w:val="en-US"/>
        </w:rPr>
        <w:t>Article </w:t>
      </w:r>
      <w:r w:rsidRPr="00FA0FBA">
        <w:rPr>
          <w:lang w:val="en-US"/>
        </w:rPr>
        <w:t xml:space="preserve">6 </w:t>
      </w:r>
      <w:r w:rsidR="002F20D5">
        <w:rPr>
          <w:lang w:val="en-US"/>
        </w:rPr>
        <w:t>of the</w:t>
      </w:r>
      <w:r w:rsidRPr="00FA0FBA">
        <w:rPr>
          <w:lang w:val="en-US"/>
        </w:rPr>
        <w:t xml:space="preserve"> Covenant </w:t>
      </w:r>
    </w:p>
    <w:p w:rsidR="00841671" w:rsidRPr="009C7922" w:rsidRDefault="007F504C" w:rsidP="007F504C">
      <w:pPr>
        <w:pStyle w:val="H23G"/>
        <w:rPr>
          <w:lang w:val="en-US" w:eastAsia="es-ES"/>
        </w:rPr>
      </w:pPr>
      <w:r w:rsidRPr="009C7922">
        <w:rPr>
          <w:rStyle w:val="H23GChar"/>
          <w:b/>
          <w:bCs/>
          <w:lang w:val="en-US"/>
        </w:rPr>
        <w:tab/>
      </w:r>
      <w:r w:rsidRPr="009C7922">
        <w:rPr>
          <w:rStyle w:val="H23GChar"/>
          <w:b/>
          <w:bCs/>
          <w:lang w:val="en-US"/>
        </w:rPr>
        <w:tab/>
      </w:r>
      <w:r w:rsidR="00841671" w:rsidRPr="009C7922">
        <w:rPr>
          <w:rStyle w:val="H23GChar"/>
          <w:b/>
          <w:bCs/>
          <w:lang w:val="en-US"/>
        </w:rPr>
        <w:t>Please provide information on the situation, level and trends of employment, unemployment and underemployment in your country, both overall and in the way they affect particular categories of workers such as women, young people, older workers and workers with disabilities. Please compare with the corresponding situations ten and five</w:t>
      </w:r>
      <w:r w:rsidR="000112AA" w:rsidRPr="009C7922">
        <w:rPr>
          <w:rStyle w:val="H23GChar"/>
          <w:b/>
          <w:bCs/>
          <w:lang w:val="en-US"/>
        </w:rPr>
        <w:t> years</w:t>
      </w:r>
      <w:r w:rsidR="00841671" w:rsidRPr="009C7922">
        <w:rPr>
          <w:rStyle w:val="H23GChar"/>
          <w:b/>
          <w:bCs/>
          <w:lang w:val="en-US"/>
        </w:rPr>
        <w:t xml:space="preserve"> ago. Which persons, groups, regions or areas are</w:t>
      </w:r>
      <w:r w:rsidR="00841671" w:rsidRPr="009C7922">
        <w:rPr>
          <w:b w:val="0"/>
          <w:bCs/>
          <w:lang w:val="en-US" w:eastAsia="es-ES"/>
        </w:rPr>
        <w:t xml:space="preserve"> </w:t>
      </w:r>
      <w:r w:rsidR="00841671" w:rsidRPr="009C7922">
        <w:rPr>
          <w:lang w:val="en-US" w:eastAsia="es-ES"/>
        </w:rPr>
        <w:t>considered particularly vulnerable or disadvant</w:t>
      </w:r>
      <w:r w:rsidR="00D77B03" w:rsidRPr="009C7922">
        <w:rPr>
          <w:lang w:val="en-US" w:eastAsia="es-ES"/>
        </w:rPr>
        <w:t>aged </w:t>
      </w:r>
      <w:r w:rsidR="00841671" w:rsidRPr="009C7922">
        <w:rPr>
          <w:lang w:val="en-US" w:eastAsia="es-ES"/>
        </w:rPr>
        <w:t>with regard to unemployment?</w:t>
      </w:r>
    </w:p>
    <w:p w:rsidR="00841671" w:rsidRPr="00FA0FBA" w:rsidRDefault="00841671" w:rsidP="00686ED9">
      <w:pPr>
        <w:pStyle w:val="SingleTxtG"/>
        <w:rPr>
          <w:lang w:val="en-US" w:eastAsia="es-ES"/>
        </w:rPr>
      </w:pPr>
      <w:r w:rsidRPr="00FA0FBA">
        <w:rPr>
          <w:lang w:val="en-US" w:eastAsia="es-ES"/>
        </w:rPr>
        <w:t>11.</w:t>
      </w:r>
      <w:r w:rsidRPr="00FA0FBA">
        <w:rPr>
          <w:lang w:val="en-US" w:eastAsia="es-ES"/>
        </w:rPr>
        <w:tab/>
        <w:t>As a result of a strong increase in gross domestic product, the demand for labour by regular firms of ten or more workers in urban settings has expanded significantly (8.3</w:t>
      </w:r>
      <w:r w:rsidR="00686ED9" w:rsidRPr="00FA0FBA">
        <w:rPr>
          <w:lang w:val="en-US" w:eastAsia="es-ES"/>
        </w:rPr>
        <w:t> per cent</w:t>
      </w:r>
      <w:r w:rsidRPr="00FA0FBA">
        <w:rPr>
          <w:lang w:val="en-US" w:eastAsia="es-ES"/>
        </w:rPr>
        <w:t xml:space="preserve"> in</w:t>
      </w:r>
      <w:r w:rsidR="004D3CEB" w:rsidRPr="00FA0FBA">
        <w:rPr>
          <w:lang w:val="en-US" w:eastAsia="es-ES"/>
        </w:rPr>
        <w:t> </w:t>
      </w:r>
      <w:r w:rsidRPr="00FA0FBA">
        <w:rPr>
          <w:lang w:val="en-US" w:eastAsia="es-ES"/>
        </w:rPr>
        <w:t>2007) in practically all economic sectors. Nevertheless, despite the major increase in total and per capita real gross domestic product, the rate of underemployment (above all in terms of income) remained high (52</w:t>
      </w:r>
      <w:r w:rsidR="00686ED9" w:rsidRPr="00FA0FBA">
        <w:rPr>
          <w:lang w:val="en-US" w:eastAsia="es-ES"/>
        </w:rPr>
        <w:t> per cent</w:t>
      </w:r>
      <w:r w:rsidRPr="00FA0FBA">
        <w:rPr>
          <w:lang w:val="en-US" w:eastAsia="es-ES"/>
        </w:rPr>
        <w:t xml:space="preserve"> of the total workforce), especially in rural areas where small subsistence farmers predominate.</w:t>
      </w:r>
    </w:p>
    <w:p w:rsidR="00841671" w:rsidRPr="00FA0FBA" w:rsidRDefault="00841671" w:rsidP="00686ED9">
      <w:pPr>
        <w:pStyle w:val="SingleTxtG"/>
        <w:rPr>
          <w:lang w:val="en-US" w:eastAsia="es-ES"/>
        </w:rPr>
      </w:pPr>
      <w:r w:rsidRPr="00FA0FBA">
        <w:rPr>
          <w:lang w:val="en-US" w:eastAsia="es-ES"/>
        </w:rPr>
        <w:t>12.</w:t>
      </w:r>
      <w:r w:rsidRPr="00FA0FBA">
        <w:rPr>
          <w:lang w:val="en-US" w:eastAsia="es-ES"/>
        </w:rPr>
        <w:tab/>
        <w:t>It should be noted that some groups have greater difficulty in entering the labour market, such as disabled persons, women and young people. For example, over two thirds of disabled persons of working age are unemployed, i.e. are not working or seeking work, while unemployment rates among women (9</w:t>
      </w:r>
      <w:r w:rsidR="00686ED9" w:rsidRPr="00FA0FBA">
        <w:rPr>
          <w:lang w:val="en-US" w:eastAsia="es-ES"/>
        </w:rPr>
        <w:t> per cent</w:t>
      </w:r>
      <w:r w:rsidRPr="00FA0FBA">
        <w:rPr>
          <w:lang w:val="en-US" w:eastAsia="es-ES"/>
        </w:rPr>
        <w:t>) and young people (14</w:t>
      </w:r>
      <w:r w:rsidR="00686ED9" w:rsidRPr="00FA0FBA">
        <w:rPr>
          <w:lang w:val="en-US" w:eastAsia="es-ES"/>
        </w:rPr>
        <w:t> per cent</w:t>
      </w:r>
      <w:r w:rsidRPr="00FA0FBA">
        <w:rPr>
          <w:lang w:val="en-US" w:eastAsia="es-ES"/>
        </w:rPr>
        <w:t>) are clearly above the total unemployed rates (7</w:t>
      </w:r>
      <w:r w:rsidR="00686ED9" w:rsidRPr="00FA0FBA">
        <w:rPr>
          <w:lang w:val="en-US" w:eastAsia="es-ES"/>
        </w:rPr>
        <w:t> per cent</w:t>
      </w:r>
      <w:r w:rsidRPr="00FA0FBA">
        <w:rPr>
          <w:lang w:val="en-US" w:eastAsia="es-ES"/>
        </w:rPr>
        <w:t xml:space="preserve">) in Metropolitan Lima. On these figures and those in the previous paragraph, </w:t>
      </w:r>
      <w:r w:rsidR="00781DE3" w:rsidRPr="00FA0FBA">
        <w:rPr>
          <w:lang w:val="en-US" w:eastAsia="es-ES"/>
        </w:rPr>
        <w:t>tables </w:t>
      </w:r>
      <w:r w:rsidRPr="00FA0FBA">
        <w:rPr>
          <w:lang w:val="en-US" w:eastAsia="es-ES"/>
        </w:rPr>
        <w:t xml:space="preserve">1-12 of </w:t>
      </w:r>
      <w:r w:rsidR="00686ED9" w:rsidRPr="00FA0FBA">
        <w:rPr>
          <w:lang w:val="en-US" w:eastAsia="es-ES"/>
        </w:rPr>
        <w:t>annex </w:t>
      </w:r>
      <w:r w:rsidRPr="00FA0FBA">
        <w:rPr>
          <w:lang w:val="en-US" w:eastAsia="es-ES"/>
        </w:rPr>
        <w:t xml:space="preserve">II and pages 87 to 105 of </w:t>
      </w:r>
      <w:r w:rsidR="00686ED9" w:rsidRPr="00FA0FBA">
        <w:rPr>
          <w:lang w:val="en-US" w:eastAsia="es-ES"/>
        </w:rPr>
        <w:t>annex </w:t>
      </w:r>
      <w:r w:rsidRPr="00FA0FBA">
        <w:rPr>
          <w:lang w:val="en-US" w:eastAsia="es-ES"/>
        </w:rPr>
        <w:t>X are very useful.</w:t>
      </w:r>
    </w:p>
    <w:p w:rsidR="00841671" w:rsidRPr="00FA0FBA" w:rsidRDefault="00841671" w:rsidP="00686ED9">
      <w:pPr>
        <w:pStyle w:val="H23G"/>
        <w:rPr>
          <w:lang w:val="en-US" w:eastAsia="es-ES"/>
        </w:rPr>
      </w:pPr>
      <w:r w:rsidRPr="00FA0FBA">
        <w:rPr>
          <w:lang w:val="en-US" w:eastAsia="es-ES"/>
        </w:rPr>
        <w:tab/>
      </w:r>
      <w:r w:rsidRPr="00FA0FBA">
        <w:rPr>
          <w:lang w:val="en-US" w:eastAsia="es-ES"/>
        </w:rPr>
        <w:tab/>
        <w:t>Please describe the main policies applied and measures adopted to ensure that employment is available for all persons willing to work and seeking work.</w:t>
      </w:r>
    </w:p>
    <w:p w:rsidR="00841671" w:rsidRPr="00FA0FBA" w:rsidRDefault="00841671" w:rsidP="00686ED9">
      <w:pPr>
        <w:pStyle w:val="SingleTxtG"/>
        <w:rPr>
          <w:lang w:val="en-US" w:eastAsia="es-ES"/>
        </w:rPr>
      </w:pPr>
      <w:r w:rsidRPr="00FA0FBA">
        <w:rPr>
          <w:lang w:val="en-US" w:eastAsia="es-ES"/>
        </w:rPr>
        <w:t>13.</w:t>
      </w:r>
      <w:r w:rsidRPr="00FA0FBA">
        <w:rPr>
          <w:lang w:val="en-US" w:eastAsia="es-ES"/>
        </w:rPr>
        <w:tab/>
        <w:t>The preparation of draft national employment policies</w:t>
      </w:r>
      <w:r w:rsidRPr="00FA0FBA">
        <w:rPr>
          <w:sz w:val="18"/>
          <w:vertAlign w:val="superscript"/>
          <w:lang w:val="en-US" w:eastAsia="es-ES"/>
        </w:rPr>
        <w:footnoteReference w:id="10"/>
      </w:r>
      <w:r w:rsidRPr="00FA0FBA">
        <w:rPr>
          <w:lang w:val="en-US" w:eastAsia="es-ES"/>
        </w:rPr>
        <w:t xml:space="preserve"> was begun in 2007 by the National Directorate for Employment Promotion and Vocational Training (DPE), an organ of the Ministry of Labour and Employment Promotion</w:t>
      </w:r>
      <w:r w:rsidRPr="00FA0FBA">
        <w:rPr>
          <w:sz w:val="18"/>
          <w:vertAlign w:val="superscript"/>
          <w:lang w:val="en-US" w:eastAsia="es-ES"/>
        </w:rPr>
        <w:footnoteReference w:id="11"/>
      </w:r>
      <w:r w:rsidRPr="00FA0FBA">
        <w:rPr>
          <w:lang w:val="en-US" w:eastAsia="es-ES"/>
        </w:rPr>
        <w:t>. The main policies include the following:</w:t>
      </w:r>
    </w:p>
    <w:p w:rsidR="00841671" w:rsidRPr="00FA0FBA" w:rsidRDefault="00841671" w:rsidP="00686ED9">
      <w:pPr>
        <w:pStyle w:val="SingleTxtG"/>
        <w:rPr>
          <w:lang w:val="en-US" w:eastAsia="es-ES"/>
        </w:rPr>
      </w:pPr>
      <w:r w:rsidRPr="00FA0FBA">
        <w:rPr>
          <w:lang w:val="en-US" w:eastAsia="es-ES"/>
        </w:rPr>
        <w:t>14.</w:t>
      </w:r>
      <w:r w:rsidRPr="00FA0FBA">
        <w:rPr>
          <w:lang w:val="en-US" w:eastAsia="es-ES"/>
        </w:rPr>
        <w:tab/>
        <w:t>The Youth Employment Action Plan 2009-201, which is currently being developed by the National Directorate jointly with the International Labour Organization. This Plan is aimed at promoting entry or re-entry in the workforce and furthering the stability and quality of employment with the emphasis on sectors strongly reliant on youth labour.</w:t>
      </w:r>
    </w:p>
    <w:p w:rsidR="00841671" w:rsidRPr="00FA0FBA" w:rsidRDefault="00841671" w:rsidP="00686ED9">
      <w:pPr>
        <w:pStyle w:val="SingleTxtG"/>
        <w:rPr>
          <w:lang w:val="en-US" w:eastAsia="es-ES"/>
        </w:rPr>
      </w:pPr>
      <w:r w:rsidRPr="00FA0FBA">
        <w:rPr>
          <w:lang w:val="en-US" w:eastAsia="es-ES"/>
        </w:rPr>
        <w:t>15.</w:t>
      </w:r>
      <w:r w:rsidRPr="00FA0FBA">
        <w:rPr>
          <w:lang w:val="en-US" w:eastAsia="es-ES"/>
        </w:rPr>
        <w:tab/>
        <w:t>The National Policy Guidelines on Vocational Training</w:t>
      </w:r>
      <w:r w:rsidRPr="00FA0FBA">
        <w:rPr>
          <w:sz w:val="18"/>
          <w:vertAlign w:val="superscript"/>
          <w:lang w:val="en-US" w:eastAsia="es-ES"/>
        </w:rPr>
        <w:footnoteReference w:id="12"/>
      </w:r>
      <w:r w:rsidRPr="00FA0FBA">
        <w:rPr>
          <w:lang w:val="en-US" w:eastAsia="es-ES"/>
        </w:rPr>
        <w:t>, which are aimed at improving the quality of vocational training</w:t>
      </w:r>
      <w:r w:rsidRPr="00FA0FBA">
        <w:rPr>
          <w:b/>
          <w:lang w:val="en-US" w:eastAsia="es-ES"/>
        </w:rPr>
        <w:t xml:space="preserve"> </w:t>
      </w:r>
      <w:r w:rsidRPr="00FA0FBA">
        <w:rPr>
          <w:lang w:val="en-US" w:eastAsia="es-ES"/>
        </w:rPr>
        <w:t>and upgrading the workforce</w:t>
      </w:r>
      <w:r w:rsidRPr="00FA0FBA">
        <w:rPr>
          <w:sz w:val="18"/>
          <w:vertAlign w:val="superscript"/>
          <w:lang w:val="en-US" w:eastAsia="es-ES"/>
        </w:rPr>
        <w:footnoteReference w:id="13"/>
      </w:r>
      <w:r w:rsidRPr="00FA0FBA">
        <w:rPr>
          <w:lang w:val="en-US" w:eastAsia="es-ES"/>
        </w:rPr>
        <w:t>.</w:t>
      </w:r>
    </w:p>
    <w:p w:rsidR="00841671" w:rsidRPr="00FA0FBA" w:rsidRDefault="00841671" w:rsidP="00686ED9">
      <w:pPr>
        <w:pStyle w:val="SingleTxtG"/>
        <w:rPr>
          <w:lang w:val="en-US" w:eastAsia="es-ES"/>
        </w:rPr>
      </w:pPr>
      <w:r w:rsidRPr="00FA0FBA">
        <w:rPr>
          <w:lang w:val="en-US" w:eastAsia="es-ES"/>
        </w:rPr>
        <w:t>16.</w:t>
      </w:r>
      <w:r w:rsidRPr="00FA0FBA">
        <w:rPr>
          <w:lang w:val="en-US" w:eastAsia="es-ES"/>
        </w:rPr>
        <w:tab/>
        <w:t>Local and regional governments have been made responsible for implementing the national guidelines in their respective jurisdictions, in coordination with regional labour and education authorities. This involves devising regional training policies and developing a regional vocational training plan</w:t>
      </w:r>
      <w:r w:rsidRPr="00FA0FBA">
        <w:rPr>
          <w:rStyle w:val="FootnoteReference"/>
          <w:lang w:val="en-US"/>
        </w:rPr>
        <w:footnoteReference w:id="14"/>
      </w:r>
      <w:r w:rsidRPr="00FA0FBA">
        <w:rPr>
          <w:lang w:val="en-US" w:eastAsia="es-ES"/>
        </w:rPr>
        <w:t>.</w:t>
      </w:r>
    </w:p>
    <w:p w:rsidR="00841671" w:rsidRPr="00FA0FBA" w:rsidRDefault="00841671" w:rsidP="00793015">
      <w:pPr>
        <w:pStyle w:val="SingleTxtG"/>
        <w:rPr>
          <w:rStyle w:val="SingleTxtGCar"/>
          <w:lang w:val="en-US"/>
        </w:rPr>
      </w:pPr>
      <w:r w:rsidRPr="00FA0FBA">
        <w:rPr>
          <w:bCs/>
          <w:lang w:val="en-US" w:eastAsia="es-ES"/>
        </w:rPr>
        <w:t>17.</w:t>
      </w:r>
      <w:r w:rsidRPr="00FA0FBA">
        <w:rPr>
          <w:bCs/>
          <w:lang w:val="en-US" w:eastAsia="es-ES"/>
        </w:rPr>
        <w:tab/>
        <w:t>The Vocational Training Procedures Act was adopted on 24 May 2005, with the aim of: 1)</w:t>
      </w:r>
      <w:r w:rsidR="00793015" w:rsidRPr="00FA0FBA">
        <w:rPr>
          <w:bCs/>
          <w:lang w:val="en-US" w:eastAsia="es-ES"/>
        </w:rPr>
        <w:t> </w:t>
      </w:r>
      <w:r w:rsidRPr="00FA0FBA">
        <w:rPr>
          <w:bCs/>
          <w:lang w:val="en-US" w:eastAsia="es-ES"/>
        </w:rPr>
        <w:t>promoting an a</w:t>
      </w:r>
      <w:r w:rsidRPr="00FA0FBA">
        <w:rPr>
          <w:rStyle w:val="SingleTxtGCar"/>
          <w:lang w:val="en-US"/>
        </w:rPr>
        <w:t>ppropriate and effective link between training supply and labour market demands; 2)</w:t>
      </w:r>
      <w:r w:rsidR="00793015" w:rsidRPr="00FA0FBA">
        <w:rPr>
          <w:rStyle w:val="SingleTxtGCar"/>
          <w:lang w:val="en-US"/>
        </w:rPr>
        <w:t> </w:t>
      </w:r>
      <w:r w:rsidRPr="00FA0FBA">
        <w:rPr>
          <w:rStyle w:val="SingleTxtGCar"/>
          <w:lang w:val="en-US"/>
        </w:rPr>
        <w:t>furthering work training geared to production and service processes as a means to improving employment opportunities and labour productivity; 3)</w:t>
      </w:r>
      <w:r w:rsidR="00793015" w:rsidRPr="00FA0FBA">
        <w:rPr>
          <w:rStyle w:val="SingleTxtGCar"/>
          <w:lang w:val="en-US"/>
        </w:rPr>
        <w:t> </w:t>
      </w:r>
      <w:r w:rsidRPr="00FA0FBA">
        <w:rPr>
          <w:rStyle w:val="SingleTxtGCar"/>
          <w:lang w:val="en-US"/>
        </w:rPr>
        <w:t>providing training that develops work capacities conducive to flexibility and adaptation to different labour situations</w:t>
      </w:r>
      <w:r w:rsidRPr="00FA0FBA">
        <w:rPr>
          <w:rStyle w:val="FootnoteReference"/>
          <w:lang w:val="en-US"/>
        </w:rPr>
        <w:footnoteReference w:id="15"/>
      </w:r>
      <w:r w:rsidRPr="00FA0FBA">
        <w:rPr>
          <w:rStyle w:val="SingleTxtGCar"/>
          <w:lang w:val="en-US"/>
        </w:rPr>
        <w:t>.</w:t>
      </w:r>
    </w:p>
    <w:p w:rsidR="00841671" w:rsidRPr="00FA0FBA" w:rsidRDefault="00841671" w:rsidP="00793015">
      <w:pPr>
        <w:pStyle w:val="SingleTxtG"/>
        <w:rPr>
          <w:rStyle w:val="SingleTxtGCar"/>
          <w:spacing w:val="-2"/>
          <w:lang w:val="en-US"/>
        </w:rPr>
      </w:pPr>
      <w:r w:rsidRPr="00FA0FBA">
        <w:rPr>
          <w:rStyle w:val="SingleTxtGCar"/>
          <w:spacing w:val="-2"/>
          <w:lang w:val="en-US"/>
        </w:rPr>
        <w:t>18.</w:t>
      </w:r>
      <w:r w:rsidRPr="00FA0FBA">
        <w:rPr>
          <w:rStyle w:val="SingleTxtGCar"/>
          <w:spacing w:val="-2"/>
          <w:lang w:val="en-US"/>
        </w:rPr>
        <w:tab/>
        <w:t>The regulations of the Vocational Training Procedures Act</w:t>
      </w:r>
      <w:r w:rsidRPr="00FA0FBA">
        <w:rPr>
          <w:rStyle w:val="FootnoteReference"/>
          <w:spacing w:val="-2"/>
          <w:lang w:val="en-US"/>
        </w:rPr>
        <w:footnoteReference w:id="16"/>
      </w:r>
      <w:r w:rsidRPr="00FA0FBA">
        <w:rPr>
          <w:rStyle w:val="SingleTxtGCar"/>
          <w:spacing w:val="-2"/>
          <w:lang w:val="en-US"/>
        </w:rPr>
        <w:t xml:space="preserve"> cover the following: work-based apprenticeships, apprenticeships mainly at vocational training centres, vocational practice, juvenile vocational training, traineeships, internships for teachers and professors, and updating for re-entry in the labour market (for the chronically unemployed </w:t>
      </w:r>
      <w:r w:rsidR="00D77B03" w:rsidRPr="00FA0FBA">
        <w:rPr>
          <w:rStyle w:val="SingleTxtGCar"/>
          <w:spacing w:val="-2"/>
          <w:lang w:val="en-US"/>
        </w:rPr>
        <w:t>aged </w:t>
      </w:r>
      <w:r w:rsidRPr="00FA0FBA">
        <w:rPr>
          <w:rStyle w:val="SingleTxtGCar"/>
          <w:spacing w:val="-2"/>
          <w:lang w:val="en-US"/>
        </w:rPr>
        <w:t>45 to 65)</w:t>
      </w:r>
      <w:r w:rsidRPr="00FA0FBA">
        <w:rPr>
          <w:rStyle w:val="FootnoteReference"/>
          <w:spacing w:val="-2"/>
          <w:lang w:val="en-US"/>
        </w:rPr>
        <w:footnoteReference w:id="17"/>
      </w:r>
      <w:r w:rsidRPr="00FA0FBA">
        <w:rPr>
          <w:rStyle w:val="SingleTxtGCar"/>
          <w:spacing w:val="-2"/>
          <w:lang w:val="en-US"/>
        </w:rPr>
        <w:t>. In the period 2001-2008, there were 451,048 vocational training procedure agreements nationwide: 1,204 work-based app</w:t>
      </w:r>
      <w:r w:rsidR="00793015" w:rsidRPr="00FA0FBA">
        <w:rPr>
          <w:rStyle w:val="SingleTxtGCar"/>
          <w:spacing w:val="-2"/>
          <w:lang w:val="en-US"/>
        </w:rPr>
        <w:t>renticeship agreements; 244,878 </w:t>
      </w:r>
      <w:r w:rsidRPr="00FA0FBA">
        <w:rPr>
          <w:rStyle w:val="SingleTxtGCar"/>
          <w:spacing w:val="-2"/>
          <w:lang w:val="en-US"/>
        </w:rPr>
        <w:t>apprenticeships mainly at vocational training centres; 49,918 vocational practice agreements; 149,043 juvenile vocati</w:t>
      </w:r>
      <w:r w:rsidR="00793015" w:rsidRPr="00FA0FBA">
        <w:rPr>
          <w:rStyle w:val="SingleTxtGCar"/>
          <w:spacing w:val="-2"/>
          <w:lang w:val="en-US"/>
        </w:rPr>
        <w:t>onal training,agreements; 5,887 </w:t>
      </w:r>
      <w:r w:rsidRPr="00FA0FBA">
        <w:rPr>
          <w:rStyle w:val="SingleTxtGCar"/>
          <w:spacing w:val="-2"/>
          <w:lang w:val="en-US"/>
        </w:rPr>
        <w:t xml:space="preserve">traineeship agreements; 4 internship agreements for teachers and professors; 5 updating agreements for re-entry </w:t>
      </w:r>
      <w:r w:rsidR="00793015" w:rsidRPr="00FA0FBA">
        <w:rPr>
          <w:rStyle w:val="SingleTxtGCar"/>
          <w:spacing w:val="-2"/>
          <w:lang w:val="en-US"/>
        </w:rPr>
        <w:t>in the labour market; and 6,427 </w:t>
      </w:r>
      <w:r w:rsidRPr="00FA0FBA">
        <w:rPr>
          <w:rStyle w:val="SingleTxtGCar"/>
          <w:spacing w:val="-2"/>
          <w:lang w:val="en-US"/>
        </w:rPr>
        <w:t>SENATI dual apprenticeship contracts (2006).</w:t>
      </w:r>
    </w:p>
    <w:p w:rsidR="00841671" w:rsidRPr="00FA0FBA" w:rsidRDefault="00841671" w:rsidP="00793015">
      <w:pPr>
        <w:pStyle w:val="SingleTxtG"/>
        <w:rPr>
          <w:lang w:val="en-US" w:eastAsia="es-ES"/>
        </w:rPr>
      </w:pPr>
      <w:r w:rsidRPr="00FA0FBA">
        <w:rPr>
          <w:rStyle w:val="SingleTxtGCar"/>
          <w:lang w:val="en-US"/>
        </w:rPr>
        <w:t>19.</w:t>
      </w:r>
      <w:r w:rsidRPr="00FA0FBA">
        <w:rPr>
          <w:rStyle w:val="SingleTxtGCar"/>
          <w:lang w:val="en-US"/>
        </w:rPr>
        <w:tab/>
        <w:t>The CIL PROEmpleo Network is the national employment service operating through a decentralized system of labour-market information, a job seekers advice service and a job placement centre. The network uses a software tool that records the effectiveness of its services.</w:t>
      </w:r>
      <w:r w:rsidRPr="00FA0FBA">
        <w:rPr>
          <w:rStyle w:val="FootnoteReference"/>
          <w:lang w:val="en-US"/>
        </w:rPr>
        <w:footnoteReference w:id="18"/>
      </w:r>
      <w:r w:rsidRPr="00FA0FBA">
        <w:rPr>
          <w:rStyle w:val="SingleTxtGCar"/>
          <w:lang w:val="en-US"/>
        </w:rPr>
        <w:t xml:space="preserve"> Its statistics for 2008 show that it placed 16,101 individuals in 1,883 firms and registered 39,252</w:t>
      </w:r>
      <w:r w:rsidR="0058772C" w:rsidRPr="00FA0FBA">
        <w:rPr>
          <w:rStyle w:val="SingleTxtGCar"/>
          <w:lang w:val="en-US"/>
        </w:rPr>
        <w:t> </w:t>
      </w:r>
      <w:r w:rsidRPr="00FA0FBA">
        <w:rPr>
          <w:rStyle w:val="SingleTxtGCar"/>
          <w:lang w:val="en-US"/>
        </w:rPr>
        <w:t>job v</w:t>
      </w:r>
      <w:r w:rsidRPr="00FA0FBA">
        <w:rPr>
          <w:lang w:val="en-US" w:eastAsia="es-ES"/>
        </w:rPr>
        <w:t>acancies compared with 30,547 job demands. It also developed strategies for bringing firms and job seekers together through employment fairs. Five such fairs were organized in 2008.</w:t>
      </w:r>
    </w:p>
    <w:p w:rsidR="00841671" w:rsidRPr="00FA0FBA" w:rsidRDefault="00841671" w:rsidP="00793015">
      <w:pPr>
        <w:pStyle w:val="SingleTxtG"/>
        <w:rPr>
          <w:lang w:val="en-US" w:eastAsia="es-ES"/>
        </w:rPr>
      </w:pPr>
      <w:r w:rsidRPr="00FA0FBA">
        <w:rPr>
          <w:lang w:val="en-US" w:eastAsia="es-ES"/>
        </w:rPr>
        <w:t>20.</w:t>
      </w:r>
      <w:r w:rsidRPr="00FA0FBA">
        <w:rPr>
          <w:lang w:val="en-US" w:eastAsia="es-ES"/>
        </w:rPr>
        <w:tab/>
        <w:t xml:space="preserve">All the CIL PROEmpleo Offices organized job seeker advice workshops on topics such as personal analysis for skills identification and job suitability, employment market information and drafting a résumé. </w:t>
      </w:r>
    </w:p>
    <w:p w:rsidR="00841671" w:rsidRPr="00FA0FBA" w:rsidRDefault="00841671" w:rsidP="009C7922">
      <w:pPr>
        <w:pStyle w:val="H23G"/>
        <w:rPr>
          <w:lang w:val="en-US"/>
        </w:rPr>
      </w:pPr>
      <w:r w:rsidRPr="00FA0FBA">
        <w:rPr>
          <w:lang w:val="en-US" w:eastAsia="es-ES"/>
        </w:rPr>
        <w:tab/>
      </w:r>
      <w:r w:rsidRPr="00FA0FBA">
        <w:rPr>
          <w:lang w:val="en-US" w:eastAsia="es-ES"/>
        </w:rPr>
        <w:tab/>
      </w:r>
      <w:r w:rsidRPr="00FA0FBA">
        <w:rPr>
          <w:lang w:val="en-US"/>
        </w:rPr>
        <w:t>Please indicate what measures have been adopted to ensure that work is as productive as possible.</w:t>
      </w:r>
    </w:p>
    <w:p w:rsidR="00841671" w:rsidRPr="00FA0FBA" w:rsidRDefault="00841671" w:rsidP="00793015">
      <w:pPr>
        <w:pStyle w:val="SingleTxtG"/>
        <w:rPr>
          <w:lang w:val="en-US" w:eastAsia="es-ES"/>
        </w:rPr>
      </w:pPr>
      <w:r w:rsidRPr="00FA0FBA">
        <w:rPr>
          <w:lang w:val="en-US" w:eastAsia="es-ES"/>
        </w:rPr>
        <w:t>21.</w:t>
      </w:r>
      <w:r w:rsidRPr="00FA0FBA">
        <w:rPr>
          <w:lang w:val="en-US" w:eastAsia="es-ES"/>
        </w:rPr>
        <w:tab/>
        <w:t>Occupational skills standardization is the process whereby the tasks performed by workers in the various sectors are identified, together with the criteria for evaluating these tasks and the work setting in which they are performed. This information is used to develop Occupational Skills Standards, which are those required for the successful performance of an occupational activity resulting in a quality product or service</w:t>
      </w:r>
      <w:r w:rsidRPr="00FA0FBA">
        <w:rPr>
          <w:sz w:val="18"/>
          <w:vertAlign w:val="superscript"/>
          <w:lang w:val="en-US" w:eastAsia="es-ES"/>
        </w:rPr>
        <w:footnoteReference w:id="19"/>
      </w:r>
      <w:r w:rsidRPr="00FA0FBA">
        <w:rPr>
          <w:lang w:val="en-US" w:eastAsia="es-ES"/>
        </w:rPr>
        <w:t>. The Ministry of Labour and Employment Promotion has in this way developed an agreed methodology for defining occupational skills standards for workers.</w:t>
      </w:r>
    </w:p>
    <w:p w:rsidR="00841671" w:rsidRPr="00FA0FBA" w:rsidRDefault="00841671" w:rsidP="00793015">
      <w:pPr>
        <w:pStyle w:val="SingleTxtG"/>
        <w:rPr>
          <w:lang w:val="en-US" w:eastAsia="es-ES"/>
        </w:rPr>
      </w:pPr>
      <w:r w:rsidRPr="00FA0FBA">
        <w:rPr>
          <w:lang w:val="en-US" w:eastAsia="es-ES"/>
        </w:rPr>
        <w:t>22.</w:t>
      </w:r>
      <w:r w:rsidRPr="00FA0FBA">
        <w:rPr>
          <w:lang w:val="en-US" w:eastAsia="es-ES"/>
        </w:rPr>
        <w:tab/>
        <w:t>Occupational skills standards have so far been updated in the manufactures sector, these being in greatest demand by national and international markets. The tourism sector likewise has occupational skills standards, which have been developed by the Tourism Training Centre (CENFOTUR) with support from IDB (1999-2002). With resources from the European Union, skills standards have also been devised in the agricultural export sector. The business sector has participated actively in all these exercises.</w:t>
      </w:r>
    </w:p>
    <w:p w:rsidR="00841671" w:rsidRPr="00FA0FBA" w:rsidRDefault="00841671" w:rsidP="00793015">
      <w:pPr>
        <w:pStyle w:val="SingleTxtG"/>
        <w:rPr>
          <w:lang w:val="en-US" w:eastAsia="es-ES"/>
        </w:rPr>
      </w:pPr>
      <w:r w:rsidRPr="00FA0FBA">
        <w:rPr>
          <w:lang w:val="en-US" w:eastAsia="es-ES"/>
        </w:rPr>
        <w:t>23.</w:t>
      </w:r>
      <w:r w:rsidRPr="00FA0FBA">
        <w:rPr>
          <w:lang w:val="en-US" w:eastAsia="es-ES"/>
        </w:rPr>
        <w:tab/>
        <w:t>In addition, instruments for evaluating the occupational skills of workers have been developed together with a methodology for designing curricula for the education sector, based on the aforesaid occupational skills standards.</w:t>
      </w:r>
    </w:p>
    <w:p w:rsidR="00841671" w:rsidRPr="00FA0FBA" w:rsidRDefault="00841671" w:rsidP="003408C7">
      <w:pPr>
        <w:pStyle w:val="H23G"/>
        <w:rPr>
          <w:lang w:val="en-US" w:eastAsia="es-ES"/>
        </w:rPr>
      </w:pPr>
      <w:r w:rsidRPr="00FA0FBA">
        <w:rPr>
          <w:lang w:val="en-US" w:eastAsia="es-ES"/>
        </w:rPr>
        <w:tab/>
      </w:r>
      <w:r w:rsidRPr="00FA0FBA">
        <w:rPr>
          <w:lang w:val="en-US" w:eastAsia="es-ES"/>
        </w:rPr>
        <w:tab/>
        <w:t>Please indicate which provisions guarantee that there is freedom in the choice of employment and that employment conditions do not violate the individual’s basic political and economic freedoms.</w:t>
      </w:r>
    </w:p>
    <w:p w:rsidR="00841671" w:rsidRPr="00FA0FBA" w:rsidRDefault="00841671" w:rsidP="003408C7">
      <w:pPr>
        <w:pStyle w:val="SingleTxtG"/>
        <w:rPr>
          <w:lang w:val="en-US" w:eastAsia="es-ES"/>
        </w:rPr>
      </w:pPr>
      <w:r w:rsidRPr="00FA0FBA">
        <w:rPr>
          <w:lang w:val="en-US" w:eastAsia="es-ES"/>
        </w:rPr>
        <w:t>24.</w:t>
      </w:r>
      <w:r w:rsidRPr="00FA0FBA">
        <w:rPr>
          <w:lang w:val="en-US" w:eastAsia="es-ES"/>
        </w:rPr>
        <w:tab/>
        <w:t xml:space="preserve">The Peruvian Constitution stipulates that work is a duty and a right and that no one is obliged to work without pay or his/her her free consent, that is to say, everyone has the right to choose his/her work and to work freely, in accordance with the law. It should also be noted that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has ratified ILO Convention </w:t>
      </w:r>
      <w:r w:rsidR="0058772C" w:rsidRPr="00FA0FBA">
        <w:rPr>
          <w:lang w:val="en-US" w:eastAsia="es-ES"/>
        </w:rPr>
        <w:t>No. </w:t>
      </w:r>
      <w:r w:rsidRPr="00FA0FBA">
        <w:rPr>
          <w:lang w:val="en-US" w:eastAsia="es-ES"/>
        </w:rPr>
        <w:t xml:space="preserve">122, which states that all Member States should declare and pursue an active policy designed to promote productive and freely chosen employment. </w:t>
      </w:r>
    </w:p>
    <w:p w:rsidR="00841671" w:rsidRPr="00FA0FBA" w:rsidRDefault="00841671" w:rsidP="003408C7">
      <w:pPr>
        <w:pStyle w:val="SingleTxtG"/>
        <w:rPr>
          <w:lang w:val="en-US" w:eastAsia="es-ES"/>
        </w:rPr>
      </w:pPr>
      <w:r w:rsidRPr="00FA0FBA">
        <w:rPr>
          <w:lang w:val="en-US" w:eastAsia="es-ES"/>
        </w:rPr>
        <w:t>25.</w:t>
      </w:r>
      <w:r w:rsidRPr="00FA0FBA">
        <w:rPr>
          <w:lang w:val="en-US" w:eastAsia="es-ES"/>
        </w:rPr>
        <w:tab/>
        <w:t xml:space="preserve">Act </w:t>
      </w:r>
      <w:r w:rsidR="0058772C" w:rsidRPr="00FA0FBA">
        <w:rPr>
          <w:lang w:val="en-US" w:eastAsia="es-ES"/>
        </w:rPr>
        <w:t>No. </w:t>
      </w:r>
      <w:r w:rsidRPr="00FA0FBA">
        <w:rPr>
          <w:lang w:val="en-US" w:eastAsia="es-ES"/>
        </w:rPr>
        <w:t xml:space="preserve">26772 and its regulations, approved by Supreme Decree </w:t>
      </w:r>
      <w:r w:rsidR="0058772C" w:rsidRPr="00FA0FBA">
        <w:rPr>
          <w:lang w:val="en-US" w:eastAsia="es-ES"/>
        </w:rPr>
        <w:t>No. </w:t>
      </w:r>
      <w:r w:rsidRPr="00FA0FBA">
        <w:rPr>
          <w:lang w:val="en-US" w:eastAsia="es-ES"/>
        </w:rPr>
        <w:t>002</w:t>
      </w:r>
      <w:r w:rsidRPr="00FA0FBA">
        <w:rPr>
          <w:lang w:val="en-US" w:eastAsia="es-ES"/>
        </w:rPr>
        <w:noBreakHyphen/>
        <w:t xml:space="preserve">98-TR, provides that offers of employment and access to education facilities may not contain requirements that constitute discrimination or the cancellation or impairment of equality of opportunity. For more details, see </w:t>
      </w:r>
      <w:r w:rsidR="003408C7" w:rsidRPr="00FA0FBA">
        <w:rPr>
          <w:lang w:val="en-US" w:eastAsia="es-ES"/>
        </w:rPr>
        <w:t>table </w:t>
      </w:r>
      <w:r w:rsidRPr="00FA0FBA">
        <w:rPr>
          <w:lang w:val="en-US" w:eastAsia="es-ES"/>
        </w:rPr>
        <w:t xml:space="preserve">19 of </w:t>
      </w:r>
      <w:r w:rsidR="00686ED9" w:rsidRPr="00FA0FBA">
        <w:rPr>
          <w:lang w:val="en-US" w:eastAsia="es-ES"/>
        </w:rPr>
        <w:t>annex </w:t>
      </w:r>
      <w:r w:rsidRPr="00FA0FBA">
        <w:rPr>
          <w:lang w:val="en-US" w:eastAsia="es-ES"/>
        </w:rPr>
        <w:t>II.</w:t>
      </w:r>
    </w:p>
    <w:p w:rsidR="00841671" w:rsidRPr="00FA0FBA" w:rsidRDefault="00841671" w:rsidP="003408C7">
      <w:pPr>
        <w:pStyle w:val="H23G"/>
        <w:rPr>
          <w:lang w:val="en-US" w:eastAsia="es-ES"/>
        </w:rPr>
      </w:pPr>
      <w:r w:rsidRPr="00FA0FBA">
        <w:rPr>
          <w:lang w:val="en-US" w:eastAsia="es-ES"/>
        </w:rPr>
        <w:tab/>
      </w:r>
      <w:r w:rsidRPr="00FA0FBA">
        <w:rPr>
          <w:lang w:val="en-US" w:eastAsia="es-ES"/>
        </w:rPr>
        <w:tab/>
        <w:t>Please describe existing technical and vocational training programmes in your country and their operation and availability in practice.</w:t>
      </w:r>
    </w:p>
    <w:p w:rsidR="00841671" w:rsidRPr="00FA0FBA" w:rsidRDefault="00841671" w:rsidP="003408C7">
      <w:pPr>
        <w:pStyle w:val="SingleTxtG"/>
        <w:rPr>
          <w:spacing w:val="-2"/>
          <w:lang w:val="en-US" w:eastAsia="es-ES"/>
        </w:rPr>
      </w:pPr>
      <w:r w:rsidRPr="00FA0FBA">
        <w:rPr>
          <w:spacing w:val="-2"/>
          <w:lang w:val="en-US" w:eastAsia="es-ES"/>
        </w:rPr>
        <w:t>26.</w:t>
      </w:r>
      <w:r w:rsidRPr="00FA0FBA">
        <w:rPr>
          <w:spacing w:val="-2"/>
          <w:lang w:val="en-US" w:eastAsia="es-ES"/>
        </w:rPr>
        <w:tab/>
        <w:t>The Ministry of Labour and Employment Promotion is pursuing its efforts in this regard through the Vocational Training Centres (CENFORP) and the various sectoral programmes. The centres concerned offer training designed to develop practical skills and the necessary attitudes for working in a range of occupations in the various branches of economic activity. They do so through classes and workshops separate from the state education system and sponsored by regional government and enterprises. The Vocational Training Centres serve vulnerable sectors of the provincial population, especially rural sectors, by promoting work and self-employment training for communities, households, etc</w:t>
      </w:r>
      <w:r w:rsidRPr="00FA0FBA">
        <w:rPr>
          <w:spacing w:val="-2"/>
          <w:sz w:val="18"/>
          <w:vertAlign w:val="superscript"/>
          <w:lang w:val="en-US" w:eastAsia="es-ES"/>
        </w:rPr>
        <w:footnoteReference w:id="20"/>
      </w:r>
      <w:r w:rsidRPr="00FA0FBA">
        <w:rPr>
          <w:spacing w:val="-2"/>
          <w:lang w:val="en-US" w:eastAsia="es-ES"/>
        </w:rPr>
        <w:t xml:space="preserve">. </w:t>
      </w:r>
    </w:p>
    <w:p w:rsidR="00841671" w:rsidRPr="00FA0FBA" w:rsidRDefault="00841671" w:rsidP="003408C7">
      <w:pPr>
        <w:pStyle w:val="SingleTxtG"/>
        <w:rPr>
          <w:lang w:val="en-US" w:eastAsia="es-ES"/>
        </w:rPr>
      </w:pPr>
      <w:r w:rsidRPr="00FA0FBA">
        <w:rPr>
          <w:lang w:val="en-US" w:eastAsia="es-ES"/>
        </w:rPr>
        <w:t>27.</w:t>
      </w:r>
      <w:r w:rsidRPr="00FA0FBA">
        <w:rPr>
          <w:lang w:val="en-US" w:eastAsia="es-ES"/>
        </w:rPr>
        <w:tab/>
        <w:t>According to available information, a total of 2,265</w:t>
      </w:r>
      <w:r w:rsidR="003408C7" w:rsidRPr="00FA0FBA">
        <w:rPr>
          <w:lang w:val="en-US" w:eastAsia="es-ES"/>
        </w:rPr>
        <w:t> </w:t>
      </w:r>
      <w:r w:rsidRPr="00FA0FBA">
        <w:rPr>
          <w:lang w:val="en-US" w:eastAsia="es-ES"/>
        </w:rPr>
        <w:t>p</w:t>
      </w:r>
      <w:r w:rsidR="0058772C" w:rsidRPr="00FA0FBA">
        <w:rPr>
          <w:lang w:val="en-US" w:eastAsia="es-ES"/>
        </w:rPr>
        <w:t>ersons nationally, including 24 </w:t>
      </w:r>
      <w:r w:rsidRPr="00FA0FBA">
        <w:rPr>
          <w:lang w:val="en-US" w:eastAsia="es-ES"/>
        </w:rPr>
        <w:t xml:space="preserve">disabled persons, benefited from the Vocational Training Centres (Huancayo, Puno and Huaraz) between 2005 and 2007. (For more details, see </w:t>
      </w:r>
      <w:r w:rsidR="003408C7" w:rsidRPr="00FA0FBA">
        <w:rPr>
          <w:lang w:val="en-US" w:eastAsia="es-ES"/>
        </w:rPr>
        <w:t>table </w:t>
      </w:r>
      <w:r w:rsidR="0058772C" w:rsidRPr="00FA0FBA">
        <w:rPr>
          <w:lang w:val="en-US" w:eastAsia="es-ES"/>
        </w:rPr>
        <w:t>No. </w:t>
      </w:r>
      <w:r w:rsidRPr="00FA0FBA">
        <w:rPr>
          <w:lang w:val="en-US" w:eastAsia="es-ES"/>
        </w:rPr>
        <w:t xml:space="preserve">13 of </w:t>
      </w:r>
      <w:r w:rsidR="00686ED9" w:rsidRPr="00FA0FBA">
        <w:rPr>
          <w:lang w:val="en-US" w:eastAsia="es-ES"/>
        </w:rPr>
        <w:t>annex </w:t>
      </w:r>
      <w:r w:rsidRPr="00FA0FBA">
        <w:rPr>
          <w:lang w:val="en-US" w:eastAsia="es-ES"/>
        </w:rPr>
        <w:t xml:space="preserve">II). In the first half of </w:t>
      </w:r>
      <w:r w:rsidR="00C41C97" w:rsidRPr="00FA0FBA">
        <w:rPr>
          <w:lang w:val="en-US" w:eastAsia="es-ES"/>
        </w:rPr>
        <w:t>2008, the number benefiting was </w:t>
      </w:r>
      <w:r w:rsidRPr="00FA0FBA">
        <w:rPr>
          <w:lang w:val="en-US" w:eastAsia="es-ES"/>
        </w:rPr>
        <w:t>706</w:t>
      </w:r>
      <w:r w:rsidRPr="00FA0FBA">
        <w:rPr>
          <w:sz w:val="18"/>
          <w:vertAlign w:val="superscript"/>
          <w:lang w:val="en-US" w:eastAsia="es-ES"/>
        </w:rPr>
        <w:footnoteReference w:id="21"/>
      </w:r>
      <w:r w:rsidRPr="00FA0FBA">
        <w:rPr>
          <w:lang w:val="en-US" w:eastAsia="es-ES"/>
        </w:rPr>
        <w:t>.</w:t>
      </w:r>
    </w:p>
    <w:p w:rsidR="00841671" w:rsidRPr="00FA0FBA" w:rsidRDefault="00841671" w:rsidP="003408C7">
      <w:pPr>
        <w:pStyle w:val="SingleTxtG"/>
        <w:rPr>
          <w:lang w:val="en-US" w:eastAsia="es-ES"/>
        </w:rPr>
      </w:pPr>
      <w:r w:rsidRPr="00FA0FBA">
        <w:rPr>
          <w:lang w:val="en-US" w:eastAsia="es-ES"/>
        </w:rPr>
        <w:t>28.</w:t>
      </w:r>
      <w:r w:rsidRPr="00FA0FBA">
        <w:rPr>
          <w:lang w:val="en-US" w:eastAsia="es-ES"/>
        </w:rPr>
        <w:tab/>
        <w:t xml:space="preserve">The Programme in Support of Vocational Training for Entry in the Labour Force (APROLAB) is specifically aimed at realigning vocational training with market demands,socio-economic needs and national development potential. It has been implemented in Cajamarca, La Libertad, </w:t>
      </w:r>
      <w:smartTag w:uri="urn:schemas-microsoft-com:office:smarttags" w:element="City">
        <w:r w:rsidRPr="00FA0FBA">
          <w:rPr>
            <w:lang w:val="en-US" w:eastAsia="es-ES"/>
          </w:rPr>
          <w:t>Ica</w:t>
        </w:r>
      </w:smartTag>
      <w:r w:rsidRPr="00FA0FBA">
        <w:rPr>
          <w:lang w:val="en-US" w:eastAsia="es-ES"/>
        </w:rPr>
        <w:t xml:space="preserve"> and Ayacucho, with first-stage financing of 5 million Euros by the European Union and 1 million by the </w:t>
      </w:r>
      <w:smartTag w:uri="urn:schemas-microsoft-com:office:smarttags" w:element="place">
        <w:smartTag w:uri="urn:schemas-microsoft-com:office:smarttags" w:element="PlaceName">
          <w:r w:rsidRPr="00FA0FBA">
            <w:rPr>
              <w:lang w:val="en-US" w:eastAsia="es-ES"/>
            </w:rPr>
            <w:t>Peruvian</w:t>
          </w:r>
        </w:smartTag>
        <w:r w:rsidRPr="00FA0FBA">
          <w:rPr>
            <w:lang w:val="en-US" w:eastAsia="es-ES"/>
          </w:rPr>
          <w:t xml:space="preserve"> </w:t>
        </w:r>
        <w:smartTag w:uri="urn:schemas-microsoft-com:office:smarttags" w:element="PlaceType">
          <w:r w:rsidRPr="00FA0FBA">
            <w:rPr>
              <w:lang w:val="en-US" w:eastAsia="es-ES"/>
            </w:rPr>
            <w:t>State</w:t>
          </w:r>
        </w:smartTag>
      </w:smartTag>
      <w:r w:rsidRPr="00FA0FBA">
        <w:rPr>
          <w:sz w:val="18"/>
          <w:vertAlign w:val="superscript"/>
          <w:lang w:val="en-US" w:eastAsia="es-ES"/>
        </w:rPr>
        <w:footnoteReference w:id="22"/>
      </w:r>
      <w:r w:rsidRPr="00FA0FBA">
        <w:rPr>
          <w:lang w:val="en-US" w:eastAsia="es-ES"/>
        </w:rPr>
        <w:t>.</w:t>
      </w:r>
    </w:p>
    <w:p w:rsidR="00841671" w:rsidRPr="00FA0FBA" w:rsidRDefault="00841671" w:rsidP="003408C7">
      <w:pPr>
        <w:pStyle w:val="SingleTxtG"/>
        <w:rPr>
          <w:lang w:val="en-US" w:eastAsia="es-ES"/>
        </w:rPr>
      </w:pPr>
      <w:r w:rsidRPr="00FA0FBA">
        <w:rPr>
          <w:lang w:val="en-US" w:eastAsia="es-ES"/>
        </w:rPr>
        <w:t>29.</w:t>
      </w:r>
      <w:r w:rsidRPr="00FA0FBA">
        <w:rPr>
          <w:lang w:val="en-US" w:eastAsia="es-ES"/>
        </w:rPr>
        <w:tab/>
        <w:t xml:space="preserve">The main purpose of the “ProJoven” Juvenile Training Programme is to facilitate access to the regular labour market by young people of limited financial means </w:t>
      </w:r>
      <w:r w:rsidR="00D77B03" w:rsidRPr="00FA0FBA">
        <w:rPr>
          <w:lang w:val="en-US" w:eastAsia="es-ES"/>
        </w:rPr>
        <w:t>aged </w:t>
      </w:r>
      <w:r w:rsidRPr="00FA0FBA">
        <w:rPr>
          <w:lang w:val="en-US" w:eastAsia="es-ES"/>
        </w:rPr>
        <w:t xml:space="preserve">between 16 and 24. The programme covers </w:t>
      </w:r>
      <w:smartTag w:uri="urn:schemas-microsoft-com:office:smarttags" w:element="City">
        <w:r w:rsidRPr="00FA0FBA">
          <w:rPr>
            <w:lang w:val="en-US" w:eastAsia="es-ES"/>
          </w:rPr>
          <w:t>Lima</w:t>
        </w:r>
      </w:smartTag>
      <w:r w:rsidRPr="00FA0FBA">
        <w:rPr>
          <w:lang w:val="en-US" w:eastAsia="es-ES"/>
        </w:rPr>
        <w:t xml:space="preserve">, </w:t>
      </w:r>
      <w:smartTag w:uri="urn:schemas-microsoft-com:office:smarttags" w:element="City">
        <w:r w:rsidRPr="00FA0FBA">
          <w:rPr>
            <w:lang w:val="en-US" w:eastAsia="es-ES"/>
          </w:rPr>
          <w:t>Arequipa</w:t>
        </w:r>
      </w:smartTag>
      <w:r w:rsidRPr="00FA0FBA">
        <w:rPr>
          <w:lang w:val="en-US" w:eastAsia="es-ES"/>
        </w:rPr>
        <w:t xml:space="preserve">, </w:t>
      </w:r>
      <w:smartTag w:uri="urn:schemas-microsoft-com:office:smarttags" w:element="City">
        <w:r w:rsidRPr="00FA0FBA">
          <w:rPr>
            <w:lang w:val="en-US" w:eastAsia="es-ES"/>
          </w:rPr>
          <w:t>Trujillo</w:t>
        </w:r>
      </w:smartTag>
      <w:r w:rsidRPr="00FA0FBA">
        <w:rPr>
          <w:lang w:val="en-US" w:eastAsia="es-ES"/>
        </w:rPr>
        <w:t xml:space="preserve">, </w:t>
      </w:r>
      <w:smartTag w:uri="urn:schemas-microsoft-com:office:smarttags" w:element="City">
        <w:r w:rsidRPr="00FA0FBA">
          <w:rPr>
            <w:lang w:val="en-US" w:eastAsia="es-ES"/>
          </w:rPr>
          <w:t>Chiclayo</w:t>
        </w:r>
      </w:smartTag>
      <w:r w:rsidRPr="00FA0FBA">
        <w:rPr>
          <w:lang w:val="en-US" w:eastAsia="es-ES"/>
        </w:rPr>
        <w:t xml:space="preserve">, </w:t>
      </w:r>
      <w:smartTag w:uri="urn:schemas-microsoft-com:office:smarttags" w:element="City">
        <w:r w:rsidRPr="00FA0FBA">
          <w:rPr>
            <w:lang w:val="en-US" w:eastAsia="es-ES"/>
          </w:rPr>
          <w:t>Piura</w:t>
        </w:r>
      </w:smartTag>
      <w:r w:rsidRPr="00FA0FBA">
        <w:rPr>
          <w:lang w:val="en-US" w:eastAsia="es-ES"/>
        </w:rPr>
        <w:t xml:space="preserve">, Cusco, Huancayo, </w:t>
      </w:r>
      <w:smartTag w:uri="urn:schemas-microsoft-com:office:smarttags" w:element="City">
        <w:r w:rsidRPr="00FA0FBA">
          <w:rPr>
            <w:lang w:val="en-US" w:eastAsia="es-ES"/>
          </w:rPr>
          <w:t>Ica</w:t>
        </w:r>
      </w:smartTag>
      <w:r w:rsidRPr="00FA0FBA">
        <w:rPr>
          <w:lang w:val="en-US" w:eastAsia="es-ES"/>
        </w:rPr>
        <w:t xml:space="preserve">, Ayacucho, Tarapoto, </w:t>
      </w:r>
      <w:smartTag w:uri="urn:schemas-microsoft-com:office:smarttags" w:element="place">
        <w:smartTag w:uri="urn:schemas-microsoft-com:office:smarttags" w:element="City">
          <w:r w:rsidRPr="00FA0FBA">
            <w:rPr>
              <w:lang w:val="en-US" w:eastAsia="es-ES"/>
            </w:rPr>
            <w:t>Iquitos</w:t>
          </w:r>
        </w:smartTag>
      </w:smartTag>
      <w:r w:rsidRPr="00FA0FBA">
        <w:rPr>
          <w:lang w:val="en-US" w:eastAsia="es-ES"/>
        </w:rPr>
        <w:t xml:space="preserve">, Cajamarca, Juliaca, Huánuco and Puno. Overall gender equality is a feature of all the programme centres, which make no distinction between men and women. (Details of the recipients of the PROJOVEN programme are to be found in </w:t>
      </w:r>
      <w:r w:rsidR="003408C7" w:rsidRPr="00FA0FBA">
        <w:rPr>
          <w:lang w:val="en-US" w:eastAsia="es-ES"/>
        </w:rPr>
        <w:t>table </w:t>
      </w:r>
      <w:r w:rsidRPr="00FA0FBA">
        <w:rPr>
          <w:lang w:val="en-US" w:eastAsia="es-ES"/>
        </w:rPr>
        <w:t xml:space="preserve">16 of </w:t>
      </w:r>
      <w:r w:rsidR="00686ED9" w:rsidRPr="00FA0FBA">
        <w:rPr>
          <w:lang w:val="en-US" w:eastAsia="es-ES"/>
        </w:rPr>
        <w:t>Annex </w:t>
      </w:r>
      <w:r w:rsidRPr="00FA0FBA">
        <w:rPr>
          <w:lang w:val="en-US" w:eastAsia="es-ES"/>
        </w:rPr>
        <w:t>II).</w:t>
      </w:r>
    </w:p>
    <w:p w:rsidR="00841671" w:rsidRPr="00FA0FBA" w:rsidRDefault="00841671" w:rsidP="003408C7">
      <w:pPr>
        <w:pStyle w:val="SingleTxtG"/>
        <w:rPr>
          <w:lang w:val="en-US" w:eastAsia="es-ES"/>
        </w:rPr>
      </w:pPr>
      <w:r w:rsidRPr="00FA0FBA">
        <w:rPr>
          <w:lang w:val="en-US" w:eastAsia="es-ES"/>
        </w:rPr>
        <w:t>30.</w:t>
      </w:r>
      <w:r w:rsidRPr="00FA0FBA">
        <w:rPr>
          <w:lang w:val="en-US" w:eastAsia="es-ES"/>
        </w:rPr>
        <w:tab/>
        <w:t>With the aim of promoting greater awareness among firms of the need for proper management of human resources, the Ministry of Labour and Employment Promotion has developed and implemented the enquiry on human resource development, within the framework of the National Guidelines on Vocational Training Policy. This enquiry was undertaken for the first time in 2001 and again in 2007, when 783 firms were canvassed. The results revealed that 74</w:t>
      </w:r>
      <w:r w:rsidR="00686ED9" w:rsidRPr="00FA0FBA">
        <w:rPr>
          <w:lang w:val="en-US" w:eastAsia="es-ES"/>
        </w:rPr>
        <w:t> per cent</w:t>
      </w:r>
      <w:r w:rsidRPr="00FA0FBA">
        <w:rPr>
          <w:lang w:val="en-US" w:eastAsia="es-ES"/>
        </w:rPr>
        <w:t xml:space="preserve"> of firms had trained their staff over the previous year, those with over 100 staff having provided most training (95</w:t>
      </w:r>
      <w:r w:rsidR="00686ED9" w:rsidRPr="00FA0FBA">
        <w:rPr>
          <w:lang w:val="en-US" w:eastAsia="es-ES"/>
        </w:rPr>
        <w:t> per cent</w:t>
      </w:r>
      <w:r w:rsidRPr="00FA0FBA">
        <w:rPr>
          <w:lang w:val="en-US" w:eastAsia="es-ES"/>
        </w:rPr>
        <w:t>). This figure, it should be noted, is higher than that recorded in 2001 (43</w:t>
      </w:r>
      <w:r w:rsidR="00686ED9" w:rsidRPr="00FA0FBA">
        <w:rPr>
          <w:lang w:val="en-US" w:eastAsia="es-ES"/>
        </w:rPr>
        <w:t> per cent</w:t>
      </w:r>
      <w:r w:rsidRPr="00FA0FBA">
        <w:rPr>
          <w:lang w:val="en-US" w:eastAsia="es-ES"/>
        </w:rPr>
        <w:t>)</w:t>
      </w:r>
      <w:r w:rsidRPr="00FA0FBA">
        <w:rPr>
          <w:sz w:val="18"/>
          <w:vertAlign w:val="superscript"/>
          <w:lang w:val="en-US" w:eastAsia="es-ES"/>
        </w:rPr>
        <w:footnoteReference w:id="23"/>
      </w:r>
      <w:r w:rsidRPr="00FA0FBA">
        <w:rPr>
          <w:lang w:val="en-US" w:eastAsia="es-ES"/>
        </w:rPr>
        <w:t>.</w:t>
      </w:r>
    </w:p>
    <w:p w:rsidR="00841671" w:rsidRPr="00FA0FBA" w:rsidRDefault="00841671" w:rsidP="003408C7">
      <w:pPr>
        <w:pStyle w:val="SingleTxtG"/>
        <w:rPr>
          <w:lang w:val="en-US" w:eastAsia="es-ES"/>
        </w:rPr>
      </w:pPr>
      <w:r w:rsidRPr="00FA0FBA">
        <w:rPr>
          <w:lang w:val="en-US" w:eastAsia="es-ES"/>
        </w:rPr>
        <w:t>31.</w:t>
      </w:r>
      <w:r w:rsidRPr="00FA0FBA">
        <w:rPr>
          <w:lang w:val="en-US" w:eastAsia="es-ES"/>
        </w:rPr>
        <w:tab/>
        <w:t>With regard to future qualification and skill requirements and to the current difficulty of finding these on the labour market, the Ministry of Labour and Employment Promotion has developed and undertaken an enquiry into worker qualifications and labour skills from 2005</w:t>
      </w:r>
      <w:r w:rsidRPr="00FA0FBA">
        <w:rPr>
          <w:sz w:val="18"/>
          <w:vertAlign w:val="superscript"/>
          <w:lang w:val="en-US" w:eastAsia="es-ES"/>
        </w:rPr>
        <w:footnoteReference w:id="24"/>
      </w:r>
      <w:r w:rsidRPr="00FA0FBA">
        <w:rPr>
          <w:lang w:val="en-US" w:eastAsia="es-ES"/>
        </w:rPr>
        <w:t>, with the aim of gearing training more closely to labour demands</w:t>
      </w:r>
      <w:r w:rsidRPr="00FA0FBA">
        <w:rPr>
          <w:sz w:val="18"/>
          <w:vertAlign w:val="superscript"/>
          <w:lang w:val="en-US" w:eastAsia="es-ES"/>
        </w:rPr>
        <w:footnoteReference w:id="25"/>
      </w:r>
      <w:r w:rsidRPr="00FA0FBA">
        <w:rPr>
          <w:lang w:val="en-US" w:eastAsia="es-ES"/>
        </w:rPr>
        <w:t>. According to this enquiry, the number of students enrolled in the Technical-Productive Education Centres in 2007 was 260,570, most of them in urban areas (96.4</w:t>
      </w:r>
      <w:r w:rsidR="00686ED9" w:rsidRPr="00FA0FBA">
        <w:rPr>
          <w:lang w:val="en-US" w:eastAsia="es-ES"/>
        </w:rPr>
        <w:t> per cent</w:t>
      </w:r>
      <w:r w:rsidRPr="00FA0FBA">
        <w:rPr>
          <w:lang w:val="en-US" w:eastAsia="es-ES"/>
        </w:rPr>
        <w:t>), while the number of teaching staff was 13,180 or 19 students per teacher, compared with one teacher for every 21 students in rural areas. In the case of the Higher Technology Institutes, the number of students enrolled was 357,958, the majority in urban areas (95.7</w:t>
      </w:r>
      <w:r w:rsidR="00686ED9" w:rsidRPr="00FA0FBA">
        <w:rPr>
          <w:lang w:val="en-US" w:eastAsia="es-ES"/>
        </w:rPr>
        <w:t> per cent</w:t>
      </w:r>
      <w:r w:rsidRPr="00FA0FBA">
        <w:rPr>
          <w:lang w:val="en-US" w:eastAsia="es-ES"/>
        </w:rPr>
        <w:t xml:space="preserve">), while the teaching staff numbered 26,006 or 13 students per teacher; compared with one teacher per 19 pupils in rural areas. For more information, see </w:t>
      </w:r>
      <w:r w:rsidR="003408C7" w:rsidRPr="00FA0FBA">
        <w:rPr>
          <w:lang w:val="en-US" w:eastAsia="es-ES"/>
        </w:rPr>
        <w:t>table </w:t>
      </w:r>
      <w:r w:rsidRPr="00FA0FBA">
        <w:rPr>
          <w:lang w:val="en-US" w:eastAsia="es-ES"/>
        </w:rPr>
        <w:t xml:space="preserve">15 in </w:t>
      </w:r>
      <w:r w:rsidR="00686ED9" w:rsidRPr="00FA0FBA">
        <w:rPr>
          <w:lang w:val="en-US" w:eastAsia="es-ES"/>
        </w:rPr>
        <w:t>Annex </w:t>
      </w:r>
      <w:r w:rsidRPr="00FA0FBA">
        <w:rPr>
          <w:lang w:val="en-US" w:eastAsia="es-ES"/>
        </w:rPr>
        <w:t>II.</w:t>
      </w:r>
    </w:p>
    <w:p w:rsidR="00841671" w:rsidRPr="00FA0FBA" w:rsidRDefault="00841671" w:rsidP="007F504C">
      <w:pPr>
        <w:pStyle w:val="H23G"/>
        <w:rPr>
          <w:lang w:val="en-US" w:eastAsia="es-ES"/>
        </w:rPr>
      </w:pPr>
      <w:r w:rsidRPr="00FA0FBA">
        <w:rPr>
          <w:lang w:val="en-US" w:eastAsia="es-ES"/>
        </w:rPr>
        <w:tab/>
      </w:r>
      <w:r w:rsidRPr="00FA0FBA">
        <w:rPr>
          <w:lang w:val="en-US" w:eastAsia="es-ES"/>
        </w:rPr>
        <w:tab/>
        <w:t>Please specify if you have encountered special difficulties in achieving the goals of full, productive and freely chosen employment and indicate how far these difficulties have been overcome.</w:t>
      </w:r>
    </w:p>
    <w:p w:rsidR="00841671" w:rsidRPr="00FA0FBA" w:rsidRDefault="00841671" w:rsidP="003D17CC">
      <w:pPr>
        <w:pStyle w:val="SingleTxtG"/>
        <w:rPr>
          <w:lang w:val="en-US" w:eastAsia="es-ES"/>
        </w:rPr>
      </w:pPr>
      <w:r w:rsidRPr="00FA0FBA">
        <w:rPr>
          <w:lang w:val="en-US" w:eastAsia="es-ES"/>
        </w:rPr>
        <w:t>32.</w:t>
      </w:r>
      <w:r w:rsidRPr="00FA0FBA">
        <w:rPr>
          <w:lang w:val="en-US" w:eastAsia="es-ES"/>
        </w:rPr>
        <w:tab/>
        <w:t>The National Directorate of Employment Promotion and Vocational Training has qualified staff, but there is a need to train our human capital in cross-cutting management areas. Skills need to be strengthened through instruction in the tools of public administration and policy design, in methodologies for organizing consultations and workshops, in formulating and evaluating public investment projects, in occupational analysis, in the management and development of human resources, in technical drafting for researchers, in administrative law, etc.</w:t>
      </w:r>
    </w:p>
    <w:p w:rsidR="00841671" w:rsidRPr="00FA0FBA" w:rsidRDefault="00841671" w:rsidP="003D17CC">
      <w:pPr>
        <w:pStyle w:val="SingleTxtG"/>
        <w:rPr>
          <w:lang w:val="en-US" w:eastAsia="es-ES"/>
        </w:rPr>
      </w:pPr>
      <w:r w:rsidRPr="00FA0FBA">
        <w:rPr>
          <w:lang w:val="en-US" w:eastAsia="es-ES"/>
        </w:rPr>
        <w:t>33.</w:t>
      </w:r>
      <w:r w:rsidRPr="00FA0FBA">
        <w:rPr>
          <w:lang w:val="en-US" w:eastAsia="es-ES"/>
        </w:rPr>
        <w:tab/>
        <w:t>There is also a need for closer links between the different areas and with the Regional Directorates of Labour and Employment Promotion, given the current institutional fragility arising from the high turnover of human resources in many</w:t>
      </w:r>
      <w:r w:rsidR="003D17CC" w:rsidRPr="00FA0FBA">
        <w:rPr>
          <w:lang w:val="en-US" w:eastAsia="es-ES"/>
        </w:rPr>
        <w:t> cases</w:t>
      </w:r>
      <w:r w:rsidRPr="00FA0FBA">
        <w:rPr>
          <w:lang w:val="en-US" w:eastAsia="es-ES"/>
        </w:rPr>
        <w:t xml:space="preserve"> lacking the qualifications, experience and training required and provided by the central directorate to make the processes sustainable. The reluctance of some regional and local authorities to work in a coordinated manner should also be noted. </w:t>
      </w:r>
    </w:p>
    <w:p w:rsidR="00841671" w:rsidRPr="00FA0FBA" w:rsidRDefault="00841671" w:rsidP="003D17CC">
      <w:pPr>
        <w:pStyle w:val="SingleTxtG"/>
        <w:rPr>
          <w:lang w:val="en-US" w:eastAsia="es-ES"/>
        </w:rPr>
      </w:pPr>
      <w:r w:rsidRPr="00FA0FBA">
        <w:rPr>
          <w:lang w:val="en-US" w:eastAsia="es-ES"/>
        </w:rPr>
        <w:t>34.</w:t>
      </w:r>
      <w:r w:rsidRPr="00FA0FBA">
        <w:rPr>
          <w:lang w:val="en-US" w:eastAsia="es-ES"/>
        </w:rPr>
        <w:tab/>
        <w:t>This situation is reflected in the present weakness in framing and implementing strategies in pursuit of the goals of full and productive employment, one of the groups most affected being vulnerable groups such as disabled persons, women and young people.</w:t>
      </w:r>
    </w:p>
    <w:p w:rsidR="00841671" w:rsidRPr="00FA0FBA" w:rsidRDefault="00841671" w:rsidP="003D17CC">
      <w:pPr>
        <w:pStyle w:val="SingleTxtG"/>
        <w:rPr>
          <w:b/>
          <w:lang w:val="en-US" w:eastAsia="es-ES"/>
        </w:rPr>
      </w:pPr>
      <w:r w:rsidRPr="00FA0FBA">
        <w:rPr>
          <w:lang w:val="en-US" w:eastAsia="es-ES"/>
        </w:rPr>
        <w:t>35.</w:t>
      </w:r>
      <w:r w:rsidRPr="00FA0FBA">
        <w:rPr>
          <w:lang w:val="en-US" w:eastAsia="es-ES"/>
        </w:rPr>
        <w:tab/>
        <w:t>In this connection, discussion forums have been created to strengthen coordination and mutual support for employment promotion. Continuous staff training is also being promoted.</w:t>
      </w:r>
    </w:p>
    <w:p w:rsidR="00841671" w:rsidRPr="00FA0FBA" w:rsidRDefault="00841671" w:rsidP="00850A17">
      <w:pPr>
        <w:pStyle w:val="H23G"/>
        <w:rPr>
          <w:lang w:val="en-US" w:eastAsia="es-ES"/>
        </w:rPr>
      </w:pPr>
      <w:r w:rsidRPr="00FA0FBA">
        <w:rPr>
          <w:lang w:val="en-US" w:eastAsia="es-ES"/>
        </w:rPr>
        <w:tab/>
      </w:r>
      <w:r w:rsidRPr="00FA0FBA">
        <w:rPr>
          <w:lang w:val="en-US" w:eastAsia="es-ES"/>
        </w:rPr>
        <w:tab/>
        <w:t>Please indicate whether there exist in your country distinctions, exclusions, restrictions or preferences in legislation, administrative practice or concrete relationships between individuals or groups of individuals, on grounds of race, colour, sex, political opinion, nationality or social origin, which nullify or constitute obstacles to equality of opportunity or treatment in employment or occupation. What measures are being taken to eliminate such discrimination?</w:t>
      </w:r>
    </w:p>
    <w:p w:rsidR="00841671" w:rsidRPr="00FA0FBA" w:rsidRDefault="00841671" w:rsidP="00850A17">
      <w:pPr>
        <w:pStyle w:val="SingleTxtG"/>
        <w:rPr>
          <w:lang w:val="en-US" w:eastAsia="es-ES"/>
        </w:rPr>
      </w:pPr>
      <w:r w:rsidRPr="00FA0FBA">
        <w:rPr>
          <w:lang w:val="en-US" w:eastAsia="es-ES"/>
        </w:rPr>
        <w:t>36.</w:t>
      </w:r>
      <w:r w:rsidRPr="00FA0FBA">
        <w:rPr>
          <w:lang w:val="en-US" w:eastAsia="es-ES"/>
        </w:rPr>
        <w:tab/>
        <w:t xml:space="preserve">As mentioned in response to question “1.d”, Act </w:t>
      </w:r>
      <w:r w:rsidR="0058772C" w:rsidRPr="00FA0FBA">
        <w:rPr>
          <w:lang w:val="en-US" w:eastAsia="es-ES"/>
        </w:rPr>
        <w:t>No. </w:t>
      </w:r>
      <w:r w:rsidRPr="00FA0FBA">
        <w:rPr>
          <w:lang w:val="en-US" w:eastAsia="es-ES"/>
        </w:rPr>
        <w:t xml:space="preserve">26772 and its regulations, approved by Supreme Decree </w:t>
      </w:r>
      <w:r w:rsidR="0058772C" w:rsidRPr="00FA0FBA">
        <w:rPr>
          <w:lang w:val="en-US" w:eastAsia="es-ES"/>
        </w:rPr>
        <w:t>No. </w:t>
      </w:r>
      <w:r w:rsidRPr="00FA0FBA">
        <w:rPr>
          <w:lang w:val="en-US" w:eastAsia="es-ES"/>
        </w:rPr>
        <w:t>002</w:t>
      </w:r>
      <w:r w:rsidRPr="00FA0FBA">
        <w:rPr>
          <w:lang w:val="en-US" w:eastAsia="es-ES"/>
        </w:rPr>
        <w:noBreakHyphen/>
        <w:t xml:space="preserve">98-TR, provide that offers of employment and access to education facilities may not include requirements that constitute discrimination or the nullification or impairment of equality of opportunity. The Constitution likewise prohibits any kind of discrimination. In this respect,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has ratified ILO Conventions </w:t>
      </w:r>
      <w:r w:rsidR="0058772C" w:rsidRPr="00FA0FBA">
        <w:rPr>
          <w:lang w:val="en-US" w:eastAsia="es-ES"/>
        </w:rPr>
        <w:t>No. </w:t>
      </w:r>
      <w:r w:rsidRPr="00FA0FBA">
        <w:rPr>
          <w:lang w:val="en-US" w:eastAsia="es-ES"/>
        </w:rPr>
        <w:t xml:space="preserve">100, on equal remuneration, and </w:t>
      </w:r>
      <w:r w:rsidR="0058772C" w:rsidRPr="00FA0FBA">
        <w:rPr>
          <w:lang w:val="en-US" w:eastAsia="es-ES"/>
        </w:rPr>
        <w:t>No. </w:t>
      </w:r>
      <w:r w:rsidRPr="00FA0FBA">
        <w:rPr>
          <w:lang w:val="en-US" w:eastAsia="es-ES"/>
        </w:rPr>
        <w:t>111, on discrimination in respect of employment and occupation.</w:t>
      </w:r>
    </w:p>
    <w:p w:rsidR="00841671" w:rsidRPr="00FA0FBA" w:rsidRDefault="00841671" w:rsidP="00066D96">
      <w:pPr>
        <w:keepNext/>
        <w:keepLines/>
        <w:tabs>
          <w:tab w:val="right" w:pos="851"/>
        </w:tabs>
        <w:spacing w:before="240" w:after="120" w:line="240" w:lineRule="exact"/>
        <w:ind w:left="1134" w:right="1134" w:hanging="1134"/>
        <w:rPr>
          <w:b/>
          <w:lang w:val="en-US" w:eastAsia="es-ES"/>
        </w:rPr>
      </w:pPr>
      <w:r w:rsidRPr="00FA0FBA">
        <w:rPr>
          <w:b/>
          <w:lang w:val="en-US" w:eastAsia="es-ES"/>
        </w:rPr>
        <w:tab/>
      </w:r>
      <w:r w:rsidRPr="00FA0FBA">
        <w:rPr>
          <w:b/>
          <w:lang w:val="en-US" w:eastAsia="es-ES"/>
        </w:rPr>
        <w:tab/>
        <w:t xml:space="preserve">Please supply information on the current situation in your country with regard to vocational guidance and training, employment and occupation, by race, colour, religion and national origin. </w:t>
      </w:r>
    </w:p>
    <w:p w:rsidR="00841671" w:rsidRPr="00FA0FBA" w:rsidRDefault="00841671" w:rsidP="00841671">
      <w:pPr>
        <w:suppressAutoHyphens w:val="0"/>
        <w:spacing w:after="120"/>
        <w:ind w:left="1134" w:right="1134"/>
        <w:jc w:val="both"/>
        <w:rPr>
          <w:lang w:val="en-US" w:eastAsia="es-ES"/>
        </w:rPr>
      </w:pPr>
      <w:r w:rsidRPr="00FA0FBA">
        <w:rPr>
          <w:lang w:val="en-US" w:eastAsia="es-ES"/>
        </w:rPr>
        <w:t>37.</w:t>
      </w:r>
      <w:r w:rsidRPr="00FA0FBA">
        <w:rPr>
          <w:lang w:val="en-US" w:eastAsia="es-ES"/>
        </w:rPr>
        <w:tab/>
        <w:t xml:space="preserve">The National Directorate for Employment Promotion and Vocational Training is responsible for coordinating the Vocational Guidance and Employment Information Service (SOVIO), which operates through the Regional Directorates of Labour and Employment Promotion via vocational guidance services and employment information talks. The aim is to promote the activities of SOVIO, which are focused on young people </w:t>
      </w:r>
      <w:r w:rsidR="00D77B03" w:rsidRPr="00FA0FBA">
        <w:rPr>
          <w:lang w:val="en-US" w:eastAsia="es-ES"/>
        </w:rPr>
        <w:t>aged </w:t>
      </w:r>
      <w:r w:rsidRPr="00FA0FBA">
        <w:rPr>
          <w:lang w:val="en-US" w:eastAsia="es-ES"/>
        </w:rPr>
        <w:t>from 16 to 24 and designed to facilitate the choice of a professional career or occupation and to provide relevant information on the labour market</w:t>
      </w:r>
      <w:r w:rsidRPr="00FA0FBA">
        <w:rPr>
          <w:sz w:val="18"/>
          <w:vertAlign w:val="superscript"/>
          <w:lang w:val="en-US" w:eastAsia="es-ES"/>
        </w:rPr>
        <w:footnoteReference w:id="26"/>
      </w:r>
      <w:r w:rsidRPr="00FA0FBA">
        <w:rPr>
          <w:lang w:val="en-US" w:eastAsia="es-ES"/>
        </w:rPr>
        <w:t>.</w:t>
      </w:r>
    </w:p>
    <w:p w:rsidR="00841671" w:rsidRPr="00FA0FBA" w:rsidRDefault="00841671" w:rsidP="00850A17">
      <w:pPr>
        <w:pStyle w:val="SingleTxtG"/>
        <w:rPr>
          <w:lang w:val="en-US" w:eastAsia="es-ES"/>
        </w:rPr>
      </w:pPr>
      <w:r w:rsidRPr="00FA0FBA">
        <w:rPr>
          <w:lang w:val="en-US" w:eastAsia="es-ES"/>
        </w:rPr>
        <w:t>38.</w:t>
      </w:r>
      <w:r w:rsidRPr="00FA0FBA">
        <w:rPr>
          <w:lang w:val="en-US" w:eastAsia="es-ES"/>
        </w:rPr>
        <w:tab/>
        <w:t>The challenge is to overcome the most frequent problems facing the Regional Directorates of Labour and Employment Promotion, namely the lack of budget (22</w:t>
      </w:r>
      <w:r w:rsidR="00686ED9" w:rsidRPr="00FA0FBA">
        <w:rPr>
          <w:lang w:val="en-US" w:eastAsia="es-ES"/>
        </w:rPr>
        <w:t> per cent</w:t>
      </w:r>
      <w:r w:rsidRPr="00FA0FBA">
        <w:rPr>
          <w:lang w:val="en-US" w:eastAsia="es-ES"/>
        </w:rPr>
        <w:t>) and specialized support staff (22</w:t>
      </w:r>
      <w:r w:rsidR="00686ED9" w:rsidRPr="00FA0FBA">
        <w:rPr>
          <w:lang w:val="en-US" w:eastAsia="es-ES"/>
        </w:rPr>
        <w:t> per cent</w:t>
      </w:r>
      <w:r w:rsidRPr="00FA0FBA">
        <w:rPr>
          <w:lang w:val="en-US" w:eastAsia="es-ES"/>
        </w:rPr>
        <w:t>). This is followed by the problems of inadequate infrastructure (17</w:t>
      </w:r>
      <w:r w:rsidR="00686ED9" w:rsidRPr="00FA0FBA">
        <w:rPr>
          <w:lang w:val="en-US" w:eastAsia="es-ES"/>
        </w:rPr>
        <w:t> per cent</w:t>
      </w:r>
      <w:r w:rsidRPr="00FA0FBA">
        <w:rPr>
          <w:lang w:val="en-US" w:eastAsia="es-ES"/>
        </w:rPr>
        <w:t>) and lack of information on educational supply and labour demand (17</w:t>
      </w:r>
      <w:r w:rsidR="00686ED9" w:rsidRPr="00FA0FBA">
        <w:rPr>
          <w:lang w:val="en-US" w:eastAsia="es-ES"/>
        </w:rPr>
        <w:t> per cent</w:t>
      </w:r>
      <w:r w:rsidRPr="00FA0FBA">
        <w:rPr>
          <w:lang w:val="en-US" w:eastAsia="es-ES"/>
        </w:rPr>
        <w:t xml:space="preserve">). For more information, see </w:t>
      </w:r>
      <w:r w:rsidR="003408C7" w:rsidRPr="00FA0FBA">
        <w:rPr>
          <w:lang w:val="en-US" w:eastAsia="es-ES"/>
        </w:rPr>
        <w:t>table </w:t>
      </w:r>
      <w:r w:rsidRPr="00FA0FBA">
        <w:rPr>
          <w:lang w:val="en-US" w:eastAsia="es-ES"/>
        </w:rPr>
        <w:t xml:space="preserve">17 in </w:t>
      </w:r>
      <w:r w:rsidR="00686ED9" w:rsidRPr="00FA0FBA">
        <w:rPr>
          <w:lang w:val="en-US" w:eastAsia="es-ES"/>
        </w:rPr>
        <w:t>Annex </w:t>
      </w:r>
      <w:r w:rsidRPr="00FA0FBA">
        <w:rPr>
          <w:lang w:val="en-US" w:eastAsia="es-ES"/>
        </w:rPr>
        <w:t>II.</w:t>
      </w:r>
    </w:p>
    <w:p w:rsidR="00841671" w:rsidRPr="00FA0FBA" w:rsidRDefault="00841671" w:rsidP="00850A17">
      <w:pPr>
        <w:pStyle w:val="SingleTxtG"/>
        <w:rPr>
          <w:lang w:val="en-US" w:eastAsia="es-ES"/>
        </w:rPr>
      </w:pPr>
      <w:r w:rsidRPr="00FA0FBA">
        <w:rPr>
          <w:lang w:val="en-US" w:eastAsia="es-ES"/>
        </w:rPr>
        <w:t>39.</w:t>
      </w:r>
      <w:r w:rsidRPr="00FA0FBA">
        <w:rPr>
          <w:lang w:val="en-US" w:eastAsia="es-ES"/>
        </w:rPr>
        <w:tab/>
        <w:t>Finally, according to the data provided by the Programme of Employment Statistics and Studies (PEEL), no up-to-date information exists on employment and occupation by race, colour, religion and national origin, which is also the case with the National Institute of Statistics and Information Technology (INEI).</w:t>
      </w:r>
    </w:p>
    <w:p w:rsidR="00841671" w:rsidRPr="00FA0FBA" w:rsidRDefault="00841671" w:rsidP="00850A17">
      <w:pPr>
        <w:pStyle w:val="H23G"/>
        <w:rPr>
          <w:lang w:val="en-US" w:eastAsia="es-ES"/>
        </w:rPr>
      </w:pPr>
      <w:r w:rsidRPr="00FA0FBA">
        <w:rPr>
          <w:lang w:val="en-US" w:eastAsia="es-ES"/>
        </w:rPr>
        <w:tab/>
      </w:r>
      <w:r w:rsidRPr="00FA0FBA">
        <w:rPr>
          <w:lang w:val="en-US" w:eastAsia="es-ES"/>
        </w:rPr>
        <w:tab/>
        <w:t>Please indicate the main</w:t>
      </w:r>
      <w:r w:rsidR="003D17CC" w:rsidRPr="00FA0FBA">
        <w:rPr>
          <w:lang w:val="en-US" w:eastAsia="es-ES"/>
        </w:rPr>
        <w:t> cases</w:t>
      </w:r>
      <w:r w:rsidRPr="00FA0FBA">
        <w:rPr>
          <w:lang w:val="en-US" w:eastAsia="es-ES"/>
        </w:rPr>
        <w:t xml:space="preserve"> in which a distinction, exclusion or preference based on one of the above-mentioned conditions is not regarded in your country as discrimination because of the specific requirements of the occupation concerned. Please indicate any problem of application, difference or controversy that has arisen in connection with these conditions.</w:t>
      </w:r>
    </w:p>
    <w:p w:rsidR="00841671" w:rsidRPr="00FA0FBA" w:rsidRDefault="00841671" w:rsidP="00850A17">
      <w:pPr>
        <w:pStyle w:val="SingleTxtG"/>
        <w:rPr>
          <w:lang w:val="en-US" w:eastAsia="es-ES"/>
        </w:rPr>
      </w:pPr>
      <w:r w:rsidRPr="00FA0FBA">
        <w:rPr>
          <w:lang w:val="en-US" w:eastAsia="es-ES"/>
        </w:rPr>
        <w:t>40.</w:t>
      </w:r>
      <w:r w:rsidRPr="00FA0FBA">
        <w:rPr>
          <w:lang w:val="en-US" w:eastAsia="es-ES"/>
        </w:rPr>
        <w:tab/>
        <w:t xml:space="preserve">The State recognizes and guarantees equality of conditions and opportunities between its nationals and foreigners. However, </w:t>
      </w:r>
      <w:r w:rsidR="00DD323A" w:rsidRPr="00FA0FBA">
        <w:rPr>
          <w:lang w:val="en-US" w:eastAsia="es-ES"/>
        </w:rPr>
        <w:t>article </w:t>
      </w:r>
      <w:r w:rsidRPr="00FA0FBA">
        <w:rPr>
          <w:lang w:val="en-US" w:eastAsia="es-ES"/>
        </w:rPr>
        <w:t xml:space="preserve">4 of Legislative Decree </w:t>
      </w:r>
      <w:r w:rsidR="0058772C" w:rsidRPr="00FA0FBA">
        <w:rPr>
          <w:lang w:val="en-US" w:eastAsia="es-ES"/>
        </w:rPr>
        <w:t>No. </w:t>
      </w:r>
      <w:r w:rsidRPr="00FA0FBA">
        <w:rPr>
          <w:lang w:val="en-US" w:eastAsia="es-ES"/>
        </w:rPr>
        <w:t xml:space="preserve">689 -Employment of Foreign Workers Act – imposes reasonable limits on the number of foreign workers employed by a firm, with the purpose of ensuring adequate technological training </w:t>
      </w:r>
    </w:p>
    <w:p w:rsidR="00841671" w:rsidRPr="00FA0FBA" w:rsidRDefault="00841671" w:rsidP="00850A17">
      <w:pPr>
        <w:pStyle w:val="H23G"/>
        <w:rPr>
          <w:lang w:val="en-US" w:eastAsia="es-ES"/>
        </w:rPr>
      </w:pPr>
      <w:r w:rsidRPr="00FA0FBA">
        <w:rPr>
          <w:lang w:val="en-US" w:eastAsia="es-ES"/>
        </w:rPr>
        <w:tab/>
      </w:r>
      <w:r w:rsidRPr="00FA0FBA">
        <w:rPr>
          <w:lang w:val="en-US" w:eastAsia="es-ES"/>
        </w:rPr>
        <w:tab/>
        <w:t xml:space="preserve">Please indicate if some members of the working population in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have more than one job to ensure an adequate standard of living for themselves and their families.</w:t>
      </w:r>
    </w:p>
    <w:p w:rsidR="00841671" w:rsidRPr="00FA0FBA" w:rsidRDefault="00841671" w:rsidP="00850A17">
      <w:pPr>
        <w:pStyle w:val="SingleTxtG"/>
        <w:rPr>
          <w:lang w:val="en-US" w:eastAsia="es-ES"/>
        </w:rPr>
      </w:pPr>
      <w:r w:rsidRPr="00FA0FBA">
        <w:rPr>
          <w:lang w:val="en-US" w:eastAsia="es-ES"/>
        </w:rPr>
        <w:t>41.</w:t>
      </w:r>
      <w:r w:rsidRPr="00FA0FBA">
        <w:rPr>
          <w:lang w:val="en-US" w:eastAsia="es-ES"/>
        </w:rPr>
        <w:tab/>
        <w:t>Between 2003 and 2006, the number of persons with a principal occupation who had another paid job, i.e. a secondary occupation, represented 14</w:t>
      </w:r>
      <w:r w:rsidR="00686ED9" w:rsidRPr="00FA0FBA">
        <w:rPr>
          <w:lang w:val="en-US" w:eastAsia="es-ES"/>
        </w:rPr>
        <w:t> per cent</w:t>
      </w:r>
      <w:r w:rsidRPr="00FA0FBA">
        <w:rPr>
          <w:lang w:val="en-US" w:eastAsia="es-ES"/>
        </w:rPr>
        <w:t xml:space="preserve"> of the economically active population. For more details, see </w:t>
      </w:r>
      <w:r w:rsidR="003408C7" w:rsidRPr="00FA0FBA">
        <w:rPr>
          <w:lang w:val="en-US" w:eastAsia="es-ES"/>
        </w:rPr>
        <w:t>table </w:t>
      </w:r>
      <w:r w:rsidRPr="00FA0FBA">
        <w:rPr>
          <w:lang w:val="en-US" w:eastAsia="es-ES"/>
        </w:rPr>
        <w:t xml:space="preserve">18 of </w:t>
      </w:r>
      <w:r w:rsidR="00686ED9" w:rsidRPr="00FA0FBA">
        <w:rPr>
          <w:lang w:val="en-US" w:eastAsia="es-ES"/>
        </w:rPr>
        <w:t>Annex </w:t>
      </w:r>
      <w:r w:rsidRPr="00FA0FBA">
        <w:rPr>
          <w:lang w:val="en-US" w:eastAsia="es-ES"/>
        </w:rPr>
        <w:t xml:space="preserve">II. </w:t>
      </w:r>
    </w:p>
    <w:p w:rsidR="00841671" w:rsidRPr="00FA0FBA" w:rsidRDefault="00841671" w:rsidP="00850A17">
      <w:pPr>
        <w:pStyle w:val="H23G"/>
        <w:rPr>
          <w:lang w:val="en-US" w:eastAsia="es-ES"/>
        </w:rPr>
      </w:pPr>
      <w:r w:rsidRPr="00FA0FBA">
        <w:rPr>
          <w:lang w:val="en-US" w:eastAsia="es-ES"/>
        </w:rPr>
        <w:tab/>
      </w:r>
      <w:r w:rsidRPr="00FA0FBA">
        <w:rPr>
          <w:lang w:val="en-US" w:eastAsia="es-ES"/>
        </w:rPr>
        <w:tab/>
        <w:t>Give a brief account of any changes affecting the right to work contained in national legislation and court decisions, as well as regulations, procedures and administrative practices, in the period 2000-2008</w:t>
      </w:r>
      <w:r w:rsidR="00066D96" w:rsidRPr="00FA0FBA">
        <w:rPr>
          <w:lang w:val="en-US" w:eastAsia="es-ES"/>
        </w:rPr>
        <w:t>.</w:t>
      </w:r>
      <w:r w:rsidRPr="00FA0FBA">
        <w:rPr>
          <w:lang w:val="en-US" w:eastAsia="es-ES"/>
        </w:rPr>
        <w:t xml:space="preserve"> </w:t>
      </w:r>
    </w:p>
    <w:p w:rsidR="00841671" w:rsidRPr="00FA0FBA" w:rsidRDefault="00841671" w:rsidP="00850A17">
      <w:pPr>
        <w:pStyle w:val="SingleTxtG"/>
        <w:rPr>
          <w:lang w:val="en-US" w:eastAsia="es-ES"/>
        </w:rPr>
      </w:pPr>
      <w:r w:rsidRPr="00FA0FBA">
        <w:rPr>
          <w:lang w:val="en-US" w:eastAsia="es-ES"/>
        </w:rPr>
        <w:t>42.</w:t>
      </w:r>
      <w:r w:rsidR="00850A17" w:rsidRPr="00FA0FBA">
        <w:rPr>
          <w:lang w:val="en-US" w:eastAsia="es-ES"/>
        </w:rPr>
        <w:tab/>
      </w:r>
      <w:r w:rsidRPr="00FA0FBA">
        <w:rPr>
          <w:lang w:val="en-US" w:eastAsia="es-ES"/>
        </w:rPr>
        <w:t xml:space="preserve">A list of relevant legislation and rulings by the </w:t>
      </w:r>
      <w:smartTag w:uri="urn:schemas-microsoft-com:office:smarttags" w:element="Street">
        <w:smartTag w:uri="urn:schemas-microsoft-com:office:smarttags" w:element="address">
          <w:r w:rsidRPr="00FA0FBA">
            <w:rPr>
              <w:lang w:val="en-US" w:eastAsia="es-ES"/>
            </w:rPr>
            <w:t>Constitutional Court</w:t>
          </w:r>
        </w:smartTag>
      </w:smartTag>
      <w:r w:rsidRPr="00FA0FBA">
        <w:rPr>
          <w:lang w:val="en-US" w:eastAsia="es-ES"/>
        </w:rPr>
        <w:t xml:space="preserve"> will be found in </w:t>
      </w:r>
      <w:r w:rsidR="00781DE3" w:rsidRPr="00FA0FBA">
        <w:rPr>
          <w:lang w:val="en-US" w:eastAsia="es-ES"/>
        </w:rPr>
        <w:t>tables </w:t>
      </w:r>
      <w:r w:rsidR="00C755C1" w:rsidRPr="00FA0FBA">
        <w:rPr>
          <w:lang w:val="en-US" w:eastAsia="es-ES"/>
        </w:rPr>
        <w:t>Nos. </w:t>
      </w:r>
      <w:r w:rsidRPr="00FA0FBA">
        <w:rPr>
          <w:lang w:val="en-US" w:eastAsia="es-ES"/>
        </w:rPr>
        <w:t xml:space="preserve">19, 23, 24 and 34 to 36 of </w:t>
      </w:r>
      <w:r w:rsidR="00686ED9" w:rsidRPr="00FA0FBA">
        <w:rPr>
          <w:lang w:val="en-US" w:eastAsia="es-ES"/>
        </w:rPr>
        <w:t>annex </w:t>
      </w:r>
      <w:r w:rsidRPr="00FA0FBA">
        <w:rPr>
          <w:lang w:val="en-US" w:eastAsia="es-ES"/>
        </w:rPr>
        <w:t>II.</w:t>
      </w:r>
    </w:p>
    <w:p w:rsidR="00841671" w:rsidRPr="00FA0FBA" w:rsidRDefault="00841671" w:rsidP="00850A17">
      <w:pPr>
        <w:pStyle w:val="SingleTxtG"/>
        <w:rPr>
          <w:bCs/>
          <w:lang w:val="en-US" w:eastAsia="es-ES"/>
        </w:rPr>
      </w:pPr>
      <w:r w:rsidRPr="00FA0FBA">
        <w:rPr>
          <w:lang w:val="en-US" w:eastAsia="es-ES"/>
        </w:rPr>
        <w:t>43.</w:t>
      </w:r>
      <w:r w:rsidRPr="00FA0FBA">
        <w:rPr>
          <w:lang w:val="en-US" w:eastAsia="es-ES"/>
        </w:rPr>
        <w:tab/>
        <w:t xml:space="preserve">Under the Peruvian Constitution, the State guarantees free access to pensions through public, private or joint public-private agencies. In our country, there exist three pension systems: the private pension system, the state pension system and the Decree-Law </w:t>
      </w:r>
      <w:r w:rsidR="0058772C" w:rsidRPr="00FA0FBA">
        <w:rPr>
          <w:bCs/>
          <w:lang w:val="en-US" w:eastAsia="es-ES"/>
        </w:rPr>
        <w:t>No. </w:t>
      </w:r>
      <w:r w:rsidRPr="00FA0FBA">
        <w:rPr>
          <w:bCs/>
          <w:lang w:val="en-US" w:eastAsia="es-ES"/>
        </w:rPr>
        <w:t>20530 system</w:t>
      </w:r>
      <w:r w:rsidRPr="00FA0FBA">
        <w:rPr>
          <w:sz w:val="18"/>
          <w:vertAlign w:val="superscript"/>
          <w:lang w:val="en-US" w:eastAsia="es-ES"/>
        </w:rPr>
        <w:footnoteReference w:id="27"/>
      </w:r>
      <w:r w:rsidRPr="00FA0FBA">
        <w:rPr>
          <w:bCs/>
          <w:lang w:val="en-US" w:eastAsia="es-ES"/>
        </w:rPr>
        <w:t xml:space="preserve">. </w:t>
      </w:r>
    </w:p>
    <w:p w:rsidR="00841671" w:rsidRPr="00FA0FBA" w:rsidRDefault="00841671" w:rsidP="00841671">
      <w:pPr>
        <w:suppressAutoHyphens w:val="0"/>
        <w:spacing w:after="120"/>
        <w:ind w:left="1134" w:right="1134"/>
        <w:jc w:val="both"/>
        <w:rPr>
          <w:lang w:val="en-US" w:eastAsia="es-ES"/>
        </w:rPr>
      </w:pPr>
      <w:r w:rsidRPr="00FA0FBA">
        <w:rPr>
          <w:lang w:val="en-US" w:eastAsia="es-ES"/>
        </w:rPr>
        <w:t>44.</w:t>
      </w:r>
      <w:r w:rsidRPr="00FA0FBA">
        <w:rPr>
          <w:lang w:val="en-US" w:eastAsia="es-ES"/>
        </w:rPr>
        <w:tab/>
        <w:t xml:space="preserve">There are other special pension schemes such as the Military-Police Pension Fund (Decree-Law </w:t>
      </w:r>
      <w:r w:rsidR="0058772C" w:rsidRPr="00FA0FBA">
        <w:rPr>
          <w:lang w:val="en-US" w:eastAsia="es-ES"/>
        </w:rPr>
        <w:t>No. </w:t>
      </w:r>
      <w:r w:rsidRPr="00FA0FBA">
        <w:rPr>
          <w:lang w:val="en-US" w:eastAsia="es-ES"/>
        </w:rPr>
        <w:t xml:space="preserve">19846), the Fishermen’s Pension Fund and other membership schemes.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also has a Complementary Insurance for Hazardous Work (SCTR)</w:t>
      </w:r>
      <w:r w:rsidRPr="00FA0FBA">
        <w:rPr>
          <w:sz w:val="18"/>
          <w:vertAlign w:val="superscript"/>
          <w:lang w:val="en-US" w:eastAsia="es-ES"/>
        </w:rPr>
        <w:footnoteReference w:id="28"/>
      </w:r>
      <w:r w:rsidRPr="00FA0FBA">
        <w:rPr>
          <w:lang w:val="en-US" w:eastAsia="es-ES"/>
        </w:rPr>
        <w:t>. Finally, there is the "Insure your Pension" scheme, which is an unemployment micro-insurance</w:t>
      </w:r>
      <w:r w:rsidRPr="00FA0FBA">
        <w:rPr>
          <w:sz w:val="18"/>
          <w:vertAlign w:val="superscript"/>
          <w:lang w:val="en-US" w:eastAsia="es-ES"/>
        </w:rPr>
        <w:footnoteReference w:id="29"/>
      </w:r>
      <w:r w:rsidRPr="00FA0FBA">
        <w:rPr>
          <w:lang w:val="en-US" w:eastAsia="es-ES"/>
        </w:rPr>
        <w:t>.</w:t>
      </w:r>
    </w:p>
    <w:p w:rsidR="00841671" w:rsidRPr="00FA0FBA" w:rsidRDefault="00841671" w:rsidP="00850A17">
      <w:pPr>
        <w:pStyle w:val="H1G"/>
        <w:rPr>
          <w:lang w:val="en-US" w:eastAsia="es-ES"/>
        </w:rPr>
      </w:pPr>
      <w:r w:rsidRPr="00FA0FBA">
        <w:rPr>
          <w:lang w:val="en-US" w:eastAsia="es-ES"/>
        </w:rPr>
        <w:tab/>
        <w:t>B.</w:t>
      </w:r>
      <w:r w:rsidRPr="00FA0FBA">
        <w:rPr>
          <w:lang w:val="en-US" w:eastAsia="es-ES"/>
        </w:rPr>
        <w:tab/>
      </w:r>
      <w:r w:rsidR="00DD323A" w:rsidRPr="00FA0FBA">
        <w:rPr>
          <w:lang w:val="en-US" w:eastAsia="es-ES"/>
        </w:rPr>
        <w:t>Article </w:t>
      </w:r>
      <w:r w:rsidRPr="00FA0FBA">
        <w:rPr>
          <w:lang w:val="en-US" w:eastAsia="es-ES"/>
        </w:rPr>
        <w:t xml:space="preserve">7 of the Covenant </w:t>
      </w:r>
    </w:p>
    <w:p w:rsidR="00841671" w:rsidRPr="00FA0FBA" w:rsidRDefault="00841671" w:rsidP="00850A17">
      <w:pPr>
        <w:pStyle w:val="H23G"/>
        <w:rPr>
          <w:lang w:val="en-US" w:eastAsia="es-ES"/>
        </w:rPr>
      </w:pPr>
      <w:r w:rsidRPr="00FA0FBA">
        <w:rPr>
          <w:lang w:val="en-US" w:eastAsia="es-ES"/>
        </w:rPr>
        <w:tab/>
      </w:r>
      <w:r w:rsidRPr="00FA0FBA">
        <w:rPr>
          <w:lang w:val="en-US" w:eastAsia="es-ES"/>
        </w:rPr>
        <w:tab/>
        <w:t>Please provide information on the main methods used to set wages.</w:t>
      </w:r>
    </w:p>
    <w:p w:rsidR="00841671" w:rsidRPr="00FA0FBA" w:rsidRDefault="00841671" w:rsidP="00850A17">
      <w:pPr>
        <w:pStyle w:val="SingleTxtG"/>
        <w:rPr>
          <w:lang w:val="en-US" w:eastAsia="es-ES"/>
        </w:rPr>
      </w:pPr>
      <w:r w:rsidRPr="00FA0FBA">
        <w:rPr>
          <w:lang w:val="en-US" w:eastAsia="es-ES"/>
        </w:rPr>
        <w:t>45.</w:t>
      </w:r>
      <w:r w:rsidRPr="00FA0FBA">
        <w:rPr>
          <w:lang w:val="en-US" w:eastAsia="es-ES"/>
        </w:rPr>
        <w:tab/>
        <w:t xml:space="preserve">The single consolidated text of Legislative Decree 728, Labour Productivity and Competitiveness Act, approved by Supreme Decree </w:t>
      </w:r>
      <w:r w:rsidR="0058772C" w:rsidRPr="00FA0FBA">
        <w:rPr>
          <w:lang w:val="en-US" w:eastAsia="es-ES"/>
        </w:rPr>
        <w:t>No. </w:t>
      </w:r>
      <w:r w:rsidRPr="00FA0FBA">
        <w:rPr>
          <w:lang w:val="en-US" w:eastAsia="es-ES"/>
        </w:rPr>
        <w:t>003-97-TR, states that: “Remuneration, for all legal purposes, is constituted by the sum of what the worker receives for his or her services, in cash or in kind, in whatever denomination, subject to their being freely rendered”.</w:t>
      </w:r>
    </w:p>
    <w:p w:rsidR="00841671" w:rsidRPr="00FA0FBA" w:rsidRDefault="00841671" w:rsidP="00850A17">
      <w:pPr>
        <w:pStyle w:val="SingleTxtG"/>
        <w:rPr>
          <w:lang w:val="en-US" w:eastAsia="es-ES"/>
        </w:rPr>
      </w:pPr>
      <w:r w:rsidRPr="00FA0FBA">
        <w:rPr>
          <w:lang w:val="en-US" w:eastAsia="es-ES"/>
        </w:rPr>
        <w:t>46.</w:t>
      </w:r>
      <w:r w:rsidRPr="00FA0FBA">
        <w:rPr>
          <w:lang w:val="en-US" w:eastAsia="es-ES"/>
        </w:rPr>
        <w:tab/>
        <w:t xml:space="preserve">With regard to wage-setting in the public sector, Legislative Decree </w:t>
      </w:r>
      <w:r w:rsidR="0058772C" w:rsidRPr="00FA0FBA">
        <w:rPr>
          <w:lang w:val="en-US" w:eastAsia="es-ES"/>
        </w:rPr>
        <w:t>No. </w:t>
      </w:r>
      <w:r w:rsidRPr="00FA0FBA">
        <w:rPr>
          <w:szCs w:val="18"/>
          <w:lang w:val="en-US" w:eastAsia="es-ES"/>
        </w:rPr>
        <w:t>276</w:t>
      </w:r>
      <w:r w:rsidRPr="00FA0FBA">
        <w:rPr>
          <w:lang w:val="en-US" w:eastAsia="es-ES"/>
        </w:rPr>
        <w:t>, Civil Service (Framework) Act, provides that the remuneration of public officials and public servants consists of basic salary, allowances and benefits</w:t>
      </w:r>
      <w:r w:rsidRPr="00FA0FBA">
        <w:rPr>
          <w:sz w:val="18"/>
          <w:vertAlign w:val="superscript"/>
          <w:lang w:val="en-US" w:eastAsia="es-ES"/>
        </w:rPr>
        <w:footnoteReference w:id="30"/>
      </w:r>
      <w:r w:rsidRPr="00FA0FBA">
        <w:rPr>
          <w:lang w:val="en-US" w:eastAsia="es-ES"/>
        </w:rPr>
        <w:t>.</w:t>
      </w:r>
    </w:p>
    <w:p w:rsidR="00841671" w:rsidRPr="00FA0FBA" w:rsidRDefault="00841671" w:rsidP="00850A17">
      <w:pPr>
        <w:pStyle w:val="SingleTxtG"/>
        <w:rPr>
          <w:lang w:val="en-US" w:eastAsia="es-ES"/>
        </w:rPr>
      </w:pPr>
      <w:r w:rsidRPr="00FA0FBA">
        <w:rPr>
          <w:lang w:val="en-US" w:eastAsia="es-ES"/>
        </w:rPr>
        <w:t>47.</w:t>
      </w:r>
      <w:r w:rsidRPr="00FA0FBA">
        <w:rPr>
          <w:lang w:val="en-US" w:eastAsia="es-ES"/>
        </w:rPr>
        <w:tab/>
        <w:t xml:space="preserve">Act </w:t>
      </w:r>
      <w:r w:rsidR="0058772C" w:rsidRPr="00FA0FBA">
        <w:rPr>
          <w:lang w:val="en-US" w:eastAsia="es-ES"/>
        </w:rPr>
        <w:t>No. </w:t>
      </w:r>
      <w:r w:rsidRPr="00FA0FBA">
        <w:rPr>
          <w:lang w:val="en-US" w:eastAsia="es-ES"/>
        </w:rPr>
        <w:t xml:space="preserve">28212, regulating the income of high officials and authorities of the State, develops the provisions of </w:t>
      </w:r>
      <w:r w:rsidR="00DD323A" w:rsidRPr="00FA0FBA">
        <w:rPr>
          <w:lang w:val="en-US" w:eastAsia="es-ES"/>
        </w:rPr>
        <w:t>article </w:t>
      </w:r>
      <w:r w:rsidRPr="00FA0FBA">
        <w:rPr>
          <w:lang w:val="en-US" w:eastAsia="es-ES"/>
        </w:rPr>
        <w:t>39 of the Constitution, which establishes hierarchies in the service of the Nation.</w:t>
      </w:r>
    </w:p>
    <w:p w:rsidR="00841671" w:rsidRPr="00FA0FBA" w:rsidRDefault="00841671" w:rsidP="00850A17">
      <w:pPr>
        <w:pStyle w:val="SingleTxtG"/>
        <w:rPr>
          <w:lang w:val="en-US" w:eastAsia="es-ES"/>
        </w:rPr>
      </w:pPr>
      <w:r w:rsidRPr="00FA0FBA">
        <w:rPr>
          <w:lang w:val="en-US" w:eastAsia="es-ES"/>
        </w:rPr>
        <w:t>48.</w:t>
      </w:r>
      <w:r w:rsidRPr="00FA0FBA">
        <w:rPr>
          <w:lang w:val="en-US" w:eastAsia="es-ES"/>
        </w:rPr>
        <w:tab/>
        <w:t>The private sector is governed by supply and demand in accordance with a social market economy model. The State regulates the question of minimum remuneration with the participation of organizations representing workers and employers.</w:t>
      </w:r>
    </w:p>
    <w:p w:rsidR="00841671" w:rsidRPr="00FA0FBA" w:rsidRDefault="00841671" w:rsidP="007F504C">
      <w:pPr>
        <w:pStyle w:val="H23G"/>
        <w:rPr>
          <w:lang w:val="en-US" w:eastAsia="es-ES"/>
        </w:rPr>
      </w:pPr>
      <w:r w:rsidRPr="00FA0FBA">
        <w:rPr>
          <w:lang w:val="en-US" w:eastAsia="es-ES"/>
        </w:rPr>
        <w:tab/>
      </w:r>
      <w:r w:rsidRPr="00FA0FBA">
        <w:rPr>
          <w:lang w:val="en-US" w:eastAsia="es-ES"/>
        </w:rPr>
        <w:tab/>
        <w:t>Please indicate whether a minimum wage system has been established and specify the groups of wage-earners to which it applies, the number of persons included in each group and the authority responsible for determining the said groups. Is there any</w:t>
      </w:r>
      <w:r w:rsidR="00911082" w:rsidRPr="00FA0FBA">
        <w:rPr>
          <w:lang w:val="en-US" w:eastAsia="es-ES"/>
        </w:rPr>
        <w:t xml:space="preserve"> </w:t>
      </w:r>
      <w:r w:rsidRPr="00FA0FBA">
        <w:rPr>
          <w:lang w:val="en-US" w:eastAsia="es-ES"/>
        </w:rPr>
        <w:t>wage-earner still not receiving protection in law or in practice under the minimum wage system?</w:t>
      </w:r>
    </w:p>
    <w:p w:rsidR="00841671" w:rsidRPr="00FA0FBA" w:rsidRDefault="00841671" w:rsidP="00850A17">
      <w:pPr>
        <w:pStyle w:val="SingleTxtG"/>
        <w:rPr>
          <w:lang w:val="en-US" w:eastAsia="es-ES"/>
        </w:rPr>
      </w:pPr>
      <w:r w:rsidRPr="00FA0FBA">
        <w:rPr>
          <w:lang w:val="en-US" w:eastAsia="es-ES"/>
        </w:rPr>
        <w:t>49.</w:t>
      </w:r>
      <w:r w:rsidRPr="00FA0FBA">
        <w:rPr>
          <w:lang w:val="en-US" w:eastAsia="es-ES"/>
        </w:rPr>
        <w:tab/>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possesses a minimum wage system. With regard to the scope of the minimum wage system, almost 50</w:t>
      </w:r>
      <w:r w:rsidR="00686ED9" w:rsidRPr="00FA0FBA">
        <w:rPr>
          <w:lang w:val="en-US" w:eastAsia="es-ES"/>
        </w:rPr>
        <w:t> per cent</w:t>
      </w:r>
      <w:r w:rsidRPr="00FA0FBA">
        <w:rPr>
          <w:lang w:val="en-US" w:eastAsia="es-ES"/>
        </w:rPr>
        <w:t xml:space="preserve"> of wage-earners in the private sector receive salaries below the minimum, the situation being particularly critical in the microenterprise sector, where over two thirds of workers receive a salary below the minimum wage. While 68</w:t>
      </w:r>
      <w:r w:rsidR="00686ED9" w:rsidRPr="00FA0FBA">
        <w:rPr>
          <w:lang w:val="en-US" w:eastAsia="es-ES"/>
        </w:rPr>
        <w:t> per cent</w:t>
      </w:r>
      <w:r w:rsidRPr="00FA0FBA">
        <w:rPr>
          <w:lang w:val="en-US" w:eastAsia="es-ES"/>
        </w:rPr>
        <w:t xml:space="preserve"> of workers in microenterprises fall into this category, the figure is lower in large firms, where 12</w:t>
      </w:r>
      <w:r w:rsidR="00686ED9" w:rsidRPr="00FA0FBA">
        <w:rPr>
          <w:lang w:val="en-US" w:eastAsia="es-ES"/>
        </w:rPr>
        <w:t> per cent</w:t>
      </w:r>
      <w:r w:rsidRPr="00FA0FBA">
        <w:rPr>
          <w:lang w:val="en-US" w:eastAsia="es-ES"/>
        </w:rPr>
        <w:t xml:space="preserve"> are affected. For more details, see </w:t>
      </w:r>
      <w:r w:rsidR="00781DE3" w:rsidRPr="00FA0FBA">
        <w:rPr>
          <w:lang w:val="en-US" w:eastAsia="es-ES"/>
        </w:rPr>
        <w:t>tables </w:t>
      </w:r>
      <w:r w:rsidRPr="00FA0FBA">
        <w:rPr>
          <w:lang w:val="en-US" w:eastAsia="es-ES"/>
        </w:rPr>
        <w:t xml:space="preserve">20 to 24 and 34 to 36 of </w:t>
      </w:r>
      <w:r w:rsidR="00686ED9" w:rsidRPr="00FA0FBA">
        <w:rPr>
          <w:lang w:val="en-US" w:eastAsia="es-ES"/>
        </w:rPr>
        <w:t>annex </w:t>
      </w:r>
      <w:r w:rsidRPr="00FA0FBA">
        <w:rPr>
          <w:lang w:val="en-US" w:eastAsia="es-ES"/>
        </w:rPr>
        <w:t xml:space="preserve">II, as well as pages 106 and 107 of </w:t>
      </w:r>
      <w:r w:rsidR="00686ED9" w:rsidRPr="00FA0FBA">
        <w:rPr>
          <w:lang w:val="en-US" w:eastAsia="es-ES"/>
        </w:rPr>
        <w:t>annex </w:t>
      </w:r>
      <w:r w:rsidRPr="00FA0FBA">
        <w:rPr>
          <w:lang w:val="en-US" w:eastAsia="es-ES"/>
        </w:rPr>
        <w:t xml:space="preserve">X. </w:t>
      </w:r>
    </w:p>
    <w:p w:rsidR="00841671" w:rsidRPr="00FA0FBA" w:rsidRDefault="00841671" w:rsidP="00850A17">
      <w:pPr>
        <w:pStyle w:val="H23G"/>
        <w:rPr>
          <w:lang w:val="en-US" w:eastAsia="es-ES"/>
        </w:rPr>
      </w:pPr>
      <w:r w:rsidRPr="00FA0FBA">
        <w:rPr>
          <w:lang w:val="en-US" w:eastAsia="es-ES"/>
        </w:rPr>
        <w:tab/>
      </w:r>
      <w:r w:rsidRPr="00FA0FBA">
        <w:rPr>
          <w:lang w:val="en-US" w:eastAsia="es-ES"/>
        </w:rPr>
        <w:tab/>
        <w:t>Do these minimum salaries have force of law and what is the guarantee against their losing value?</w:t>
      </w:r>
    </w:p>
    <w:p w:rsidR="00841671" w:rsidRPr="00FA0FBA" w:rsidRDefault="00841671" w:rsidP="00850A17">
      <w:pPr>
        <w:pStyle w:val="SingleTxtG"/>
        <w:rPr>
          <w:lang w:val="en-US" w:eastAsia="es-ES"/>
        </w:rPr>
      </w:pPr>
      <w:r w:rsidRPr="00FA0FBA">
        <w:rPr>
          <w:bCs/>
          <w:lang w:val="en-US" w:eastAsia="es-ES"/>
        </w:rPr>
        <w:t>50.</w:t>
      </w:r>
      <w:r w:rsidRPr="00FA0FBA">
        <w:rPr>
          <w:bCs/>
          <w:lang w:val="en-US" w:eastAsia="es-ES"/>
        </w:rPr>
        <w:tab/>
        <w:t xml:space="preserve">This right is guaranteed in </w:t>
      </w:r>
      <w:r w:rsidR="00DD323A" w:rsidRPr="00FA0FBA">
        <w:rPr>
          <w:bCs/>
          <w:lang w:val="en-US" w:eastAsia="es-ES"/>
        </w:rPr>
        <w:t>article </w:t>
      </w:r>
      <w:r w:rsidRPr="00FA0FBA">
        <w:rPr>
          <w:bCs/>
          <w:lang w:val="en-US" w:eastAsia="es-ES"/>
        </w:rPr>
        <w:t>24 of the Constitution</w:t>
      </w:r>
      <w:r w:rsidRPr="00FA0FBA">
        <w:rPr>
          <w:sz w:val="18"/>
          <w:vertAlign w:val="superscript"/>
          <w:lang w:val="en-US" w:eastAsia="es-ES"/>
        </w:rPr>
        <w:footnoteReference w:id="31"/>
      </w:r>
      <w:r w:rsidRPr="00FA0FBA">
        <w:rPr>
          <w:bCs/>
          <w:lang w:val="en-US" w:eastAsia="es-ES"/>
        </w:rPr>
        <w:t>.</w:t>
      </w:r>
      <w:r w:rsidRPr="00FA0FBA">
        <w:rPr>
          <w:lang w:val="en-US" w:eastAsia="es-ES"/>
        </w:rPr>
        <w:t xml:space="preserve"> Minimum salaries are fixed by Supreme Decree issued by the President of the Republic, under his decision-making powers. The National Labour and Employment Promotion Council</w:t>
      </w:r>
      <w:r w:rsidRPr="00FA0FBA">
        <w:rPr>
          <w:sz w:val="18"/>
          <w:vertAlign w:val="superscript"/>
          <w:lang w:val="en-US" w:eastAsia="es-ES"/>
        </w:rPr>
        <w:footnoteReference w:id="32"/>
      </w:r>
      <w:r w:rsidRPr="00FA0FBA">
        <w:rPr>
          <w:lang w:val="en-US" w:eastAsia="es-ES"/>
        </w:rPr>
        <w:t xml:space="preserve"> is designed to discuss and coordinate labour policies, employment promotion and social welfare in the context of national and regional development. It is also responsible for regulating minimum living wages. The Ministry of Labour and Employment Promotion convenes a multidisciplinary committee before the established period (biennial), for the purpose of reviewing the adjustment methodology.</w:t>
      </w:r>
    </w:p>
    <w:p w:rsidR="00841671" w:rsidRPr="00FA0FBA" w:rsidRDefault="00841671" w:rsidP="00850A17">
      <w:pPr>
        <w:pStyle w:val="H23G"/>
        <w:rPr>
          <w:lang w:val="en-US" w:eastAsia="es-ES"/>
        </w:rPr>
      </w:pPr>
      <w:r w:rsidRPr="00FA0FBA">
        <w:rPr>
          <w:lang w:val="en-US" w:eastAsia="es-ES"/>
        </w:rPr>
        <w:tab/>
      </w:r>
      <w:r w:rsidRPr="00FA0FBA">
        <w:rPr>
          <w:lang w:val="en-US" w:eastAsia="es-ES"/>
        </w:rPr>
        <w:tab/>
        <w:t>How far and in what way is account taken of the needs of workers and their families, as well as economic factors, and how are the two combined to determine the level of minimum wages? What standards, goals and benchmarks are relevant in this regard?</w:t>
      </w:r>
    </w:p>
    <w:p w:rsidR="00841671" w:rsidRPr="00FA0FBA" w:rsidRDefault="00841671" w:rsidP="00850A17">
      <w:pPr>
        <w:pStyle w:val="SingleTxtG"/>
        <w:rPr>
          <w:lang w:val="en-US" w:eastAsia="es-ES"/>
        </w:rPr>
      </w:pPr>
      <w:r w:rsidRPr="00FA0FBA">
        <w:rPr>
          <w:lang w:val="en-US" w:eastAsia="es-ES"/>
        </w:rPr>
        <w:t>51.</w:t>
      </w:r>
      <w:r w:rsidRPr="00FA0FBA">
        <w:rPr>
          <w:lang w:val="en-US" w:eastAsia="es-ES"/>
        </w:rPr>
        <w:tab/>
        <w:t>The answer is contained in the reply to the next question.</w:t>
      </w:r>
    </w:p>
    <w:p w:rsidR="00841671" w:rsidRPr="00FA0FBA" w:rsidRDefault="00841671" w:rsidP="00850A17">
      <w:pPr>
        <w:pStyle w:val="H23G"/>
        <w:rPr>
          <w:lang w:val="en-US" w:eastAsia="es-ES"/>
        </w:rPr>
      </w:pPr>
      <w:r w:rsidRPr="00FA0FBA">
        <w:rPr>
          <w:lang w:val="en-US" w:eastAsia="es-ES"/>
        </w:rPr>
        <w:tab/>
      </w:r>
      <w:r w:rsidRPr="00FA0FBA">
        <w:rPr>
          <w:lang w:val="en-US" w:eastAsia="es-ES"/>
        </w:rPr>
        <w:tab/>
        <w:t>Please describe briefly the mechanism adopted for setting, monitoring and adjusting minimum salaries.</w:t>
      </w:r>
    </w:p>
    <w:p w:rsidR="00841671" w:rsidRPr="00FA0FBA" w:rsidRDefault="00841671" w:rsidP="00850A17">
      <w:pPr>
        <w:pStyle w:val="SingleTxtG"/>
        <w:rPr>
          <w:lang w:val="en-US" w:eastAsia="es-ES"/>
        </w:rPr>
      </w:pPr>
      <w:r w:rsidRPr="00FA0FBA">
        <w:rPr>
          <w:lang w:val="en-US" w:eastAsia="es-ES"/>
        </w:rPr>
        <w:t>52.</w:t>
      </w:r>
      <w:r w:rsidRPr="00FA0FBA">
        <w:rPr>
          <w:lang w:val="en-US" w:eastAsia="es-ES"/>
        </w:rPr>
        <w:tab/>
        <w:t>Salary adjustments are based on the following criteria: percentage variation in the minimum wage; average inflation over the previous two</w:t>
      </w:r>
      <w:r w:rsidR="000112AA" w:rsidRPr="00FA0FBA">
        <w:rPr>
          <w:lang w:val="en-US" w:eastAsia="es-ES"/>
        </w:rPr>
        <w:t> years</w:t>
      </w:r>
      <w:r w:rsidRPr="00FA0FBA">
        <w:rPr>
          <w:lang w:val="en-US" w:eastAsia="es-ES"/>
        </w:rPr>
        <w:t>; the adjustment factor (average productivity rate over the previous five</w:t>
      </w:r>
      <w:r w:rsidR="000112AA" w:rsidRPr="00FA0FBA">
        <w:rPr>
          <w:lang w:val="en-US" w:eastAsia="es-ES"/>
        </w:rPr>
        <w:t> years</w:t>
      </w:r>
      <w:r w:rsidRPr="00FA0FBA">
        <w:rPr>
          <w:lang w:val="en-US" w:eastAsia="es-ES"/>
        </w:rPr>
        <w:t xml:space="preserve"> in the commercial and services sector in relation to average productivity in the industrial and construction sectors); and the average movement in the preceding quinquennia of mean labour productivity in the non-primary sector, for the purposes of biennial adjustment.</w:t>
      </w:r>
    </w:p>
    <w:p w:rsidR="00841671" w:rsidRPr="00FA0FBA" w:rsidRDefault="00841671" w:rsidP="00850A17">
      <w:pPr>
        <w:pStyle w:val="SingleTxtG"/>
        <w:rPr>
          <w:lang w:val="en-US" w:eastAsia="es-ES"/>
        </w:rPr>
      </w:pPr>
      <w:r w:rsidRPr="00FA0FBA">
        <w:rPr>
          <w:lang w:val="en-US" w:eastAsia="es-ES"/>
        </w:rPr>
        <w:t>53.</w:t>
      </w:r>
      <w:r w:rsidRPr="00FA0FBA">
        <w:rPr>
          <w:lang w:val="en-US" w:eastAsia="es-ES"/>
        </w:rPr>
        <w:tab/>
        <w:t>The logic of taking inflation into account is to maintain the purchasing power of workers receiving an income close to the minimum wage; while the inclusion of productivity gains is to ensure that increases in the minimum wage reflect economic performance.</w:t>
      </w:r>
    </w:p>
    <w:p w:rsidR="00841671" w:rsidRPr="00FA0FBA" w:rsidRDefault="00841671" w:rsidP="00850A17">
      <w:pPr>
        <w:pStyle w:val="SingleTxtG"/>
        <w:rPr>
          <w:lang w:val="en-US" w:eastAsia="es-ES"/>
        </w:rPr>
      </w:pPr>
      <w:r w:rsidRPr="00FA0FBA">
        <w:rPr>
          <w:lang w:val="en-US" w:eastAsia="es-ES"/>
        </w:rPr>
        <w:t>54.</w:t>
      </w:r>
      <w:r w:rsidRPr="00FA0FBA">
        <w:rPr>
          <w:lang w:val="en-US" w:eastAsia="es-ES"/>
        </w:rPr>
        <w:tab/>
        <w:t>The periodicity of the adjustment of the minimum wage is every two</w:t>
      </w:r>
      <w:r w:rsidR="000112AA" w:rsidRPr="00FA0FBA">
        <w:rPr>
          <w:lang w:val="en-US" w:eastAsia="es-ES"/>
        </w:rPr>
        <w:t> years</w:t>
      </w:r>
      <w:r w:rsidRPr="00FA0FBA">
        <w:rPr>
          <w:lang w:val="en-US" w:eastAsia="es-ES"/>
        </w:rPr>
        <w:t xml:space="preserve">. The Ministry of Labour has the task of ensuring that minimum wages reflect the real situation. </w:t>
      </w:r>
    </w:p>
    <w:p w:rsidR="00841671" w:rsidRPr="00FA0FBA" w:rsidRDefault="00841671" w:rsidP="00E959B0">
      <w:pPr>
        <w:keepNext/>
        <w:keepLines/>
        <w:tabs>
          <w:tab w:val="right" w:pos="851"/>
        </w:tabs>
        <w:spacing w:before="240" w:after="120" w:line="240" w:lineRule="exact"/>
        <w:ind w:left="1134" w:right="1134" w:hanging="1134"/>
        <w:rPr>
          <w:b/>
          <w:lang w:val="en-US" w:eastAsia="es-ES"/>
        </w:rPr>
      </w:pPr>
      <w:r w:rsidRPr="00FA0FBA">
        <w:rPr>
          <w:b/>
          <w:lang w:val="en-US" w:eastAsia="es-ES"/>
        </w:rPr>
        <w:tab/>
      </w:r>
      <w:r w:rsidRPr="00FA0FBA">
        <w:rPr>
          <w:b/>
          <w:lang w:val="en-US" w:eastAsia="es-ES"/>
        </w:rPr>
        <w:tab/>
        <w:t>Please supply information on trends in average and minimum wages over the last ten and five</w:t>
      </w:r>
      <w:r w:rsidR="000112AA" w:rsidRPr="00FA0FBA">
        <w:rPr>
          <w:b/>
          <w:lang w:val="en-US" w:eastAsia="es-ES"/>
        </w:rPr>
        <w:t> years</w:t>
      </w:r>
      <w:r w:rsidRPr="00FA0FBA">
        <w:rPr>
          <w:b/>
          <w:lang w:val="en-US" w:eastAsia="es-ES"/>
        </w:rPr>
        <w:t xml:space="preserve"> compared with corresponding trends in the cost of living.</w:t>
      </w:r>
    </w:p>
    <w:p w:rsidR="00841671" w:rsidRPr="00FA0FBA" w:rsidRDefault="00841671" w:rsidP="00850A17">
      <w:pPr>
        <w:pStyle w:val="SingleTxtG"/>
        <w:rPr>
          <w:lang w:val="en-US" w:eastAsia="es-ES"/>
        </w:rPr>
      </w:pPr>
      <w:r w:rsidRPr="00FA0FBA">
        <w:rPr>
          <w:lang w:val="en-US" w:eastAsia="es-ES"/>
        </w:rPr>
        <w:t>55.</w:t>
      </w:r>
      <w:r w:rsidRPr="00FA0FBA">
        <w:rPr>
          <w:lang w:val="en-US" w:eastAsia="es-ES"/>
        </w:rPr>
        <w:tab/>
        <w:t xml:space="preserve">Throughout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’s history, regulation of the minimum wage has lacked an adequate institutional framework </w:t>
      </w:r>
      <w:r w:rsidR="00850A17" w:rsidRPr="00FA0FBA">
        <w:rPr>
          <w:lang w:val="en-US" w:eastAsia="es-ES"/>
        </w:rPr>
        <w:t>–</w:t>
      </w:r>
      <w:r w:rsidRPr="00FA0FBA">
        <w:rPr>
          <w:lang w:val="en-US" w:eastAsia="es-ES"/>
        </w:rPr>
        <w:t xml:space="preserve"> something</w:t>
      </w:r>
      <w:r w:rsidR="00850A17" w:rsidRPr="00FA0FBA">
        <w:rPr>
          <w:lang w:val="en-US" w:eastAsia="es-ES"/>
        </w:rPr>
        <w:t xml:space="preserve"> </w:t>
      </w:r>
      <w:r w:rsidRPr="00FA0FBA">
        <w:rPr>
          <w:lang w:val="en-US" w:eastAsia="es-ES"/>
        </w:rPr>
        <w:t xml:space="preserve">reflected in the repeated changes to the components, value and critria adopted for setting it. The Minimum Living Wage (RMV) was increased from 460 New Soles in 2005 to 500 New Soles with effect from </w:t>
      </w:r>
      <w:smartTag w:uri="urn:schemas-microsoft-com:office:smarttags" w:element="date">
        <w:smartTagPr>
          <w:attr w:name="Month" w:val="1"/>
          <w:attr w:name="Day" w:val="1"/>
          <w:attr w:name="Year" w:val="2006"/>
        </w:smartTagPr>
        <w:r w:rsidRPr="00FA0FBA">
          <w:rPr>
            <w:lang w:val="en-US" w:eastAsia="es-ES"/>
          </w:rPr>
          <w:t>1 January 2006</w:t>
        </w:r>
      </w:smartTag>
      <w:r w:rsidRPr="00FA0FBA">
        <w:rPr>
          <w:lang w:val="en-US" w:eastAsia="es-ES"/>
        </w:rPr>
        <w:t xml:space="preserve">. It was subsequently set at 530 New Soles from </w:t>
      </w:r>
      <w:smartTag w:uri="urn:schemas-microsoft-com:office:smarttags" w:element="date">
        <w:smartTagPr>
          <w:attr w:name="Month" w:val="10"/>
          <w:attr w:name="Day" w:val="1"/>
          <w:attr w:name="Year" w:val="2007"/>
        </w:smartTagPr>
        <w:r w:rsidRPr="00FA0FBA">
          <w:rPr>
            <w:lang w:val="en-US" w:eastAsia="es-ES"/>
          </w:rPr>
          <w:t>1</w:t>
        </w:r>
        <w:r w:rsidR="00850A17" w:rsidRPr="00FA0FBA">
          <w:rPr>
            <w:lang w:val="en-US" w:eastAsia="es-ES"/>
          </w:rPr>
          <w:t> October</w:t>
        </w:r>
        <w:r w:rsidRPr="00FA0FBA">
          <w:rPr>
            <w:lang w:val="en-US" w:eastAsia="es-ES"/>
          </w:rPr>
          <w:t xml:space="preserve"> 2007</w:t>
        </w:r>
      </w:smartTag>
      <w:r w:rsidRPr="00FA0FBA">
        <w:rPr>
          <w:lang w:val="en-US" w:eastAsia="es-ES"/>
        </w:rPr>
        <w:t xml:space="preserve"> and at 550 New Soles from </w:t>
      </w:r>
      <w:smartTag w:uri="urn:schemas-microsoft-com:office:smarttags" w:element="date">
        <w:smartTagPr>
          <w:attr w:name="Month" w:val="1"/>
          <w:attr w:name="Day" w:val="1"/>
          <w:attr w:name="Year" w:val="2008"/>
        </w:smartTagPr>
        <w:r w:rsidRPr="00FA0FBA">
          <w:rPr>
            <w:lang w:val="en-US" w:eastAsia="es-ES"/>
          </w:rPr>
          <w:t>1</w:t>
        </w:r>
        <w:r w:rsidR="00E959B0" w:rsidRPr="00FA0FBA">
          <w:rPr>
            <w:lang w:val="en-US" w:eastAsia="es-ES"/>
          </w:rPr>
          <w:t> </w:t>
        </w:r>
        <w:r w:rsidRPr="00FA0FBA">
          <w:rPr>
            <w:lang w:val="en-US" w:eastAsia="es-ES"/>
          </w:rPr>
          <w:t>January 2008</w:t>
        </w:r>
      </w:smartTag>
      <w:r w:rsidRPr="00FA0FBA">
        <w:rPr>
          <w:lang w:val="en-US" w:eastAsia="es-ES"/>
        </w:rPr>
        <w:t xml:space="preserve">. For more details on changes to the RMV, see </w:t>
      </w:r>
      <w:r w:rsidR="00781DE3" w:rsidRPr="00FA0FBA">
        <w:rPr>
          <w:lang w:val="en-US" w:eastAsia="es-ES"/>
        </w:rPr>
        <w:t>tables </w:t>
      </w:r>
      <w:r w:rsidRPr="00FA0FBA">
        <w:rPr>
          <w:lang w:val="en-US" w:eastAsia="es-ES"/>
        </w:rPr>
        <w:t xml:space="preserve">21 and 22 of </w:t>
      </w:r>
      <w:r w:rsidR="00686ED9" w:rsidRPr="00FA0FBA">
        <w:rPr>
          <w:lang w:val="en-US" w:eastAsia="es-ES"/>
        </w:rPr>
        <w:t>Annex </w:t>
      </w:r>
      <w:r w:rsidRPr="00FA0FBA">
        <w:rPr>
          <w:lang w:val="en-US" w:eastAsia="es-ES"/>
        </w:rPr>
        <w:t>II.</w:t>
      </w:r>
    </w:p>
    <w:p w:rsidR="00841671" w:rsidRPr="00FA0FBA" w:rsidRDefault="00841671" w:rsidP="00850A17">
      <w:pPr>
        <w:pStyle w:val="H23G"/>
        <w:rPr>
          <w:lang w:val="en-US" w:eastAsia="es-ES"/>
        </w:rPr>
      </w:pPr>
      <w:r w:rsidRPr="00FA0FBA">
        <w:rPr>
          <w:lang w:val="en-US" w:eastAsia="es-ES"/>
        </w:rPr>
        <w:tab/>
      </w:r>
      <w:r w:rsidRPr="00FA0FBA">
        <w:rPr>
          <w:lang w:val="en-US" w:eastAsia="es-ES"/>
        </w:rPr>
        <w:tab/>
        <w:t>Please indicate whether the minimum wages system is in practice supervised effectively.</w:t>
      </w:r>
    </w:p>
    <w:p w:rsidR="00841671" w:rsidRPr="00FA0FBA" w:rsidRDefault="00841671" w:rsidP="00850A17">
      <w:pPr>
        <w:pStyle w:val="SingleTxtG"/>
        <w:rPr>
          <w:lang w:val="en-US" w:eastAsia="es-ES"/>
        </w:rPr>
      </w:pPr>
      <w:r w:rsidRPr="00FA0FBA">
        <w:rPr>
          <w:lang w:val="en-US" w:eastAsia="es-ES"/>
        </w:rPr>
        <w:t>56.</w:t>
      </w:r>
      <w:r w:rsidRPr="00FA0FBA">
        <w:rPr>
          <w:lang w:val="en-US" w:eastAsia="es-ES"/>
        </w:rPr>
        <w:tab/>
        <w:t>In 2007, the National Inspectorate issued 104 inspection orders nationally, generating 250 inspection measures. These resulted in 67 reports of infringements, which led to punitive proceedings in every case at the various reg</w:t>
      </w:r>
      <w:r w:rsidR="00850A17" w:rsidRPr="00FA0FBA">
        <w:rPr>
          <w:lang w:val="en-US" w:eastAsia="es-ES"/>
        </w:rPr>
        <w:t>ional headquarters, while in 37 </w:t>
      </w:r>
      <w:r w:rsidRPr="00FA0FBA">
        <w:rPr>
          <w:lang w:val="en-US" w:eastAsia="es-ES"/>
        </w:rPr>
        <w:t>other</w:t>
      </w:r>
      <w:r w:rsidR="00850A17" w:rsidRPr="00FA0FBA">
        <w:rPr>
          <w:lang w:val="en-US" w:eastAsia="es-ES"/>
        </w:rPr>
        <w:t xml:space="preserve"> </w:t>
      </w:r>
      <w:r w:rsidR="003D17CC" w:rsidRPr="00FA0FBA">
        <w:rPr>
          <w:lang w:val="en-US" w:eastAsia="es-ES"/>
        </w:rPr>
        <w:t>cases</w:t>
      </w:r>
      <w:r w:rsidRPr="00FA0FBA">
        <w:rPr>
          <w:lang w:val="en-US" w:eastAsia="es-ES"/>
        </w:rPr>
        <w:t xml:space="preserve"> the inspections did not detect any infringement and final reports were issued in every instance.</w:t>
      </w:r>
    </w:p>
    <w:p w:rsidR="00841671" w:rsidRPr="00FA0FBA" w:rsidRDefault="002E3069" w:rsidP="00850A17">
      <w:pPr>
        <w:pStyle w:val="SingleTxtG"/>
        <w:rPr>
          <w:lang w:val="en-US" w:eastAsia="es-ES"/>
        </w:rPr>
      </w:pPr>
      <w:r>
        <w:rPr>
          <w:bCs/>
          <w:lang w:val="en-US" w:eastAsia="es-ES"/>
        </w:rPr>
        <w:t>5</w:t>
      </w:r>
      <w:r w:rsidR="00841671" w:rsidRPr="00FA0FBA">
        <w:rPr>
          <w:bCs/>
          <w:lang w:val="en-US" w:eastAsia="es-ES"/>
        </w:rPr>
        <w:t>7.</w:t>
      </w:r>
      <w:r w:rsidR="00841671" w:rsidRPr="00FA0FBA">
        <w:rPr>
          <w:bCs/>
          <w:lang w:val="en-US" w:eastAsia="es-ES"/>
        </w:rPr>
        <w:tab/>
        <w:t>In this regard,</w:t>
      </w:r>
      <w:r w:rsidR="00841671" w:rsidRPr="00FA0FBA">
        <w:rPr>
          <w:b/>
          <w:lang w:val="en-US" w:eastAsia="es-ES"/>
        </w:rPr>
        <w:t xml:space="preserve"> </w:t>
      </w:r>
      <w:r w:rsidR="00841671" w:rsidRPr="00FA0FBA">
        <w:rPr>
          <w:lang w:val="en-US" w:eastAsia="es-ES"/>
        </w:rPr>
        <w:t xml:space="preserve">the National Labour Inspectorate is responsible for organizing the Labour Inspection System at national level, its duties including the management, organization, coordination, planning, monitoring and supervision of the performance and operation of the Inspection System. Its organization, operation and structure are regulated under articles 18 to 24 of Act </w:t>
      </w:r>
      <w:r w:rsidR="0058772C" w:rsidRPr="00FA0FBA">
        <w:rPr>
          <w:szCs w:val="18"/>
          <w:lang w:val="en-US" w:eastAsia="es-ES"/>
        </w:rPr>
        <w:t>No. </w:t>
      </w:r>
      <w:r w:rsidR="00841671" w:rsidRPr="00FA0FBA">
        <w:rPr>
          <w:lang w:val="en-US" w:eastAsia="es-ES"/>
        </w:rPr>
        <w:t>28806</w:t>
      </w:r>
      <w:r w:rsidR="00841671" w:rsidRPr="00FA0FBA">
        <w:rPr>
          <w:sz w:val="18"/>
          <w:vertAlign w:val="superscript"/>
          <w:lang w:val="en-US" w:eastAsia="es-ES"/>
        </w:rPr>
        <w:footnoteReference w:id="33"/>
      </w:r>
      <w:r w:rsidR="00841671" w:rsidRPr="00FA0FBA">
        <w:rPr>
          <w:lang w:val="en-US" w:eastAsia="es-ES"/>
        </w:rPr>
        <w:t>.</w:t>
      </w:r>
    </w:p>
    <w:p w:rsidR="00841671" w:rsidRPr="00FA0FBA" w:rsidRDefault="00841671" w:rsidP="00850A17">
      <w:pPr>
        <w:pStyle w:val="H23G"/>
        <w:rPr>
          <w:lang w:val="en-US" w:eastAsia="es-ES"/>
        </w:rPr>
      </w:pPr>
      <w:r w:rsidRPr="00FA0FBA">
        <w:rPr>
          <w:lang w:val="en-US" w:eastAsia="es-ES"/>
        </w:rPr>
        <w:tab/>
      </w:r>
      <w:r w:rsidRPr="00FA0FBA">
        <w:rPr>
          <w:lang w:val="en-US" w:eastAsia="es-ES"/>
        </w:rPr>
        <w:tab/>
        <w:t xml:space="preserve">Please indicate whether there exists any inequality in remuneration for work of equal value in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in particular working conditions of equal value and especially working conditions for women inferior to those for men or violations in this regard of the principle of equal remuneration for equal work.</w:t>
      </w:r>
    </w:p>
    <w:p w:rsidR="00841671" w:rsidRPr="00FA0FBA" w:rsidRDefault="00841671" w:rsidP="00850A17">
      <w:pPr>
        <w:pStyle w:val="SingleTxtG"/>
        <w:rPr>
          <w:lang w:val="en-US" w:eastAsia="es-ES"/>
        </w:rPr>
      </w:pPr>
      <w:r w:rsidRPr="00FA0FBA">
        <w:rPr>
          <w:lang w:val="en-US" w:eastAsia="es-ES"/>
        </w:rPr>
        <w:t>58.</w:t>
      </w:r>
      <w:r w:rsidRPr="00FA0FBA">
        <w:rPr>
          <w:lang w:val="en-US" w:eastAsia="es-ES"/>
        </w:rPr>
        <w:tab/>
        <w:t xml:space="preserve">In terms of statistics, no work has been done in our country on the subject of unequal remuneration for work of equal value. However, </w:t>
      </w:r>
      <w:smartTag w:uri="urn:schemas-microsoft-com:office:smarttags" w:element="country-region">
        <w:r w:rsidRPr="00FA0FBA">
          <w:rPr>
            <w:lang w:val="en-US" w:eastAsia="es-ES"/>
          </w:rPr>
          <w:t>Peru</w:t>
        </w:r>
      </w:smartTag>
      <w:r w:rsidRPr="00FA0FBA">
        <w:rPr>
          <w:lang w:val="en-US" w:eastAsia="es-ES"/>
        </w:rPr>
        <w:t xml:space="preserve"> has ratified ILO Convention </w:t>
      </w:r>
      <w:r w:rsidR="0058772C" w:rsidRPr="00FA0FBA">
        <w:rPr>
          <w:lang w:val="en-US" w:eastAsia="es-ES"/>
        </w:rPr>
        <w:t>No. </w:t>
      </w:r>
      <w:r w:rsidRPr="00FA0FBA">
        <w:rPr>
          <w:lang w:val="en-US" w:eastAsia="es-ES"/>
        </w:rPr>
        <w:t xml:space="preserve">100 on equal remuneration, which </w:t>
      </w:r>
      <w:r w:rsidRPr="00FA0FBA">
        <w:rPr>
          <w:i/>
          <w:lang w:val="en-US" w:eastAsia="es-ES"/>
        </w:rPr>
        <w:t>inter alia</w:t>
      </w:r>
      <w:r w:rsidRPr="00FA0FBA">
        <w:rPr>
          <w:lang w:val="en-US" w:eastAsia="es-ES"/>
        </w:rPr>
        <w:t xml:space="preserve"> makes it obligatory for each </w:t>
      </w:r>
      <w:smartTag w:uri="urn:schemas-microsoft-com:office:smarttags" w:element="place">
        <w:smartTag w:uri="urn:schemas-microsoft-com:office:smarttags" w:element="PlaceName">
          <w:r w:rsidRPr="00FA0FBA">
            <w:rPr>
              <w:lang w:val="en-US" w:eastAsia="es-ES"/>
            </w:rPr>
            <w:t>Member</w:t>
          </w:r>
        </w:smartTag>
        <w:r w:rsidRPr="00FA0FBA">
          <w:rPr>
            <w:lang w:val="en-US" w:eastAsia="es-ES"/>
          </w:rPr>
          <w:t xml:space="preserve"> </w:t>
        </w:r>
        <w:smartTag w:uri="urn:schemas-microsoft-com:office:smarttags" w:element="PlaceType">
          <w:r w:rsidRPr="00FA0FBA">
            <w:rPr>
              <w:lang w:val="en-US" w:eastAsia="es-ES"/>
            </w:rPr>
            <w:t>State</w:t>
          </w:r>
        </w:smartTag>
      </w:smartTag>
      <w:r w:rsidRPr="00FA0FBA">
        <w:rPr>
          <w:lang w:val="en-US" w:eastAsia="es-ES"/>
        </w:rPr>
        <w:t xml:space="preserve"> to ensure the application to all workers of the principle of equal remuneration for men and women workers for work of equal value.</w:t>
      </w:r>
    </w:p>
    <w:p w:rsidR="00841671" w:rsidRPr="00FA0FBA" w:rsidRDefault="00841671" w:rsidP="00850A17">
      <w:pPr>
        <w:pStyle w:val="SingleTxtG"/>
        <w:rPr>
          <w:lang w:val="en-US" w:eastAsia="es-ES"/>
        </w:rPr>
      </w:pPr>
      <w:r w:rsidRPr="00FA0FBA">
        <w:rPr>
          <w:lang w:val="en-US" w:eastAsia="es-ES"/>
        </w:rPr>
        <w:t>59.</w:t>
      </w:r>
      <w:r w:rsidRPr="00FA0FBA">
        <w:rPr>
          <w:lang w:val="en-US" w:eastAsia="es-ES"/>
        </w:rPr>
        <w:tab/>
        <w:t xml:space="preserve">In accordance with the household survey carried out in 2006 by the National Institute of Statistics and Information Technology, it is well known that workers in urban areas receive wages that are higher on average than those paid to workers in rural areas. Similarly women tend to be paid less than men, especially in rural areas. However, the latter should not be seen as an example of less pay for similar work, but basically as reflecting the fact that women have access to work that is less productive and less well paid. It should also be noted that these differences are found mainly in the private sector. For more details, see </w:t>
      </w:r>
      <w:r w:rsidR="00781DE3" w:rsidRPr="00FA0FBA">
        <w:rPr>
          <w:lang w:val="en-US" w:eastAsia="es-ES"/>
        </w:rPr>
        <w:t>tables </w:t>
      </w:r>
      <w:r w:rsidRPr="00FA0FBA">
        <w:rPr>
          <w:lang w:val="en-US" w:eastAsia="es-ES"/>
        </w:rPr>
        <w:t xml:space="preserve">25 and 32 of </w:t>
      </w:r>
      <w:r w:rsidR="00686ED9" w:rsidRPr="00FA0FBA">
        <w:rPr>
          <w:lang w:val="en-US" w:eastAsia="es-ES"/>
        </w:rPr>
        <w:t>annex </w:t>
      </w:r>
      <w:r w:rsidRPr="00FA0FBA">
        <w:rPr>
          <w:lang w:val="en-US" w:eastAsia="es-ES"/>
        </w:rPr>
        <w:t>II.</w:t>
      </w:r>
    </w:p>
    <w:p w:rsidR="00841671" w:rsidRPr="00FA0FBA" w:rsidRDefault="00841671" w:rsidP="00850A17">
      <w:pPr>
        <w:pStyle w:val="H23G"/>
        <w:rPr>
          <w:lang w:val="en-US" w:eastAsia="es-ES"/>
        </w:rPr>
      </w:pPr>
      <w:r w:rsidRPr="00FA0FBA">
        <w:rPr>
          <w:lang w:val="en-US" w:eastAsia="es-ES"/>
        </w:rPr>
        <w:tab/>
      </w:r>
      <w:r w:rsidRPr="00FA0FBA">
        <w:rPr>
          <w:lang w:val="en-US" w:eastAsia="es-ES"/>
        </w:rPr>
        <w:tab/>
        <w:t>Please indicate the distribution of income among employees in the public and private sectors, taking into account both pay and non-financial benefits. Supply data, if available, on remuneration of comparable work in the public and private sectors.</w:t>
      </w:r>
    </w:p>
    <w:p w:rsidR="00841671" w:rsidRPr="00FA0FBA" w:rsidRDefault="00841671" w:rsidP="00850A17">
      <w:pPr>
        <w:pStyle w:val="SingleTxtG"/>
        <w:rPr>
          <w:lang w:val="en-US" w:eastAsia="es-ES"/>
        </w:rPr>
      </w:pPr>
      <w:r w:rsidRPr="00FA0FBA">
        <w:rPr>
          <w:lang w:val="en-US" w:eastAsia="es-ES"/>
        </w:rPr>
        <w:t>60.</w:t>
      </w:r>
      <w:r w:rsidRPr="00FA0FBA">
        <w:rPr>
          <w:lang w:val="en-US" w:eastAsia="es-ES"/>
        </w:rPr>
        <w:tab/>
        <w:t xml:space="preserve">By way of reference, income distribution among wage earners in the public and private sectors has been estimated on the basis of the INEI household enquiry, using the Gini coefficient as a measure of income distribution. The latter indicator tells us that public-sector employees (0.33) have a better income distribution than employees in the private sector (0.54). For more details, see </w:t>
      </w:r>
      <w:r w:rsidR="003408C7" w:rsidRPr="00FA0FBA">
        <w:rPr>
          <w:lang w:val="en-US" w:eastAsia="es-ES"/>
        </w:rPr>
        <w:t>table </w:t>
      </w:r>
      <w:r w:rsidRPr="00FA0FBA">
        <w:rPr>
          <w:lang w:val="en-US" w:eastAsia="es-ES"/>
        </w:rPr>
        <w:t xml:space="preserve">26 of </w:t>
      </w:r>
      <w:r w:rsidR="00686ED9" w:rsidRPr="00FA0FBA">
        <w:rPr>
          <w:lang w:val="en-US" w:eastAsia="es-ES"/>
        </w:rPr>
        <w:t>annex </w:t>
      </w:r>
      <w:r w:rsidRPr="00FA0FBA">
        <w:rPr>
          <w:lang w:val="en-US" w:eastAsia="es-ES"/>
        </w:rPr>
        <w:t xml:space="preserve">II and pages 108 to 115 of </w:t>
      </w:r>
      <w:r w:rsidR="00686ED9" w:rsidRPr="00FA0FBA">
        <w:rPr>
          <w:lang w:val="en-US" w:eastAsia="es-ES"/>
        </w:rPr>
        <w:t>annex </w:t>
      </w:r>
      <w:r w:rsidRPr="00FA0FBA">
        <w:rPr>
          <w:lang w:val="en-US" w:eastAsia="es-ES"/>
        </w:rPr>
        <w:t>X.</w:t>
      </w:r>
    </w:p>
    <w:p w:rsidR="00841671" w:rsidRPr="00FA0FBA" w:rsidRDefault="00841671" w:rsidP="00850A17">
      <w:pPr>
        <w:pStyle w:val="H23G"/>
        <w:rPr>
          <w:lang w:val="en-US" w:eastAsia="es-ES"/>
        </w:rPr>
      </w:pPr>
      <w:r w:rsidRPr="00FA0FBA">
        <w:rPr>
          <w:lang w:val="en-US" w:eastAsia="es-ES"/>
        </w:rPr>
        <w:tab/>
      </w:r>
      <w:r w:rsidRPr="00FA0FBA">
        <w:rPr>
          <w:lang w:val="en-US" w:eastAsia="es-ES"/>
        </w:rPr>
        <w:tab/>
        <w:t>What are the legal, administrative or other kinds of provisions that lay down minimum conditions of health and safety at work? How is compliance with these provisions ensured in practice and to which areas do they not apply?</w:t>
      </w:r>
    </w:p>
    <w:p w:rsidR="00841671" w:rsidRPr="00FA0FBA" w:rsidRDefault="00841671" w:rsidP="00850A17">
      <w:pPr>
        <w:pStyle w:val="SingleTxtG"/>
        <w:rPr>
          <w:lang w:val="en-US" w:eastAsia="es-ES"/>
        </w:rPr>
      </w:pPr>
      <w:r w:rsidRPr="00FA0FBA">
        <w:rPr>
          <w:lang w:val="en-US" w:eastAsia="es-ES"/>
        </w:rPr>
        <w:t>61.</w:t>
      </w:r>
      <w:r w:rsidRPr="00FA0FBA">
        <w:rPr>
          <w:lang w:val="en-US" w:eastAsia="es-ES"/>
        </w:rPr>
        <w:tab/>
        <w:t xml:space="preserve">With reference to minimum conditions of health and safety at work, the following standards have been issued: the Regulations on Health and Safety at Work, approved by Supreme Decree </w:t>
      </w:r>
      <w:r w:rsidR="0058772C" w:rsidRPr="00FA0FBA">
        <w:rPr>
          <w:lang w:val="en-US" w:eastAsia="es-ES"/>
        </w:rPr>
        <w:t>No. </w:t>
      </w:r>
      <w:r w:rsidRPr="00FA0FBA">
        <w:rPr>
          <w:lang w:val="en-US" w:eastAsia="es-ES"/>
        </w:rPr>
        <w:t xml:space="preserve">009-2005-TR, provide under </w:t>
      </w:r>
      <w:r w:rsidR="00DD323A" w:rsidRPr="00FA0FBA">
        <w:rPr>
          <w:lang w:val="en-US" w:eastAsia="es-ES"/>
        </w:rPr>
        <w:t>article </w:t>
      </w:r>
      <w:r w:rsidRPr="00FA0FBA">
        <w:rPr>
          <w:lang w:val="en-US" w:eastAsia="es-ES"/>
        </w:rPr>
        <w:t>2 that they are applicable to all economic sectors and include all employees and workers, under the labour regulations governing private business nationwide</w:t>
      </w:r>
      <w:r w:rsidRPr="00FA0FBA">
        <w:rPr>
          <w:sz w:val="18"/>
          <w:vertAlign w:val="superscript"/>
          <w:lang w:val="en-US" w:eastAsia="es-ES"/>
        </w:rPr>
        <w:footnoteReference w:id="34"/>
      </w:r>
      <w:r w:rsidRPr="00FA0FBA">
        <w:rPr>
          <w:lang w:val="en-US" w:eastAsia="es-ES"/>
        </w:rPr>
        <w:t xml:space="preserve">. Supreme Decree </w:t>
      </w:r>
      <w:r w:rsidR="0058772C" w:rsidRPr="00FA0FBA">
        <w:rPr>
          <w:lang w:val="en-US" w:eastAsia="es-ES"/>
        </w:rPr>
        <w:t>No. </w:t>
      </w:r>
      <w:r w:rsidRPr="00FA0FBA">
        <w:rPr>
          <w:lang w:val="en-US" w:eastAsia="es-ES"/>
        </w:rPr>
        <w:t xml:space="preserve">007-2007-TR modifies some articles of the Regulations on Health and Safety at Work, approved by Supreme Decree </w:t>
      </w:r>
      <w:r w:rsidR="0058772C" w:rsidRPr="00FA0FBA">
        <w:rPr>
          <w:lang w:val="en-US" w:eastAsia="es-ES"/>
        </w:rPr>
        <w:t>No. </w:t>
      </w:r>
      <w:r w:rsidRPr="00FA0FBA">
        <w:rPr>
          <w:lang w:val="en-US" w:eastAsia="es-ES"/>
        </w:rPr>
        <w:t xml:space="preserve">009-2005-TR. Finally, Ministerial Decision </w:t>
      </w:r>
      <w:r w:rsidR="0058772C" w:rsidRPr="00FA0FBA">
        <w:rPr>
          <w:lang w:val="en-US" w:eastAsia="es-ES"/>
        </w:rPr>
        <w:t>No. </w:t>
      </w:r>
      <w:r w:rsidRPr="00FA0FBA">
        <w:rPr>
          <w:lang w:val="en-US" w:eastAsia="es-ES"/>
        </w:rPr>
        <w:t>148</w:t>
      </w:r>
      <w:r w:rsidRPr="00FA0FBA">
        <w:rPr>
          <w:lang w:val="en-US" w:eastAsia="es-ES"/>
        </w:rPr>
        <w:noBreakHyphen/>
        <w:t>2007-TR approving regulation of the constitution and functioning of the Committee and the appointment and duties of the Supervisor of Health and Safety at Work, and other related documents</w:t>
      </w:r>
      <w:r w:rsidRPr="00FA0FBA">
        <w:rPr>
          <w:sz w:val="18"/>
          <w:vertAlign w:val="superscript"/>
          <w:lang w:val="en-US" w:eastAsia="es-ES"/>
        </w:rPr>
        <w:footnoteReference w:id="35"/>
      </w:r>
      <w:r w:rsidRPr="00FA0FBA">
        <w:rPr>
          <w:lang w:val="en-US" w:eastAsia="es-ES"/>
        </w:rPr>
        <w:t>.</w:t>
      </w:r>
    </w:p>
    <w:p w:rsidR="00841671" w:rsidRPr="00FA0FBA" w:rsidRDefault="00841671" w:rsidP="00850A17">
      <w:pPr>
        <w:pStyle w:val="SingleTxtG"/>
        <w:rPr>
          <w:lang w:val="en-US" w:eastAsia="es-ES"/>
        </w:rPr>
      </w:pPr>
      <w:r w:rsidRPr="00FA0FBA">
        <w:rPr>
          <w:lang w:val="en-US" w:eastAsia="es-ES"/>
        </w:rPr>
        <w:t>62.</w:t>
      </w:r>
      <w:r w:rsidRPr="00FA0FBA">
        <w:rPr>
          <w:lang w:val="en-US" w:eastAsia="es-ES"/>
        </w:rPr>
        <w:tab/>
        <w:t>The National Inspectorate of the Ministry of Labour and Employment Promotion, under its powers of inspection and supervision, is responsible for compliance with the above provisions</w:t>
      </w:r>
      <w:r w:rsidRPr="00FA0FBA">
        <w:rPr>
          <w:sz w:val="18"/>
          <w:vertAlign w:val="superscript"/>
          <w:lang w:val="en-US" w:eastAsia="es-ES"/>
        </w:rPr>
        <w:footnoteReference w:id="36"/>
      </w:r>
      <w:r w:rsidRPr="00FA0FBA">
        <w:rPr>
          <w:lang w:val="en-US" w:eastAsia="es-ES"/>
        </w:rPr>
        <w:t>.</w:t>
      </w:r>
    </w:p>
    <w:p w:rsidR="00841671" w:rsidRPr="00FA0FBA" w:rsidRDefault="00841671" w:rsidP="00850A17">
      <w:pPr>
        <w:pStyle w:val="H23G"/>
        <w:rPr>
          <w:lang w:val="en-US" w:eastAsia="es-ES"/>
        </w:rPr>
      </w:pPr>
      <w:r w:rsidRPr="00FA0FBA">
        <w:rPr>
          <w:lang w:val="en-US" w:eastAsia="es-ES"/>
        </w:rPr>
        <w:tab/>
      </w:r>
      <w:r w:rsidRPr="00FA0FBA">
        <w:rPr>
          <w:lang w:val="en-US" w:eastAsia="es-ES"/>
        </w:rPr>
        <w:tab/>
        <w:t xml:space="preserve">Please indicate which categories of workers are excluded by law from the existing provisions and which do not benefit sufficiently or at all from them. </w:t>
      </w:r>
    </w:p>
    <w:p w:rsidR="00841671" w:rsidRPr="00FA0FBA" w:rsidRDefault="00841671" w:rsidP="00850A17">
      <w:pPr>
        <w:pStyle w:val="SingleTxtG"/>
        <w:rPr>
          <w:lang w:val="en-US" w:eastAsia="es-ES"/>
        </w:rPr>
      </w:pPr>
      <w:r w:rsidRPr="00FA0FBA">
        <w:rPr>
          <w:lang w:val="en-US" w:eastAsia="es-ES"/>
        </w:rPr>
        <w:t>63.</w:t>
      </w:r>
      <w:r w:rsidRPr="00FA0FBA">
        <w:rPr>
          <w:lang w:val="en-US" w:eastAsia="es-ES"/>
        </w:rPr>
        <w:tab/>
        <w:t>No information is available in this regard. However, the standards apply to all employers and workers, under the labour regulations governing private business nationwide Employers who do not comply with these obligations can be reported to the relevant authorities.</w:t>
      </w:r>
    </w:p>
    <w:p w:rsidR="00841671" w:rsidRPr="00FA0FBA" w:rsidRDefault="00841671" w:rsidP="00850A17">
      <w:pPr>
        <w:pStyle w:val="H23G"/>
        <w:rPr>
          <w:lang w:val="en-US" w:eastAsia="es-ES"/>
        </w:rPr>
      </w:pPr>
      <w:r w:rsidRPr="00FA0FBA">
        <w:rPr>
          <w:lang w:val="en-US" w:eastAsia="es-ES"/>
        </w:rPr>
        <w:tab/>
      </w:r>
      <w:r w:rsidRPr="00FA0FBA">
        <w:rPr>
          <w:lang w:val="en-US" w:eastAsia="es-ES"/>
        </w:rPr>
        <w:tab/>
        <w:t>Please supply statistical or other kinds of information on the way in which the number, nature and frequency of accidents and sickness at work have evolved over time (from ten and five</w:t>
      </w:r>
      <w:r w:rsidR="000112AA" w:rsidRPr="00FA0FBA">
        <w:rPr>
          <w:lang w:val="en-US" w:eastAsia="es-ES"/>
        </w:rPr>
        <w:t> years</w:t>
      </w:r>
      <w:r w:rsidRPr="00FA0FBA">
        <w:rPr>
          <w:lang w:val="en-US" w:eastAsia="es-ES"/>
        </w:rPr>
        <w:t xml:space="preserve"> ago to the present)</w:t>
      </w:r>
      <w:r w:rsidR="00E959B0" w:rsidRPr="00FA0FBA">
        <w:rPr>
          <w:lang w:val="en-US" w:eastAsia="es-ES"/>
        </w:rPr>
        <w:t>.</w:t>
      </w:r>
    </w:p>
    <w:p w:rsidR="00841671" w:rsidRPr="00FA0FBA" w:rsidRDefault="00841671" w:rsidP="00850A17">
      <w:pPr>
        <w:pStyle w:val="SingleTxtG"/>
        <w:rPr>
          <w:lang w:val="en-US" w:eastAsia="es-ES"/>
        </w:rPr>
      </w:pPr>
      <w:r w:rsidRPr="00FA0FBA">
        <w:rPr>
          <w:lang w:val="en-US" w:eastAsia="es-ES"/>
        </w:rPr>
        <w:t>64.</w:t>
      </w:r>
      <w:r w:rsidRPr="00FA0FBA">
        <w:rPr>
          <w:lang w:val="en-US" w:eastAsia="es-ES"/>
        </w:rPr>
        <w:tab/>
        <w:t>Between 2000 and 2004, the Peruvian Social Security System-ESSALUD recorded 14,137</w:t>
      </w:r>
      <w:r w:rsidR="00C41C97" w:rsidRPr="00FA0FBA">
        <w:rPr>
          <w:lang w:val="en-US" w:eastAsia="es-ES"/>
        </w:rPr>
        <w:t> </w:t>
      </w:r>
      <w:r w:rsidRPr="00FA0FBA">
        <w:rPr>
          <w:lang w:val="en-US" w:eastAsia="es-ES"/>
        </w:rPr>
        <w:t>job-related accidents, with an accident rate ranging from 0.36 to 0.83</w:t>
      </w:r>
      <w:r w:rsidR="00686ED9" w:rsidRPr="00FA0FBA">
        <w:rPr>
          <w:lang w:val="en-US" w:eastAsia="es-ES"/>
        </w:rPr>
        <w:t> per cent</w:t>
      </w:r>
      <w:r w:rsidRPr="00FA0FBA">
        <w:rPr>
          <w:sz w:val="18"/>
          <w:vertAlign w:val="superscript"/>
          <w:lang w:val="en-US" w:eastAsia="es-ES"/>
        </w:rPr>
        <w:footnoteReference w:id="37"/>
      </w:r>
      <w:r w:rsidRPr="00FA0FBA">
        <w:rPr>
          <w:lang w:val="en-US" w:eastAsia="es-ES"/>
        </w:rPr>
        <w:t>. The accidents occurred mostly in the manufacturing sector (24</w:t>
      </w:r>
      <w:r w:rsidR="00686ED9" w:rsidRPr="00FA0FBA">
        <w:rPr>
          <w:lang w:val="en-US" w:eastAsia="es-ES"/>
        </w:rPr>
        <w:t> per cent</w:t>
      </w:r>
      <w:r w:rsidRPr="00FA0FBA">
        <w:rPr>
          <w:lang w:val="en-US" w:eastAsia="es-ES"/>
        </w:rPr>
        <w:t>), the most common cause being blows and falls</w:t>
      </w:r>
      <w:r w:rsidRPr="00FA0FBA">
        <w:rPr>
          <w:sz w:val="18"/>
          <w:vertAlign w:val="superscript"/>
          <w:lang w:val="en-US" w:eastAsia="es-ES"/>
        </w:rPr>
        <w:footnoteReference w:id="38"/>
      </w:r>
      <w:r w:rsidRPr="00FA0FBA">
        <w:rPr>
          <w:lang w:val="en-US" w:eastAsia="es-ES"/>
        </w:rPr>
        <w:t xml:space="preserve">. For further details, see </w:t>
      </w:r>
      <w:r w:rsidR="00781DE3" w:rsidRPr="00FA0FBA">
        <w:rPr>
          <w:lang w:val="en-US" w:eastAsia="es-ES"/>
        </w:rPr>
        <w:t>tables </w:t>
      </w:r>
      <w:r w:rsidRPr="00FA0FBA">
        <w:rPr>
          <w:lang w:val="en-US" w:eastAsia="es-ES"/>
        </w:rPr>
        <w:t xml:space="preserve">27 to 31 of </w:t>
      </w:r>
      <w:r w:rsidR="00686ED9" w:rsidRPr="00FA0FBA">
        <w:rPr>
          <w:lang w:val="en-US" w:eastAsia="es-ES"/>
        </w:rPr>
        <w:t>annex </w:t>
      </w:r>
      <w:r w:rsidRPr="00FA0FBA">
        <w:rPr>
          <w:lang w:val="en-US" w:eastAsia="es-ES"/>
        </w:rPr>
        <w:t>II. For its part, the Superintendency of Health Service Providers recorded 32,165 accidents among subscribers to the Complementary Work Risk Insurance (306,957 affilated workers). The accident rate was 10.48</w:t>
      </w:r>
      <w:r w:rsidR="00686ED9" w:rsidRPr="00FA0FBA">
        <w:rPr>
          <w:lang w:val="en-US" w:eastAsia="es-ES"/>
        </w:rPr>
        <w:t> per cent</w:t>
      </w:r>
      <w:r w:rsidRPr="00FA0FBA">
        <w:rPr>
          <w:lang w:val="en-US" w:eastAsia="es-ES"/>
        </w:rPr>
        <w:t>, much higher that that recorded by ESSALUD.</w:t>
      </w:r>
    </w:p>
    <w:p w:rsidR="00841671" w:rsidRPr="00FA0FBA" w:rsidRDefault="00841671" w:rsidP="00850A17">
      <w:pPr>
        <w:pStyle w:val="SingleTxtG"/>
        <w:rPr>
          <w:lang w:val="en-US" w:eastAsia="es-ES"/>
        </w:rPr>
      </w:pPr>
      <w:r w:rsidRPr="00FA0FBA">
        <w:rPr>
          <w:lang w:val="en-US" w:eastAsia="es-ES"/>
        </w:rPr>
        <w:t>65.</w:t>
      </w:r>
      <w:r w:rsidRPr="00FA0FBA">
        <w:rPr>
          <w:lang w:val="en-US" w:eastAsia="es-ES"/>
        </w:rPr>
        <w:tab/>
        <w:t>There is less information nationally on work-related illness.</w:t>
      </w:r>
      <w:r w:rsidR="00911082" w:rsidRPr="00FA0FBA">
        <w:rPr>
          <w:lang w:val="en-US" w:eastAsia="es-ES"/>
        </w:rPr>
        <w:t xml:space="preserve"> </w:t>
      </w:r>
      <w:r w:rsidRPr="00FA0FBA">
        <w:rPr>
          <w:lang w:val="en-US" w:eastAsia="es-ES"/>
        </w:rPr>
        <w:t>ESSALUD highlights acoustic trauma, contact dermatitis, abnormal results in lung-function studies and lumbago.</w:t>
      </w:r>
    </w:p>
    <w:p w:rsidR="00841671" w:rsidRPr="00FA0FBA" w:rsidRDefault="00841671" w:rsidP="00850A17">
      <w:pPr>
        <w:pStyle w:val="SingleTxtG"/>
        <w:rPr>
          <w:lang w:val="en-US" w:eastAsia="es-ES"/>
        </w:rPr>
      </w:pPr>
      <w:r w:rsidRPr="00FA0FBA">
        <w:rPr>
          <w:lang w:val="en-US" w:eastAsia="es-ES"/>
        </w:rPr>
        <w:t>66.</w:t>
      </w:r>
      <w:r w:rsidRPr="00FA0FBA">
        <w:rPr>
          <w:lang w:val="en-US" w:eastAsia="es-ES"/>
        </w:rPr>
        <w:tab/>
        <w:t xml:space="preserve">Compliance with work standards is a priority for the </w:t>
      </w:r>
      <w:smartTag w:uri="urn:schemas-microsoft-com:office:smarttags" w:element="place">
        <w:smartTag w:uri="urn:schemas-microsoft-com:office:smarttags" w:element="PlaceName">
          <w:r w:rsidRPr="00FA0FBA">
            <w:rPr>
              <w:lang w:val="en-US" w:eastAsia="es-ES"/>
            </w:rPr>
            <w:t>Peruvian</w:t>
          </w:r>
        </w:smartTag>
        <w:r w:rsidRPr="00FA0FBA">
          <w:rPr>
            <w:lang w:val="en-US" w:eastAsia="es-ES"/>
          </w:rPr>
          <w:t xml:space="preserve"> </w:t>
        </w:r>
        <w:smartTag w:uri="urn:schemas-microsoft-com:office:smarttags" w:element="PlaceType">
          <w:r w:rsidRPr="00FA0FBA">
            <w:rPr>
              <w:lang w:val="en-US" w:eastAsia="es-ES"/>
            </w:rPr>
            <w:t>State</w:t>
          </w:r>
        </w:smartTag>
      </w:smartTag>
      <w:r w:rsidRPr="00FA0FBA">
        <w:rPr>
          <w:lang w:val="en-US" w:eastAsia="es-ES"/>
        </w:rPr>
        <w:t xml:space="preserve">, in keeping with international treaties and agreements signed by the Peruvian Government (totalling 58 in the labour sphere). </w:t>
      </w:r>
    </w:p>
    <w:p w:rsidR="00841671" w:rsidRPr="00FA0FBA" w:rsidRDefault="00841671" w:rsidP="00850A17">
      <w:pPr>
        <w:pStyle w:val="H23G"/>
        <w:keepNext w:val="0"/>
        <w:keepLines w:val="0"/>
        <w:rPr>
          <w:lang w:val="en-US" w:eastAsia="es-ES"/>
        </w:rPr>
      </w:pPr>
      <w:r w:rsidRPr="00FA0FBA">
        <w:rPr>
          <w:lang w:val="en-US" w:eastAsia="es-ES"/>
        </w:rPr>
        <w:tab/>
      </w:r>
      <w:r w:rsidRPr="00FA0FBA">
        <w:rPr>
          <w:lang w:val="en-US" w:eastAsia="es-ES"/>
        </w:rPr>
        <w:tab/>
        <w:t xml:space="preserve">Please provide information on the effective implementation in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of the principle of equality of opportunity for promotion</w:t>
      </w:r>
      <w:r w:rsidR="00E959B0" w:rsidRPr="00FA0FBA">
        <w:rPr>
          <w:lang w:val="en-US" w:eastAsia="es-ES"/>
        </w:rPr>
        <w:t>.</w:t>
      </w:r>
      <w:r w:rsidRPr="002E3069">
        <w:rPr>
          <w:b w:val="0"/>
          <w:bCs/>
          <w:sz w:val="18"/>
          <w:szCs w:val="18"/>
          <w:vertAlign w:val="superscript"/>
          <w:lang w:val="en-US" w:eastAsia="es-ES"/>
        </w:rPr>
        <w:footnoteReference w:id="39"/>
      </w:r>
    </w:p>
    <w:p w:rsidR="00841671" w:rsidRPr="00FA0FBA" w:rsidRDefault="00841671" w:rsidP="00850A17">
      <w:pPr>
        <w:pStyle w:val="H23G"/>
        <w:rPr>
          <w:lang w:val="en-US" w:eastAsia="es-ES"/>
        </w:rPr>
      </w:pPr>
      <w:r w:rsidRPr="00FA0FBA">
        <w:rPr>
          <w:lang w:val="en-US" w:eastAsia="es-ES"/>
        </w:rPr>
        <w:tab/>
      </w:r>
      <w:r w:rsidRPr="00FA0FBA">
        <w:rPr>
          <w:lang w:val="en-US" w:eastAsia="es-ES"/>
        </w:rPr>
        <w:tab/>
        <w:t xml:space="preserve">Which groups of workers are deprived of equality of opportunity? </w:t>
      </w:r>
    </w:p>
    <w:p w:rsidR="00841671" w:rsidRPr="00FA0FBA" w:rsidRDefault="00841671" w:rsidP="00850A17">
      <w:pPr>
        <w:pStyle w:val="H23G"/>
        <w:rPr>
          <w:lang w:val="en-US" w:eastAsia="es-ES"/>
        </w:rPr>
      </w:pPr>
      <w:r w:rsidRPr="00FA0FBA">
        <w:rPr>
          <w:lang w:val="en-US" w:eastAsia="es-ES"/>
        </w:rPr>
        <w:tab/>
      </w:r>
      <w:r w:rsidRPr="00FA0FBA">
        <w:rPr>
          <w:lang w:val="en-US" w:eastAsia="es-ES"/>
        </w:rPr>
        <w:tab/>
        <w:t>In particular, what is the situation of women in this regard?</w:t>
      </w:r>
    </w:p>
    <w:p w:rsidR="00841671" w:rsidRPr="00FA0FBA" w:rsidRDefault="00841671" w:rsidP="00850A17">
      <w:pPr>
        <w:pStyle w:val="SingleTxtG"/>
        <w:rPr>
          <w:lang w:val="en-US" w:eastAsia="es-ES"/>
        </w:rPr>
      </w:pPr>
      <w:r w:rsidRPr="00FA0FBA">
        <w:rPr>
          <w:lang w:val="en-US" w:eastAsia="es-ES"/>
        </w:rPr>
        <w:t>67.</w:t>
      </w:r>
      <w:r w:rsidRPr="00FA0FBA">
        <w:rPr>
          <w:lang w:val="en-US" w:eastAsia="es-ES"/>
        </w:rPr>
        <w:tab/>
        <w:t xml:space="preserve">The groups of workers deprived of equality of opportunity are mainly young people, women on low income, disabled persons, the elderly and people with HIV-AIDS </w:t>
      </w:r>
      <w:r w:rsidRPr="00FA0FBA">
        <w:rPr>
          <w:sz w:val="18"/>
          <w:vertAlign w:val="superscript"/>
          <w:lang w:val="en-US" w:eastAsia="es-ES"/>
        </w:rPr>
        <w:footnoteReference w:id="40"/>
      </w:r>
      <w:r w:rsidRPr="00FA0FBA">
        <w:rPr>
          <w:lang w:val="en-US" w:eastAsia="es-ES"/>
        </w:rPr>
        <w:t>.</w:t>
      </w:r>
    </w:p>
    <w:p w:rsidR="00841671" w:rsidRPr="00FA0FBA" w:rsidRDefault="00841671" w:rsidP="00850A17">
      <w:pPr>
        <w:pStyle w:val="H23G"/>
        <w:rPr>
          <w:lang w:val="en-US" w:eastAsia="es-ES"/>
        </w:rPr>
      </w:pPr>
      <w:r w:rsidRPr="00FA0FBA">
        <w:rPr>
          <w:lang w:val="en-US" w:eastAsia="es-ES"/>
        </w:rPr>
        <w:tab/>
      </w:r>
      <w:r w:rsidRPr="00FA0FBA">
        <w:rPr>
          <w:lang w:val="en-US" w:eastAsia="es-ES"/>
        </w:rPr>
        <w:tab/>
        <w:t>What measures are taken to eliminate this inequality? Please describe the successes and failures of these measures in relation to the various underprivileged groups</w:t>
      </w:r>
      <w:r w:rsidR="00E959B0" w:rsidRPr="00FA0FBA">
        <w:rPr>
          <w:lang w:val="en-US" w:eastAsia="es-ES"/>
        </w:rPr>
        <w:t>.</w:t>
      </w:r>
    </w:p>
    <w:p w:rsidR="00841671" w:rsidRPr="00FA0FBA" w:rsidRDefault="00841671" w:rsidP="00850A17">
      <w:pPr>
        <w:pStyle w:val="SingleTxtG"/>
        <w:rPr>
          <w:lang w:val="en-US" w:eastAsia="es-ES"/>
        </w:rPr>
      </w:pPr>
      <w:r w:rsidRPr="00FA0FBA">
        <w:rPr>
          <w:lang w:val="en-US" w:eastAsia="es-ES"/>
        </w:rPr>
        <w:t>68.</w:t>
      </w:r>
      <w:r w:rsidRPr="00FA0FBA">
        <w:rPr>
          <w:lang w:val="en-US" w:eastAsia="es-ES"/>
        </w:rPr>
        <w:tab/>
        <w:t>In keeping with Strategic Objectives 4.1 y 4.2</w:t>
      </w:r>
      <w:r w:rsidRPr="00FA0FBA">
        <w:rPr>
          <w:sz w:val="18"/>
          <w:vertAlign w:val="superscript"/>
          <w:lang w:val="en-US" w:eastAsia="es-ES"/>
        </w:rPr>
        <w:footnoteReference w:id="41"/>
      </w:r>
      <w:r w:rsidRPr="00FA0FBA">
        <w:rPr>
          <w:lang w:val="en-US" w:eastAsia="es-ES"/>
        </w:rPr>
        <w:t>, contained in the National Plan for Equality of Opportunity for Women and Men 2006-2010, and the National Plan for Equality of Opportunity for the Handicapped, various measures have been implemented in the course of 2007</w:t>
      </w:r>
      <w:r w:rsidRPr="00FA0FBA">
        <w:rPr>
          <w:sz w:val="18"/>
          <w:vertAlign w:val="superscript"/>
          <w:lang w:val="en-US" w:eastAsia="es-ES"/>
        </w:rPr>
        <w:footnoteReference w:id="42"/>
      </w:r>
      <w:r w:rsidRPr="00FA0FBA">
        <w:rPr>
          <w:lang w:val="en-US" w:eastAsia="es-ES"/>
        </w:rPr>
        <w:t xml:space="preserve">. For further details, see </w:t>
      </w:r>
      <w:r w:rsidR="003408C7" w:rsidRPr="00FA0FBA">
        <w:rPr>
          <w:lang w:val="en-US" w:eastAsia="es-ES"/>
        </w:rPr>
        <w:t>table </w:t>
      </w:r>
      <w:r w:rsidRPr="00FA0FBA">
        <w:rPr>
          <w:lang w:val="en-US" w:eastAsia="es-ES"/>
        </w:rPr>
        <w:t xml:space="preserve">32 of </w:t>
      </w:r>
      <w:r w:rsidR="00686ED9" w:rsidRPr="00FA0FBA">
        <w:rPr>
          <w:lang w:val="en-US" w:eastAsia="es-ES"/>
        </w:rPr>
        <w:t>annex </w:t>
      </w:r>
      <w:r w:rsidRPr="00FA0FBA">
        <w:rPr>
          <w:lang w:val="en-US" w:eastAsia="es-ES"/>
        </w:rPr>
        <w:t>II.</w:t>
      </w:r>
    </w:p>
    <w:p w:rsidR="00841671" w:rsidRPr="00FA0FBA" w:rsidRDefault="00841671" w:rsidP="00850A17">
      <w:pPr>
        <w:pStyle w:val="H23G"/>
        <w:rPr>
          <w:lang w:val="en-US" w:eastAsia="es-ES"/>
        </w:rPr>
      </w:pPr>
      <w:r w:rsidRPr="00FA0FBA">
        <w:rPr>
          <w:lang w:val="en-US" w:eastAsia="es-ES"/>
        </w:rPr>
        <w:tab/>
      </w:r>
      <w:r w:rsidRPr="00FA0FBA">
        <w:rPr>
          <w:lang w:val="en-US" w:eastAsia="es-ES"/>
        </w:rPr>
        <w:tab/>
        <w:t>Please describe the laws and practices adopted in your country with regard to rest, leisure, reasonable limitation of working hours, periodic holidays with pay and remuneration of public holidays.</w:t>
      </w:r>
    </w:p>
    <w:p w:rsidR="00841671" w:rsidRPr="00FA0FBA" w:rsidRDefault="00E959B0" w:rsidP="00850A17">
      <w:pPr>
        <w:pStyle w:val="SingleTxtG"/>
        <w:rPr>
          <w:lang w:val="en-US" w:eastAsia="es-ES"/>
        </w:rPr>
      </w:pPr>
      <w:r w:rsidRPr="00FA0FBA">
        <w:rPr>
          <w:lang w:val="en-US" w:eastAsia="es-ES"/>
        </w:rPr>
        <w:t>6</w:t>
      </w:r>
      <w:r w:rsidR="00841671" w:rsidRPr="00FA0FBA">
        <w:rPr>
          <w:lang w:val="en-US" w:eastAsia="es-ES"/>
        </w:rPr>
        <w:t>9.</w:t>
      </w:r>
      <w:r w:rsidR="00841671" w:rsidRPr="00FA0FBA">
        <w:rPr>
          <w:lang w:val="en-US" w:eastAsia="es-ES"/>
        </w:rPr>
        <w:tab/>
        <w:t>With regard to rest, periodic holidays with pay and remuneration of public holidays,</w:t>
      </w:r>
    </w:p>
    <w:p w:rsidR="00841671" w:rsidRPr="00FA0FBA" w:rsidRDefault="00841671" w:rsidP="00850A17">
      <w:pPr>
        <w:pStyle w:val="SingleTxtG"/>
        <w:rPr>
          <w:lang w:val="en-US" w:eastAsia="es-ES"/>
        </w:rPr>
      </w:pPr>
      <w:r w:rsidRPr="00FA0FBA">
        <w:rPr>
          <w:lang w:val="en-US" w:eastAsia="es-ES"/>
        </w:rPr>
        <w:t xml:space="preserve">the following provisions are in force: </w:t>
      </w:r>
      <w:r w:rsidR="00A86B7C" w:rsidRPr="00FA0FBA">
        <w:rPr>
          <w:lang w:val="en-US" w:eastAsia="es-ES"/>
        </w:rPr>
        <w:t>paragraph </w:t>
      </w:r>
      <w:r w:rsidRPr="00FA0FBA">
        <w:rPr>
          <w:lang w:val="en-US" w:eastAsia="es-ES"/>
        </w:rPr>
        <w:t>25 of the Peruvian Constitution, which stipulates that the ordinary working day is eight hours and the normal working week 48</w:t>
      </w:r>
      <w:r w:rsidR="00E959B0" w:rsidRPr="00FA0FBA">
        <w:rPr>
          <w:lang w:val="en-US" w:eastAsia="es-ES"/>
        </w:rPr>
        <w:t> </w:t>
      </w:r>
      <w:r w:rsidRPr="00FA0FBA">
        <w:rPr>
          <w:lang w:val="en-US" w:eastAsia="es-ES"/>
        </w:rPr>
        <w:t>hours</w:t>
      </w:r>
      <w:r w:rsidRPr="00FA0FBA">
        <w:rPr>
          <w:sz w:val="18"/>
          <w:vertAlign w:val="superscript"/>
          <w:lang w:val="en-US" w:eastAsia="es-ES"/>
        </w:rPr>
        <w:footnoteReference w:id="43"/>
      </w:r>
      <w:r w:rsidRPr="00FA0FBA">
        <w:rPr>
          <w:lang w:val="en-US" w:eastAsia="es-ES"/>
        </w:rPr>
        <w:t xml:space="preserve">; Legislative Decree </w:t>
      </w:r>
      <w:r w:rsidR="0058772C" w:rsidRPr="00FA0FBA">
        <w:rPr>
          <w:lang w:val="en-US" w:eastAsia="es-ES"/>
        </w:rPr>
        <w:t>No. </w:t>
      </w:r>
      <w:r w:rsidRPr="00FA0FBA">
        <w:rPr>
          <w:lang w:val="en-US" w:eastAsia="es-ES"/>
        </w:rPr>
        <w:t xml:space="preserve">713, which strengthens the legislation on rest with pay for workers subject to the labour regulations governing private business; and Supreme Decree </w:t>
      </w:r>
      <w:r w:rsidR="0058772C" w:rsidRPr="00FA0FBA">
        <w:rPr>
          <w:lang w:val="en-US" w:eastAsia="es-ES"/>
        </w:rPr>
        <w:t>No. </w:t>
      </w:r>
      <w:r w:rsidRPr="00FA0FBA">
        <w:rPr>
          <w:lang w:val="en-US" w:eastAsia="es-ES"/>
        </w:rPr>
        <w:t xml:space="preserve">012-92-TR, Regulations governing Legislative Decree </w:t>
      </w:r>
      <w:r w:rsidR="0058772C" w:rsidRPr="00FA0FBA">
        <w:rPr>
          <w:lang w:val="en-US" w:eastAsia="es-ES"/>
        </w:rPr>
        <w:t>No. </w:t>
      </w:r>
      <w:r w:rsidRPr="00FA0FBA">
        <w:rPr>
          <w:lang w:val="en-US" w:eastAsia="es-ES"/>
        </w:rPr>
        <w:t>713</w:t>
      </w:r>
    </w:p>
    <w:p w:rsidR="00841671" w:rsidRPr="00FA0FBA" w:rsidRDefault="00841671" w:rsidP="00841671">
      <w:pPr>
        <w:suppressAutoHyphens w:val="0"/>
        <w:spacing w:after="120"/>
        <w:ind w:left="1134" w:right="1134"/>
        <w:jc w:val="both"/>
        <w:rPr>
          <w:lang w:val="en-US" w:eastAsia="es-ES"/>
        </w:rPr>
      </w:pPr>
      <w:r w:rsidRPr="00FA0FBA">
        <w:rPr>
          <w:lang w:val="en-US" w:eastAsia="es-ES"/>
        </w:rPr>
        <w:t>70.</w:t>
      </w:r>
      <w:r w:rsidRPr="00FA0FBA">
        <w:rPr>
          <w:lang w:val="en-US" w:eastAsia="es-ES"/>
        </w:rPr>
        <w:tab/>
        <w:t xml:space="preserve">In addition,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has ratified the following ILO Conventions: </w:t>
      </w:r>
      <w:r w:rsidR="0058772C" w:rsidRPr="00FA0FBA">
        <w:rPr>
          <w:lang w:val="en-US" w:eastAsia="es-ES"/>
        </w:rPr>
        <w:t>No. </w:t>
      </w:r>
      <w:r w:rsidRPr="00FA0FBA">
        <w:rPr>
          <w:lang w:val="en-US" w:eastAsia="es-ES"/>
        </w:rPr>
        <w:t xml:space="preserve">14, on Weekly Rest (Industry); </w:t>
      </w:r>
      <w:r w:rsidR="0058772C" w:rsidRPr="00FA0FBA">
        <w:rPr>
          <w:lang w:val="en-US" w:eastAsia="es-ES"/>
        </w:rPr>
        <w:t>No. </w:t>
      </w:r>
      <w:r w:rsidRPr="00FA0FBA">
        <w:rPr>
          <w:lang w:val="en-US" w:eastAsia="es-ES"/>
        </w:rPr>
        <w:t xml:space="preserve">52, on Holidays with Pay; </w:t>
      </w:r>
      <w:r w:rsidR="0058772C" w:rsidRPr="00FA0FBA">
        <w:rPr>
          <w:lang w:val="en-US" w:eastAsia="es-ES"/>
        </w:rPr>
        <w:t>No. </w:t>
      </w:r>
      <w:r w:rsidRPr="00FA0FBA">
        <w:rPr>
          <w:lang w:val="en-US" w:eastAsia="es-ES"/>
        </w:rPr>
        <w:t xml:space="preserve">67, on Hours of Work and Rest Periods (Road Transport); and, </w:t>
      </w:r>
      <w:r w:rsidR="0058772C" w:rsidRPr="00FA0FBA">
        <w:rPr>
          <w:lang w:val="en-US" w:eastAsia="es-ES"/>
        </w:rPr>
        <w:t>No. </w:t>
      </w:r>
      <w:r w:rsidRPr="00FA0FBA">
        <w:rPr>
          <w:lang w:val="en-US" w:eastAsia="es-ES"/>
        </w:rPr>
        <w:t>106, concerning Weekly Rest (Commerce and Offices).</w:t>
      </w:r>
    </w:p>
    <w:p w:rsidR="00841671" w:rsidRPr="00FA0FBA" w:rsidRDefault="00841671" w:rsidP="00850A17">
      <w:pPr>
        <w:pStyle w:val="H1G"/>
        <w:rPr>
          <w:lang w:val="en-US" w:eastAsia="es-ES"/>
        </w:rPr>
      </w:pPr>
      <w:r w:rsidRPr="00FA0FBA">
        <w:rPr>
          <w:lang w:val="en-US" w:eastAsia="es-ES"/>
        </w:rPr>
        <w:tab/>
        <w:t>C.</w:t>
      </w:r>
      <w:r w:rsidRPr="00FA0FBA">
        <w:rPr>
          <w:lang w:val="en-US" w:eastAsia="es-ES"/>
        </w:rPr>
        <w:tab/>
      </w:r>
      <w:r w:rsidR="00DD323A" w:rsidRPr="00FA0FBA">
        <w:rPr>
          <w:lang w:val="en-US" w:eastAsia="es-ES"/>
        </w:rPr>
        <w:t>Article </w:t>
      </w:r>
      <w:r w:rsidRPr="00FA0FBA">
        <w:rPr>
          <w:lang w:val="en-US" w:eastAsia="es-ES"/>
        </w:rPr>
        <w:t>8 of the Covenant</w:t>
      </w:r>
    </w:p>
    <w:p w:rsidR="00841671" w:rsidRPr="00FA0FBA" w:rsidRDefault="00841671" w:rsidP="009A7A9A">
      <w:pPr>
        <w:keepNext/>
        <w:keepLines/>
        <w:tabs>
          <w:tab w:val="right" w:pos="851"/>
        </w:tabs>
        <w:spacing w:before="240" w:after="120" w:line="240" w:lineRule="exact"/>
        <w:ind w:left="1134" w:right="1134" w:hanging="1134"/>
        <w:rPr>
          <w:b/>
          <w:lang w:val="en-US" w:eastAsia="es-ES"/>
        </w:rPr>
      </w:pPr>
      <w:r w:rsidRPr="00FA0FBA">
        <w:rPr>
          <w:b/>
          <w:lang w:val="en-US" w:eastAsia="es-ES"/>
        </w:rPr>
        <w:tab/>
      </w:r>
      <w:r w:rsidRPr="00FA0FBA">
        <w:rPr>
          <w:b/>
          <w:lang w:val="en-US" w:eastAsia="es-ES"/>
        </w:rPr>
        <w:tab/>
        <w:t>Please indicate the conditions of substance or form, as appropriate, that must be met in order to form a trade union and join the union of one’s choice.</w:t>
      </w:r>
    </w:p>
    <w:p w:rsidR="00841671" w:rsidRPr="00FA0FBA" w:rsidRDefault="00841671" w:rsidP="00850A17">
      <w:pPr>
        <w:pStyle w:val="SingleTxtG"/>
        <w:rPr>
          <w:lang w:val="en-US" w:eastAsia="es-ES"/>
        </w:rPr>
      </w:pPr>
      <w:r w:rsidRPr="00FA0FBA">
        <w:rPr>
          <w:lang w:val="en-US" w:eastAsia="es-ES"/>
        </w:rPr>
        <w:t>71.</w:t>
      </w:r>
      <w:r w:rsidRPr="00FA0FBA">
        <w:rPr>
          <w:lang w:val="en-US" w:eastAsia="es-ES"/>
        </w:rPr>
        <w:tab/>
      </w:r>
      <w:r w:rsidR="00DD323A" w:rsidRPr="00FA0FBA">
        <w:rPr>
          <w:lang w:val="en-US" w:eastAsia="es-ES"/>
        </w:rPr>
        <w:t>Article </w:t>
      </w:r>
      <w:r w:rsidRPr="00FA0FBA">
        <w:rPr>
          <w:lang w:val="en-US" w:eastAsia="es-ES"/>
        </w:rPr>
        <w:t>28 of the Peruvian Constitution recognizes the collective rights of workers, collective bargaining and the right to strike. It ensures their democratic exercise, guarantees freedom to form trade unions and encourages collective bargaining</w:t>
      </w:r>
      <w:r w:rsidRPr="00FA0FBA">
        <w:rPr>
          <w:sz w:val="18"/>
          <w:vertAlign w:val="superscript"/>
          <w:lang w:val="en-US" w:eastAsia="es-ES"/>
        </w:rPr>
        <w:footnoteReference w:id="44"/>
      </w:r>
      <w:r w:rsidRPr="00FA0FBA">
        <w:rPr>
          <w:lang w:val="en-US" w:eastAsia="es-ES"/>
        </w:rPr>
        <w:t>.</w:t>
      </w:r>
    </w:p>
    <w:p w:rsidR="00841671" w:rsidRPr="00FA0FBA" w:rsidRDefault="00841671" w:rsidP="00850A17">
      <w:pPr>
        <w:pStyle w:val="SingleTxtG"/>
        <w:rPr>
          <w:lang w:val="en-US" w:eastAsia="es-ES"/>
        </w:rPr>
      </w:pPr>
      <w:r w:rsidRPr="00FA0FBA">
        <w:rPr>
          <w:lang w:val="en-US" w:eastAsia="es-ES"/>
        </w:rPr>
        <w:t>72.</w:t>
      </w:r>
      <w:r w:rsidRPr="00FA0FBA">
        <w:rPr>
          <w:lang w:val="en-US" w:eastAsia="es-ES"/>
        </w:rPr>
        <w:tab/>
        <w:t>With respect to the right to join and form trade unions, the single consolidated text (TUO) of the Collective Labour Relations Act stipulates that the State recognizes the right of workers to form trade unions, without prior authorization, for the study, development, protection and defence of their rights and interests and the social, economic and moral improvement of their members. It also specifies that membership should be free and volontary. Employment of a worker cannot be made conditional upon membership, non-membership or relinquishment of membership and a worker must not be obliged to join a trade union or be prevented from doing so</w:t>
      </w:r>
      <w:r w:rsidRPr="00FA0FBA">
        <w:rPr>
          <w:sz w:val="18"/>
          <w:vertAlign w:val="superscript"/>
          <w:lang w:val="en-US" w:eastAsia="es-ES"/>
        </w:rPr>
        <w:t xml:space="preserve"> </w:t>
      </w:r>
      <w:r w:rsidRPr="00FA0FBA">
        <w:rPr>
          <w:sz w:val="18"/>
          <w:vertAlign w:val="superscript"/>
          <w:lang w:val="en-US" w:eastAsia="es-ES"/>
        </w:rPr>
        <w:footnoteReference w:id="45"/>
      </w:r>
      <w:r w:rsidRPr="00FA0FBA">
        <w:rPr>
          <w:iCs/>
          <w:lang w:val="en-US" w:eastAsia="es-ES"/>
        </w:rPr>
        <w:t>.</w:t>
      </w:r>
    </w:p>
    <w:p w:rsidR="00841671" w:rsidRPr="00FA0FBA" w:rsidRDefault="00841671" w:rsidP="00850A17">
      <w:pPr>
        <w:pStyle w:val="SingleTxtG"/>
        <w:rPr>
          <w:lang w:val="en-US" w:eastAsia="es-ES"/>
        </w:rPr>
      </w:pPr>
      <w:r w:rsidRPr="00FA0FBA">
        <w:rPr>
          <w:lang w:val="en-US" w:eastAsia="es-ES"/>
        </w:rPr>
        <w:t>73.</w:t>
      </w:r>
      <w:r w:rsidRPr="00FA0FBA">
        <w:rPr>
          <w:lang w:val="en-US" w:eastAsia="es-ES"/>
        </w:rPr>
        <w:tab/>
        <w:t>In order to form and maintain a trade union, the latter should have a membership of at least twenty (20) workers, in the case of unions within a firm, or fifty (50) workers in the case of other kinds of unions. In the event that the required number of workers cannot be found, the possibility exists of electing two (2) delegates to represent the workers in dealings with the employer and the Labour Authority, who should be given five working days’ notice of such a decision</w:t>
      </w:r>
      <w:r w:rsidRPr="00FA0FBA">
        <w:rPr>
          <w:sz w:val="18"/>
          <w:vertAlign w:val="superscript"/>
          <w:lang w:val="en-US" w:eastAsia="es-ES"/>
        </w:rPr>
        <w:footnoteReference w:id="46"/>
      </w:r>
      <w:r w:rsidRPr="00FA0FBA">
        <w:rPr>
          <w:lang w:val="en-US" w:eastAsia="es-ES"/>
        </w:rPr>
        <w:t>.</w:t>
      </w:r>
    </w:p>
    <w:p w:rsidR="00841671" w:rsidRPr="00FA0FBA" w:rsidRDefault="00841671" w:rsidP="00850A17">
      <w:pPr>
        <w:pStyle w:val="SingleTxtG"/>
        <w:rPr>
          <w:lang w:val="en-US" w:eastAsia="es-ES"/>
        </w:rPr>
      </w:pPr>
      <w:r w:rsidRPr="00FA0FBA">
        <w:rPr>
          <w:lang w:val="en-US" w:eastAsia="es-ES"/>
        </w:rPr>
        <w:t>74.</w:t>
      </w:r>
      <w:r w:rsidRPr="00FA0FBA">
        <w:rPr>
          <w:lang w:val="en-US" w:eastAsia="es-ES"/>
        </w:rPr>
        <w:tab/>
        <w:t>A meeting must be convened to form a trade union, approve its statutes and elect its representative body; all of these proceedings must be set forth in a record authenticated by a notary public or, in the absence thereof, by the local justice of the peace, specifying the place and date and containing a list of attendance. The trade union must also be entered in the appropriate register, which is kept by the Labour Authority as a formal, non-constituent instrument that cannot be declared void except in the event of non-fulfilment of the statutory requirements</w:t>
      </w:r>
      <w:r w:rsidRPr="00FA0FBA">
        <w:rPr>
          <w:sz w:val="18"/>
          <w:vertAlign w:val="superscript"/>
          <w:lang w:val="en-US" w:eastAsia="es-ES"/>
        </w:rPr>
        <w:footnoteReference w:id="47"/>
      </w:r>
      <w:r w:rsidRPr="00FA0FBA">
        <w:rPr>
          <w:lang w:val="en-US" w:eastAsia="es-ES"/>
        </w:rPr>
        <w:t xml:space="preserve">. For further details, please see </w:t>
      </w:r>
      <w:r w:rsidR="003408C7" w:rsidRPr="00FA0FBA">
        <w:rPr>
          <w:lang w:val="en-US" w:eastAsia="es-ES"/>
        </w:rPr>
        <w:t>table </w:t>
      </w:r>
      <w:r w:rsidRPr="00FA0FBA">
        <w:rPr>
          <w:lang w:val="en-US" w:eastAsia="es-ES"/>
        </w:rPr>
        <w:t xml:space="preserve">6 of </w:t>
      </w:r>
      <w:r w:rsidR="00686ED9" w:rsidRPr="00FA0FBA">
        <w:rPr>
          <w:lang w:val="en-US" w:eastAsia="es-ES"/>
        </w:rPr>
        <w:t>annex </w:t>
      </w:r>
      <w:r w:rsidRPr="00FA0FBA">
        <w:rPr>
          <w:lang w:val="en-US" w:eastAsia="es-ES"/>
        </w:rPr>
        <w:t>VIII.</w:t>
      </w:r>
    </w:p>
    <w:p w:rsidR="00841671" w:rsidRPr="00FA0FBA" w:rsidRDefault="00841671" w:rsidP="007F504C">
      <w:pPr>
        <w:pStyle w:val="H23G"/>
        <w:rPr>
          <w:lang w:val="en-US" w:eastAsia="es-ES"/>
        </w:rPr>
      </w:pPr>
      <w:r w:rsidRPr="00FA0FBA">
        <w:rPr>
          <w:lang w:val="en-US" w:eastAsia="es-ES"/>
        </w:rPr>
        <w:tab/>
      </w:r>
      <w:r w:rsidRPr="00FA0FBA">
        <w:rPr>
          <w:lang w:val="en-US" w:eastAsia="es-ES"/>
        </w:rPr>
        <w:tab/>
        <w:t>Are any restrictions placed on the right of workers to form and join trades unions? Please describe in detail the legal provisions prescribing such restrictions and their application in practice over time.</w:t>
      </w:r>
    </w:p>
    <w:p w:rsidR="00841671" w:rsidRPr="00FA0FBA" w:rsidRDefault="00841671" w:rsidP="00850A17">
      <w:pPr>
        <w:pStyle w:val="SingleTxtG"/>
        <w:rPr>
          <w:lang w:val="en-US" w:eastAsia="es-ES"/>
        </w:rPr>
      </w:pPr>
      <w:r w:rsidRPr="00FA0FBA">
        <w:rPr>
          <w:lang w:val="en-US" w:eastAsia="es-ES"/>
        </w:rPr>
        <w:t>75.</w:t>
      </w:r>
      <w:r w:rsidRPr="00FA0FBA">
        <w:rPr>
          <w:lang w:val="en-US" w:eastAsia="es-ES"/>
        </w:rPr>
        <w:tab/>
        <w:t>Articles 42 and 153 of the Peruvian Constitution prescribe limits to the rights of members of the armed forces, national police, judges and prosecutors to form unions and strike</w:t>
      </w:r>
      <w:r w:rsidRPr="00FA0FBA">
        <w:rPr>
          <w:sz w:val="18"/>
          <w:vertAlign w:val="superscript"/>
          <w:lang w:val="en-US" w:eastAsia="es-ES"/>
        </w:rPr>
        <w:footnoteReference w:id="48"/>
      </w:r>
      <w:r w:rsidRPr="00FA0FBA">
        <w:rPr>
          <w:lang w:val="en-US" w:eastAsia="es-ES"/>
        </w:rPr>
        <w:t xml:space="preserve">. It should be noted that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has ratified ILO Convention </w:t>
      </w:r>
      <w:r w:rsidR="0058772C" w:rsidRPr="00FA0FBA">
        <w:rPr>
          <w:lang w:val="en-US" w:eastAsia="es-ES"/>
        </w:rPr>
        <w:t>No. </w:t>
      </w:r>
      <w:r w:rsidRPr="00FA0FBA">
        <w:rPr>
          <w:lang w:val="en-US" w:eastAsia="es-ES"/>
        </w:rPr>
        <w:t xml:space="preserve">87 concerning freedom of association and the right to organize; and </w:t>
      </w:r>
      <w:r w:rsidR="0058772C" w:rsidRPr="00FA0FBA">
        <w:rPr>
          <w:lang w:val="en-US" w:eastAsia="es-ES"/>
        </w:rPr>
        <w:t>No. </w:t>
      </w:r>
      <w:r w:rsidRPr="00FA0FBA">
        <w:rPr>
          <w:lang w:val="en-US" w:eastAsia="es-ES"/>
        </w:rPr>
        <w:t>98 concerning the right to organize and collective bargaining.</w:t>
      </w:r>
    </w:p>
    <w:p w:rsidR="00841671" w:rsidRPr="00FA0FBA" w:rsidRDefault="00850A17" w:rsidP="00850A17">
      <w:pPr>
        <w:pStyle w:val="H23G"/>
        <w:rPr>
          <w:lang w:val="en-US" w:eastAsia="es-ES"/>
        </w:rPr>
      </w:pPr>
      <w:r w:rsidRPr="00FA0FBA">
        <w:rPr>
          <w:lang w:val="en-US" w:eastAsia="es-ES"/>
        </w:rPr>
        <w:tab/>
      </w:r>
      <w:r w:rsidRPr="00FA0FBA">
        <w:rPr>
          <w:lang w:val="en-US" w:eastAsia="es-ES"/>
        </w:rPr>
        <w:tab/>
      </w:r>
      <w:r w:rsidR="00841671" w:rsidRPr="00FA0FBA">
        <w:rPr>
          <w:lang w:val="en-US" w:eastAsia="es-ES"/>
        </w:rPr>
        <w:t xml:space="preserve">Please supply information on the way in which </w:t>
      </w:r>
      <w:smartTag w:uri="urn:schemas-microsoft-com:office:smarttags" w:element="place">
        <w:smartTag w:uri="urn:schemas-microsoft-com:office:smarttags" w:element="country-region">
          <w:r w:rsidR="00841671" w:rsidRPr="00FA0FBA">
            <w:rPr>
              <w:lang w:val="en-US" w:eastAsia="es-ES"/>
            </w:rPr>
            <w:t>Peru</w:t>
          </w:r>
        </w:smartTag>
      </w:smartTag>
      <w:r w:rsidR="00841671" w:rsidRPr="00FA0FBA">
        <w:rPr>
          <w:lang w:val="en-US" w:eastAsia="es-ES"/>
        </w:rPr>
        <w:t xml:space="preserve"> guarantees the right of trade unions to form federations and join international trade union organizations. What legal and practical restrictions are placed on the exercise of this right?</w:t>
      </w:r>
    </w:p>
    <w:p w:rsidR="00841671" w:rsidRPr="00FA0FBA" w:rsidRDefault="00841671" w:rsidP="00850A17">
      <w:pPr>
        <w:pStyle w:val="SingleTxtG"/>
        <w:rPr>
          <w:lang w:val="en-US" w:eastAsia="es-ES"/>
        </w:rPr>
      </w:pPr>
      <w:r w:rsidRPr="00FA0FBA">
        <w:rPr>
          <w:lang w:val="en-US" w:eastAsia="es-ES"/>
        </w:rPr>
        <w:t>76.</w:t>
      </w:r>
      <w:r w:rsidRPr="00FA0FBA">
        <w:rPr>
          <w:lang w:val="en-US" w:eastAsia="es-ES"/>
        </w:rPr>
        <w:tab/>
        <w:t>A minimum of two (2) trade unions registered in the same class of activity is required to form a federation. Likewise, a minimum of two (2) registered federations is required to form a confederation. Joining or renouncing membership of federations, confederations or international trade union organizations must be agreed by General Assembly. The TUO also provides that federations and confederations are governed by the provisions of the trade unions insofar as they are applicable to them</w:t>
      </w:r>
      <w:r w:rsidRPr="00FA0FBA">
        <w:rPr>
          <w:sz w:val="18"/>
          <w:vertAlign w:val="superscript"/>
          <w:lang w:val="en-US" w:eastAsia="es-ES"/>
        </w:rPr>
        <w:footnoteReference w:id="49"/>
      </w:r>
      <w:r w:rsidRPr="00FA0FBA">
        <w:rPr>
          <w:lang w:val="en-US" w:eastAsia="es-ES"/>
        </w:rPr>
        <w:t>. Restrictions shall be placed on the exercise of such rights only if they compromise social peace, public security or public and private property.</w:t>
      </w:r>
    </w:p>
    <w:p w:rsidR="00841671" w:rsidRPr="00FA0FBA" w:rsidRDefault="00841671" w:rsidP="00850A17">
      <w:pPr>
        <w:pStyle w:val="H23G"/>
        <w:rPr>
          <w:lang w:val="en-US" w:eastAsia="es-ES"/>
        </w:rPr>
      </w:pPr>
      <w:r w:rsidRPr="00FA0FBA">
        <w:rPr>
          <w:lang w:val="en-US" w:eastAsia="es-ES"/>
        </w:rPr>
        <w:tab/>
      </w:r>
      <w:r w:rsidRPr="00FA0FBA">
        <w:rPr>
          <w:lang w:val="en-US" w:eastAsia="es-ES"/>
        </w:rPr>
        <w:tab/>
        <w:t>Please indicate in detail what conditions or restrictions are placed on the right of trade unions to operate freely. Which unions have been adversely affected in practice by such conditions or restrictions? What measures are being taken to promote the free negotiation of collective contracts?</w:t>
      </w:r>
    </w:p>
    <w:p w:rsidR="00841671" w:rsidRPr="00FA0FBA" w:rsidRDefault="00841671" w:rsidP="00850A17">
      <w:pPr>
        <w:pStyle w:val="SingleTxtG"/>
        <w:rPr>
          <w:lang w:val="en-US" w:eastAsia="es-ES"/>
        </w:rPr>
      </w:pPr>
      <w:r w:rsidRPr="00FA0FBA">
        <w:rPr>
          <w:lang w:val="en-US" w:eastAsia="es-ES"/>
        </w:rPr>
        <w:t>77.</w:t>
      </w:r>
      <w:r w:rsidRPr="00FA0FBA">
        <w:rPr>
          <w:lang w:val="en-US" w:eastAsia="es-ES"/>
        </w:rPr>
        <w:tab/>
        <w:t>With regard to collective rights, there has been a decline in collective bargaining since the 1990s, the number of dossiers submitted having fallen from 2000 in 1990 to 500 in 2005. Only 7.24</w:t>
      </w:r>
      <w:r w:rsidR="00686ED9" w:rsidRPr="00FA0FBA">
        <w:rPr>
          <w:lang w:val="en-US" w:eastAsia="es-ES"/>
        </w:rPr>
        <w:t> per cent</w:t>
      </w:r>
      <w:r w:rsidRPr="00FA0FBA">
        <w:rPr>
          <w:lang w:val="en-US" w:eastAsia="es-ES"/>
        </w:rPr>
        <w:t xml:space="preserve"> of private-sector wage-earners in our country are members of a trade union</w:t>
      </w:r>
      <w:r w:rsidRPr="00FA0FBA">
        <w:rPr>
          <w:vertAlign w:val="superscript"/>
          <w:lang w:val="en-US" w:eastAsia="es-ES"/>
        </w:rPr>
        <w:footnoteReference w:id="50"/>
      </w:r>
      <w:r w:rsidRPr="00FA0FBA">
        <w:rPr>
          <w:lang w:val="en-US" w:eastAsia="es-ES"/>
        </w:rPr>
        <w:t>.</w:t>
      </w:r>
    </w:p>
    <w:p w:rsidR="00841671" w:rsidRPr="00FA0FBA" w:rsidRDefault="00841671" w:rsidP="00850A17">
      <w:pPr>
        <w:pStyle w:val="SingleTxtG"/>
        <w:rPr>
          <w:lang w:val="en-US" w:eastAsia="es-ES"/>
        </w:rPr>
      </w:pPr>
      <w:r w:rsidRPr="00FA0FBA">
        <w:rPr>
          <w:lang w:val="en-US" w:eastAsia="es-ES"/>
        </w:rPr>
        <w:t>78.</w:t>
      </w:r>
      <w:r w:rsidRPr="00FA0FBA">
        <w:rPr>
          <w:lang w:val="en-US" w:eastAsia="es-ES"/>
        </w:rPr>
        <w:tab/>
        <w:t xml:space="preserve">The national political agenda has therefore emphasized improvement of the quality of labour relations, unionization and peaceful ways of solving labour conflicts in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On this basis, the Ministry of Labour and Employment Promotion drew up a document entitled Socio-Labour Policy Guidelines 2008-2011, setting out strategies and lines of action to combat this shortcoming</w:t>
      </w:r>
      <w:r w:rsidRPr="00FA0FBA">
        <w:rPr>
          <w:sz w:val="18"/>
          <w:vertAlign w:val="superscript"/>
          <w:lang w:val="en-US" w:eastAsia="es-ES"/>
        </w:rPr>
        <w:footnoteReference w:id="51"/>
      </w:r>
      <w:r w:rsidRPr="00FA0FBA">
        <w:rPr>
          <w:lang w:val="en-US" w:eastAsia="es-ES"/>
        </w:rPr>
        <w:t>.</w:t>
      </w:r>
    </w:p>
    <w:p w:rsidR="00841671" w:rsidRPr="00FA0FBA" w:rsidRDefault="00841671" w:rsidP="00850A17">
      <w:pPr>
        <w:pStyle w:val="H23G"/>
        <w:rPr>
          <w:lang w:val="en-US" w:eastAsia="es-ES"/>
        </w:rPr>
      </w:pPr>
      <w:r w:rsidRPr="00FA0FBA">
        <w:rPr>
          <w:lang w:val="en-US" w:eastAsia="es-ES"/>
        </w:rPr>
        <w:tab/>
      </w:r>
      <w:r w:rsidRPr="00FA0FBA">
        <w:rPr>
          <w:lang w:val="en-US" w:eastAsia="es-ES"/>
        </w:rPr>
        <w:tab/>
        <w:t>Please provide data on the number and structure of the trade unions established in your country and on their composition.</w:t>
      </w:r>
    </w:p>
    <w:p w:rsidR="00841671" w:rsidRPr="00FA0FBA" w:rsidRDefault="00841671" w:rsidP="00850A17">
      <w:pPr>
        <w:pStyle w:val="SingleTxtG"/>
        <w:rPr>
          <w:lang w:val="en-US" w:eastAsia="es-ES"/>
        </w:rPr>
      </w:pPr>
      <w:r w:rsidRPr="00FA0FBA">
        <w:rPr>
          <w:lang w:val="en-US" w:eastAsia="es-ES"/>
        </w:rPr>
        <w:t>79.</w:t>
      </w:r>
      <w:r w:rsidRPr="00FA0FBA">
        <w:rPr>
          <w:lang w:val="en-US" w:eastAsia="es-ES"/>
        </w:rPr>
        <w:tab/>
        <w:t xml:space="preserve">According to </w:t>
      </w:r>
      <w:r w:rsidR="00DD323A" w:rsidRPr="00FA0FBA">
        <w:rPr>
          <w:lang w:val="en-US" w:eastAsia="es-ES"/>
        </w:rPr>
        <w:t>article </w:t>
      </w:r>
      <w:r w:rsidRPr="00FA0FBA">
        <w:rPr>
          <w:lang w:val="en-US" w:eastAsia="es-ES"/>
        </w:rPr>
        <w:t>44 of the single consolidated text of the Collective Labour Relations Act, unions can be organized: by enterprise, branch of activity or trade association.</w:t>
      </w:r>
    </w:p>
    <w:p w:rsidR="00841671" w:rsidRPr="00FA0FBA" w:rsidRDefault="00841671" w:rsidP="00850A17">
      <w:pPr>
        <w:pStyle w:val="SingleTxtG"/>
        <w:rPr>
          <w:lang w:val="en-US" w:eastAsia="es-ES"/>
        </w:rPr>
      </w:pPr>
      <w:r w:rsidRPr="00FA0FBA">
        <w:rPr>
          <w:lang w:val="en-US" w:eastAsia="es-ES"/>
        </w:rPr>
        <w:t>80.</w:t>
      </w:r>
      <w:r w:rsidRPr="00FA0FBA">
        <w:rPr>
          <w:lang w:val="en-US" w:eastAsia="es-ES"/>
        </w:rPr>
        <w:tab/>
        <w:t>As of 2004, the register of the Ministry of Labour and Employment Promotion included the names of 2,961 unions</w:t>
      </w:r>
      <w:r w:rsidRPr="00FA0FBA">
        <w:rPr>
          <w:sz w:val="18"/>
          <w:vertAlign w:val="superscript"/>
          <w:lang w:val="en-US" w:eastAsia="es-ES"/>
        </w:rPr>
        <w:footnoteReference w:id="52"/>
      </w:r>
      <w:r w:rsidRPr="00FA0FBA">
        <w:rPr>
          <w:lang w:val="en-US" w:eastAsia="es-ES"/>
        </w:rPr>
        <w:t>.</w:t>
      </w:r>
    </w:p>
    <w:p w:rsidR="00841671" w:rsidRPr="00FA0FBA" w:rsidRDefault="00841671" w:rsidP="00850A17">
      <w:pPr>
        <w:pStyle w:val="H23G"/>
        <w:rPr>
          <w:lang w:val="en-US" w:eastAsia="es-ES"/>
        </w:rPr>
      </w:pPr>
      <w:r w:rsidRPr="00FA0FBA">
        <w:rPr>
          <w:lang w:val="en-US" w:eastAsia="es-ES"/>
        </w:rPr>
        <w:tab/>
      </w:r>
      <w:r w:rsidRPr="00FA0FBA">
        <w:rPr>
          <w:lang w:val="en-US" w:eastAsia="es-ES"/>
        </w:rPr>
        <w:tab/>
        <w:t>Please indicate whether the right of workers to strike is recognized in your country as a constitutional or legal right. In the contrary case, what other legal or practical criterion is used to guarantee the exercise of this right?</w:t>
      </w:r>
    </w:p>
    <w:p w:rsidR="00841671" w:rsidRPr="00FA0FBA" w:rsidRDefault="00841671" w:rsidP="00850A17">
      <w:pPr>
        <w:pStyle w:val="SingleTxtG"/>
        <w:rPr>
          <w:lang w:val="en-US" w:eastAsia="es-ES"/>
        </w:rPr>
      </w:pPr>
      <w:r w:rsidRPr="00FA0FBA">
        <w:rPr>
          <w:lang w:val="en-US" w:eastAsia="es-ES"/>
        </w:rPr>
        <w:t>81.</w:t>
      </w:r>
      <w:r w:rsidRPr="00FA0FBA">
        <w:rPr>
          <w:lang w:val="en-US" w:eastAsia="es-ES"/>
        </w:rPr>
        <w:tab/>
      </w:r>
      <w:r w:rsidR="00DD323A" w:rsidRPr="00FA0FBA">
        <w:rPr>
          <w:lang w:val="en-US" w:eastAsia="es-ES"/>
        </w:rPr>
        <w:t>Article </w:t>
      </w:r>
      <w:r w:rsidRPr="00FA0FBA">
        <w:rPr>
          <w:lang w:val="en-US" w:eastAsia="es-ES"/>
        </w:rPr>
        <w:t xml:space="preserve">28 of the Peruvian Constitution recognizes the right to strike, as previously indicated. </w:t>
      </w:r>
    </w:p>
    <w:p w:rsidR="00841671" w:rsidRPr="00FA0FBA" w:rsidRDefault="00841671" w:rsidP="00850A17">
      <w:pPr>
        <w:pStyle w:val="H23G"/>
        <w:rPr>
          <w:lang w:val="en-US" w:eastAsia="es-ES"/>
        </w:rPr>
      </w:pPr>
      <w:r w:rsidRPr="00FA0FBA">
        <w:rPr>
          <w:lang w:val="en-US" w:eastAsia="es-ES"/>
        </w:rPr>
        <w:tab/>
      </w:r>
      <w:r w:rsidRPr="00FA0FBA">
        <w:rPr>
          <w:lang w:val="en-US" w:eastAsia="es-ES"/>
        </w:rPr>
        <w:tab/>
        <w:t>What restrictions are imposed on exercise of the right to strike? Please describe in detail the legal provisions that govern such restrictions and their implementation in practice over time.</w:t>
      </w:r>
    </w:p>
    <w:p w:rsidR="00841671" w:rsidRPr="00FA0FBA" w:rsidRDefault="00841671" w:rsidP="00850A17">
      <w:pPr>
        <w:pStyle w:val="SingleTxtG"/>
        <w:rPr>
          <w:lang w:val="en-US" w:eastAsia="es-ES"/>
        </w:rPr>
      </w:pPr>
      <w:r w:rsidRPr="00FA0FBA">
        <w:rPr>
          <w:lang w:val="en-US" w:eastAsia="es-ES"/>
        </w:rPr>
        <w:t>82.</w:t>
      </w:r>
      <w:r w:rsidRPr="00FA0FBA">
        <w:rPr>
          <w:lang w:val="en-US" w:eastAsia="es-ES"/>
        </w:rPr>
        <w:tab/>
        <w:t xml:space="preserve">Under </w:t>
      </w:r>
      <w:r w:rsidR="00DD323A" w:rsidRPr="00FA0FBA">
        <w:rPr>
          <w:lang w:val="en-US" w:eastAsia="es-ES"/>
        </w:rPr>
        <w:t>article </w:t>
      </w:r>
      <w:r w:rsidRPr="00FA0FBA">
        <w:rPr>
          <w:lang w:val="en-US" w:eastAsia="es-ES"/>
        </w:rPr>
        <w:t>42 of the Constitution, the right of public servants to form unions and strike is recognized. As previously stated, this right does not extend to government officials with decision-making powers, those who hold posts of trust or management, members of the Armed Forces and the National Police, judges and prosecutors. Restrictions are placed on the exercise of such rights only if it jeopardizes social peace, public security or public and private property.</w:t>
      </w:r>
    </w:p>
    <w:p w:rsidR="00841671" w:rsidRPr="00FA0FBA" w:rsidRDefault="00841671" w:rsidP="00850A17">
      <w:pPr>
        <w:pStyle w:val="H23G"/>
        <w:rPr>
          <w:lang w:val="en-US" w:eastAsia="es-ES"/>
        </w:rPr>
      </w:pPr>
      <w:r w:rsidRPr="00FA0FBA">
        <w:rPr>
          <w:lang w:val="en-US" w:eastAsia="es-ES"/>
        </w:rPr>
        <w:tab/>
      </w:r>
      <w:r w:rsidRPr="00FA0FBA">
        <w:rPr>
          <w:lang w:val="en-US" w:eastAsia="es-ES"/>
        </w:rPr>
        <w:tab/>
        <w:t>Please indicate whether special legal provisions exist concerning exercise of the right to strike, how they have been applied in practice and the number of workers subject to them.</w:t>
      </w:r>
    </w:p>
    <w:p w:rsidR="00841671" w:rsidRPr="00FA0FBA" w:rsidRDefault="00841671" w:rsidP="00850A17">
      <w:pPr>
        <w:pStyle w:val="SingleTxtG"/>
        <w:rPr>
          <w:lang w:val="en-US" w:eastAsia="es-ES"/>
        </w:rPr>
      </w:pPr>
      <w:r w:rsidRPr="00FA0FBA">
        <w:rPr>
          <w:lang w:val="en-US" w:eastAsia="es-ES"/>
        </w:rPr>
        <w:t>83.</w:t>
      </w:r>
      <w:r w:rsidRPr="00FA0FBA">
        <w:rPr>
          <w:lang w:val="en-US" w:eastAsia="es-ES"/>
        </w:rPr>
        <w:tab/>
        <w:t>There are no special legal provisions.</w:t>
      </w:r>
    </w:p>
    <w:p w:rsidR="00841671" w:rsidRPr="00FA0FBA" w:rsidRDefault="00841671" w:rsidP="00850A17">
      <w:pPr>
        <w:pStyle w:val="H23G"/>
        <w:rPr>
          <w:lang w:val="en-US" w:eastAsia="es-ES"/>
        </w:rPr>
      </w:pPr>
      <w:r w:rsidRPr="00FA0FBA">
        <w:rPr>
          <w:lang w:val="en-US" w:eastAsia="es-ES"/>
        </w:rPr>
        <w:tab/>
      </w:r>
      <w:r w:rsidRPr="00FA0FBA">
        <w:rPr>
          <w:lang w:val="en-US" w:eastAsia="es-ES"/>
        </w:rPr>
        <w:tab/>
        <w:t xml:space="preserve">If previous reports have been submitted, provide a brief account of any changes affecting the rights affirmed in </w:t>
      </w:r>
      <w:r w:rsidR="00DD323A" w:rsidRPr="00FA0FBA">
        <w:rPr>
          <w:lang w:val="en-US" w:eastAsia="es-ES"/>
        </w:rPr>
        <w:t>article </w:t>
      </w:r>
      <w:r w:rsidRPr="00FA0FBA">
        <w:rPr>
          <w:lang w:val="en-US" w:eastAsia="es-ES"/>
        </w:rPr>
        <w:t>8 of the Covenant that have been introduced in national legislation and judicial rulings, as well as in regulatory provisions and administrative procedures, during the period covered by the present report.</w:t>
      </w:r>
    </w:p>
    <w:p w:rsidR="00841671" w:rsidRPr="00FA0FBA" w:rsidRDefault="00841671" w:rsidP="00850A17">
      <w:pPr>
        <w:pStyle w:val="SingleTxtG"/>
        <w:rPr>
          <w:lang w:val="en-US" w:eastAsia="es-ES"/>
        </w:rPr>
      </w:pPr>
      <w:r w:rsidRPr="00FA0FBA">
        <w:rPr>
          <w:lang w:val="en-US" w:eastAsia="es-ES"/>
        </w:rPr>
        <w:t>84.</w:t>
      </w:r>
      <w:r w:rsidRPr="00FA0FBA">
        <w:rPr>
          <w:lang w:val="en-US" w:eastAsia="es-ES"/>
        </w:rPr>
        <w:tab/>
        <w:t>The corresponding report was submitted in</w:t>
      </w:r>
      <w:r w:rsidR="00850A17" w:rsidRPr="00FA0FBA">
        <w:rPr>
          <w:lang w:val="en-US" w:eastAsia="es-ES"/>
        </w:rPr>
        <w:t> October</w:t>
      </w:r>
      <w:r w:rsidRPr="00FA0FBA">
        <w:rPr>
          <w:lang w:val="en-US" w:eastAsia="es-ES"/>
        </w:rPr>
        <w:t xml:space="preserve"> 1999, including an evaluation of legislation adopted in the 1990s. Changes to the situation described in this report are mainly treated in the sections relating to current levels of remuneration.</w:t>
      </w:r>
    </w:p>
    <w:p w:rsidR="00841671" w:rsidRPr="00FA0FBA" w:rsidRDefault="00841671" w:rsidP="00850A17">
      <w:pPr>
        <w:pStyle w:val="H1G"/>
        <w:rPr>
          <w:lang w:val="en-US" w:eastAsia="es-ES"/>
        </w:rPr>
      </w:pPr>
      <w:r w:rsidRPr="00FA0FBA">
        <w:rPr>
          <w:lang w:val="en-US" w:eastAsia="es-ES"/>
        </w:rPr>
        <w:tab/>
        <w:t>D.</w:t>
      </w:r>
      <w:r w:rsidRPr="00FA0FBA">
        <w:rPr>
          <w:lang w:val="en-US" w:eastAsia="es-ES"/>
        </w:rPr>
        <w:tab/>
      </w:r>
      <w:r w:rsidR="00DD323A" w:rsidRPr="00FA0FBA">
        <w:rPr>
          <w:lang w:val="en-US" w:eastAsia="es-ES"/>
        </w:rPr>
        <w:t>Article </w:t>
      </w:r>
      <w:r w:rsidRPr="00FA0FBA">
        <w:rPr>
          <w:lang w:val="en-US" w:eastAsia="es-ES"/>
        </w:rPr>
        <w:t>9 of the Covenant</w:t>
      </w:r>
    </w:p>
    <w:p w:rsidR="00841671" w:rsidRPr="00FA0FBA" w:rsidRDefault="00841671" w:rsidP="00850A17">
      <w:pPr>
        <w:pStyle w:val="H23G"/>
        <w:rPr>
          <w:lang w:val="en-US" w:eastAsia="es-ES"/>
        </w:rPr>
      </w:pPr>
      <w:r w:rsidRPr="00FA0FBA">
        <w:rPr>
          <w:lang w:val="en-US" w:eastAsia="es-ES"/>
        </w:rPr>
        <w:tab/>
      </w:r>
      <w:r w:rsidRPr="00FA0FBA">
        <w:rPr>
          <w:lang w:val="en-US" w:eastAsia="es-ES"/>
        </w:rPr>
        <w:tab/>
        <w:t>If your country is party to the 1952 ILO Convention on Social Security (Minimum Standards) or to subsequent Conventions (</w:t>
      </w:r>
      <w:r w:rsidR="00C755C1" w:rsidRPr="00FA0FBA">
        <w:rPr>
          <w:lang w:val="en-US" w:eastAsia="es-ES"/>
        </w:rPr>
        <w:t>Nos. </w:t>
      </w:r>
      <w:r w:rsidRPr="00FA0FBA">
        <w:rPr>
          <w:lang w:val="en-US" w:eastAsia="es-ES"/>
        </w:rPr>
        <w:t>121, 128, 130 and</w:t>
      </w:r>
      <w:r w:rsidRPr="00FA0FBA">
        <w:rPr>
          <w:lang w:val="en-US" w:eastAsia="es-ES"/>
        </w:rPr>
        <w:br/>
        <w:t>168) and has submitted reports to the competent supervisory bodies concerning their provisions, please refer to these reports rather than repeating the information here. However, all questions concerning the present Covenant that were not fully covered in previous reports should be treated in this report.</w:t>
      </w:r>
    </w:p>
    <w:p w:rsidR="00841671" w:rsidRPr="00FA0FBA" w:rsidRDefault="00841671" w:rsidP="00850A17">
      <w:pPr>
        <w:pStyle w:val="SingleTxtG"/>
        <w:rPr>
          <w:lang w:val="en-US" w:eastAsia="es-ES"/>
        </w:rPr>
      </w:pPr>
      <w:r w:rsidRPr="00FA0FBA">
        <w:rPr>
          <w:lang w:val="en-US" w:eastAsia="es-ES"/>
        </w:rPr>
        <w:t>85.</w:t>
      </w:r>
      <w:r w:rsidRPr="00FA0FBA">
        <w:rPr>
          <w:lang w:val="en-US" w:eastAsia="es-ES"/>
        </w:rPr>
        <w:tab/>
        <w:t xml:space="preserve">The report on compliance with ILO Convention </w:t>
      </w:r>
      <w:r w:rsidR="0058772C" w:rsidRPr="00FA0FBA">
        <w:rPr>
          <w:lang w:val="en-US" w:eastAsia="es-ES"/>
        </w:rPr>
        <w:t>No. </w:t>
      </w:r>
      <w:r w:rsidRPr="00FA0FBA">
        <w:rPr>
          <w:lang w:val="en-US" w:eastAsia="es-ES"/>
        </w:rPr>
        <w:t xml:space="preserve">102 on Social Security (1952) was submitted by the Peruvian Government in 2007 (under cover of Note </w:t>
      </w:r>
      <w:r w:rsidR="0058772C" w:rsidRPr="00FA0FBA">
        <w:rPr>
          <w:lang w:val="en-US" w:eastAsia="es-ES"/>
        </w:rPr>
        <w:t>No. </w:t>
      </w:r>
      <w:r w:rsidRPr="00FA0FBA">
        <w:rPr>
          <w:lang w:val="en-US" w:eastAsia="es-ES"/>
        </w:rPr>
        <w:t xml:space="preserve">1117-2007, dated </w:t>
      </w:r>
      <w:smartTag w:uri="urn:schemas-microsoft-com:office:smarttags" w:element="date">
        <w:smartTagPr>
          <w:attr w:name="Month" w:val="11"/>
          <w:attr w:name="Day" w:val="6"/>
          <w:attr w:name="Year" w:val="2007"/>
        </w:smartTagPr>
        <w:r w:rsidRPr="00FA0FBA">
          <w:rPr>
            <w:lang w:val="en-US" w:eastAsia="es-ES"/>
          </w:rPr>
          <w:t>6 November 2007</w:t>
        </w:r>
      </w:smartTag>
      <w:r w:rsidRPr="00FA0FBA">
        <w:rPr>
          <w:lang w:val="en-US" w:eastAsia="es-ES"/>
        </w:rPr>
        <w:t xml:space="preserve">). For further data on membership of health and pension schemes, see </w:t>
      </w:r>
      <w:r w:rsidR="003408C7" w:rsidRPr="00FA0FBA">
        <w:rPr>
          <w:lang w:val="en-US" w:eastAsia="es-ES"/>
        </w:rPr>
        <w:t>table </w:t>
      </w:r>
      <w:r w:rsidRPr="00FA0FBA">
        <w:rPr>
          <w:lang w:val="en-US" w:eastAsia="es-ES"/>
        </w:rPr>
        <w:t xml:space="preserve">33 of </w:t>
      </w:r>
      <w:r w:rsidR="00686ED9" w:rsidRPr="00FA0FBA">
        <w:rPr>
          <w:lang w:val="en-US" w:eastAsia="es-ES"/>
        </w:rPr>
        <w:t>annex </w:t>
      </w:r>
      <w:r w:rsidRPr="00FA0FBA">
        <w:rPr>
          <w:lang w:val="en-US" w:eastAsia="es-ES"/>
        </w:rPr>
        <w:t>II.</w:t>
      </w:r>
    </w:p>
    <w:p w:rsidR="00841671" w:rsidRPr="00FA0FBA" w:rsidRDefault="00841671" w:rsidP="00850A17">
      <w:pPr>
        <w:pStyle w:val="H1G"/>
        <w:rPr>
          <w:lang w:val="en-US" w:eastAsia="es-ES"/>
        </w:rPr>
      </w:pPr>
      <w:r w:rsidRPr="00FA0FBA">
        <w:rPr>
          <w:lang w:val="en-US" w:eastAsia="es-ES"/>
        </w:rPr>
        <w:tab/>
        <w:t>E.</w:t>
      </w:r>
      <w:r w:rsidRPr="00FA0FBA">
        <w:rPr>
          <w:lang w:val="en-US" w:eastAsia="es-ES"/>
        </w:rPr>
        <w:tab/>
      </w:r>
      <w:r w:rsidR="00DD323A" w:rsidRPr="00FA0FBA">
        <w:rPr>
          <w:lang w:val="en-US" w:eastAsia="es-ES"/>
        </w:rPr>
        <w:t>Article </w:t>
      </w:r>
      <w:r w:rsidRPr="00FA0FBA">
        <w:rPr>
          <w:lang w:val="en-US" w:eastAsia="es-ES"/>
        </w:rPr>
        <w:t>10 of the Covenant</w:t>
      </w:r>
    </w:p>
    <w:p w:rsidR="00841671" w:rsidRPr="00FA0FBA" w:rsidRDefault="00841671" w:rsidP="00850A17">
      <w:pPr>
        <w:pStyle w:val="H23G"/>
        <w:rPr>
          <w:lang w:val="en-US" w:eastAsia="es-ES"/>
        </w:rPr>
      </w:pPr>
      <w:r w:rsidRPr="00FA0FBA">
        <w:rPr>
          <w:lang w:val="en-US" w:eastAsia="es-ES"/>
        </w:rPr>
        <w:tab/>
      </w:r>
      <w:r w:rsidRPr="00FA0FBA">
        <w:rPr>
          <w:lang w:val="en-US" w:eastAsia="es-ES"/>
        </w:rPr>
        <w:tab/>
        <w:t>Please supply information on the ways, both official and unofficial, used in your country to provide assistance and protection to the family. In particular:</w:t>
      </w:r>
    </w:p>
    <w:p w:rsidR="00841671" w:rsidRPr="00FA0FBA" w:rsidRDefault="00841671" w:rsidP="00850A17">
      <w:pPr>
        <w:pStyle w:val="H23G"/>
        <w:rPr>
          <w:lang w:val="en-US" w:eastAsia="es-ES"/>
        </w:rPr>
      </w:pPr>
      <w:r w:rsidRPr="00FA0FBA">
        <w:rPr>
          <w:lang w:val="en-US" w:eastAsia="es-ES"/>
        </w:rPr>
        <w:tab/>
      </w:r>
      <w:r w:rsidRPr="00FA0FBA">
        <w:rPr>
          <w:lang w:val="en-US" w:eastAsia="es-ES"/>
        </w:rPr>
        <w:tab/>
        <w:t>How does your country guarantee the right of men and, particularly, women to enter into marriage with their full and free consent and to establish a family? Please indicate and, where appropriate, give details of</w:t>
      </w:r>
      <w:r w:rsidR="003D17CC" w:rsidRPr="00FA0FBA">
        <w:rPr>
          <w:lang w:val="en-US" w:eastAsia="es-ES"/>
        </w:rPr>
        <w:t> cases</w:t>
      </w:r>
      <w:r w:rsidRPr="00FA0FBA">
        <w:rPr>
          <w:lang w:val="en-US" w:eastAsia="es-ES"/>
        </w:rPr>
        <w:t xml:space="preserve"> in which the measures adopted have been successful in abolishing practices that adversely affect enjoyment of this right.</w:t>
      </w:r>
    </w:p>
    <w:p w:rsidR="00841671" w:rsidRPr="00FA0FBA" w:rsidRDefault="00841671" w:rsidP="000112AA">
      <w:pPr>
        <w:pStyle w:val="SingleTxtG"/>
        <w:rPr>
          <w:lang w:val="en-US" w:eastAsia="es-ES"/>
        </w:rPr>
      </w:pPr>
      <w:r w:rsidRPr="00FA0FBA">
        <w:rPr>
          <w:lang w:val="en-US" w:eastAsia="es-ES"/>
        </w:rPr>
        <w:t>86.</w:t>
      </w:r>
      <w:r w:rsidRPr="00FA0FBA">
        <w:rPr>
          <w:lang w:val="en-US" w:eastAsia="es-ES"/>
        </w:rPr>
        <w:tab/>
      </w:r>
      <w:r w:rsidR="00DD323A" w:rsidRPr="00FA0FBA">
        <w:rPr>
          <w:lang w:val="en-US" w:eastAsia="es-ES"/>
        </w:rPr>
        <w:t>Article </w:t>
      </w:r>
      <w:r w:rsidRPr="00FA0FBA">
        <w:rPr>
          <w:lang w:val="en-US" w:eastAsia="es-ES"/>
        </w:rPr>
        <w:t>4 of the Peruvian Constitution makes it the duty of the State to protect the family and promote marriage, recognizing the latter as natural, fundamental institutions of society</w:t>
      </w:r>
      <w:r w:rsidRPr="00FA0FBA">
        <w:rPr>
          <w:sz w:val="18"/>
          <w:vertAlign w:val="superscript"/>
          <w:lang w:val="en-US" w:eastAsia="es-ES"/>
        </w:rPr>
        <w:footnoteReference w:id="53"/>
      </w:r>
      <w:r w:rsidRPr="00FA0FBA">
        <w:rPr>
          <w:lang w:val="en-US" w:eastAsia="es-ES"/>
        </w:rPr>
        <w:t>.</w:t>
      </w:r>
    </w:p>
    <w:p w:rsidR="00841671" w:rsidRPr="00FA0FBA" w:rsidRDefault="00841671" w:rsidP="000112AA">
      <w:pPr>
        <w:pStyle w:val="SingleTxtG"/>
        <w:rPr>
          <w:lang w:val="en-US" w:eastAsia="es-ES"/>
        </w:rPr>
      </w:pPr>
      <w:r w:rsidRPr="00FA0FBA">
        <w:rPr>
          <w:lang w:val="en-US" w:eastAsia="es-ES"/>
        </w:rPr>
        <w:t>87.</w:t>
      </w:r>
      <w:r w:rsidRPr="00FA0FBA">
        <w:rPr>
          <w:lang w:val="en-US" w:eastAsia="es-ES"/>
        </w:rPr>
        <w:tab/>
        <w:t>The policies guiding the actions of the State include the commitment to promote marriage and a family community that respects the dignity and rights of all its members</w:t>
      </w:r>
      <w:r w:rsidRPr="00FA0FBA">
        <w:rPr>
          <w:sz w:val="18"/>
          <w:vertAlign w:val="superscript"/>
          <w:lang w:val="en-US" w:eastAsia="es-ES"/>
        </w:rPr>
        <w:footnoteReference w:id="54"/>
      </w:r>
      <w:r w:rsidRPr="00FA0FBA">
        <w:rPr>
          <w:lang w:val="en-US" w:eastAsia="es-ES"/>
        </w:rPr>
        <w:t>. Another important benchmark for State policy, with which all levels of government must comply, is the National Family Support Plan 2004-2011</w:t>
      </w:r>
      <w:r w:rsidRPr="00FA0FBA">
        <w:rPr>
          <w:sz w:val="18"/>
          <w:vertAlign w:val="superscript"/>
          <w:lang w:val="en-US" w:eastAsia="es-ES"/>
        </w:rPr>
        <w:footnoteReference w:id="55"/>
      </w:r>
      <w:r w:rsidRPr="00FA0FBA">
        <w:rPr>
          <w:lang w:val="en-US" w:eastAsia="es-ES"/>
        </w:rPr>
        <w:t>. Within this framework, the Ministry for Women and Social Development (MIMDES) has developed and validated a training module for implementing educational measures to strengthen partner abilities and skills</w:t>
      </w:r>
      <w:r w:rsidRPr="00FA0FBA">
        <w:rPr>
          <w:sz w:val="18"/>
          <w:vertAlign w:val="superscript"/>
          <w:lang w:val="en-US" w:eastAsia="es-ES"/>
        </w:rPr>
        <w:footnoteReference w:id="56"/>
      </w:r>
      <w:r w:rsidRPr="00FA0FBA">
        <w:rPr>
          <w:lang w:val="en-US" w:eastAsia="es-ES"/>
        </w:rPr>
        <w:t>.</w:t>
      </w:r>
    </w:p>
    <w:p w:rsidR="00841671" w:rsidRPr="00FA0FBA" w:rsidRDefault="00841671" w:rsidP="000112AA">
      <w:pPr>
        <w:pStyle w:val="SingleTxtG"/>
        <w:rPr>
          <w:lang w:val="en-US" w:eastAsia="es-ES"/>
        </w:rPr>
      </w:pPr>
      <w:r w:rsidRPr="00FA0FBA">
        <w:rPr>
          <w:lang w:val="en-US" w:eastAsia="es-ES"/>
        </w:rPr>
        <w:t>88.</w:t>
      </w:r>
      <w:r w:rsidRPr="00FA0FBA">
        <w:rPr>
          <w:lang w:val="en-US" w:eastAsia="es-ES"/>
        </w:rPr>
        <w:tab/>
        <w:t>There are also Comprehensive Family Development Centres (CEDIF), located in INABIF premises and/or outsourced to the latter, which are situated in marginal urban and rural areas and offer services to populations subject to poverty and social risk. Services are provided in 35 Comprehensive Family Development Centres, 64 Family Care Centres and 5 Family Recreation Centres</w:t>
      </w:r>
      <w:r w:rsidRPr="00FA0FBA">
        <w:rPr>
          <w:sz w:val="18"/>
          <w:vertAlign w:val="superscript"/>
          <w:lang w:val="en-US" w:eastAsia="es-ES"/>
        </w:rPr>
        <w:footnoteReference w:id="57"/>
      </w:r>
      <w:r w:rsidRPr="00FA0FBA">
        <w:rPr>
          <w:lang w:val="en-US" w:eastAsia="es-ES"/>
        </w:rPr>
        <w:t>.</w:t>
      </w:r>
    </w:p>
    <w:p w:rsidR="00841671" w:rsidRPr="00FA0FBA" w:rsidRDefault="00841671" w:rsidP="000112AA">
      <w:pPr>
        <w:pStyle w:val="SingleTxtG"/>
        <w:rPr>
          <w:lang w:val="en-US" w:eastAsia="es-ES"/>
        </w:rPr>
      </w:pPr>
      <w:r w:rsidRPr="00FA0FBA">
        <w:rPr>
          <w:lang w:val="en-US" w:eastAsia="es-ES"/>
        </w:rPr>
        <w:t>89.</w:t>
      </w:r>
      <w:r w:rsidRPr="00FA0FBA">
        <w:rPr>
          <w:lang w:val="en-US" w:eastAsia="es-ES"/>
        </w:rPr>
        <w:tab/>
        <w:t>Provincial and district municipalities, and minor population centres under delegated authority, celebrate civil marriages and “collective marriages”, which involve much lower licence costs. Encouragement is also given to formalizing de facto unions, which are recognized under the Constitution.</w:t>
      </w:r>
    </w:p>
    <w:p w:rsidR="00841671" w:rsidRPr="00FA0FBA" w:rsidRDefault="00841671" w:rsidP="000112AA">
      <w:pPr>
        <w:pStyle w:val="H23G"/>
        <w:rPr>
          <w:lang w:val="en-US" w:eastAsia="es-ES"/>
        </w:rPr>
      </w:pPr>
      <w:r w:rsidRPr="00FA0FBA">
        <w:rPr>
          <w:lang w:val="en-US" w:eastAsia="es-ES"/>
        </w:rPr>
        <w:tab/>
      </w:r>
      <w:r w:rsidRPr="00FA0FBA">
        <w:rPr>
          <w:lang w:val="en-US" w:eastAsia="es-ES"/>
        </w:rPr>
        <w:tab/>
        <w:t>What are the measures adopted by your country to facilitate the founding, maintenance, strengthening and protection of the family, in particular while it is responsible for the care and education of dependent children? Despite these measures, are there families that in no way benefit from this protection and assistance or that do so to significantly less</w:t>
      </w:r>
      <w:r w:rsidR="00911082" w:rsidRPr="00FA0FBA">
        <w:rPr>
          <w:lang w:val="en-US" w:eastAsia="es-ES"/>
        </w:rPr>
        <w:t xml:space="preserve"> </w:t>
      </w:r>
      <w:r w:rsidRPr="00FA0FBA">
        <w:rPr>
          <w:lang w:val="en-US" w:eastAsia="es-ES"/>
        </w:rPr>
        <w:t>that the majority of the population? Please give details of these</w:t>
      </w:r>
      <w:r w:rsidR="003D17CC" w:rsidRPr="00FA0FBA">
        <w:rPr>
          <w:lang w:val="en-US" w:eastAsia="es-ES"/>
        </w:rPr>
        <w:t> cases</w:t>
      </w:r>
      <w:r w:rsidRPr="00FA0FBA">
        <w:rPr>
          <w:lang w:val="en-US" w:eastAsia="es-ES"/>
        </w:rPr>
        <w:t>. Are extended families or other forms of family organization recognized in determining the availability or applicability of these measures, in particular with respect to official benefits?</w:t>
      </w:r>
    </w:p>
    <w:p w:rsidR="00841671" w:rsidRPr="00FA0FBA" w:rsidRDefault="00841671" w:rsidP="000112AA">
      <w:pPr>
        <w:pStyle w:val="SingleTxtG"/>
        <w:rPr>
          <w:lang w:val="en-US" w:eastAsia="es-ES"/>
        </w:rPr>
      </w:pPr>
      <w:r w:rsidRPr="00FA0FBA">
        <w:rPr>
          <w:lang w:val="en-US" w:eastAsia="es-ES"/>
        </w:rPr>
        <w:t>90.</w:t>
      </w:r>
      <w:r w:rsidRPr="00FA0FBA">
        <w:rPr>
          <w:lang w:val="en-US" w:eastAsia="es-ES"/>
        </w:rPr>
        <w:tab/>
        <w:t xml:space="preserve">Supreme Decree </w:t>
      </w:r>
      <w:r w:rsidR="0058772C" w:rsidRPr="00FA0FBA">
        <w:rPr>
          <w:lang w:val="en-US" w:eastAsia="es-ES"/>
        </w:rPr>
        <w:t>No. </w:t>
      </w:r>
      <w:r w:rsidRPr="00FA0FBA">
        <w:rPr>
          <w:lang w:val="en-US" w:eastAsia="es-ES"/>
        </w:rPr>
        <w:t xml:space="preserve">009-2006-MIMDES, published in the official gazette </w:t>
      </w:r>
      <w:r w:rsidRPr="00FA0FBA">
        <w:rPr>
          <w:i/>
          <w:lang w:val="en-US" w:eastAsia="es-ES"/>
        </w:rPr>
        <w:t>El Peruano</w:t>
      </w:r>
      <w:r w:rsidRPr="00FA0FBA">
        <w:rPr>
          <w:lang w:val="en-US" w:eastAsia="es-ES"/>
        </w:rPr>
        <w:t xml:space="preserve"> on 23</w:t>
      </w:r>
      <w:r w:rsidR="000112AA" w:rsidRPr="00FA0FBA">
        <w:rPr>
          <w:lang w:val="en-US" w:eastAsia="es-ES"/>
        </w:rPr>
        <w:t> August</w:t>
      </w:r>
      <w:r w:rsidRPr="00FA0FBA">
        <w:rPr>
          <w:lang w:val="en-US" w:eastAsia="es-ES"/>
        </w:rPr>
        <w:t xml:space="preserve"> 2006, provides for the implementation of breastfeeding facilities in public-sector institutions where 20 or more women of childbearing age work</w:t>
      </w:r>
      <w:r w:rsidRPr="00FA0FBA">
        <w:rPr>
          <w:sz w:val="18"/>
          <w:vertAlign w:val="superscript"/>
          <w:lang w:val="en-US" w:eastAsia="es-ES"/>
        </w:rPr>
        <w:footnoteReference w:id="58"/>
      </w:r>
      <w:r w:rsidRPr="00FA0FBA">
        <w:rPr>
          <w:lang w:val="en-US" w:eastAsia="es-ES"/>
        </w:rPr>
        <w:t>. This represents the practical implementation of the public policies under the National Family Support Plan 2004-2011</w:t>
      </w:r>
      <w:r w:rsidRPr="00FA0FBA">
        <w:rPr>
          <w:sz w:val="18"/>
          <w:vertAlign w:val="superscript"/>
          <w:lang w:val="en-US" w:eastAsia="es-ES"/>
        </w:rPr>
        <w:footnoteReference w:id="59"/>
      </w:r>
      <w:r w:rsidRPr="00FA0FBA">
        <w:rPr>
          <w:lang w:val="en-US" w:eastAsia="es-ES"/>
        </w:rPr>
        <w:t xml:space="preserve">, which provides in Guideline </w:t>
      </w:r>
      <w:r w:rsidR="0058772C" w:rsidRPr="00FA0FBA">
        <w:rPr>
          <w:lang w:val="en-US" w:eastAsia="es-ES"/>
        </w:rPr>
        <w:t>No. </w:t>
      </w:r>
      <w:r w:rsidRPr="00FA0FBA">
        <w:rPr>
          <w:lang w:val="en-US" w:eastAsia="es-ES"/>
        </w:rPr>
        <w:t>3 for reconciling family life with work activities in the public and private sectors alike</w:t>
      </w:r>
      <w:r w:rsidRPr="00FA0FBA">
        <w:rPr>
          <w:sz w:val="18"/>
          <w:vertAlign w:val="superscript"/>
          <w:lang w:val="en-US" w:eastAsia="es-ES"/>
        </w:rPr>
        <w:footnoteReference w:id="60"/>
      </w:r>
      <w:r w:rsidRPr="00FA0FBA">
        <w:rPr>
          <w:lang w:val="en-US" w:eastAsia="es-ES"/>
        </w:rPr>
        <w:t xml:space="preserve">. There are currently 124 breast-feeding facilities in </w:t>
      </w:r>
      <w:smartTag w:uri="urn:schemas-microsoft-com:office:smarttags" w:element="place">
        <w:smartTag w:uri="urn:schemas-microsoft-com:office:smarttags" w:element="City">
          <w:r w:rsidRPr="00FA0FBA">
            <w:rPr>
              <w:lang w:val="en-US" w:eastAsia="es-ES"/>
            </w:rPr>
            <w:t>Lima</w:t>
          </w:r>
        </w:smartTag>
      </w:smartTag>
      <w:r w:rsidRPr="00FA0FBA">
        <w:rPr>
          <w:lang w:val="en-US" w:eastAsia="es-ES"/>
        </w:rPr>
        <w:t xml:space="preserve"> and 56 in the provinces, making a total of 180.</w:t>
      </w:r>
    </w:p>
    <w:p w:rsidR="00841671" w:rsidRPr="00FA0FBA" w:rsidRDefault="00841671" w:rsidP="000112AA">
      <w:pPr>
        <w:pStyle w:val="SingleTxtG"/>
        <w:rPr>
          <w:lang w:val="en-US" w:eastAsia="es-ES"/>
        </w:rPr>
      </w:pPr>
      <w:r w:rsidRPr="00FA0FBA">
        <w:rPr>
          <w:lang w:val="en-US" w:eastAsia="es-ES"/>
        </w:rPr>
        <w:t>91.</w:t>
      </w:r>
      <w:r w:rsidRPr="00FA0FBA">
        <w:rPr>
          <w:lang w:val="en-US" w:eastAsia="es-ES"/>
        </w:rPr>
        <w:tab/>
        <w:t>The Peruvian State also protects the family and promotes marriage, which are recognized under the Constitution as natural, fundamental institutions of society</w:t>
      </w:r>
      <w:r w:rsidRPr="00FA0FBA">
        <w:rPr>
          <w:sz w:val="18"/>
          <w:vertAlign w:val="superscript"/>
          <w:lang w:val="en-US" w:eastAsia="es-ES"/>
        </w:rPr>
        <w:footnoteReference w:id="61"/>
      </w:r>
      <w:r w:rsidRPr="00FA0FBA">
        <w:rPr>
          <w:lang w:val="en-US" w:eastAsia="es-ES"/>
        </w:rPr>
        <w:t>; it likewise protects the s</w:t>
      </w:r>
      <w:r w:rsidR="003408C7" w:rsidRPr="00FA0FBA">
        <w:rPr>
          <w:lang w:val="en-US" w:eastAsia="es-ES"/>
        </w:rPr>
        <w:t>table </w:t>
      </w:r>
      <w:r w:rsidRPr="00FA0FBA">
        <w:rPr>
          <w:lang w:val="en-US" w:eastAsia="es-ES"/>
        </w:rPr>
        <w:t>union of a man and woman free of any matrimonial impediment who establish a home, thereby giving rise to a joint estate to be governed by the system of community property where applicable</w:t>
      </w:r>
      <w:r w:rsidRPr="00FA0FBA">
        <w:rPr>
          <w:sz w:val="18"/>
          <w:vertAlign w:val="superscript"/>
          <w:lang w:val="en-US" w:eastAsia="es-ES"/>
        </w:rPr>
        <w:footnoteReference w:id="62"/>
      </w:r>
      <w:r w:rsidRPr="00FA0FBA">
        <w:rPr>
          <w:lang w:val="en-US" w:eastAsia="es-ES"/>
        </w:rPr>
        <w:t xml:space="preserve">. </w:t>
      </w:r>
    </w:p>
    <w:p w:rsidR="00841671" w:rsidRPr="00FA0FBA" w:rsidRDefault="00841671" w:rsidP="000112AA">
      <w:pPr>
        <w:pStyle w:val="SingleTxtG"/>
        <w:rPr>
          <w:lang w:val="en-US" w:eastAsia="es-ES"/>
        </w:rPr>
      </w:pPr>
      <w:r w:rsidRPr="00FA0FBA">
        <w:rPr>
          <w:lang w:val="en-US" w:eastAsia="es-ES"/>
        </w:rPr>
        <w:t>92.</w:t>
      </w:r>
      <w:r w:rsidRPr="00FA0FBA">
        <w:rPr>
          <w:lang w:val="en-US" w:eastAsia="es-ES"/>
        </w:rPr>
        <w:tab/>
        <w:t>In addition, under the MIMDES National Wawa Wasi Programme</w:t>
      </w:r>
      <w:r w:rsidRPr="00FA0FBA">
        <w:rPr>
          <w:sz w:val="18"/>
          <w:vertAlign w:val="superscript"/>
          <w:lang w:val="en-US" w:eastAsia="es-ES"/>
        </w:rPr>
        <w:footnoteReference w:id="63"/>
      </w:r>
      <w:r w:rsidRPr="00FA0FBA">
        <w:rPr>
          <w:lang w:val="en-US" w:eastAsia="es-ES"/>
        </w:rPr>
        <w:t xml:space="preserve"> (PNWW), responsible parenthood is promoted by strengthening the role of the family in the provision of inclusive care to its children. It comprises information, communication and training activities on comprehensive child-rearing practices (nutrition, early stimulation, sound hygiene practices)</w:t>
      </w:r>
      <w:r w:rsidRPr="00FA0FBA">
        <w:rPr>
          <w:sz w:val="18"/>
          <w:vertAlign w:val="superscript"/>
          <w:lang w:val="en-US" w:eastAsia="es-ES"/>
        </w:rPr>
        <w:footnoteReference w:id="64"/>
      </w:r>
      <w:r w:rsidRPr="00FA0FBA">
        <w:rPr>
          <w:lang w:val="en-US" w:eastAsia="es-ES"/>
        </w:rPr>
        <w:t>. A strategy named Wawachay (a Quechua word meaning My Boy) is currently being developed, involving exchanges of experience between fathers and sons.</w:t>
      </w:r>
    </w:p>
    <w:p w:rsidR="00841671" w:rsidRPr="00FA0FBA" w:rsidRDefault="00841671" w:rsidP="000112AA">
      <w:pPr>
        <w:pStyle w:val="SingleTxtG"/>
        <w:rPr>
          <w:lang w:val="en-US" w:eastAsia="es-ES"/>
        </w:rPr>
      </w:pPr>
      <w:r w:rsidRPr="00FA0FBA">
        <w:rPr>
          <w:lang w:val="en-US" w:eastAsia="es-ES"/>
        </w:rPr>
        <w:t>93.</w:t>
      </w:r>
      <w:r w:rsidRPr="00FA0FBA">
        <w:rPr>
          <w:lang w:val="en-US" w:eastAsia="es-ES"/>
        </w:rPr>
        <w:tab/>
        <w:t>For its part, the National Wawa Wasi Programme has been given responsibility for implementing the Q'ATARI WAWA Project, aimed at the protection and comprehensive development of boys and girls in rural Andean areas</w:t>
      </w:r>
      <w:r w:rsidRPr="00FA0FBA">
        <w:rPr>
          <w:sz w:val="18"/>
          <w:vertAlign w:val="superscript"/>
          <w:lang w:val="en-US" w:eastAsia="es-ES"/>
        </w:rPr>
        <w:footnoteReference w:id="65"/>
      </w:r>
      <w:r w:rsidRPr="00FA0FBA">
        <w:rPr>
          <w:lang w:val="en-US" w:eastAsia="es-ES"/>
        </w:rPr>
        <w:t>.</w:t>
      </w:r>
    </w:p>
    <w:p w:rsidR="00841671" w:rsidRPr="00FA0FBA" w:rsidRDefault="00841671" w:rsidP="000112AA">
      <w:pPr>
        <w:pStyle w:val="SingleTxtG"/>
        <w:rPr>
          <w:lang w:val="en-US" w:eastAsia="es-ES"/>
        </w:rPr>
      </w:pPr>
      <w:r w:rsidRPr="00FA0FBA">
        <w:rPr>
          <w:lang w:val="en-US" w:eastAsia="es-ES"/>
        </w:rPr>
        <w:t>94.</w:t>
      </w:r>
      <w:r w:rsidRPr="00FA0FBA">
        <w:rPr>
          <w:lang w:val="en-US" w:eastAsia="es-ES"/>
        </w:rPr>
        <w:tab/>
        <w:t>Concerning families that do not benefit in any way from this protection and assistance or that do so significantly less than the majority of the population, it should be noted that the PNWW devotes 84</w:t>
      </w:r>
      <w:r w:rsidR="00686ED9" w:rsidRPr="00FA0FBA">
        <w:rPr>
          <w:lang w:val="en-US" w:eastAsia="es-ES"/>
        </w:rPr>
        <w:t> per cent</w:t>
      </w:r>
      <w:r w:rsidRPr="00FA0FBA">
        <w:rPr>
          <w:lang w:val="en-US" w:eastAsia="es-ES"/>
        </w:rPr>
        <w:t xml:space="preserve"> of its annual budget to grants, representing an average investment of $300 a month for each child supported annually. However, the demand for comprehensive care for the beneficiary population subject to poverty or extreme poverty has not been wholly satisfied, although there has been significant progress in the form of a progressive increase in the service’s coverage. </w:t>
      </w:r>
    </w:p>
    <w:p w:rsidR="00841671" w:rsidRPr="00FA0FBA" w:rsidRDefault="00841671" w:rsidP="000112AA">
      <w:pPr>
        <w:pStyle w:val="SingleTxtG"/>
        <w:rPr>
          <w:lang w:val="en-US" w:eastAsia="es-ES"/>
        </w:rPr>
      </w:pPr>
      <w:r w:rsidRPr="00FA0FBA">
        <w:rPr>
          <w:lang w:val="en-US" w:eastAsia="es-ES"/>
        </w:rPr>
        <w:t>95.</w:t>
      </w:r>
      <w:r w:rsidRPr="00FA0FBA">
        <w:rPr>
          <w:lang w:val="en-US" w:eastAsia="es-ES"/>
        </w:rPr>
        <w:tab/>
        <w:t xml:space="preserve">National child care coverage has steadily increased from 10,000 boys and girls in 1999 to 53,000 in 2007. For more information, see </w:t>
      </w:r>
      <w:r w:rsidR="003408C7" w:rsidRPr="00FA0FBA">
        <w:rPr>
          <w:lang w:val="en-US" w:eastAsia="es-ES"/>
        </w:rPr>
        <w:t>table </w:t>
      </w:r>
      <w:r w:rsidRPr="00FA0FBA">
        <w:rPr>
          <w:lang w:val="en-US" w:eastAsia="es-ES"/>
        </w:rPr>
        <w:t xml:space="preserve">I of </w:t>
      </w:r>
      <w:r w:rsidR="00686ED9" w:rsidRPr="00FA0FBA">
        <w:rPr>
          <w:lang w:val="en-US" w:eastAsia="es-ES"/>
        </w:rPr>
        <w:t>annex </w:t>
      </w:r>
      <w:r w:rsidRPr="00FA0FBA">
        <w:rPr>
          <w:lang w:val="en-US" w:eastAsia="es-ES"/>
        </w:rPr>
        <w:t>III.</w:t>
      </w:r>
    </w:p>
    <w:p w:rsidR="00841671" w:rsidRPr="00FA0FBA" w:rsidRDefault="00841671" w:rsidP="000112AA">
      <w:pPr>
        <w:pStyle w:val="SingleTxtG"/>
        <w:rPr>
          <w:lang w:val="en-US" w:eastAsia="es-ES"/>
        </w:rPr>
      </w:pPr>
      <w:r w:rsidRPr="00FA0FBA">
        <w:rPr>
          <w:lang w:val="en-US" w:eastAsia="es-ES"/>
        </w:rPr>
        <w:t>96.</w:t>
      </w:r>
      <w:r w:rsidRPr="00FA0FBA">
        <w:rPr>
          <w:lang w:val="en-US" w:eastAsia="es-ES"/>
        </w:rPr>
        <w:tab/>
        <w:t>According to a study of potential demand based on data from the National Institute of Statistics and Information Technology (INEI) deriving from the National Household Survey (ENAHO), the percentage coverage in relation to demand is 14.36</w:t>
      </w:r>
      <w:r w:rsidR="00686ED9" w:rsidRPr="00FA0FBA">
        <w:rPr>
          <w:lang w:val="en-US" w:eastAsia="es-ES"/>
        </w:rPr>
        <w:t> per cent</w:t>
      </w:r>
      <w:r w:rsidRPr="00FA0FBA">
        <w:rPr>
          <w:lang w:val="en-US" w:eastAsia="es-ES"/>
        </w:rPr>
        <w:t xml:space="preserve">. However, attention is drawn to the progressive increase in the number of persons benefiting from the service, as shown in </w:t>
      </w:r>
      <w:r w:rsidR="003408C7" w:rsidRPr="00FA0FBA">
        <w:rPr>
          <w:lang w:val="en-US" w:eastAsia="es-ES"/>
        </w:rPr>
        <w:t>table </w:t>
      </w:r>
      <w:r w:rsidRPr="00FA0FBA">
        <w:rPr>
          <w:lang w:val="en-US" w:eastAsia="es-ES"/>
        </w:rPr>
        <w:t xml:space="preserve">02 of </w:t>
      </w:r>
      <w:r w:rsidR="00686ED9" w:rsidRPr="00FA0FBA">
        <w:rPr>
          <w:lang w:val="en-US" w:eastAsia="es-ES"/>
        </w:rPr>
        <w:t>annex </w:t>
      </w:r>
      <w:r w:rsidRPr="00FA0FBA">
        <w:rPr>
          <w:lang w:val="en-US" w:eastAsia="es-ES"/>
        </w:rPr>
        <w:t>III.</w:t>
      </w:r>
    </w:p>
    <w:p w:rsidR="00841671" w:rsidRPr="00FA0FBA" w:rsidRDefault="00841671" w:rsidP="000112AA">
      <w:pPr>
        <w:pStyle w:val="SingleTxtG"/>
        <w:rPr>
          <w:lang w:val="en-US" w:eastAsia="es-ES"/>
        </w:rPr>
      </w:pPr>
      <w:r w:rsidRPr="00FA0FBA">
        <w:rPr>
          <w:lang w:val="en-US" w:eastAsia="es-ES"/>
        </w:rPr>
        <w:t>97.</w:t>
      </w:r>
      <w:r w:rsidRPr="00FA0FBA">
        <w:rPr>
          <w:lang w:val="en-US" w:eastAsia="es-ES"/>
        </w:rPr>
        <w:tab/>
        <w:t>Regarding information on whether extended families or other forms of family organization are recognized in deciding whether these measures are available or applicabe, particularly with respect to official benefits, data is available on a variety of activities by suburban and rural areas and also by income quintile</w:t>
      </w:r>
      <w:r w:rsidRPr="00FA0FBA">
        <w:rPr>
          <w:sz w:val="18"/>
          <w:vertAlign w:val="superscript"/>
          <w:lang w:val="en-US" w:eastAsia="es-ES"/>
        </w:rPr>
        <w:footnoteReference w:id="66"/>
      </w:r>
      <w:r w:rsidRPr="00FA0FBA">
        <w:rPr>
          <w:lang w:val="en-US" w:eastAsia="es-ES"/>
        </w:rPr>
        <w:t>.</w:t>
      </w:r>
    </w:p>
    <w:p w:rsidR="00841671" w:rsidRPr="00FA0FBA" w:rsidRDefault="00841671" w:rsidP="000112AA">
      <w:pPr>
        <w:pStyle w:val="H23G"/>
        <w:rPr>
          <w:lang w:val="en-US" w:eastAsia="es-ES"/>
        </w:rPr>
      </w:pPr>
      <w:r w:rsidRPr="00FA0FBA">
        <w:rPr>
          <w:lang w:val="en-US" w:eastAsia="es-ES"/>
        </w:rPr>
        <w:tab/>
      </w:r>
      <w:r w:rsidRPr="00FA0FBA">
        <w:rPr>
          <w:lang w:val="en-US" w:eastAsia="es-ES"/>
        </w:rPr>
        <w:tab/>
        <w:t>In relation to any obvious shortcomings with regard to the preceding paragraphs, what measures are being studied to remedy the situation in question?</w:t>
      </w:r>
    </w:p>
    <w:p w:rsidR="00841671" w:rsidRPr="00FA0FBA" w:rsidRDefault="00841671" w:rsidP="000112AA">
      <w:pPr>
        <w:pStyle w:val="SingleTxtG"/>
        <w:rPr>
          <w:lang w:val="en-US" w:eastAsia="es-ES"/>
        </w:rPr>
      </w:pPr>
      <w:r w:rsidRPr="00FA0FBA">
        <w:rPr>
          <w:lang w:val="en-US" w:eastAsia="es-ES"/>
        </w:rPr>
        <w:t>98.</w:t>
      </w:r>
      <w:r w:rsidRPr="00FA0FBA">
        <w:rPr>
          <w:lang w:val="en-US" w:eastAsia="es-ES"/>
        </w:rPr>
        <w:tab/>
        <w:t>Under current government policy, consideration is being given to increasing coverage in areas of extreme poverty through reorienting measures.</w:t>
      </w:r>
    </w:p>
    <w:p w:rsidR="00841671" w:rsidRPr="00FA0FBA" w:rsidRDefault="00841671" w:rsidP="000112AA">
      <w:pPr>
        <w:pStyle w:val="SingleTxtG"/>
        <w:rPr>
          <w:lang w:val="en-US" w:eastAsia="es-ES"/>
        </w:rPr>
      </w:pPr>
      <w:r w:rsidRPr="00FA0FBA">
        <w:rPr>
          <w:lang w:val="en-US" w:eastAsia="es-ES"/>
        </w:rPr>
        <w:t>99.</w:t>
      </w:r>
      <w:r w:rsidRPr="00FA0FBA">
        <w:rPr>
          <w:lang w:val="en-US" w:eastAsia="es-ES"/>
        </w:rPr>
        <w:tab/>
        <w:t>Work has begun to implement the National Family Support Plan 2004-2011, which provides under guideline 8 for the promotion of marriage and s</w:t>
      </w:r>
      <w:r w:rsidR="003408C7" w:rsidRPr="00FA0FBA">
        <w:rPr>
          <w:lang w:val="en-US" w:eastAsia="es-ES"/>
        </w:rPr>
        <w:t>table </w:t>
      </w:r>
      <w:r w:rsidRPr="00FA0FBA">
        <w:rPr>
          <w:lang w:val="en-US" w:eastAsia="es-ES"/>
        </w:rPr>
        <w:t>families through marriage preparation classes, advisory services, reduction in the high cost of civil matrimony and strengthening the oversight of marriage requirements. Efforts are also being made to revitalize the Wawa Net system in order to improve service quality and obtain relevant information for improving public administration.</w:t>
      </w:r>
    </w:p>
    <w:p w:rsidR="00841671" w:rsidRPr="00FA0FBA" w:rsidRDefault="00841671" w:rsidP="000112AA">
      <w:pPr>
        <w:pStyle w:val="H23G"/>
        <w:rPr>
          <w:lang w:val="en-US" w:eastAsia="es-ES"/>
        </w:rPr>
      </w:pPr>
      <w:r w:rsidRPr="00FA0FBA">
        <w:rPr>
          <w:lang w:val="en-US" w:eastAsia="es-ES"/>
        </w:rPr>
        <w:tab/>
      </w:r>
      <w:r w:rsidRPr="00FA0FBA">
        <w:rPr>
          <w:lang w:val="en-US" w:eastAsia="es-ES"/>
        </w:rPr>
        <w:tab/>
        <w:t>Please describe the special measures to protect and assist children and young people, in particular measures to protect them from economic exploitation and prevent them from being employed in tasks presenting a moral or health risk, posing a danger to their lives and likely to impede their normal development.</w:t>
      </w:r>
    </w:p>
    <w:p w:rsidR="00841671" w:rsidRPr="00FA0FBA" w:rsidRDefault="00841671" w:rsidP="000112AA">
      <w:pPr>
        <w:pStyle w:val="H23G"/>
        <w:rPr>
          <w:lang w:val="en-US" w:eastAsia="es-ES"/>
        </w:rPr>
      </w:pPr>
      <w:r w:rsidRPr="00FA0FBA">
        <w:rPr>
          <w:lang w:val="en-US" w:eastAsia="es-ES"/>
        </w:rPr>
        <w:tab/>
      </w:r>
      <w:r w:rsidRPr="00FA0FBA">
        <w:rPr>
          <w:lang w:val="en-US" w:eastAsia="es-ES"/>
        </w:rPr>
        <w:tab/>
        <w:t>What is the age limit in your country below which the paid employment of children in various ocupations is prohibited?</w:t>
      </w:r>
    </w:p>
    <w:p w:rsidR="00841671" w:rsidRPr="00FA0FBA" w:rsidRDefault="00841671" w:rsidP="000112AA">
      <w:pPr>
        <w:pStyle w:val="SingleTxtG"/>
        <w:rPr>
          <w:lang w:val="en-US" w:eastAsia="es-ES"/>
        </w:rPr>
      </w:pPr>
      <w:r w:rsidRPr="00FA0FBA">
        <w:rPr>
          <w:lang w:val="en-US" w:eastAsia="es-ES"/>
        </w:rPr>
        <w:t>100.</w:t>
      </w:r>
      <w:r w:rsidRPr="00FA0FBA">
        <w:rPr>
          <w:lang w:val="en-US" w:eastAsia="es-ES"/>
        </w:rPr>
        <w:tab/>
        <w:t>The required ages for authorization of work by adolescents are</w:t>
      </w:r>
      <w:r w:rsidRPr="00FA0FBA">
        <w:rPr>
          <w:sz w:val="18"/>
          <w:vertAlign w:val="superscript"/>
          <w:lang w:val="en-US" w:eastAsia="es-ES"/>
        </w:rPr>
        <w:footnoteReference w:id="67"/>
      </w:r>
      <w:r w:rsidRPr="00FA0FBA">
        <w:rPr>
          <w:lang w:val="en-US" w:eastAsia="es-ES"/>
        </w:rPr>
        <w:t>: in the case of work for a third party or as employee, 15</w:t>
      </w:r>
      <w:r w:rsidR="000112AA" w:rsidRPr="00FA0FBA">
        <w:rPr>
          <w:lang w:val="en-US" w:eastAsia="es-ES"/>
        </w:rPr>
        <w:t> years</w:t>
      </w:r>
      <w:r w:rsidRPr="00FA0FBA">
        <w:rPr>
          <w:lang w:val="en-US" w:eastAsia="es-ES"/>
        </w:rPr>
        <w:t xml:space="preserve"> for non-industrial agricultural labour; 16</w:t>
      </w:r>
      <w:r w:rsidR="000112AA" w:rsidRPr="00FA0FBA">
        <w:rPr>
          <w:lang w:val="en-US" w:eastAsia="es-ES"/>
        </w:rPr>
        <w:t> years</w:t>
      </w:r>
      <w:r w:rsidRPr="00FA0FBA">
        <w:rPr>
          <w:lang w:val="en-US" w:eastAsia="es-ES"/>
        </w:rPr>
        <w:t xml:space="preserve"> for industrial, commercial or mining work; 17</w:t>
      </w:r>
      <w:r w:rsidR="000112AA" w:rsidRPr="00FA0FBA">
        <w:rPr>
          <w:lang w:val="en-US" w:eastAsia="es-ES"/>
        </w:rPr>
        <w:t> years</w:t>
      </w:r>
      <w:r w:rsidRPr="00FA0FBA">
        <w:rPr>
          <w:lang w:val="en-US" w:eastAsia="es-ES"/>
        </w:rPr>
        <w:t xml:space="preserve"> for industrial fishery work; and 12</w:t>
      </w:r>
      <w:r w:rsidR="000112AA" w:rsidRPr="00FA0FBA">
        <w:rPr>
          <w:lang w:val="en-US" w:eastAsia="es-ES"/>
        </w:rPr>
        <w:t> years</w:t>
      </w:r>
      <w:r w:rsidRPr="00FA0FBA">
        <w:rPr>
          <w:lang w:val="en-US" w:eastAsia="es-ES"/>
        </w:rPr>
        <w:t xml:space="preserve"> for other forms of work.</w:t>
      </w:r>
    </w:p>
    <w:p w:rsidR="00841671" w:rsidRPr="00FA0FBA" w:rsidRDefault="00841671" w:rsidP="000112AA">
      <w:pPr>
        <w:pStyle w:val="SingleTxtG"/>
        <w:rPr>
          <w:lang w:val="en-US" w:eastAsia="es-ES"/>
        </w:rPr>
      </w:pPr>
      <w:r w:rsidRPr="00FA0FBA">
        <w:rPr>
          <w:lang w:val="en-US" w:eastAsia="es-ES"/>
        </w:rPr>
        <w:t>101.</w:t>
      </w:r>
      <w:r w:rsidRPr="00FA0FBA">
        <w:rPr>
          <w:lang w:val="en-US" w:eastAsia="es-ES"/>
        </w:rPr>
        <w:tab/>
        <w:t xml:space="preserve">It is presumed that adolescents are authorized to work by their parents or guardians when they live with them, except in the case of express indication to the contrary. </w:t>
      </w:r>
    </w:p>
    <w:p w:rsidR="00841671" w:rsidRPr="00FA0FBA" w:rsidRDefault="00841671" w:rsidP="000112AA">
      <w:pPr>
        <w:pStyle w:val="H23G"/>
        <w:rPr>
          <w:lang w:val="en-US" w:eastAsia="es-ES"/>
        </w:rPr>
      </w:pPr>
      <w:r w:rsidRPr="00FA0FBA">
        <w:rPr>
          <w:lang w:val="en-US" w:eastAsia="es-ES"/>
        </w:rPr>
        <w:tab/>
      </w:r>
      <w:r w:rsidRPr="00FA0FBA">
        <w:rPr>
          <w:lang w:val="en-US" w:eastAsia="es-ES"/>
        </w:rPr>
        <w:tab/>
        <w:t>Please indicate how many children and in which age groups are in paid employment and to what extent.</w:t>
      </w:r>
    </w:p>
    <w:p w:rsidR="00841671" w:rsidRPr="00FA0FBA" w:rsidRDefault="00841671" w:rsidP="000112AA">
      <w:pPr>
        <w:pStyle w:val="SingleTxtG"/>
        <w:rPr>
          <w:lang w:val="en-US" w:eastAsia="es-ES"/>
        </w:rPr>
      </w:pPr>
      <w:r w:rsidRPr="00FA0FBA">
        <w:rPr>
          <w:lang w:val="en-US" w:eastAsia="es-ES"/>
        </w:rPr>
        <w:t>102.</w:t>
      </w:r>
      <w:r w:rsidRPr="00FA0FBA">
        <w:rPr>
          <w:lang w:val="en-US" w:eastAsia="es-ES"/>
        </w:rPr>
        <w:tab/>
        <w:t xml:space="preserve">In Peru, the Children’s and Adolescents’ Code classifies minors </w:t>
      </w:r>
      <w:r w:rsidR="00D77B03" w:rsidRPr="00FA0FBA">
        <w:rPr>
          <w:lang w:val="en-US" w:eastAsia="es-ES"/>
        </w:rPr>
        <w:t>aged </w:t>
      </w:r>
      <w:r w:rsidRPr="00FA0FBA">
        <w:rPr>
          <w:lang w:val="en-US" w:eastAsia="es-ES"/>
        </w:rPr>
        <w:t xml:space="preserve">0 to 12 as children and those </w:t>
      </w:r>
      <w:r w:rsidR="00D77B03" w:rsidRPr="00FA0FBA">
        <w:rPr>
          <w:lang w:val="en-US" w:eastAsia="es-ES"/>
        </w:rPr>
        <w:t>aged </w:t>
      </w:r>
      <w:r w:rsidRPr="00FA0FBA">
        <w:rPr>
          <w:lang w:val="en-US" w:eastAsia="es-ES"/>
        </w:rPr>
        <w:t xml:space="preserve">12 to 18 as adolescents. Since the minimum age of admission to employment in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is 14</w:t>
      </w:r>
      <w:r w:rsidR="000112AA" w:rsidRPr="00FA0FBA">
        <w:rPr>
          <w:lang w:val="en-US" w:eastAsia="es-ES"/>
        </w:rPr>
        <w:t> years</w:t>
      </w:r>
      <w:r w:rsidRPr="00FA0FBA">
        <w:rPr>
          <w:lang w:val="en-US" w:eastAsia="es-ES"/>
        </w:rPr>
        <w:t>, and exceptionally 12 to 14 when it does not compromize their health, education and overall development, the registration, authorization and supervision of adolescent work is subject to legislation. However, some 12-year-olds are eng</w:t>
      </w:r>
      <w:r w:rsidR="00D77B03" w:rsidRPr="00FA0FBA">
        <w:rPr>
          <w:lang w:val="en-US" w:eastAsia="es-ES"/>
        </w:rPr>
        <w:t>aged </w:t>
      </w:r>
      <w:r w:rsidRPr="00FA0FBA">
        <w:rPr>
          <w:lang w:val="en-US" w:eastAsia="es-ES"/>
        </w:rPr>
        <w:t>in economic activities and they are the focus of policies by the Peruvian Government to protect and promote their rights</w:t>
      </w:r>
      <w:r w:rsidRPr="00FA0FBA">
        <w:rPr>
          <w:sz w:val="18"/>
          <w:vertAlign w:val="superscript"/>
          <w:lang w:val="en-US" w:eastAsia="es-ES"/>
        </w:rPr>
        <w:footnoteReference w:id="68"/>
      </w:r>
      <w:r w:rsidRPr="00FA0FBA">
        <w:rPr>
          <w:lang w:val="en-US" w:eastAsia="es-ES"/>
        </w:rPr>
        <w:t>.</w:t>
      </w:r>
    </w:p>
    <w:p w:rsidR="00841671" w:rsidRPr="00FA0FBA" w:rsidRDefault="00841671" w:rsidP="000112AA">
      <w:pPr>
        <w:pStyle w:val="SingleTxtG"/>
        <w:rPr>
          <w:lang w:val="en-US" w:eastAsia="es-ES"/>
        </w:rPr>
      </w:pPr>
      <w:r w:rsidRPr="00FA0FBA">
        <w:rPr>
          <w:lang w:val="en-US" w:eastAsia="es-ES"/>
        </w:rPr>
        <w:t>103.</w:t>
      </w:r>
      <w:r w:rsidRPr="00FA0FBA">
        <w:rPr>
          <w:lang w:val="en-US" w:eastAsia="es-ES"/>
        </w:rPr>
        <w:tab/>
        <w:t>The National Institute of Statistics and Information Technology (INEI) carried out the National Household Survey (ENAHO) in 2001, assembling data on the age of working minors, broken down by sex, hours of work and type of work.</w:t>
      </w:r>
    </w:p>
    <w:p w:rsidR="00841671" w:rsidRPr="00FA0FBA" w:rsidRDefault="00841671" w:rsidP="000112AA">
      <w:pPr>
        <w:pStyle w:val="SingleTxtG"/>
        <w:rPr>
          <w:lang w:val="en-US" w:eastAsia="es-ES"/>
        </w:rPr>
      </w:pPr>
      <w:r w:rsidRPr="00FA0FBA">
        <w:rPr>
          <w:lang w:val="en-US" w:eastAsia="es-ES"/>
        </w:rPr>
        <w:t>104.</w:t>
      </w:r>
      <w:r w:rsidRPr="00FA0FBA">
        <w:rPr>
          <w:lang w:val="en-US" w:eastAsia="es-ES"/>
        </w:rPr>
        <w:tab/>
        <w:t>The Ministry of Labour and Employment Promotion, on the basis of its register of adolescent work, reported a total of 497 adolescent work authorizations in the first quarter of 2008, declared in every case to be paid employment</w:t>
      </w:r>
      <w:r w:rsidRPr="00FA0FBA">
        <w:rPr>
          <w:sz w:val="18"/>
          <w:vertAlign w:val="superscript"/>
          <w:lang w:val="en-US" w:eastAsia="es-ES"/>
        </w:rPr>
        <w:footnoteReference w:id="69"/>
      </w:r>
      <w:r w:rsidRPr="00FA0FBA">
        <w:rPr>
          <w:lang w:val="en-US" w:eastAsia="es-ES"/>
        </w:rPr>
        <w:t>.</w:t>
      </w:r>
    </w:p>
    <w:p w:rsidR="00841671" w:rsidRPr="00FA0FBA" w:rsidRDefault="00841671" w:rsidP="000112AA">
      <w:pPr>
        <w:pStyle w:val="SingleTxtG"/>
        <w:rPr>
          <w:lang w:val="en-US" w:eastAsia="es-ES"/>
        </w:rPr>
      </w:pPr>
      <w:r w:rsidRPr="00FA0FBA">
        <w:rPr>
          <w:lang w:val="en-US" w:eastAsia="es-ES"/>
        </w:rPr>
        <w:t>105.</w:t>
      </w:r>
      <w:r w:rsidRPr="00FA0FBA">
        <w:rPr>
          <w:lang w:val="en-US" w:eastAsia="es-ES"/>
        </w:rPr>
        <w:tab/>
        <w:t>According to the statistics and report of the National Institute of Statistics and Information Technology (Source INEI-2001), 28.6</w:t>
      </w:r>
      <w:r w:rsidR="00686ED9" w:rsidRPr="00FA0FBA">
        <w:rPr>
          <w:lang w:val="en-US" w:eastAsia="es-ES"/>
        </w:rPr>
        <w:t> per cent</w:t>
      </w:r>
      <w:r w:rsidRPr="00FA0FBA">
        <w:rPr>
          <w:lang w:val="en-US" w:eastAsia="es-ES"/>
        </w:rPr>
        <w:t xml:space="preserve"> of children and adolescents </w:t>
      </w:r>
      <w:r w:rsidR="00D77B03" w:rsidRPr="00FA0FBA">
        <w:rPr>
          <w:lang w:val="en-US" w:eastAsia="es-ES"/>
        </w:rPr>
        <w:t>aged </w:t>
      </w:r>
      <w:r w:rsidRPr="00FA0FBA">
        <w:rPr>
          <w:lang w:val="en-US" w:eastAsia="es-ES"/>
        </w:rPr>
        <w:t>between 6 and 17 work (equivalent to some 2,000,000); 53.9</w:t>
      </w:r>
      <w:r w:rsidR="00686ED9" w:rsidRPr="00FA0FBA">
        <w:rPr>
          <w:lang w:val="en-US" w:eastAsia="es-ES"/>
        </w:rPr>
        <w:t> per cent</w:t>
      </w:r>
      <w:r w:rsidRPr="00FA0FBA">
        <w:rPr>
          <w:lang w:val="en-US" w:eastAsia="es-ES"/>
        </w:rPr>
        <w:t xml:space="preserve"> are male and 46.1</w:t>
      </w:r>
      <w:r w:rsidR="00686ED9" w:rsidRPr="00FA0FBA">
        <w:rPr>
          <w:lang w:val="en-US" w:eastAsia="es-ES"/>
        </w:rPr>
        <w:t> per cent</w:t>
      </w:r>
      <w:r w:rsidRPr="00FA0FBA">
        <w:rPr>
          <w:lang w:val="en-US" w:eastAsia="es-ES"/>
        </w:rPr>
        <w:t xml:space="preserve"> are female; 90</w:t>
      </w:r>
      <w:r w:rsidR="00686ED9" w:rsidRPr="00FA0FBA">
        <w:rPr>
          <w:lang w:val="en-US" w:eastAsia="es-ES"/>
        </w:rPr>
        <w:t> per cent</w:t>
      </w:r>
      <w:r w:rsidRPr="00FA0FBA">
        <w:rPr>
          <w:lang w:val="en-US" w:eastAsia="es-ES"/>
        </w:rPr>
        <w:t xml:space="preserve"> are in the informal sector; they work more than 45</w:t>
      </w:r>
      <w:r w:rsidR="009A7A9A" w:rsidRPr="00FA0FBA">
        <w:rPr>
          <w:lang w:val="en-US" w:eastAsia="es-ES"/>
        </w:rPr>
        <w:t> </w:t>
      </w:r>
      <w:r w:rsidRPr="00FA0FBA">
        <w:rPr>
          <w:lang w:val="en-US" w:eastAsia="es-ES"/>
        </w:rPr>
        <w:t>hours a week and 90</w:t>
      </w:r>
      <w:r w:rsidR="00686ED9" w:rsidRPr="00FA0FBA">
        <w:rPr>
          <w:lang w:val="en-US" w:eastAsia="es-ES"/>
        </w:rPr>
        <w:t> per cent</w:t>
      </w:r>
      <w:r w:rsidRPr="00FA0FBA">
        <w:rPr>
          <w:lang w:val="en-US" w:eastAsia="es-ES"/>
        </w:rPr>
        <w:t xml:space="preserve"> are paid at or below the minimum wage.</w:t>
      </w:r>
    </w:p>
    <w:p w:rsidR="00841671" w:rsidRPr="00FA0FBA" w:rsidRDefault="00841671" w:rsidP="000112AA">
      <w:pPr>
        <w:pStyle w:val="SingleTxtG"/>
        <w:rPr>
          <w:lang w:val="en-US" w:eastAsia="es-ES"/>
        </w:rPr>
      </w:pPr>
      <w:r w:rsidRPr="00FA0FBA">
        <w:rPr>
          <w:lang w:val="en-US" w:eastAsia="es-ES"/>
        </w:rPr>
        <w:t>106.</w:t>
      </w:r>
      <w:r w:rsidRPr="00FA0FBA">
        <w:rPr>
          <w:lang w:val="en-US" w:eastAsia="es-ES"/>
        </w:rPr>
        <w:tab/>
        <w:t>The areas in which children between the ages of 6 and 13 work are: agriculture 81.0</w:t>
      </w:r>
      <w:r w:rsidR="00686ED9" w:rsidRPr="00FA0FBA">
        <w:rPr>
          <w:lang w:val="en-US" w:eastAsia="es-ES"/>
        </w:rPr>
        <w:t> per cent</w:t>
      </w:r>
      <w:r w:rsidRPr="00FA0FBA">
        <w:rPr>
          <w:lang w:val="en-US" w:eastAsia="es-ES"/>
        </w:rPr>
        <w:t>, family help 11</w:t>
      </w:r>
      <w:r w:rsidR="00686ED9" w:rsidRPr="00FA0FBA">
        <w:rPr>
          <w:lang w:val="en-US" w:eastAsia="es-ES"/>
        </w:rPr>
        <w:t> per cent</w:t>
      </w:r>
      <w:r w:rsidRPr="00FA0FBA">
        <w:rPr>
          <w:lang w:val="en-US" w:eastAsia="es-ES"/>
        </w:rPr>
        <w:t>, domestic help 3.7</w:t>
      </w:r>
      <w:r w:rsidR="00686ED9" w:rsidRPr="00FA0FBA">
        <w:rPr>
          <w:lang w:val="en-US" w:eastAsia="es-ES"/>
        </w:rPr>
        <w:t> per cent</w:t>
      </w:r>
      <w:r w:rsidRPr="00FA0FBA">
        <w:rPr>
          <w:lang w:val="en-US" w:eastAsia="es-ES"/>
        </w:rPr>
        <w:t>, preparing goods for sale 2</w:t>
      </w:r>
      <w:r w:rsidR="00686ED9" w:rsidRPr="00FA0FBA">
        <w:rPr>
          <w:lang w:val="en-US" w:eastAsia="es-ES"/>
        </w:rPr>
        <w:t> per cent</w:t>
      </w:r>
      <w:r w:rsidRPr="00FA0FBA">
        <w:rPr>
          <w:lang w:val="en-US" w:eastAsia="es-ES"/>
        </w:rPr>
        <w:t>, sale of goods 1.9</w:t>
      </w:r>
      <w:r w:rsidR="00686ED9" w:rsidRPr="00FA0FBA">
        <w:rPr>
          <w:lang w:val="en-US" w:eastAsia="es-ES"/>
        </w:rPr>
        <w:t> per cent</w:t>
      </w:r>
      <w:r w:rsidRPr="00FA0FBA">
        <w:rPr>
          <w:lang w:val="en-US" w:eastAsia="es-ES"/>
        </w:rPr>
        <w:t xml:space="preserve"> and loading packages 0.4%.</w:t>
      </w:r>
    </w:p>
    <w:p w:rsidR="00841671" w:rsidRPr="00FA0FBA" w:rsidRDefault="00841671" w:rsidP="000112AA">
      <w:pPr>
        <w:pStyle w:val="SingleTxtG"/>
        <w:rPr>
          <w:lang w:val="en-US" w:eastAsia="es-ES"/>
        </w:rPr>
      </w:pPr>
      <w:r w:rsidRPr="00FA0FBA">
        <w:rPr>
          <w:lang w:val="en-US" w:eastAsia="es-ES"/>
        </w:rPr>
        <w:t>107.</w:t>
      </w:r>
      <w:r w:rsidRPr="00FA0FBA">
        <w:rPr>
          <w:lang w:val="en-US" w:eastAsia="es-ES"/>
        </w:rPr>
        <w:tab/>
        <w:t>The areas in which children between the ages of 14 and 17 work are: farm labouring 48.7</w:t>
      </w:r>
      <w:r w:rsidR="00686ED9" w:rsidRPr="00FA0FBA">
        <w:rPr>
          <w:lang w:val="en-US" w:eastAsia="es-ES"/>
        </w:rPr>
        <w:t> per cent</w:t>
      </w:r>
      <w:r w:rsidRPr="00FA0FBA">
        <w:rPr>
          <w:lang w:val="en-US" w:eastAsia="es-ES"/>
        </w:rPr>
        <w:t>; helper/service work 15.4</w:t>
      </w:r>
      <w:r w:rsidR="00686ED9" w:rsidRPr="00FA0FBA">
        <w:rPr>
          <w:lang w:val="en-US" w:eastAsia="es-ES"/>
        </w:rPr>
        <w:t> per cent</w:t>
      </w:r>
      <w:r w:rsidRPr="00FA0FBA">
        <w:rPr>
          <w:lang w:val="en-US" w:eastAsia="es-ES"/>
        </w:rPr>
        <w:t>; cooking, waiting and building work 11.8</w:t>
      </w:r>
      <w:r w:rsidR="00686ED9" w:rsidRPr="00FA0FBA">
        <w:rPr>
          <w:lang w:val="en-US" w:eastAsia="es-ES"/>
        </w:rPr>
        <w:t> per cent</w:t>
      </w:r>
      <w:r w:rsidRPr="00FA0FBA">
        <w:rPr>
          <w:lang w:val="en-US" w:eastAsia="es-ES"/>
        </w:rPr>
        <w:t>; commerce 11.6</w:t>
      </w:r>
      <w:r w:rsidR="00686ED9" w:rsidRPr="00FA0FBA">
        <w:rPr>
          <w:lang w:val="en-US" w:eastAsia="es-ES"/>
        </w:rPr>
        <w:t> per cent</w:t>
      </w:r>
      <w:r w:rsidRPr="00FA0FBA">
        <w:rPr>
          <w:lang w:val="en-US" w:eastAsia="es-ES"/>
        </w:rPr>
        <w:t>, domestic work 8.6</w:t>
      </w:r>
      <w:r w:rsidR="00686ED9" w:rsidRPr="00FA0FBA">
        <w:rPr>
          <w:lang w:val="en-US" w:eastAsia="es-ES"/>
        </w:rPr>
        <w:t> per cent</w:t>
      </w:r>
      <w:r w:rsidRPr="00FA0FBA">
        <w:rPr>
          <w:lang w:val="en-US" w:eastAsia="es-ES"/>
        </w:rPr>
        <w:t xml:space="preserve"> and street vending 3.7</w:t>
      </w:r>
      <w:r w:rsidR="00686ED9" w:rsidRPr="00FA0FBA">
        <w:rPr>
          <w:lang w:val="en-US" w:eastAsia="es-ES"/>
        </w:rPr>
        <w:t> per cent</w:t>
      </w:r>
      <w:r w:rsidRPr="00FA0FBA">
        <w:rPr>
          <w:lang w:val="en-US" w:eastAsia="es-ES"/>
        </w:rPr>
        <w:t>.</w:t>
      </w:r>
    </w:p>
    <w:p w:rsidR="00841671" w:rsidRPr="00FA0FBA" w:rsidRDefault="00841671" w:rsidP="000112AA">
      <w:pPr>
        <w:pStyle w:val="H23G"/>
        <w:rPr>
          <w:lang w:val="en-US" w:eastAsia="es-ES"/>
        </w:rPr>
      </w:pPr>
      <w:r w:rsidRPr="00FA0FBA">
        <w:rPr>
          <w:lang w:val="en-US" w:eastAsia="es-ES"/>
        </w:rPr>
        <w:tab/>
      </w:r>
      <w:r w:rsidRPr="00FA0FBA">
        <w:rPr>
          <w:lang w:val="en-US" w:eastAsia="es-ES"/>
        </w:rPr>
        <w:tab/>
        <w:t>Please indicate to what extent children are employed in the family home, farm or business.</w:t>
      </w:r>
    </w:p>
    <w:p w:rsidR="00841671" w:rsidRPr="00FA0FBA" w:rsidRDefault="00841671" w:rsidP="000112AA">
      <w:pPr>
        <w:pStyle w:val="SingleTxtG"/>
        <w:rPr>
          <w:lang w:val="en-US" w:eastAsia="es-ES"/>
        </w:rPr>
      </w:pPr>
      <w:r w:rsidRPr="00FA0FBA">
        <w:rPr>
          <w:lang w:val="en-US" w:eastAsia="es-ES"/>
        </w:rPr>
        <w:t>108.</w:t>
      </w:r>
      <w:r w:rsidRPr="00FA0FBA">
        <w:rPr>
          <w:lang w:val="en-US" w:eastAsia="es-ES"/>
        </w:rPr>
        <w:tab/>
        <w:t xml:space="preserve">There is household work that by its nature and status is considered dangerous and which minors are not therefore allowed to perform (Supreme Decree </w:t>
      </w:r>
      <w:r w:rsidR="0058772C" w:rsidRPr="00FA0FBA">
        <w:rPr>
          <w:lang w:val="en-US" w:eastAsia="es-ES"/>
        </w:rPr>
        <w:t>No. </w:t>
      </w:r>
      <w:r w:rsidRPr="00FA0FBA">
        <w:rPr>
          <w:lang w:val="en-US" w:eastAsia="es-ES"/>
        </w:rPr>
        <w:t>007-2006-MIMDES)</w:t>
      </w:r>
      <w:r w:rsidRPr="00FA0FBA">
        <w:rPr>
          <w:b/>
          <w:lang w:val="en-US" w:eastAsia="es-ES"/>
        </w:rPr>
        <w:t>.</w:t>
      </w:r>
    </w:p>
    <w:p w:rsidR="00841671" w:rsidRPr="00FA0FBA" w:rsidRDefault="00841671" w:rsidP="000112AA">
      <w:pPr>
        <w:pStyle w:val="SingleTxtG"/>
        <w:rPr>
          <w:lang w:val="en-US" w:eastAsia="es-ES"/>
        </w:rPr>
      </w:pPr>
      <w:r w:rsidRPr="00FA0FBA">
        <w:rPr>
          <w:lang w:val="en-US" w:eastAsia="es-ES"/>
        </w:rPr>
        <w:t>109.</w:t>
      </w:r>
      <w:r w:rsidRPr="00FA0FBA">
        <w:rPr>
          <w:lang w:val="en-US" w:eastAsia="es-ES"/>
        </w:rPr>
        <w:tab/>
        <w:t>With regard to work on farms or in family businesses, this is not registered in any way. However, it is known about as result of complaints that many minors, required by their families to care for livestock and perform farm duties, do not study and that their needs are not properly met as a result of having to contribute to the household economy</w:t>
      </w:r>
    </w:p>
    <w:p w:rsidR="00841671" w:rsidRPr="00FA0FBA" w:rsidRDefault="00841671" w:rsidP="000112AA">
      <w:pPr>
        <w:pStyle w:val="H23G"/>
        <w:rPr>
          <w:lang w:val="en-US" w:eastAsia="es-ES"/>
        </w:rPr>
      </w:pPr>
      <w:r w:rsidRPr="00FA0FBA">
        <w:rPr>
          <w:lang w:val="en-US" w:eastAsia="es-ES"/>
        </w:rPr>
        <w:tab/>
      </w:r>
      <w:r w:rsidRPr="00FA0FBA">
        <w:rPr>
          <w:lang w:val="en-US" w:eastAsia="es-ES"/>
        </w:rPr>
        <w:tab/>
        <w:t>Please indicate if there are groups of children and young people in your country who do not enjoy any kind of protection and assistance or who do so significantly less than the majority. In particular, what is the situation of orphans, children whose parents are dead, small children, abandoned minors, children deprived of their family environment and physically or mentally impaired children?</w:t>
      </w:r>
    </w:p>
    <w:p w:rsidR="00841671" w:rsidRPr="00FA0FBA" w:rsidRDefault="00841671" w:rsidP="000112AA">
      <w:pPr>
        <w:pStyle w:val="SingleTxtG"/>
        <w:rPr>
          <w:lang w:val="en-US" w:eastAsia="es-ES"/>
        </w:rPr>
      </w:pPr>
      <w:r w:rsidRPr="00FA0FBA">
        <w:rPr>
          <w:lang w:val="en-US" w:eastAsia="es-ES"/>
        </w:rPr>
        <w:t>110.</w:t>
      </w:r>
      <w:r w:rsidRPr="00FA0FBA">
        <w:rPr>
          <w:lang w:val="en-US" w:eastAsia="es-ES"/>
        </w:rPr>
        <w:tab/>
        <w:t>Protection and assistance to children and adolescents is provided at two levels: firstly, through socio-educational measures designed to rehabilitate the adolescent offender, and protective measures aimed at the child or adolescent presumed abandoned</w:t>
      </w:r>
      <w:r w:rsidRPr="00FA0FBA">
        <w:rPr>
          <w:sz w:val="18"/>
          <w:vertAlign w:val="superscript"/>
          <w:lang w:val="en-US" w:eastAsia="es-ES"/>
        </w:rPr>
        <w:footnoteReference w:id="70"/>
      </w:r>
      <w:r w:rsidRPr="00FA0FBA">
        <w:rPr>
          <w:lang w:val="en-US" w:eastAsia="es-ES"/>
        </w:rPr>
        <w:t>.</w:t>
      </w:r>
    </w:p>
    <w:p w:rsidR="00841671" w:rsidRPr="00FA0FBA" w:rsidRDefault="00841671" w:rsidP="000112AA">
      <w:pPr>
        <w:pStyle w:val="SingleTxtG"/>
        <w:rPr>
          <w:lang w:val="en-US" w:eastAsia="es-ES"/>
        </w:rPr>
      </w:pPr>
      <w:r w:rsidRPr="00FA0FBA">
        <w:rPr>
          <w:lang w:val="en-US" w:eastAsia="es-ES"/>
        </w:rPr>
        <w:t>111.</w:t>
      </w:r>
      <w:r w:rsidRPr="00FA0FBA">
        <w:rPr>
          <w:lang w:val="en-US" w:eastAsia="es-ES"/>
        </w:rPr>
        <w:tab/>
        <w:t>The situation of orphans, abandoned children, those deprived of their family environment and physically or mentally impaired children is dealt with in the first instance by the MIMDES Protection Investigation Management Unit or the specialized family court. Following investigation of the child or adolescent, with or without physical or mental disability, the decision is made on declaration of the state of abandonment.</w:t>
      </w:r>
    </w:p>
    <w:p w:rsidR="00841671" w:rsidRPr="00FA0FBA" w:rsidRDefault="00841671" w:rsidP="000112AA">
      <w:pPr>
        <w:pStyle w:val="SingleTxtG"/>
        <w:rPr>
          <w:lang w:val="en-US" w:eastAsia="es-ES"/>
        </w:rPr>
      </w:pPr>
      <w:r w:rsidRPr="00FA0FBA">
        <w:rPr>
          <w:lang w:val="en-US" w:eastAsia="es-ES"/>
        </w:rPr>
        <w:t>112.</w:t>
      </w:r>
      <w:r w:rsidRPr="00FA0FBA">
        <w:rPr>
          <w:lang w:val="en-US" w:eastAsia="es-ES"/>
        </w:rPr>
        <w:tab/>
        <w:t>Once the state of abandonment has been declared, the child is sent to a duly accredited residential care centre, where a check is made on his or her education, food, clothing, etc. At the same time, a report has to be made on whether the abandoned child or adolescent, with or without physical or mental handicap, is sui</w:t>
      </w:r>
      <w:r w:rsidR="003408C7" w:rsidRPr="00FA0FBA">
        <w:rPr>
          <w:lang w:val="en-US" w:eastAsia="es-ES"/>
        </w:rPr>
        <w:t>table </w:t>
      </w:r>
      <w:r w:rsidRPr="00FA0FBA">
        <w:rPr>
          <w:lang w:val="en-US" w:eastAsia="es-ES"/>
        </w:rPr>
        <w:t>for adoption. This procedure is carried out by the MIMDES National Adoptions Secretariat.</w:t>
      </w:r>
    </w:p>
    <w:p w:rsidR="00841671" w:rsidRPr="00FA0FBA" w:rsidRDefault="00841671" w:rsidP="000112AA">
      <w:pPr>
        <w:pStyle w:val="SingleTxtG"/>
        <w:rPr>
          <w:lang w:val="en-US" w:eastAsia="es-ES"/>
        </w:rPr>
      </w:pPr>
      <w:r w:rsidRPr="00FA0FBA">
        <w:rPr>
          <w:lang w:val="en-US" w:eastAsia="es-ES"/>
        </w:rPr>
        <w:t>113.</w:t>
      </w:r>
      <w:r w:rsidRPr="00FA0FBA">
        <w:rPr>
          <w:lang w:val="en-US" w:eastAsia="es-ES"/>
        </w:rPr>
        <w:tab/>
        <w:t>There are approximately 300 (private) Residential Care Centres registered nationally, catering for some 6,500</w:t>
      </w:r>
      <w:r w:rsidR="000112AA" w:rsidRPr="00FA0FBA">
        <w:rPr>
          <w:lang w:val="en-US" w:eastAsia="es-ES"/>
        </w:rPr>
        <w:t> </w:t>
      </w:r>
      <w:r w:rsidRPr="00FA0FBA">
        <w:rPr>
          <w:lang w:val="en-US" w:eastAsia="es-ES"/>
        </w:rPr>
        <w:t xml:space="preserve">resident children and adolescents. This information only covers those institutions that have registered with the MIMDES Central Register of Institutions, since there is currently a percentage that has not formally registered. The </w:t>
      </w:r>
      <w:smartTag w:uri="urn:schemas-microsoft-com:office:smarttags" w:element="place">
        <w:smartTag w:uri="urn:schemas-microsoft-com:office:smarttags" w:element="PlaceName">
          <w:r w:rsidRPr="00FA0FBA">
            <w:rPr>
              <w:lang w:val="en-US" w:eastAsia="es-ES"/>
            </w:rPr>
            <w:t>Peruvian</w:t>
          </w:r>
        </w:smartTag>
        <w:r w:rsidRPr="00FA0FBA">
          <w:rPr>
            <w:lang w:val="en-US" w:eastAsia="es-ES"/>
          </w:rPr>
          <w:t xml:space="preserve"> </w:t>
        </w:r>
        <w:smartTag w:uri="urn:schemas-microsoft-com:office:smarttags" w:element="PlaceType">
          <w:r w:rsidRPr="00FA0FBA">
            <w:rPr>
              <w:lang w:val="en-US" w:eastAsia="es-ES"/>
            </w:rPr>
            <w:t>State</w:t>
          </w:r>
        </w:smartTag>
      </w:smartTag>
      <w:r w:rsidRPr="00FA0FBA">
        <w:rPr>
          <w:lang w:val="en-US" w:eastAsia="es-ES"/>
        </w:rPr>
        <w:t xml:space="preserve"> cannot therefore know how and in what way care is provided to the most vulnerable population in our country. The </w:t>
      </w:r>
      <w:smartTag w:uri="urn:schemas-microsoft-com:office:smarttags" w:element="place">
        <w:smartTag w:uri="urn:schemas-microsoft-com:office:smarttags" w:element="PlaceType">
          <w:r w:rsidRPr="00FA0FBA">
            <w:rPr>
              <w:lang w:val="en-US" w:eastAsia="es-ES"/>
            </w:rPr>
            <w:t>Institute</w:t>
          </w:r>
        </w:smartTag>
        <w:r w:rsidRPr="00FA0FBA">
          <w:rPr>
            <w:lang w:val="en-US" w:eastAsia="es-ES"/>
          </w:rPr>
          <w:t xml:space="preserve"> of </w:t>
        </w:r>
        <w:smartTag w:uri="urn:schemas-microsoft-com:office:smarttags" w:element="PlaceName">
          <w:r w:rsidRPr="00FA0FBA">
            <w:rPr>
              <w:lang w:val="en-US" w:eastAsia="es-ES"/>
            </w:rPr>
            <w:t>Child Care</w:t>
          </w:r>
        </w:smartTag>
      </w:smartTag>
      <w:r w:rsidRPr="00FA0FBA">
        <w:rPr>
          <w:lang w:val="en-US" w:eastAsia="es-ES"/>
        </w:rPr>
        <w:t xml:space="preserve"> and Welfare provides acc</w:t>
      </w:r>
      <w:r w:rsidR="000112AA" w:rsidRPr="00FA0FBA">
        <w:rPr>
          <w:lang w:val="en-US" w:eastAsia="es-ES"/>
        </w:rPr>
        <w:t>ommodation for a total of 3,500 </w:t>
      </w:r>
      <w:r w:rsidRPr="00FA0FBA">
        <w:rPr>
          <w:lang w:val="en-US" w:eastAsia="es-ES"/>
        </w:rPr>
        <w:t>minors</w:t>
      </w:r>
      <w:r w:rsidRPr="00FA0FBA">
        <w:rPr>
          <w:sz w:val="18"/>
          <w:vertAlign w:val="superscript"/>
          <w:lang w:val="en-US" w:eastAsia="es-ES"/>
        </w:rPr>
        <w:footnoteReference w:id="71"/>
      </w:r>
      <w:r w:rsidRPr="00FA0FBA">
        <w:rPr>
          <w:lang w:val="en-US" w:eastAsia="es-ES"/>
        </w:rPr>
        <w:t xml:space="preserve">. </w:t>
      </w:r>
    </w:p>
    <w:p w:rsidR="00841671" w:rsidRPr="00FA0FBA" w:rsidRDefault="00841671" w:rsidP="000112AA">
      <w:pPr>
        <w:pStyle w:val="SingleTxtG"/>
        <w:rPr>
          <w:lang w:val="en-US" w:eastAsia="es-ES"/>
        </w:rPr>
      </w:pPr>
      <w:r w:rsidRPr="00FA0FBA">
        <w:rPr>
          <w:lang w:val="en-US" w:eastAsia="es-ES"/>
        </w:rPr>
        <w:t>114.</w:t>
      </w:r>
      <w:r w:rsidRPr="00FA0FBA">
        <w:rPr>
          <w:lang w:val="en-US" w:eastAsia="es-ES"/>
        </w:rPr>
        <w:tab/>
        <w:t>Currently there are some 10,000</w:t>
      </w:r>
      <w:r w:rsidR="000112AA" w:rsidRPr="00FA0FBA">
        <w:rPr>
          <w:lang w:val="en-US" w:eastAsia="es-ES"/>
        </w:rPr>
        <w:t> </w:t>
      </w:r>
      <w:r w:rsidRPr="00FA0FBA">
        <w:rPr>
          <w:lang w:val="en-US" w:eastAsia="es-ES"/>
        </w:rPr>
        <w:t>children and ad</w:t>
      </w:r>
      <w:r w:rsidR="000112AA" w:rsidRPr="00FA0FBA">
        <w:rPr>
          <w:lang w:val="en-US" w:eastAsia="es-ES"/>
        </w:rPr>
        <w:t xml:space="preserve">olescents </w:t>
      </w:r>
      <w:r w:rsidR="00D77B03" w:rsidRPr="00FA0FBA">
        <w:rPr>
          <w:lang w:val="en-US" w:eastAsia="es-ES"/>
        </w:rPr>
        <w:t>aged </w:t>
      </w:r>
      <w:r w:rsidR="000112AA" w:rsidRPr="00FA0FBA">
        <w:rPr>
          <w:lang w:val="en-US" w:eastAsia="es-ES"/>
        </w:rPr>
        <w:t>between 0 and 18 </w:t>
      </w:r>
      <w:r w:rsidRPr="00FA0FBA">
        <w:rPr>
          <w:lang w:val="en-US" w:eastAsia="es-ES"/>
        </w:rPr>
        <w:t>accommodated in various State institutions and (private) Residential Care Centres</w:t>
      </w:r>
      <w:r w:rsidRPr="00FA0FBA">
        <w:rPr>
          <w:sz w:val="18"/>
          <w:vertAlign w:val="superscript"/>
          <w:lang w:val="en-US" w:eastAsia="es-ES"/>
        </w:rPr>
        <w:footnoteReference w:id="72"/>
      </w:r>
      <w:r w:rsidRPr="00FA0FBA">
        <w:rPr>
          <w:lang w:val="en-US" w:eastAsia="es-ES"/>
        </w:rPr>
        <w:t>.</w:t>
      </w:r>
    </w:p>
    <w:p w:rsidR="00841671" w:rsidRPr="00FA0FBA" w:rsidRDefault="00841671" w:rsidP="000112AA">
      <w:pPr>
        <w:pStyle w:val="H23G"/>
        <w:rPr>
          <w:lang w:val="en-US" w:eastAsia="es-ES"/>
        </w:rPr>
      </w:pPr>
      <w:r w:rsidRPr="00FA0FBA">
        <w:rPr>
          <w:lang w:val="en-US" w:eastAsia="es-ES"/>
        </w:rPr>
        <w:tab/>
      </w:r>
      <w:r w:rsidRPr="00FA0FBA">
        <w:rPr>
          <w:lang w:val="en-US" w:eastAsia="es-ES"/>
        </w:rPr>
        <w:tab/>
        <w:t xml:space="preserve">How are the persons mentioned in the previous </w:t>
      </w:r>
      <w:r w:rsidR="00A86B7C" w:rsidRPr="00FA0FBA">
        <w:rPr>
          <w:lang w:val="en-US" w:eastAsia="es-ES"/>
        </w:rPr>
        <w:t>paragraph </w:t>
      </w:r>
      <w:r w:rsidRPr="00FA0FBA">
        <w:rPr>
          <w:lang w:val="en-US" w:eastAsia="es-ES"/>
        </w:rPr>
        <w:t>informed of their rights?</w:t>
      </w:r>
    </w:p>
    <w:p w:rsidR="00841671" w:rsidRPr="00FA0FBA" w:rsidRDefault="00841671" w:rsidP="000112AA">
      <w:pPr>
        <w:pStyle w:val="SingleTxtG"/>
        <w:rPr>
          <w:lang w:val="en-US" w:eastAsia="es-ES"/>
        </w:rPr>
      </w:pPr>
      <w:r w:rsidRPr="00FA0FBA">
        <w:rPr>
          <w:lang w:val="en-US" w:eastAsia="es-ES"/>
        </w:rPr>
        <w:t>115.</w:t>
      </w:r>
      <w:r w:rsidRPr="00FA0FBA">
        <w:rPr>
          <w:lang w:val="en-US" w:eastAsia="es-ES"/>
        </w:rPr>
        <w:tab/>
        <w:t xml:space="preserve">The rights of those mentioned in the previous </w:t>
      </w:r>
      <w:r w:rsidR="00A86B7C" w:rsidRPr="00FA0FBA">
        <w:rPr>
          <w:lang w:val="en-US" w:eastAsia="es-ES"/>
        </w:rPr>
        <w:t>paragraph </w:t>
      </w:r>
      <w:r w:rsidRPr="00FA0FBA">
        <w:rPr>
          <w:lang w:val="en-US" w:eastAsia="es-ES"/>
        </w:rPr>
        <w:t>have been publicized through campaigns, talks, forums and seminars aimed at the groups and public officials concerned, by means of a multisectoral approach.</w:t>
      </w:r>
      <w:r w:rsidR="00911082" w:rsidRPr="00FA0FBA">
        <w:rPr>
          <w:lang w:val="en-US" w:eastAsia="es-ES"/>
        </w:rPr>
        <w:t xml:space="preserve"> </w:t>
      </w:r>
      <w:r w:rsidRPr="00FA0FBA">
        <w:rPr>
          <w:lang w:val="en-US" w:eastAsia="es-ES"/>
        </w:rPr>
        <w:t>The rights of those concerned are also publicized through various teaching materials, which are featured at various events organized by the Department of Children and Adolescents (DINNA), the MIMDES Follow-Up Investigation Unit (UGIT), the National Adoptions Secretariat (SNA) and the National Comprehensive Family Welfare Programme (INABIF) – all dependent on the Ministry for Women and Social Development.</w:t>
      </w:r>
    </w:p>
    <w:p w:rsidR="00841671" w:rsidRPr="00FA0FBA" w:rsidRDefault="00841671" w:rsidP="000112AA">
      <w:pPr>
        <w:pStyle w:val="H23G"/>
        <w:rPr>
          <w:lang w:val="en-US" w:eastAsia="es-ES"/>
        </w:rPr>
      </w:pPr>
      <w:r w:rsidRPr="00FA0FBA">
        <w:rPr>
          <w:lang w:val="en-US" w:eastAsia="es-ES"/>
        </w:rPr>
        <w:tab/>
      </w:r>
      <w:r w:rsidRPr="00FA0FBA">
        <w:rPr>
          <w:lang w:val="en-US" w:eastAsia="es-ES"/>
        </w:rPr>
        <w:tab/>
        <w:t>Please give details of any shortcomings or problems that have arisen. How have these situations evolved over time? What measures have been adopted to correct those situations? Please describe the consequences of these measures over time and indicate successes, problems and shortcomings.</w:t>
      </w:r>
    </w:p>
    <w:p w:rsidR="00841671" w:rsidRPr="00FA0FBA" w:rsidRDefault="00841671" w:rsidP="000112AA">
      <w:pPr>
        <w:pStyle w:val="SingleTxtG"/>
        <w:rPr>
          <w:lang w:val="en-US" w:eastAsia="es-ES"/>
        </w:rPr>
      </w:pPr>
      <w:r w:rsidRPr="00FA0FBA">
        <w:rPr>
          <w:lang w:val="en-US" w:eastAsia="es-ES"/>
        </w:rPr>
        <w:t>116.</w:t>
      </w:r>
      <w:r w:rsidRPr="00FA0FBA">
        <w:rPr>
          <w:lang w:val="en-US" w:eastAsia="es-ES"/>
        </w:rPr>
        <w:tab/>
        <w:t xml:space="preserve">Act </w:t>
      </w:r>
      <w:r w:rsidR="0058772C" w:rsidRPr="00FA0FBA">
        <w:rPr>
          <w:lang w:val="en-US" w:eastAsia="es-ES"/>
        </w:rPr>
        <w:t>No. </w:t>
      </w:r>
      <w:r w:rsidRPr="00FA0FBA">
        <w:rPr>
          <w:lang w:val="en-US" w:eastAsia="es-ES"/>
        </w:rPr>
        <w:t>27337 – Children’s and Adolescents’ Code, published on 7</w:t>
      </w:r>
      <w:r w:rsidR="000112AA" w:rsidRPr="00FA0FBA">
        <w:rPr>
          <w:lang w:val="en-US" w:eastAsia="es-ES"/>
        </w:rPr>
        <w:t> August</w:t>
      </w:r>
      <w:r w:rsidRPr="00FA0FBA">
        <w:rPr>
          <w:lang w:val="en-US" w:eastAsia="es-ES"/>
        </w:rPr>
        <w:t xml:space="preserve"> 2000, provided that the Ministry for the Advancement of Women and Human Development </w:t>
      </w:r>
      <w:r w:rsidR="000112AA" w:rsidRPr="00FA0FBA">
        <w:rPr>
          <w:lang w:val="en-US" w:eastAsia="es-ES"/>
        </w:rPr>
        <w:t>–</w:t>
      </w:r>
      <w:r w:rsidRPr="00FA0FBA">
        <w:rPr>
          <w:lang w:val="en-US" w:eastAsia="es-ES"/>
        </w:rPr>
        <w:t xml:space="preserve"> PROMUDEH</w:t>
      </w:r>
      <w:r w:rsidR="000112AA" w:rsidRPr="00FA0FBA">
        <w:rPr>
          <w:lang w:val="en-US" w:eastAsia="es-ES"/>
        </w:rPr>
        <w:t xml:space="preserve"> </w:t>
      </w:r>
      <w:r w:rsidRPr="00FA0FBA">
        <w:rPr>
          <w:lang w:val="en-US" w:eastAsia="es-ES"/>
        </w:rPr>
        <w:t>(today the Ministry for Women and Social Development – MIMDES), should assume responsibility for guardianship proceedings, beginning one hundred and eighty (180) days after coming into effect, and that Family Judges should be competent in the matter in the meantime.</w:t>
      </w:r>
    </w:p>
    <w:p w:rsidR="00841671" w:rsidRPr="00FA0FBA" w:rsidRDefault="00841671" w:rsidP="000112AA">
      <w:pPr>
        <w:pStyle w:val="SingleTxtG"/>
        <w:rPr>
          <w:lang w:val="en-US" w:eastAsia="es-ES"/>
        </w:rPr>
      </w:pPr>
      <w:r w:rsidRPr="00FA0FBA">
        <w:rPr>
          <w:lang w:val="en-US" w:eastAsia="es-ES"/>
        </w:rPr>
        <w:t>117.</w:t>
      </w:r>
      <w:r w:rsidRPr="00FA0FBA">
        <w:rPr>
          <w:lang w:val="en-US" w:eastAsia="es-ES"/>
        </w:rPr>
        <w:tab/>
        <w:t>Starting in 2004, the National Adoptions Secretariat (SNA) initiated measures to remove protection investigations from the sphere of the courts. It thereby sought to accelerate the legal process, attempting in the higher interests of the child and adolescent to ensure the application of effective protection measures to avoid placing minors in institutions and to substantially guarantee their rights to develop within their biological family or, in its absence, to provide for their development in a regular family environment. These measures sought to resolve the existing problem whereby the Judiciary took from one and a half to seven</w:t>
      </w:r>
      <w:r w:rsidR="000112AA" w:rsidRPr="00FA0FBA">
        <w:rPr>
          <w:lang w:val="en-US" w:eastAsia="es-ES"/>
        </w:rPr>
        <w:t> years</w:t>
      </w:r>
      <w:r w:rsidRPr="00FA0FBA">
        <w:rPr>
          <w:lang w:val="en-US" w:eastAsia="es-ES"/>
        </w:rPr>
        <w:t xml:space="preserve"> to decide on the declaration of abandonment.</w:t>
      </w:r>
    </w:p>
    <w:p w:rsidR="00841671" w:rsidRPr="00FA0FBA" w:rsidRDefault="00841671" w:rsidP="000112AA">
      <w:pPr>
        <w:pStyle w:val="SingleTxtG"/>
        <w:rPr>
          <w:lang w:val="en-US" w:eastAsia="es-ES"/>
        </w:rPr>
      </w:pPr>
      <w:r w:rsidRPr="00FA0FBA">
        <w:rPr>
          <w:lang w:val="en-US" w:eastAsia="es-ES"/>
        </w:rPr>
        <w:t>118.</w:t>
      </w:r>
      <w:r w:rsidRPr="00FA0FBA">
        <w:rPr>
          <w:lang w:val="en-US" w:eastAsia="es-ES"/>
        </w:rPr>
        <w:tab/>
        <w:t xml:space="preserve">With the adoption of Act </w:t>
      </w:r>
      <w:r w:rsidR="0058772C" w:rsidRPr="00FA0FBA">
        <w:rPr>
          <w:lang w:val="en-US" w:eastAsia="es-ES"/>
        </w:rPr>
        <w:t>No. </w:t>
      </w:r>
      <w:r w:rsidRPr="00FA0FBA">
        <w:rPr>
          <w:lang w:val="en-US" w:eastAsia="es-ES"/>
        </w:rPr>
        <w:t>28330 published on 14</w:t>
      </w:r>
      <w:r w:rsidR="000112AA" w:rsidRPr="00FA0FBA">
        <w:rPr>
          <w:lang w:val="en-US" w:eastAsia="es-ES"/>
        </w:rPr>
        <w:t> August</w:t>
      </w:r>
      <w:r w:rsidRPr="00FA0FBA">
        <w:rPr>
          <w:lang w:val="en-US" w:eastAsia="es-ES"/>
        </w:rPr>
        <w:t xml:space="preserve"> 2004, modifying various articles of the Children’s and Adolescents’ Code, a mixed administrative-judicial system for protection investigations was created, whereby the investigative procedures are administrative and the decision on the state of abandonment of the child or adolescent is judicial, that is to say, the protection investigations are partially removed from the judicial sphere</w:t>
      </w:r>
      <w:r w:rsidRPr="00FA0FBA">
        <w:rPr>
          <w:sz w:val="18"/>
          <w:vertAlign w:val="superscript"/>
          <w:lang w:val="en-US" w:eastAsia="es-ES"/>
        </w:rPr>
        <w:footnoteReference w:id="73"/>
      </w:r>
      <w:r w:rsidRPr="00FA0FBA">
        <w:rPr>
          <w:lang w:val="en-US" w:eastAsia="es-ES"/>
        </w:rPr>
        <w:t>.</w:t>
      </w:r>
    </w:p>
    <w:p w:rsidR="00841671" w:rsidRPr="00FA0FBA" w:rsidRDefault="00841671" w:rsidP="000112AA">
      <w:pPr>
        <w:pStyle w:val="SingleTxtG"/>
        <w:rPr>
          <w:lang w:val="en-US" w:eastAsia="es-ES"/>
        </w:rPr>
      </w:pPr>
      <w:r w:rsidRPr="00FA0FBA">
        <w:rPr>
          <w:lang w:val="en-US" w:eastAsia="es-ES"/>
        </w:rPr>
        <w:t>119.</w:t>
      </w:r>
      <w:r w:rsidRPr="00FA0FBA">
        <w:rPr>
          <w:lang w:val="en-US" w:eastAsia="es-ES"/>
        </w:rPr>
        <w:tab/>
        <w:t xml:space="preserve">MIMDES is currently responsible for the protection investigation process, through the Protection Investigation Management Unit, which carries out the preliminary enquiries to establish the legal situation of the child or adolescent presumed abandoned, to order the relevant social protection measures and, where evidence of abandonment is found, to forward the file to the competent judge for a ruling on the matter. </w:t>
      </w:r>
    </w:p>
    <w:p w:rsidR="00841671" w:rsidRPr="00FA0FBA" w:rsidRDefault="00841671" w:rsidP="000112AA">
      <w:pPr>
        <w:pStyle w:val="SingleTxtG"/>
        <w:rPr>
          <w:lang w:val="en-US" w:eastAsia="es-ES"/>
        </w:rPr>
      </w:pPr>
      <w:r w:rsidRPr="00FA0FBA">
        <w:rPr>
          <w:lang w:val="en-US" w:eastAsia="es-ES"/>
        </w:rPr>
        <w:t>120.</w:t>
      </w:r>
      <w:r w:rsidRPr="00FA0FBA">
        <w:rPr>
          <w:lang w:val="en-US" w:eastAsia="es-ES"/>
        </w:rPr>
        <w:tab/>
        <w:t xml:space="preserve">It should be mentioned that by Supreme Decree </w:t>
      </w:r>
      <w:r w:rsidR="0058772C" w:rsidRPr="00FA0FBA">
        <w:rPr>
          <w:lang w:val="en-US" w:eastAsia="es-ES"/>
        </w:rPr>
        <w:t>No. </w:t>
      </w:r>
      <w:r w:rsidRPr="00FA0FBA">
        <w:rPr>
          <w:lang w:val="en-US" w:eastAsia="es-ES"/>
        </w:rPr>
        <w:t xml:space="preserve">005-2007-MIMDES the Child Protection Investigation Unit (UGIT) was attached to the National Adoptions Secretariat (SNA), its functional and administrative dependency being specified in Ministerial Decision </w:t>
      </w:r>
      <w:r w:rsidR="0058772C" w:rsidRPr="00FA0FBA">
        <w:rPr>
          <w:lang w:val="en-US" w:eastAsia="es-ES"/>
        </w:rPr>
        <w:t>No. </w:t>
      </w:r>
      <w:r w:rsidRPr="00FA0FBA">
        <w:rPr>
          <w:lang w:val="en-US" w:eastAsia="es-ES"/>
        </w:rPr>
        <w:t xml:space="preserve">413-2007-MIMDES of </w:t>
      </w:r>
      <w:smartTag w:uri="urn:schemas-microsoft-com:office:smarttags" w:element="date">
        <w:smartTagPr>
          <w:attr w:name="Month" w:val="8"/>
          <w:attr w:name="Day" w:val="27"/>
          <w:attr w:name="Year" w:val="2007"/>
        </w:smartTagPr>
        <w:r w:rsidRPr="00FA0FBA">
          <w:rPr>
            <w:lang w:val="en-US" w:eastAsia="es-ES"/>
          </w:rPr>
          <w:t>27</w:t>
        </w:r>
        <w:r w:rsidR="000112AA" w:rsidRPr="00FA0FBA">
          <w:rPr>
            <w:lang w:val="en-US" w:eastAsia="es-ES"/>
          </w:rPr>
          <w:t> August</w:t>
        </w:r>
        <w:r w:rsidRPr="00FA0FBA">
          <w:rPr>
            <w:lang w:val="en-US" w:eastAsia="es-ES"/>
          </w:rPr>
          <w:t xml:space="preserve"> 2007</w:t>
        </w:r>
      </w:smartTag>
      <w:r w:rsidRPr="00FA0FBA">
        <w:rPr>
          <w:lang w:val="en-US" w:eastAsia="es-ES"/>
        </w:rPr>
        <w:t>.</w:t>
      </w:r>
    </w:p>
    <w:p w:rsidR="00841671" w:rsidRPr="00FA0FBA" w:rsidRDefault="00841671" w:rsidP="000112AA">
      <w:pPr>
        <w:pStyle w:val="SingleTxtG"/>
        <w:rPr>
          <w:lang w:val="en-US" w:eastAsia="es-ES"/>
        </w:rPr>
      </w:pPr>
      <w:r w:rsidRPr="00FA0FBA">
        <w:rPr>
          <w:lang w:val="en-US" w:eastAsia="es-ES"/>
        </w:rPr>
        <w:t>121.</w:t>
      </w:r>
      <w:r w:rsidRPr="00FA0FBA">
        <w:rPr>
          <w:lang w:val="en-US" w:eastAsia="es-ES"/>
        </w:rPr>
        <w:tab/>
        <w:t xml:space="preserve">Finally, Ministerial Decision </w:t>
      </w:r>
      <w:r w:rsidR="0058772C" w:rsidRPr="00FA0FBA">
        <w:rPr>
          <w:lang w:val="en-US" w:eastAsia="es-ES"/>
        </w:rPr>
        <w:t>No. </w:t>
      </w:r>
      <w:r w:rsidRPr="00FA0FBA">
        <w:rPr>
          <w:lang w:val="en-US" w:eastAsia="es-ES"/>
        </w:rPr>
        <w:t>122-2008-MIMDES declared the National Adoptions Secretariat (SNA) of the Ministry of Women and Social Development (MIMDES) to be undergoing reorganization to assess, analyze, propose and implement administrative and management reforms. On completion of the reorganization, it was decided that the Protection Investigations Management Unit would be reunited with the National Family Welfare Programme – INABIF.</w:t>
      </w:r>
    </w:p>
    <w:p w:rsidR="00841671" w:rsidRPr="00FA0FBA" w:rsidRDefault="00841671" w:rsidP="000112AA">
      <w:pPr>
        <w:pStyle w:val="SingleTxtG"/>
        <w:rPr>
          <w:lang w:val="en-US" w:eastAsia="es-ES"/>
        </w:rPr>
      </w:pPr>
      <w:r w:rsidRPr="00FA0FBA">
        <w:rPr>
          <w:lang w:val="en-US" w:eastAsia="es-ES"/>
        </w:rPr>
        <w:t>122.</w:t>
      </w:r>
      <w:r w:rsidRPr="00FA0FBA">
        <w:rPr>
          <w:lang w:val="en-US" w:eastAsia="es-ES"/>
        </w:rPr>
        <w:tab/>
        <w:t xml:space="preserve">To ensure adequate and properly organized monitoring of the Residential Care Centres in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(catering for children and adolescents with or without physical and mental disabilities), Act </w:t>
      </w:r>
      <w:r w:rsidR="0058772C" w:rsidRPr="00FA0FBA">
        <w:rPr>
          <w:lang w:val="en-US" w:eastAsia="es-ES"/>
        </w:rPr>
        <w:t>No. </w:t>
      </w:r>
      <w:r w:rsidRPr="00FA0FBA">
        <w:rPr>
          <w:lang w:val="en-US" w:eastAsia="es-ES"/>
        </w:rPr>
        <w:t xml:space="preserve">29174 was adopted on </w:t>
      </w:r>
      <w:smartTag w:uri="urn:schemas-microsoft-com:office:smarttags" w:element="date">
        <w:smartTagPr>
          <w:attr w:name="Month" w:val="12"/>
          <w:attr w:name="Day" w:val="23"/>
          <w:attr w:name="Year" w:val="2007"/>
        </w:smartTagPr>
        <w:r w:rsidRPr="00FA0FBA">
          <w:rPr>
            <w:lang w:val="en-US" w:eastAsia="es-ES"/>
          </w:rPr>
          <w:t>23 December 2007</w:t>
        </w:r>
      </w:smartTag>
      <w:r w:rsidRPr="00FA0FBA">
        <w:rPr>
          <w:lang w:val="en-US" w:eastAsia="es-ES"/>
        </w:rPr>
        <w:t>, regulating the functioning of Residential Care Centres for Children and Adolescents</w:t>
      </w:r>
      <w:r w:rsidRPr="00FA0FBA">
        <w:rPr>
          <w:sz w:val="18"/>
          <w:vertAlign w:val="superscript"/>
          <w:lang w:val="en-US" w:eastAsia="es-ES"/>
        </w:rPr>
        <w:footnoteReference w:id="74"/>
      </w:r>
      <w:r w:rsidRPr="00FA0FBA">
        <w:rPr>
          <w:lang w:val="en-US" w:eastAsia="es-ES"/>
        </w:rPr>
        <w:t>.</w:t>
      </w:r>
    </w:p>
    <w:p w:rsidR="00841671" w:rsidRPr="00FA0FBA" w:rsidRDefault="00841671" w:rsidP="000112AA">
      <w:pPr>
        <w:pStyle w:val="H23G"/>
        <w:rPr>
          <w:lang w:val="en-US" w:eastAsia="es-ES"/>
        </w:rPr>
      </w:pPr>
      <w:r w:rsidRPr="00FA0FBA">
        <w:rPr>
          <w:lang w:val="en-US" w:eastAsia="es-ES"/>
        </w:rPr>
        <w:tab/>
      </w:r>
      <w:r w:rsidRPr="00FA0FBA">
        <w:rPr>
          <w:lang w:val="en-US" w:eastAsia="es-ES"/>
        </w:rPr>
        <w:tab/>
        <w:t>Please provide information on the current living standards of the Peruvian population, generally and in terms of the different socio-economic, cultural and other social groups. How have the living standards of these groups varied over time (e.g. in comparison with eight</w:t>
      </w:r>
      <w:r w:rsidR="000112AA" w:rsidRPr="00FA0FBA">
        <w:rPr>
          <w:lang w:val="en-US" w:eastAsia="es-ES"/>
        </w:rPr>
        <w:t> years</w:t>
      </w:r>
      <w:r w:rsidRPr="00FA0FBA">
        <w:rPr>
          <w:lang w:val="en-US" w:eastAsia="es-ES"/>
        </w:rPr>
        <w:t xml:space="preserve"> ago)? Has there been a steady improvement in the living conditions of the population as a whole or, if not, of which groups?</w:t>
      </w:r>
    </w:p>
    <w:p w:rsidR="00841671" w:rsidRPr="00FA0FBA" w:rsidRDefault="00841671" w:rsidP="000112AA">
      <w:pPr>
        <w:pStyle w:val="SingleTxtG"/>
        <w:rPr>
          <w:lang w:val="en-US" w:eastAsia="es-ES"/>
        </w:rPr>
      </w:pPr>
      <w:r w:rsidRPr="00FA0FBA">
        <w:rPr>
          <w:lang w:val="en-US" w:eastAsia="es-ES"/>
        </w:rPr>
        <w:t>123.</w:t>
      </w:r>
      <w:r w:rsidRPr="00FA0FBA">
        <w:rPr>
          <w:lang w:val="en-US" w:eastAsia="es-ES"/>
        </w:rPr>
        <w:tab/>
        <w:t xml:space="preserve">In 2001, the total poverty rate in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was 55.6</w:t>
      </w:r>
      <w:r w:rsidR="00686ED9" w:rsidRPr="00FA0FBA">
        <w:rPr>
          <w:lang w:val="en-US" w:eastAsia="es-ES"/>
        </w:rPr>
        <w:t> per cent</w:t>
      </w:r>
      <w:r w:rsidRPr="00FA0FBA">
        <w:rPr>
          <w:lang w:val="en-US" w:eastAsia="es-ES"/>
        </w:rPr>
        <w:t xml:space="preserve"> (79.6</w:t>
      </w:r>
      <w:r w:rsidR="00686ED9" w:rsidRPr="00FA0FBA">
        <w:rPr>
          <w:lang w:val="en-US" w:eastAsia="es-ES"/>
        </w:rPr>
        <w:t> per cent</w:t>
      </w:r>
      <w:r w:rsidRPr="00FA0FBA">
        <w:rPr>
          <w:lang w:val="en-US" w:eastAsia="es-ES"/>
        </w:rPr>
        <w:t xml:space="preserve"> for men and 20.4</w:t>
      </w:r>
      <w:r w:rsidR="00686ED9" w:rsidRPr="00FA0FBA">
        <w:rPr>
          <w:lang w:val="en-US" w:eastAsia="es-ES"/>
        </w:rPr>
        <w:t> per cent</w:t>
      </w:r>
      <w:r w:rsidRPr="00FA0FBA">
        <w:rPr>
          <w:lang w:val="en-US" w:eastAsia="es-ES"/>
        </w:rPr>
        <w:t xml:space="preserve"> for women). Between 2006 and 2007, it fell by 5.2 percentage points, from 44.5</w:t>
      </w:r>
      <w:r w:rsidR="00686ED9" w:rsidRPr="00FA0FBA">
        <w:rPr>
          <w:lang w:val="en-US" w:eastAsia="es-ES"/>
        </w:rPr>
        <w:t> per cent</w:t>
      </w:r>
      <w:r w:rsidRPr="00FA0FBA">
        <w:rPr>
          <w:lang w:val="en-US" w:eastAsia="es-ES"/>
        </w:rPr>
        <w:t xml:space="preserve"> to 39.3</w:t>
      </w:r>
      <w:r w:rsidR="00686ED9" w:rsidRPr="00FA0FBA">
        <w:rPr>
          <w:lang w:val="en-US" w:eastAsia="es-ES"/>
        </w:rPr>
        <w:t> per cent</w:t>
      </w:r>
      <w:r w:rsidRPr="00FA0FBA">
        <w:rPr>
          <w:lang w:val="en-US" w:eastAsia="es-ES"/>
        </w:rPr>
        <w:t>. This was the percentage of Peruvians whose monthly spending did not exceed 229.4 New Soles, which is the cost of the minimum food basket and also represents the total poverty line. As for the extremely poor with a monthly expenditure not exceeding 121.2 New Soles, they accounted for 13.7</w:t>
      </w:r>
      <w:r w:rsidR="00686ED9" w:rsidRPr="00FA0FBA">
        <w:rPr>
          <w:lang w:val="en-US" w:eastAsia="es-ES"/>
        </w:rPr>
        <w:t> per cent</w:t>
      </w:r>
      <w:r w:rsidRPr="00FA0FBA">
        <w:rPr>
          <w:lang w:val="en-US" w:eastAsia="es-ES"/>
        </w:rPr>
        <w:t xml:space="preserve"> of the population, a fall of 2.4 percentage points since 2006. See </w:t>
      </w:r>
      <w:r w:rsidR="003408C7" w:rsidRPr="00FA0FBA">
        <w:rPr>
          <w:lang w:val="en-US" w:eastAsia="es-ES"/>
        </w:rPr>
        <w:t>table </w:t>
      </w:r>
      <w:r w:rsidR="0058772C" w:rsidRPr="00FA0FBA">
        <w:rPr>
          <w:lang w:val="en-US" w:eastAsia="es-ES"/>
        </w:rPr>
        <w:t>No. </w:t>
      </w:r>
      <w:r w:rsidRPr="00FA0FBA">
        <w:rPr>
          <w:lang w:val="en-US" w:eastAsia="es-ES"/>
        </w:rPr>
        <w:t xml:space="preserve">3 of </w:t>
      </w:r>
      <w:r w:rsidR="00686ED9" w:rsidRPr="00FA0FBA">
        <w:rPr>
          <w:lang w:val="en-US" w:eastAsia="es-ES"/>
        </w:rPr>
        <w:t>annex </w:t>
      </w:r>
      <w:r w:rsidRPr="00FA0FBA">
        <w:rPr>
          <w:lang w:val="en-US" w:eastAsia="es-ES"/>
        </w:rPr>
        <w:t>III.</w:t>
      </w:r>
    </w:p>
    <w:p w:rsidR="00841671" w:rsidRPr="00FA0FBA" w:rsidRDefault="00841671" w:rsidP="000112AA">
      <w:pPr>
        <w:pStyle w:val="SingleTxtG"/>
        <w:rPr>
          <w:lang w:val="en-US" w:eastAsia="es-ES"/>
        </w:rPr>
      </w:pPr>
      <w:r w:rsidRPr="00FA0FBA">
        <w:rPr>
          <w:lang w:val="en-US" w:eastAsia="es-ES"/>
        </w:rPr>
        <w:t>124.</w:t>
      </w:r>
      <w:r w:rsidRPr="00FA0FBA">
        <w:rPr>
          <w:lang w:val="en-US" w:eastAsia="es-ES"/>
        </w:rPr>
        <w:tab/>
        <w:t>In urban areas, the proportion of persons living in poverty in 2001 was 38.4</w:t>
      </w:r>
      <w:r w:rsidR="00686ED9" w:rsidRPr="00FA0FBA">
        <w:rPr>
          <w:lang w:val="en-US" w:eastAsia="es-ES"/>
        </w:rPr>
        <w:t> per cent</w:t>
      </w:r>
      <w:r w:rsidRPr="00FA0FBA">
        <w:rPr>
          <w:lang w:val="en-US" w:eastAsia="es-ES"/>
        </w:rPr>
        <w:t>, falling in 2006 to 31.2</w:t>
      </w:r>
      <w:r w:rsidR="00686ED9" w:rsidRPr="00FA0FBA">
        <w:rPr>
          <w:lang w:val="en-US" w:eastAsia="es-ES"/>
        </w:rPr>
        <w:t> per cent</w:t>
      </w:r>
      <w:r w:rsidRPr="00FA0FBA">
        <w:rPr>
          <w:lang w:val="en-US" w:eastAsia="es-ES"/>
        </w:rPr>
        <w:t xml:space="preserve"> and in 2007 to 25.7</w:t>
      </w:r>
      <w:r w:rsidR="00686ED9" w:rsidRPr="00FA0FBA">
        <w:rPr>
          <w:lang w:val="en-US" w:eastAsia="es-ES"/>
        </w:rPr>
        <w:t> per cent</w:t>
      </w:r>
      <w:r w:rsidRPr="00FA0FBA">
        <w:rPr>
          <w:lang w:val="en-US" w:eastAsia="es-ES"/>
        </w:rPr>
        <w:t>. On the other hand, in rural areas the proportion remained high: in 2001, it was 78.3</w:t>
      </w:r>
      <w:r w:rsidR="00686ED9" w:rsidRPr="00FA0FBA">
        <w:rPr>
          <w:lang w:val="en-US" w:eastAsia="es-ES"/>
        </w:rPr>
        <w:t> per cent</w:t>
      </w:r>
      <w:r w:rsidRPr="00FA0FBA">
        <w:rPr>
          <w:lang w:val="en-US" w:eastAsia="es-ES"/>
        </w:rPr>
        <w:t>, reducing to 69.3</w:t>
      </w:r>
      <w:r w:rsidR="00686ED9" w:rsidRPr="00FA0FBA">
        <w:rPr>
          <w:lang w:val="en-US" w:eastAsia="es-ES"/>
        </w:rPr>
        <w:t> per cent</w:t>
      </w:r>
      <w:r w:rsidRPr="00FA0FBA">
        <w:rPr>
          <w:lang w:val="en-US" w:eastAsia="es-ES"/>
        </w:rPr>
        <w:t xml:space="preserve"> in 2006 and 64.6</w:t>
      </w:r>
      <w:r w:rsidR="00686ED9" w:rsidRPr="00FA0FBA">
        <w:rPr>
          <w:lang w:val="en-US" w:eastAsia="es-ES"/>
        </w:rPr>
        <w:t> per cent</w:t>
      </w:r>
      <w:r w:rsidRPr="00FA0FBA">
        <w:rPr>
          <w:lang w:val="en-US" w:eastAsia="es-ES"/>
        </w:rPr>
        <w:t xml:space="preserve"> in 2007. The</w:t>
      </w:r>
      <w:r w:rsidR="00EF620A" w:rsidRPr="00FA0FBA">
        <w:rPr>
          <w:lang w:val="en-US" w:eastAsia="es-ES"/>
        </w:rPr>
        <w:t> departments</w:t>
      </w:r>
      <w:r w:rsidRPr="00FA0FBA">
        <w:rPr>
          <w:lang w:val="en-US" w:eastAsia="es-ES"/>
        </w:rPr>
        <w:t xml:space="preserve"> with the highest percentage of poor people continued to be Huancavelica (85.7</w:t>
      </w:r>
      <w:r w:rsidR="00686ED9" w:rsidRPr="00FA0FBA">
        <w:rPr>
          <w:lang w:val="en-US" w:eastAsia="es-ES"/>
        </w:rPr>
        <w:t> per cent</w:t>
      </w:r>
      <w:r w:rsidRPr="00FA0FBA">
        <w:rPr>
          <w:lang w:val="en-US" w:eastAsia="es-ES"/>
        </w:rPr>
        <w:t>), Apurímac (69.5</w:t>
      </w:r>
      <w:r w:rsidR="00686ED9" w:rsidRPr="00FA0FBA">
        <w:rPr>
          <w:lang w:val="en-US" w:eastAsia="es-ES"/>
        </w:rPr>
        <w:t> per cent</w:t>
      </w:r>
      <w:r w:rsidRPr="00FA0FBA">
        <w:rPr>
          <w:lang w:val="en-US" w:eastAsia="es-ES"/>
        </w:rPr>
        <w:t>), Ayacucho (68.3</w:t>
      </w:r>
      <w:r w:rsidR="00686ED9" w:rsidRPr="00FA0FBA">
        <w:rPr>
          <w:lang w:val="en-US" w:eastAsia="es-ES"/>
        </w:rPr>
        <w:t> per cent</w:t>
      </w:r>
      <w:r w:rsidRPr="00FA0FBA">
        <w:rPr>
          <w:lang w:val="en-US" w:eastAsia="es-ES"/>
        </w:rPr>
        <w:t>), Puno (67.2</w:t>
      </w:r>
      <w:r w:rsidR="00686ED9" w:rsidRPr="00FA0FBA">
        <w:rPr>
          <w:lang w:val="en-US" w:eastAsia="es-ES"/>
        </w:rPr>
        <w:t> per cent</w:t>
      </w:r>
      <w:r w:rsidRPr="00FA0FBA">
        <w:rPr>
          <w:lang w:val="en-US" w:eastAsia="es-ES"/>
        </w:rPr>
        <w:t>), Huánuco (64.9</w:t>
      </w:r>
      <w:r w:rsidR="00686ED9" w:rsidRPr="00FA0FBA">
        <w:rPr>
          <w:lang w:val="en-US" w:eastAsia="es-ES"/>
        </w:rPr>
        <w:t> per cent</w:t>
      </w:r>
      <w:r w:rsidRPr="00FA0FBA">
        <w:rPr>
          <w:lang w:val="en-US" w:eastAsia="es-ES"/>
        </w:rPr>
        <w:t>), Cajamarca (64.5</w:t>
      </w:r>
      <w:r w:rsidR="00686ED9" w:rsidRPr="00FA0FBA">
        <w:rPr>
          <w:lang w:val="en-US" w:eastAsia="es-ES"/>
        </w:rPr>
        <w:t> per cent</w:t>
      </w:r>
      <w:r w:rsidRPr="00FA0FBA">
        <w:rPr>
          <w:lang w:val="en-US" w:eastAsia="es-ES"/>
        </w:rPr>
        <w:t xml:space="preserve">) and </w:t>
      </w:r>
      <w:smartTag w:uri="urn:schemas-microsoft-com:office:smarttags" w:element="place">
        <w:smartTag w:uri="urn:schemas-microsoft-com:office:smarttags" w:element="City">
          <w:r w:rsidRPr="00FA0FBA">
            <w:rPr>
              <w:lang w:val="en-US" w:eastAsia="es-ES"/>
            </w:rPr>
            <w:t>Pasco</w:t>
          </w:r>
        </w:smartTag>
      </w:smartTag>
      <w:r w:rsidRPr="00FA0FBA">
        <w:rPr>
          <w:lang w:val="en-US" w:eastAsia="es-ES"/>
        </w:rPr>
        <w:t xml:space="preserve"> (63.4</w:t>
      </w:r>
      <w:r w:rsidR="00686ED9" w:rsidRPr="00FA0FBA">
        <w:rPr>
          <w:lang w:val="en-US" w:eastAsia="es-ES"/>
        </w:rPr>
        <w:t> per cent</w:t>
      </w:r>
      <w:r w:rsidRPr="00FA0FBA">
        <w:rPr>
          <w:lang w:val="en-US" w:eastAsia="es-ES"/>
        </w:rPr>
        <w:t>). These are all Andean</w:t>
      </w:r>
      <w:r w:rsidR="00EF620A" w:rsidRPr="00FA0FBA">
        <w:rPr>
          <w:lang w:val="en-US" w:eastAsia="es-ES"/>
        </w:rPr>
        <w:t> departments</w:t>
      </w:r>
      <w:r w:rsidRPr="00FA0FBA">
        <w:rPr>
          <w:lang w:val="en-US" w:eastAsia="es-ES"/>
        </w:rPr>
        <w:t>, showing the discrepancy</w:t>
      </w:r>
      <w:r w:rsidR="00911082" w:rsidRPr="00FA0FBA">
        <w:rPr>
          <w:lang w:val="en-US" w:eastAsia="es-ES"/>
        </w:rPr>
        <w:t xml:space="preserve"> </w:t>
      </w:r>
      <w:r w:rsidRPr="00FA0FBA">
        <w:rPr>
          <w:lang w:val="en-US" w:eastAsia="es-ES"/>
        </w:rPr>
        <w:t>between this region and the coast and jungle areas.</w:t>
      </w:r>
    </w:p>
    <w:p w:rsidR="00841671" w:rsidRPr="00FA0FBA" w:rsidRDefault="00841671" w:rsidP="000112AA">
      <w:pPr>
        <w:pStyle w:val="SingleTxtG"/>
        <w:rPr>
          <w:lang w:val="en-US" w:eastAsia="es-ES"/>
        </w:rPr>
      </w:pPr>
      <w:r w:rsidRPr="00FA0FBA">
        <w:rPr>
          <w:lang w:val="en-US" w:eastAsia="es-ES"/>
        </w:rPr>
        <w:t>125.</w:t>
      </w:r>
      <w:r w:rsidRPr="00FA0FBA">
        <w:rPr>
          <w:lang w:val="en-US" w:eastAsia="es-ES"/>
        </w:rPr>
        <w:tab/>
        <w:t>It is however important to mention that the poverty gap has been reduced from 16.3 in 2004 to 12.8</w:t>
      </w:r>
      <w:r w:rsidR="00686ED9" w:rsidRPr="00FA0FBA">
        <w:rPr>
          <w:lang w:val="en-US" w:eastAsia="es-ES"/>
        </w:rPr>
        <w:t> per cent</w:t>
      </w:r>
      <w:r w:rsidRPr="00FA0FBA">
        <w:rPr>
          <w:lang w:val="en-US" w:eastAsia="es-ES"/>
        </w:rPr>
        <w:t xml:space="preserve"> in 2007. See </w:t>
      </w:r>
      <w:r w:rsidR="003408C7" w:rsidRPr="00FA0FBA">
        <w:rPr>
          <w:lang w:val="en-US" w:eastAsia="es-ES"/>
        </w:rPr>
        <w:t>table </w:t>
      </w:r>
      <w:r w:rsidRPr="00FA0FBA">
        <w:rPr>
          <w:lang w:val="en-US" w:eastAsia="es-ES"/>
        </w:rPr>
        <w:t xml:space="preserve">4 of </w:t>
      </w:r>
      <w:r w:rsidR="00686ED9" w:rsidRPr="00FA0FBA">
        <w:rPr>
          <w:lang w:val="en-US" w:eastAsia="es-ES"/>
        </w:rPr>
        <w:t>annex </w:t>
      </w:r>
      <w:r w:rsidRPr="00FA0FBA">
        <w:rPr>
          <w:lang w:val="en-US" w:eastAsia="es-ES"/>
        </w:rPr>
        <w:t>III.</w:t>
      </w:r>
    </w:p>
    <w:p w:rsidR="00841671" w:rsidRPr="00FA0FBA" w:rsidRDefault="00841671" w:rsidP="000112AA">
      <w:pPr>
        <w:pStyle w:val="SingleTxtG"/>
        <w:rPr>
          <w:lang w:val="en-US" w:eastAsia="es-ES"/>
        </w:rPr>
      </w:pPr>
      <w:r w:rsidRPr="00FA0FBA">
        <w:rPr>
          <w:lang w:val="en-US" w:eastAsia="es-ES"/>
        </w:rPr>
        <w:t>126.</w:t>
      </w:r>
      <w:r w:rsidRPr="00FA0FBA">
        <w:rPr>
          <w:lang w:val="en-US" w:eastAsia="es-ES"/>
        </w:rPr>
        <w:tab/>
        <w:t xml:space="preserve">The average per capita monthly income by domain was 372.3 New Soles in 2004, rising to 468.6 New Soles by 2007. See </w:t>
      </w:r>
      <w:r w:rsidR="003408C7" w:rsidRPr="00FA0FBA">
        <w:rPr>
          <w:lang w:val="en-US" w:eastAsia="es-ES"/>
        </w:rPr>
        <w:t>table </w:t>
      </w:r>
      <w:r w:rsidRPr="00FA0FBA">
        <w:rPr>
          <w:lang w:val="en-US" w:eastAsia="es-ES"/>
        </w:rPr>
        <w:t xml:space="preserve">5 of </w:t>
      </w:r>
      <w:r w:rsidR="00686ED9" w:rsidRPr="00FA0FBA">
        <w:rPr>
          <w:lang w:val="en-US" w:eastAsia="es-ES"/>
        </w:rPr>
        <w:t>annex </w:t>
      </w:r>
      <w:r w:rsidRPr="00FA0FBA">
        <w:rPr>
          <w:lang w:val="en-US" w:eastAsia="es-ES"/>
        </w:rPr>
        <w:t>III.</w:t>
      </w:r>
    </w:p>
    <w:p w:rsidR="00841671" w:rsidRPr="00FA0FBA" w:rsidRDefault="00841671" w:rsidP="000112AA">
      <w:pPr>
        <w:pStyle w:val="SingleTxtG"/>
        <w:rPr>
          <w:lang w:val="en-US" w:eastAsia="es-ES"/>
        </w:rPr>
      </w:pPr>
      <w:r w:rsidRPr="00FA0FBA">
        <w:rPr>
          <w:lang w:val="en-US" w:eastAsia="es-ES"/>
        </w:rPr>
        <w:t>127.</w:t>
      </w:r>
      <w:r w:rsidRPr="00FA0FBA">
        <w:rPr>
          <w:lang w:val="en-US" w:eastAsia="es-ES"/>
        </w:rPr>
        <w:tab/>
        <w:t>Life expectancy in the Peruvian population has changed in recent</w:t>
      </w:r>
      <w:r w:rsidR="000112AA" w:rsidRPr="00FA0FBA">
        <w:rPr>
          <w:lang w:val="en-US" w:eastAsia="es-ES"/>
        </w:rPr>
        <w:t> years</w:t>
      </w:r>
      <w:r w:rsidRPr="00FA0FBA">
        <w:rPr>
          <w:lang w:val="en-US" w:eastAsia="es-ES"/>
        </w:rPr>
        <w:t>: in 1970 it was 55.52</w:t>
      </w:r>
      <w:r w:rsidR="000112AA" w:rsidRPr="00FA0FBA">
        <w:rPr>
          <w:lang w:val="en-US" w:eastAsia="es-ES"/>
        </w:rPr>
        <w:t> years</w:t>
      </w:r>
      <w:r w:rsidRPr="00FA0FBA">
        <w:rPr>
          <w:lang w:val="en-US" w:eastAsia="es-ES"/>
        </w:rPr>
        <w:t>, whereas for those born in 2005 the average life expectancy is 71.2</w:t>
      </w:r>
      <w:r w:rsidR="000112AA" w:rsidRPr="00FA0FBA">
        <w:rPr>
          <w:lang w:val="en-US" w:eastAsia="es-ES"/>
        </w:rPr>
        <w:t> years</w:t>
      </w:r>
      <w:r w:rsidRPr="00FA0FBA">
        <w:rPr>
          <w:lang w:val="en-US" w:eastAsia="es-ES"/>
        </w:rPr>
        <w:t>. Women have a life expectancy of 73.9</w:t>
      </w:r>
      <w:r w:rsidR="000112AA" w:rsidRPr="00FA0FBA">
        <w:rPr>
          <w:lang w:val="en-US" w:eastAsia="es-ES"/>
        </w:rPr>
        <w:t> years</w:t>
      </w:r>
      <w:r w:rsidRPr="00FA0FBA">
        <w:rPr>
          <w:lang w:val="en-US" w:eastAsia="es-ES"/>
        </w:rPr>
        <w:t xml:space="preserve"> and men of 68.7</w:t>
      </w:r>
      <w:r w:rsidR="000112AA" w:rsidRPr="00FA0FBA">
        <w:rPr>
          <w:lang w:val="en-US" w:eastAsia="es-ES"/>
        </w:rPr>
        <w:t> years</w:t>
      </w:r>
      <w:r w:rsidRPr="00FA0FBA">
        <w:rPr>
          <w:lang w:val="en-US" w:eastAsia="es-ES"/>
        </w:rPr>
        <w:t>, and it is estimated that it will rise to an average of 75</w:t>
      </w:r>
      <w:r w:rsidR="000112AA" w:rsidRPr="00FA0FBA">
        <w:rPr>
          <w:lang w:val="en-US" w:eastAsia="es-ES"/>
        </w:rPr>
        <w:t> years</w:t>
      </w:r>
      <w:r w:rsidRPr="00FA0FBA">
        <w:rPr>
          <w:lang w:val="en-US" w:eastAsia="es-ES"/>
        </w:rPr>
        <w:t xml:space="preserve"> in 2025. In the period 1997-2001, the poverty rate among the adult population was 41.7</w:t>
      </w:r>
      <w:r w:rsidR="00686ED9" w:rsidRPr="00FA0FBA">
        <w:rPr>
          <w:lang w:val="en-US" w:eastAsia="es-ES"/>
        </w:rPr>
        <w:t> per cent</w:t>
      </w:r>
      <w:r w:rsidRPr="00FA0FBA">
        <w:rPr>
          <w:lang w:val="en-US" w:eastAsia="es-ES"/>
        </w:rPr>
        <w:t>, 17.7</w:t>
      </w:r>
      <w:r w:rsidR="00686ED9" w:rsidRPr="00FA0FBA">
        <w:rPr>
          <w:lang w:val="en-US" w:eastAsia="es-ES"/>
        </w:rPr>
        <w:t> per cent</w:t>
      </w:r>
      <w:r w:rsidRPr="00FA0FBA">
        <w:rPr>
          <w:lang w:val="en-US" w:eastAsia="es-ES"/>
        </w:rPr>
        <w:t xml:space="preserve"> of whom were living in extreme poverty. See </w:t>
      </w:r>
      <w:r w:rsidR="003408C7" w:rsidRPr="00FA0FBA">
        <w:rPr>
          <w:lang w:val="en-US" w:eastAsia="es-ES"/>
        </w:rPr>
        <w:t>table </w:t>
      </w:r>
      <w:r w:rsidRPr="00FA0FBA">
        <w:rPr>
          <w:lang w:val="en-US" w:eastAsia="es-ES"/>
        </w:rPr>
        <w:t xml:space="preserve">6 of </w:t>
      </w:r>
      <w:r w:rsidR="00686ED9" w:rsidRPr="00FA0FBA">
        <w:rPr>
          <w:lang w:val="en-US" w:eastAsia="es-ES"/>
        </w:rPr>
        <w:t>annex </w:t>
      </w:r>
      <w:r w:rsidRPr="00FA0FBA">
        <w:rPr>
          <w:lang w:val="en-US" w:eastAsia="es-ES"/>
        </w:rPr>
        <w:t xml:space="preserve">III. </w:t>
      </w:r>
    </w:p>
    <w:p w:rsidR="00841671" w:rsidRPr="00FA0FBA" w:rsidRDefault="00841671" w:rsidP="000112AA">
      <w:pPr>
        <w:pStyle w:val="SingleTxtG"/>
        <w:rPr>
          <w:lang w:val="en-US" w:eastAsia="es-ES"/>
        </w:rPr>
      </w:pPr>
      <w:r w:rsidRPr="00FA0FBA">
        <w:rPr>
          <w:lang w:val="en-US" w:eastAsia="es-ES"/>
        </w:rPr>
        <w:t>128.</w:t>
      </w:r>
      <w:r w:rsidRPr="00FA0FBA">
        <w:rPr>
          <w:lang w:val="en-US" w:eastAsia="es-ES"/>
        </w:rPr>
        <w:tab/>
        <w:t>With regard to infant mortality, the rate in 2000 was</w:t>
      </w:r>
      <w:r w:rsidR="00911082" w:rsidRPr="00FA0FBA">
        <w:rPr>
          <w:lang w:val="en-US" w:eastAsia="es-ES"/>
        </w:rPr>
        <w:t xml:space="preserve"> </w:t>
      </w:r>
      <w:r w:rsidRPr="00FA0FBA">
        <w:rPr>
          <w:lang w:val="en-US" w:eastAsia="es-ES"/>
        </w:rPr>
        <w:t>28</w:t>
      </w:r>
      <w:r w:rsidR="00686ED9" w:rsidRPr="00FA0FBA">
        <w:rPr>
          <w:lang w:val="en-US" w:eastAsia="es-ES"/>
        </w:rPr>
        <w:t> per cent</w:t>
      </w:r>
      <w:r w:rsidRPr="00FA0FBA">
        <w:rPr>
          <w:lang w:val="en-US" w:eastAsia="es-ES"/>
        </w:rPr>
        <w:t xml:space="preserve"> in urban areas and 60</w:t>
      </w:r>
      <w:r w:rsidR="00686ED9" w:rsidRPr="00FA0FBA">
        <w:rPr>
          <w:lang w:val="en-US" w:eastAsia="es-ES"/>
        </w:rPr>
        <w:t> per cent</w:t>
      </w:r>
      <w:r w:rsidRPr="00FA0FBA">
        <w:rPr>
          <w:lang w:val="en-US" w:eastAsia="es-ES"/>
        </w:rPr>
        <w:t xml:space="preserve"> in rural areas, while</w:t>
      </w:r>
      <w:r w:rsidR="00911082" w:rsidRPr="00FA0FBA">
        <w:rPr>
          <w:lang w:val="en-US" w:eastAsia="es-ES"/>
        </w:rPr>
        <w:t xml:space="preserve"> </w:t>
      </w:r>
      <w:r w:rsidRPr="00FA0FBA">
        <w:rPr>
          <w:lang w:val="en-US" w:eastAsia="es-ES"/>
        </w:rPr>
        <w:t>in 2006 it measured 21</w:t>
      </w:r>
      <w:r w:rsidR="00686ED9" w:rsidRPr="00FA0FBA">
        <w:rPr>
          <w:lang w:val="en-US" w:eastAsia="es-ES"/>
        </w:rPr>
        <w:t> per cent</w:t>
      </w:r>
      <w:r w:rsidRPr="00FA0FBA">
        <w:rPr>
          <w:lang w:val="en-US" w:eastAsia="es-ES"/>
        </w:rPr>
        <w:t xml:space="preserve"> in urban and 36</w:t>
      </w:r>
      <w:r w:rsidR="00686ED9" w:rsidRPr="00FA0FBA">
        <w:rPr>
          <w:lang w:val="en-US" w:eastAsia="es-ES"/>
        </w:rPr>
        <w:t> per cent</w:t>
      </w:r>
      <w:r w:rsidRPr="00FA0FBA">
        <w:rPr>
          <w:lang w:val="en-US" w:eastAsia="es-ES"/>
        </w:rPr>
        <w:t xml:space="preserve"> in rural areas.</w:t>
      </w:r>
    </w:p>
    <w:p w:rsidR="00841671" w:rsidRPr="00FA0FBA" w:rsidRDefault="00841671" w:rsidP="000112AA">
      <w:pPr>
        <w:pStyle w:val="SingleTxtG"/>
        <w:rPr>
          <w:lang w:val="en-US" w:eastAsia="es-ES"/>
        </w:rPr>
      </w:pPr>
      <w:r w:rsidRPr="00FA0FBA">
        <w:rPr>
          <w:lang w:val="en-US" w:eastAsia="es-ES"/>
        </w:rPr>
        <w:t>129.</w:t>
      </w:r>
      <w:r w:rsidRPr="00FA0FBA">
        <w:rPr>
          <w:lang w:val="en-US" w:eastAsia="es-ES"/>
        </w:rPr>
        <w:tab/>
        <w:t>According to the National Household Survey (ENAHO), the illiteracy rate among elderly people stood at 30.4</w:t>
      </w:r>
      <w:r w:rsidR="00686ED9" w:rsidRPr="00FA0FBA">
        <w:rPr>
          <w:lang w:val="en-US" w:eastAsia="es-ES"/>
        </w:rPr>
        <w:t> per cent</w:t>
      </w:r>
      <w:r w:rsidRPr="00FA0FBA">
        <w:rPr>
          <w:lang w:val="en-US" w:eastAsia="es-ES"/>
        </w:rPr>
        <w:t xml:space="preserve"> in the first quarter of 2007. The rate was higher among women (48.5</w:t>
      </w:r>
      <w:r w:rsidR="00686ED9" w:rsidRPr="00FA0FBA">
        <w:rPr>
          <w:lang w:val="en-US" w:eastAsia="es-ES"/>
        </w:rPr>
        <w:t> per cent</w:t>
      </w:r>
      <w:r w:rsidRPr="00FA0FBA">
        <w:rPr>
          <w:lang w:val="en-US" w:eastAsia="es-ES"/>
        </w:rPr>
        <w:t>), particularly those living in rural areas where some 8 out of ten were unable to read or write, compared 3 out of 10 adult women in rural areas. While the illiteracy level in rural areas was lower among men than women, it remained significant since 37.3</w:t>
      </w:r>
      <w:r w:rsidR="00686ED9" w:rsidRPr="00FA0FBA">
        <w:rPr>
          <w:lang w:val="en-US" w:eastAsia="es-ES"/>
        </w:rPr>
        <w:t> per cent</w:t>
      </w:r>
      <w:r w:rsidRPr="00FA0FBA">
        <w:rPr>
          <w:lang w:val="en-US" w:eastAsia="es-ES"/>
        </w:rPr>
        <w:t xml:space="preserve"> of males in rural areas were affected, compared with 12.1</w:t>
      </w:r>
      <w:r w:rsidR="00686ED9" w:rsidRPr="00FA0FBA">
        <w:rPr>
          <w:lang w:val="en-US" w:eastAsia="es-ES"/>
        </w:rPr>
        <w:t> per cent</w:t>
      </w:r>
      <w:r w:rsidRPr="00FA0FBA">
        <w:rPr>
          <w:lang w:val="en-US" w:eastAsia="es-ES"/>
        </w:rPr>
        <w:t xml:space="preserve"> in rural areas.</w:t>
      </w:r>
    </w:p>
    <w:p w:rsidR="00841671" w:rsidRPr="00FA0FBA" w:rsidRDefault="00841671" w:rsidP="000112AA">
      <w:pPr>
        <w:pStyle w:val="SingleTxtG"/>
        <w:rPr>
          <w:lang w:val="en-US" w:eastAsia="es-ES"/>
        </w:rPr>
      </w:pPr>
      <w:r w:rsidRPr="00FA0FBA">
        <w:rPr>
          <w:lang w:val="en-US" w:eastAsia="es-ES"/>
        </w:rPr>
        <w:t>130.</w:t>
      </w:r>
      <w:r w:rsidRPr="00FA0FBA">
        <w:rPr>
          <w:lang w:val="en-US" w:eastAsia="es-ES"/>
        </w:rPr>
        <w:tab/>
        <w:t xml:space="preserve">The number of people with social security cover is 512,950 (466,942 under the National Pensions System and 46,018 under the Private </w:t>
      </w:r>
      <w:r w:rsidR="000112AA" w:rsidRPr="00FA0FBA">
        <w:rPr>
          <w:lang w:val="en-US" w:eastAsia="es-ES"/>
        </w:rPr>
        <w:t>Pension System). Some 2,000,000 </w:t>
      </w:r>
      <w:r w:rsidRPr="00FA0FBA">
        <w:rPr>
          <w:lang w:val="en-US" w:eastAsia="es-ES"/>
        </w:rPr>
        <w:t xml:space="preserve">people </w:t>
      </w:r>
      <w:r w:rsidR="00D77B03" w:rsidRPr="00FA0FBA">
        <w:rPr>
          <w:lang w:val="en-US" w:eastAsia="es-ES"/>
        </w:rPr>
        <w:t>aged </w:t>
      </w:r>
      <w:r w:rsidRPr="00FA0FBA">
        <w:rPr>
          <w:lang w:val="en-US" w:eastAsia="es-ES"/>
        </w:rPr>
        <w:t xml:space="preserve">over 60 lack any kind of social security cover. </w:t>
      </w:r>
    </w:p>
    <w:p w:rsidR="00841671" w:rsidRPr="00FA0FBA" w:rsidRDefault="00841671" w:rsidP="000112AA">
      <w:pPr>
        <w:pStyle w:val="H23G"/>
        <w:rPr>
          <w:lang w:val="en-US" w:eastAsia="es-ES"/>
        </w:rPr>
      </w:pPr>
      <w:r w:rsidRPr="00FA0FBA">
        <w:rPr>
          <w:lang w:val="en-US" w:eastAsia="es-ES"/>
        </w:rPr>
        <w:tab/>
      </w:r>
      <w:r w:rsidRPr="00FA0FBA">
        <w:rPr>
          <w:lang w:val="en-US" w:eastAsia="es-ES"/>
        </w:rPr>
        <w:tab/>
        <w:t xml:space="preserve">Please provide an overview of the extent to which the right to adequate food has been realized in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Indicate the sources of information in this regard, in particular studies on the nutritional situation and other monitoring measures.</w:t>
      </w:r>
    </w:p>
    <w:p w:rsidR="00841671" w:rsidRPr="00FA0FBA" w:rsidRDefault="00841671" w:rsidP="000112AA">
      <w:pPr>
        <w:pStyle w:val="SingleTxtG"/>
        <w:rPr>
          <w:lang w:val="en-US" w:eastAsia="es-ES"/>
        </w:rPr>
      </w:pPr>
      <w:r w:rsidRPr="00FA0FBA">
        <w:rPr>
          <w:lang w:val="en-US" w:eastAsia="es-ES"/>
        </w:rPr>
        <w:t>131.</w:t>
      </w:r>
      <w:r w:rsidRPr="00FA0FBA">
        <w:rPr>
          <w:lang w:val="en-US" w:eastAsia="es-ES"/>
        </w:rPr>
        <w:tab/>
        <w:t>The National Food Security Strategy 2004-2015</w:t>
      </w:r>
      <w:r w:rsidRPr="00FA0FBA">
        <w:rPr>
          <w:sz w:val="18"/>
          <w:szCs w:val="18"/>
          <w:vertAlign w:val="superscript"/>
          <w:lang w:val="en-US" w:eastAsia="es-ES"/>
        </w:rPr>
        <w:footnoteReference w:id="75"/>
      </w:r>
      <w:r w:rsidRPr="00FA0FBA">
        <w:rPr>
          <w:lang w:val="en-US" w:eastAsia="es-ES"/>
        </w:rPr>
        <w:t xml:space="preserve"> aims to ensure that by 2015 the population as a whole can satisfy its basic food and nutritional needs. The Strategy has four </w:t>
      </w:r>
      <w:r w:rsidR="000112AA" w:rsidRPr="00FA0FBA">
        <w:rPr>
          <w:lang w:val="en-US" w:eastAsia="es-ES"/>
        </w:rPr>
        <w:t>main thrusts: (a) </w:t>
      </w:r>
      <w:r w:rsidRPr="00FA0FBA">
        <w:rPr>
          <w:lang w:val="en-US" w:eastAsia="es-ES"/>
        </w:rPr>
        <w:t>social protection for vulnera</w:t>
      </w:r>
      <w:r w:rsidR="000112AA" w:rsidRPr="00FA0FBA">
        <w:rPr>
          <w:lang w:val="en-US" w:eastAsia="es-ES"/>
        </w:rPr>
        <w:t>ble groups; (b) </w:t>
      </w:r>
      <w:r w:rsidRPr="00FA0FBA">
        <w:rPr>
          <w:lang w:val="en-US" w:eastAsia="es-ES"/>
        </w:rPr>
        <w:t xml:space="preserve">improved competition in national food supply; (c) reinforced risk management capacities in the area of food security; </w:t>
      </w:r>
      <w:r w:rsidR="000112AA" w:rsidRPr="00FA0FBA">
        <w:rPr>
          <w:lang w:val="en-US" w:eastAsia="es-ES"/>
        </w:rPr>
        <w:t>(d) </w:t>
      </w:r>
      <w:r w:rsidRPr="00FA0FBA">
        <w:rPr>
          <w:lang w:val="en-US" w:eastAsia="es-ES"/>
        </w:rPr>
        <w:t>a modern institutional framework.</w:t>
      </w:r>
    </w:p>
    <w:p w:rsidR="00841671" w:rsidRPr="00FA0FBA" w:rsidRDefault="00841671" w:rsidP="00D278C9">
      <w:pPr>
        <w:pStyle w:val="SingleTxtG"/>
        <w:rPr>
          <w:lang w:val="en-US" w:eastAsia="es-ES"/>
        </w:rPr>
      </w:pPr>
      <w:r w:rsidRPr="00FA0FBA">
        <w:rPr>
          <w:lang w:val="en-US" w:eastAsia="es-ES"/>
        </w:rPr>
        <w:t>132.</w:t>
      </w:r>
      <w:r w:rsidRPr="00FA0FBA">
        <w:rPr>
          <w:lang w:val="en-US" w:eastAsia="es-ES"/>
        </w:rPr>
        <w:tab/>
        <w:t>Under the Comprehensive Nutritional Programme (PIN), 85,880 expectant/breastfeeding mothers were supported by the infant subprogramme in 2007. (Source PRONAA). By March 2009, food supplements had been provided to 112,523 expectant mothers in areas of extreme poverty; 69,175 breastfeeding mothers had received monthly food supplements, and 667,266 children under 3 had enjoyed supplementary food rations.</w:t>
      </w:r>
    </w:p>
    <w:p w:rsidR="00841671" w:rsidRPr="00FA0FBA" w:rsidRDefault="00841671" w:rsidP="00D278C9">
      <w:pPr>
        <w:pStyle w:val="SingleTxtG"/>
        <w:rPr>
          <w:lang w:val="en-US" w:eastAsia="es-ES"/>
        </w:rPr>
      </w:pPr>
      <w:r w:rsidRPr="00FA0FBA">
        <w:rPr>
          <w:lang w:val="en-US" w:eastAsia="es-ES"/>
        </w:rPr>
        <w:t>133.</w:t>
      </w:r>
      <w:r w:rsidRPr="00FA0FBA">
        <w:rPr>
          <w:lang w:val="en-US" w:eastAsia="es-ES"/>
        </w:rPr>
        <w:tab/>
        <w:t>Under the JUNTOS programme, families receive 100 soles if they meet three conditions: take their children under five for health checks, receive their baby food packages, and send their school-age children to school regularly. In 2007, there was over 93.4</w:t>
      </w:r>
      <w:r w:rsidR="00686ED9" w:rsidRPr="00FA0FBA">
        <w:rPr>
          <w:lang w:val="en-US" w:eastAsia="es-ES"/>
        </w:rPr>
        <w:t> per cent</w:t>
      </w:r>
      <w:r w:rsidRPr="00FA0FBA">
        <w:rPr>
          <w:lang w:val="en-US" w:eastAsia="es-ES"/>
        </w:rPr>
        <w:t xml:space="preserve"> compliance. See </w:t>
      </w:r>
      <w:r w:rsidR="003408C7" w:rsidRPr="00FA0FBA">
        <w:rPr>
          <w:lang w:val="en-US" w:eastAsia="es-ES"/>
        </w:rPr>
        <w:t>table </w:t>
      </w:r>
      <w:r w:rsidRPr="00FA0FBA">
        <w:rPr>
          <w:lang w:val="en-US" w:eastAsia="es-ES"/>
        </w:rPr>
        <w:t xml:space="preserve">7 of </w:t>
      </w:r>
      <w:r w:rsidR="00686ED9" w:rsidRPr="00FA0FBA">
        <w:rPr>
          <w:lang w:val="en-US" w:eastAsia="es-ES"/>
        </w:rPr>
        <w:t>annex </w:t>
      </w:r>
      <w:r w:rsidRPr="00FA0FBA">
        <w:rPr>
          <w:lang w:val="en-US" w:eastAsia="es-ES"/>
        </w:rPr>
        <w:t>III.</w:t>
      </w:r>
    </w:p>
    <w:p w:rsidR="00841671" w:rsidRPr="00FA0FBA" w:rsidRDefault="00841671" w:rsidP="00D278C9">
      <w:pPr>
        <w:pStyle w:val="SingleTxtG"/>
        <w:rPr>
          <w:lang w:val="en-US" w:eastAsia="es-ES"/>
        </w:rPr>
      </w:pPr>
      <w:r w:rsidRPr="00FA0FBA">
        <w:rPr>
          <w:lang w:val="en-US" w:eastAsia="es-ES"/>
        </w:rPr>
        <w:t>134.</w:t>
      </w:r>
      <w:r w:rsidRPr="00FA0FBA">
        <w:rPr>
          <w:lang w:val="en-US" w:eastAsia="es-ES"/>
        </w:rPr>
        <w:tab/>
        <w:t xml:space="preserve">Under the Child Food Programmes, 1,056,474 children below the age of 6 living in extreme poverty were supported in 2007. See </w:t>
      </w:r>
      <w:r w:rsidR="003408C7" w:rsidRPr="00FA0FBA">
        <w:rPr>
          <w:lang w:val="en-US" w:eastAsia="es-ES"/>
        </w:rPr>
        <w:t>table </w:t>
      </w:r>
      <w:r w:rsidRPr="00FA0FBA">
        <w:rPr>
          <w:lang w:val="en-US" w:eastAsia="es-ES"/>
        </w:rPr>
        <w:t xml:space="preserve">8 of </w:t>
      </w:r>
      <w:r w:rsidR="00686ED9" w:rsidRPr="00FA0FBA">
        <w:rPr>
          <w:lang w:val="en-US" w:eastAsia="es-ES"/>
        </w:rPr>
        <w:t>annex </w:t>
      </w:r>
      <w:r w:rsidRPr="00FA0FBA">
        <w:rPr>
          <w:lang w:val="en-US" w:eastAsia="es-ES"/>
        </w:rPr>
        <w:t>III.</w:t>
      </w:r>
    </w:p>
    <w:p w:rsidR="00841671" w:rsidRPr="00FA0FBA" w:rsidRDefault="00841671" w:rsidP="00D278C9">
      <w:pPr>
        <w:pStyle w:val="H23G"/>
        <w:rPr>
          <w:lang w:val="en-US" w:eastAsia="es-ES"/>
        </w:rPr>
      </w:pPr>
      <w:r w:rsidRPr="00FA0FBA">
        <w:rPr>
          <w:lang w:val="en-US" w:eastAsia="es-ES"/>
        </w:rPr>
        <w:tab/>
      </w:r>
      <w:r w:rsidRPr="00FA0FBA">
        <w:rPr>
          <w:lang w:val="en-US" w:eastAsia="es-ES"/>
        </w:rPr>
        <w:tab/>
        <w:t xml:space="preserve">Please provide detailed information (in particular, statistical data by different geographical areas) on the extent to which hunger and/or malnutrition exist in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This information should cover in particular the following.</w:t>
      </w:r>
    </w:p>
    <w:p w:rsidR="00841671" w:rsidRPr="00FA0FBA" w:rsidRDefault="00841671" w:rsidP="00D278C9">
      <w:pPr>
        <w:pStyle w:val="H23G"/>
        <w:rPr>
          <w:lang w:val="en-US" w:eastAsia="es-ES"/>
        </w:rPr>
      </w:pPr>
      <w:r w:rsidRPr="00FA0FBA">
        <w:rPr>
          <w:lang w:val="en-US" w:eastAsia="es-ES"/>
        </w:rPr>
        <w:tab/>
      </w:r>
      <w:r w:rsidRPr="00FA0FBA">
        <w:rPr>
          <w:lang w:val="en-US" w:eastAsia="es-ES"/>
        </w:rPr>
        <w:tab/>
        <w:t>The situation of especially vulnerable or disadvant</w:t>
      </w:r>
      <w:r w:rsidR="00D77B03" w:rsidRPr="00FA0FBA">
        <w:rPr>
          <w:lang w:val="en-US" w:eastAsia="es-ES"/>
        </w:rPr>
        <w:t>aged </w:t>
      </w:r>
      <w:r w:rsidRPr="00FA0FBA">
        <w:rPr>
          <w:lang w:val="en-US" w:eastAsia="es-ES"/>
        </w:rPr>
        <w:t>groups.</w:t>
      </w:r>
    </w:p>
    <w:p w:rsidR="00841671" w:rsidRPr="00FA0FBA" w:rsidRDefault="00841671" w:rsidP="00D278C9">
      <w:pPr>
        <w:pStyle w:val="H23G"/>
        <w:rPr>
          <w:lang w:val="en-US" w:eastAsia="es-ES"/>
        </w:rPr>
      </w:pPr>
      <w:r w:rsidRPr="00FA0FBA">
        <w:rPr>
          <w:lang w:val="en-US" w:eastAsia="es-ES"/>
        </w:rPr>
        <w:tab/>
      </w:r>
      <w:r w:rsidRPr="00FA0FBA">
        <w:rPr>
          <w:lang w:val="en-US" w:eastAsia="es-ES"/>
        </w:rPr>
        <w:tab/>
        <w:t>Significant differences between men and women in each of these groups.</w:t>
      </w:r>
    </w:p>
    <w:p w:rsidR="00841671" w:rsidRPr="00FA0FBA" w:rsidRDefault="00841671" w:rsidP="00D278C9">
      <w:pPr>
        <w:pStyle w:val="H23G"/>
        <w:rPr>
          <w:lang w:val="en-US" w:eastAsia="es-ES"/>
        </w:rPr>
      </w:pPr>
      <w:r w:rsidRPr="00FA0FBA">
        <w:rPr>
          <w:lang w:val="en-US" w:eastAsia="es-ES"/>
        </w:rPr>
        <w:tab/>
      </w:r>
      <w:r w:rsidRPr="00FA0FBA">
        <w:rPr>
          <w:lang w:val="en-US" w:eastAsia="es-ES"/>
        </w:rPr>
        <w:tab/>
        <w:t>Changes that have taken place over the last five</w:t>
      </w:r>
      <w:r w:rsidR="000112AA" w:rsidRPr="00FA0FBA">
        <w:rPr>
          <w:lang w:val="en-US" w:eastAsia="es-ES"/>
        </w:rPr>
        <w:t> years</w:t>
      </w:r>
      <w:r w:rsidRPr="00FA0FBA">
        <w:rPr>
          <w:lang w:val="en-US" w:eastAsia="es-ES"/>
        </w:rPr>
        <w:t xml:space="preserve"> in the situation of each of the groups mentioned.</w:t>
      </w:r>
    </w:p>
    <w:p w:rsidR="00841671" w:rsidRPr="00FA0FBA" w:rsidRDefault="00841671" w:rsidP="00D278C9">
      <w:pPr>
        <w:pStyle w:val="SingleTxtG"/>
        <w:rPr>
          <w:lang w:val="en-US" w:eastAsia="es-ES"/>
        </w:rPr>
      </w:pPr>
      <w:r w:rsidRPr="00FA0FBA">
        <w:rPr>
          <w:lang w:val="en-US" w:eastAsia="es-ES"/>
        </w:rPr>
        <w:t>135.</w:t>
      </w:r>
      <w:r w:rsidRPr="00FA0FBA">
        <w:rPr>
          <w:lang w:val="en-US" w:eastAsia="es-ES"/>
        </w:rPr>
        <w:tab/>
        <w:t>The national incidence of chronic malnutrition in under-five-year-olds was 36.5</w:t>
      </w:r>
      <w:r w:rsidR="00686ED9" w:rsidRPr="00FA0FBA">
        <w:rPr>
          <w:lang w:val="en-US" w:eastAsia="es-ES"/>
        </w:rPr>
        <w:t> per cent</w:t>
      </w:r>
      <w:r w:rsidRPr="00FA0FBA">
        <w:rPr>
          <w:lang w:val="en-US" w:eastAsia="es-ES"/>
        </w:rPr>
        <w:t xml:space="preserve"> in 1992. WHO put the rate at 31.3</w:t>
      </w:r>
      <w:r w:rsidR="00686ED9" w:rsidRPr="00FA0FBA">
        <w:rPr>
          <w:lang w:val="en-US" w:eastAsia="es-ES"/>
        </w:rPr>
        <w:t> per cent</w:t>
      </w:r>
      <w:r w:rsidRPr="00FA0FBA">
        <w:rPr>
          <w:lang w:val="en-US" w:eastAsia="es-ES"/>
        </w:rPr>
        <w:t xml:space="preserve"> in 2006 and at 29.1</w:t>
      </w:r>
      <w:r w:rsidR="00686ED9" w:rsidRPr="00FA0FBA">
        <w:rPr>
          <w:lang w:val="en-US" w:eastAsia="es-ES"/>
        </w:rPr>
        <w:t> per cent</w:t>
      </w:r>
      <w:r w:rsidRPr="00FA0FBA">
        <w:rPr>
          <w:lang w:val="en-US" w:eastAsia="es-ES"/>
        </w:rPr>
        <w:t xml:space="preserve"> in 2007</w:t>
      </w:r>
      <w:r w:rsidRPr="00FA0FBA">
        <w:rPr>
          <w:sz w:val="18"/>
          <w:vertAlign w:val="superscript"/>
          <w:lang w:val="en-US" w:eastAsia="es-ES"/>
        </w:rPr>
        <w:footnoteReference w:id="76"/>
      </w:r>
      <w:r w:rsidRPr="00FA0FBA">
        <w:rPr>
          <w:lang w:val="en-US" w:eastAsia="es-ES"/>
        </w:rPr>
        <w:t xml:space="preserve">. See </w:t>
      </w:r>
      <w:r w:rsidR="003408C7" w:rsidRPr="00FA0FBA">
        <w:rPr>
          <w:lang w:val="en-US" w:eastAsia="es-ES"/>
        </w:rPr>
        <w:t>table </w:t>
      </w:r>
      <w:r w:rsidRPr="00FA0FBA">
        <w:rPr>
          <w:lang w:val="en-US" w:eastAsia="es-ES"/>
        </w:rPr>
        <w:t xml:space="preserve">9 of </w:t>
      </w:r>
      <w:r w:rsidR="00686ED9" w:rsidRPr="00FA0FBA">
        <w:rPr>
          <w:lang w:val="en-US" w:eastAsia="es-ES"/>
        </w:rPr>
        <w:t>annex </w:t>
      </w:r>
      <w:r w:rsidRPr="00FA0FBA">
        <w:rPr>
          <w:lang w:val="en-US" w:eastAsia="es-ES"/>
        </w:rPr>
        <w:t>III.</w:t>
      </w:r>
    </w:p>
    <w:p w:rsidR="00841671" w:rsidRPr="00FA0FBA" w:rsidRDefault="00841671" w:rsidP="00D278C9">
      <w:pPr>
        <w:pStyle w:val="SingleTxtG"/>
        <w:rPr>
          <w:lang w:val="en-US" w:eastAsia="es-ES"/>
        </w:rPr>
      </w:pPr>
      <w:r w:rsidRPr="00FA0FBA">
        <w:rPr>
          <w:lang w:val="en-US" w:eastAsia="es-ES"/>
        </w:rPr>
        <w:t>136.</w:t>
      </w:r>
      <w:r w:rsidRPr="00FA0FBA">
        <w:rPr>
          <w:lang w:val="en-US" w:eastAsia="es-ES"/>
        </w:rPr>
        <w:tab/>
        <w:t>In accordance with the National Nutritional Indicator Monitoring System (MONIN), some 27</w:t>
      </w:r>
      <w:r w:rsidR="00686ED9" w:rsidRPr="00FA0FBA">
        <w:rPr>
          <w:lang w:val="en-US" w:eastAsia="es-ES"/>
        </w:rPr>
        <w:t> per cent</w:t>
      </w:r>
      <w:r w:rsidRPr="00FA0FBA">
        <w:rPr>
          <w:lang w:val="en-US" w:eastAsia="es-ES"/>
        </w:rPr>
        <w:t xml:space="preserve"> of children </w:t>
      </w:r>
      <w:r w:rsidR="00D77B03" w:rsidRPr="00FA0FBA">
        <w:rPr>
          <w:lang w:val="en-US" w:eastAsia="es-ES"/>
        </w:rPr>
        <w:t>aged </w:t>
      </w:r>
      <w:r w:rsidRPr="00FA0FBA">
        <w:rPr>
          <w:lang w:val="en-US" w:eastAsia="es-ES"/>
        </w:rPr>
        <w:t>1 to 5 suffered from chronic malnutrition in 2004, the rates for rural areas (33</w:t>
      </w:r>
      <w:r w:rsidR="00686ED9" w:rsidRPr="00FA0FBA">
        <w:rPr>
          <w:lang w:val="en-US" w:eastAsia="es-ES"/>
        </w:rPr>
        <w:t> per cent</w:t>
      </w:r>
      <w:r w:rsidRPr="00FA0FBA">
        <w:rPr>
          <w:lang w:val="en-US" w:eastAsia="es-ES"/>
        </w:rPr>
        <w:t>) being higher than those for urban areas (18</w:t>
      </w:r>
      <w:r w:rsidR="00686ED9" w:rsidRPr="00FA0FBA">
        <w:rPr>
          <w:lang w:val="en-US" w:eastAsia="es-ES"/>
        </w:rPr>
        <w:t> per cent</w:t>
      </w:r>
      <w:r w:rsidRPr="00FA0FBA">
        <w:rPr>
          <w:lang w:val="en-US" w:eastAsia="es-ES"/>
        </w:rPr>
        <w:t>). These figures are similar to those of the Demographic and Family Health Survey (ENDES) for the year 2000 (26</w:t>
      </w:r>
      <w:r w:rsidR="00686ED9" w:rsidRPr="00FA0FBA">
        <w:rPr>
          <w:lang w:val="en-US" w:eastAsia="es-ES"/>
        </w:rPr>
        <w:t> per cent</w:t>
      </w:r>
      <w:r w:rsidRPr="00FA0FBA">
        <w:rPr>
          <w:lang w:val="en-US" w:eastAsia="es-ES"/>
        </w:rPr>
        <w:t>). The rate of chronic malnutrition according to the new WHO standards is 29.1</w:t>
      </w:r>
      <w:r w:rsidR="00686ED9" w:rsidRPr="00FA0FBA">
        <w:rPr>
          <w:lang w:val="en-US" w:eastAsia="es-ES"/>
        </w:rPr>
        <w:t> per cent</w:t>
      </w:r>
      <w:r w:rsidRPr="00FA0FBA">
        <w:rPr>
          <w:lang w:val="en-US" w:eastAsia="es-ES"/>
        </w:rPr>
        <w:t xml:space="preserve"> (ENDES 2004-2006</w:t>
      </w:r>
      <w:r w:rsidR="000C5B66" w:rsidRPr="00FA0FBA">
        <w:rPr>
          <w:lang w:val="en-US" w:eastAsia="es-ES"/>
        </w:rPr>
        <w:t xml:space="preserve"> – </w:t>
      </w:r>
      <w:r w:rsidRPr="00FA0FBA">
        <w:rPr>
          <w:lang w:val="en-US" w:eastAsia="es-ES"/>
        </w:rPr>
        <w:t>INEI)</w:t>
      </w:r>
      <w:r w:rsidRPr="00FA0FBA">
        <w:rPr>
          <w:sz w:val="18"/>
          <w:vertAlign w:val="superscript"/>
          <w:lang w:val="en-US" w:eastAsia="es-ES"/>
        </w:rPr>
        <w:footnoteReference w:id="77"/>
      </w:r>
      <w:r w:rsidRPr="00FA0FBA">
        <w:rPr>
          <w:lang w:val="en-US" w:eastAsia="es-ES"/>
        </w:rPr>
        <w:t xml:space="preserve">. Rates of chronic malnutrition in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’s different</w:t>
      </w:r>
      <w:r w:rsidR="00EF620A" w:rsidRPr="00FA0FBA">
        <w:rPr>
          <w:lang w:val="en-US" w:eastAsia="es-ES"/>
        </w:rPr>
        <w:t> departments</w:t>
      </w:r>
      <w:r w:rsidRPr="00FA0FBA">
        <w:rPr>
          <w:lang w:val="en-US" w:eastAsia="es-ES"/>
        </w:rPr>
        <w:t xml:space="preserve"> for 2000 and 2004 will be found in </w:t>
      </w:r>
      <w:r w:rsidR="003408C7" w:rsidRPr="00FA0FBA">
        <w:rPr>
          <w:lang w:val="en-US" w:eastAsia="es-ES"/>
        </w:rPr>
        <w:t>table </w:t>
      </w:r>
      <w:r w:rsidRPr="00FA0FBA">
        <w:rPr>
          <w:lang w:val="en-US" w:eastAsia="es-ES"/>
        </w:rPr>
        <w:t xml:space="preserve">10 of </w:t>
      </w:r>
      <w:r w:rsidR="00686ED9" w:rsidRPr="00FA0FBA">
        <w:rPr>
          <w:lang w:val="en-US" w:eastAsia="es-ES"/>
        </w:rPr>
        <w:t>annex </w:t>
      </w:r>
      <w:r w:rsidRPr="00FA0FBA">
        <w:rPr>
          <w:lang w:val="en-US" w:eastAsia="es-ES"/>
        </w:rPr>
        <w:t>III.</w:t>
      </w:r>
    </w:p>
    <w:p w:rsidR="00841671" w:rsidRPr="00FA0FBA" w:rsidRDefault="00841671" w:rsidP="00D278C9">
      <w:pPr>
        <w:pStyle w:val="SingleTxtG"/>
        <w:rPr>
          <w:lang w:val="en-US" w:eastAsia="es-ES"/>
        </w:rPr>
      </w:pPr>
      <w:r w:rsidRPr="00FA0FBA">
        <w:rPr>
          <w:lang w:val="en-US" w:eastAsia="es-ES"/>
        </w:rPr>
        <w:t>137.</w:t>
      </w:r>
      <w:r w:rsidRPr="00FA0FBA">
        <w:rPr>
          <w:lang w:val="en-US" w:eastAsia="es-ES"/>
        </w:rPr>
        <w:tab/>
        <w:t xml:space="preserve">The rate of anaemia nationally in children </w:t>
      </w:r>
      <w:r w:rsidR="00D77B03" w:rsidRPr="00FA0FBA">
        <w:rPr>
          <w:lang w:val="en-US" w:eastAsia="es-ES"/>
        </w:rPr>
        <w:t>aged </w:t>
      </w:r>
      <w:r w:rsidRPr="00FA0FBA">
        <w:rPr>
          <w:lang w:val="en-US" w:eastAsia="es-ES"/>
        </w:rPr>
        <w:t>6 to 59 months in the year 2000 was 57</w:t>
      </w:r>
      <w:r w:rsidR="00686ED9" w:rsidRPr="00FA0FBA">
        <w:rPr>
          <w:lang w:val="en-US" w:eastAsia="es-ES"/>
        </w:rPr>
        <w:t> per cent</w:t>
      </w:r>
      <w:r w:rsidRPr="00FA0FBA">
        <w:rPr>
          <w:lang w:val="en-US" w:eastAsia="es-ES"/>
        </w:rPr>
        <w:t>, falling to 46</w:t>
      </w:r>
      <w:r w:rsidR="00686ED9" w:rsidRPr="00FA0FBA">
        <w:rPr>
          <w:lang w:val="en-US" w:eastAsia="es-ES"/>
        </w:rPr>
        <w:t> per cent</w:t>
      </w:r>
      <w:r w:rsidRPr="00FA0FBA">
        <w:rPr>
          <w:lang w:val="en-US" w:eastAsia="es-ES"/>
        </w:rPr>
        <w:t xml:space="preserve"> in 2005 and 43</w:t>
      </w:r>
      <w:r w:rsidR="00686ED9" w:rsidRPr="00FA0FBA">
        <w:rPr>
          <w:lang w:val="en-US" w:eastAsia="es-ES"/>
        </w:rPr>
        <w:t> per cent</w:t>
      </w:r>
      <w:r w:rsidRPr="00FA0FBA">
        <w:rPr>
          <w:lang w:val="en-US" w:eastAsia="es-ES"/>
        </w:rPr>
        <w:t xml:space="preserve"> in 2007. See </w:t>
      </w:r>
      <w:r w:rsidR="003408C7" w:rsidRPr="00FA0FBA">
        <w:rPr>
          <w:lang w:val="en-US" w:eastAsia="es-ES"/>
        </w:rPr>
        <w:t>table </w:t>
      </w:r>
      <w:r w:rsidRPr="00FA0FBA">
        <w:rPr>
          <w:lang w:val="en-US" w:eastAsia="es-ES"/>
        </w:rPr>
        <w:t xml:space="preserve">11 of </w:t>
      </w:r>
      <w:r w:rsidR="00686ED9" w:rsidRPr="00FA0FBA">
        <w:rPr>
          <w:lang w:val="en-US" w:eastAsia="es-ES"/>
        </w:rPr>
        <w:t>annex </w:t>
      </w:r>
      <w:r w:rsidRPr="00FA0FBA">
        <w:rPr>
          <w:lang w:val="en-US" w:eastAsia="es-ES"/>
        </w:rPr>
        <w:t xml:space="preserve">III. </w:t>
      </w:r>
    </w:p>
    <w:p w:rsidR="00841671" w:rsidRPr="00FA0FBA" w:rsidRDefault="00841671" w:rsidP="00D278C9">
      <w:pPr>
        <w:pStyle w:val="SingleTxtG"/>
        <w:rPr>
          <w:lang w:val="en-US" w:eastAsia="es-ES"/>
        </w:rPr>
      </w:pPr>
      <w:r w:rsidRPr="00FA0FBA">
        <w:rPr>
          <w:lang w:val="en-US" w:eastAsia="es-ES"/>
        </w:rPr>
        <w:t>138.</w:t>
      </w:r>
      <w:r w:rsidRPr="00FA0FBA">
        <w:rPr>
          <w:lang w:val="en-US" w:eastAsia="es-ES"/>
        </w:rPr>
        <w:tab/>
        <w:t>Among young children with a food intake below the minimum, 31</w:t>
      </w:r>
      <w:r w:rsidR="00686ED9" w:rsidRPr="00FA0FBA">
        <w:rPr>
          <w:lang w:val="en-US" w:eastAsia="es-ES"/>
        </w:rPr>
        <w:t> per cent</w:t>
      </w:r>
      <w:r w:rsidRPr="00FA0FBA">
        <w:rPr>
          <w:lang w:val="en-US" w:eastAsia="es-ES"/>
        </w:rPr>
        <w:t xml:space="preserve"> were undersized in 2000, compared with 29</w:t>
      </w:r>
      <w:r w:rsidR="00686ED9" w:rsidRPr="00FA0FBA">
        <w:rPr>
          <w:lang w:val="en-US" w:eastAsia="es-ES"/>
        </w:rPr>
        <w:t> per cent</w:t>
      </w:r>
      <w:r w:rsidRPr="00FA0FBA">
        <w:rPr>
          <w:lang w:val="en-US" w:eastAsia="es-ES"/>
        </w:rPr>
        <w:t xml:space="preserve"> in 2005 and 2007 (</w:t>
      </w:r>
      <w:r w:rsidR="00781DE3" w:rsidRPr="00FA0FBA">
        <w:rPr>
          <w:lang w:val="en-US" w:eastAsia="es-ES"/>
        </w:rPr>
        <w:t>tables </w:t>
      </w:r>
      <w:r w:rsidRPr="00FA0FBA">
        <w:rPr>
          <w:lang w:val="en-US" w:eastAsia="es-ES"/>
        </w:rPr>
        <w:t xml:space="preserve">12, 13 and 14 of </w:t>
      </w:r>
      <w:r w:rsidR="00686ED9" w:rsidRPr="00FA0FBA">
        <w:rPr>
          <w:lang w:val="en-US" w:eastAsia="es-ES"/>
        </w:rPr>
        <w:t>annex </w:t>
      </w:r>
      <w:r w:rsidRPr="00FA0FBA">
        <w:rPr>
          <w:lang w:val="en-US" w:eastAsia="es-ES"/>
        </w:rPr>
        <w:t>III). As to undersized children by wealth indicator, the rate for the poorest sector in 2005 and 2007 was 54</w:t>
      </w:r>
      <w:r w:rsidR="00686ED9" w:rsidRPr="00FA0FBA">
        <w:rPr>
          <w:lang w:val="en-US" w:eastAsia="es-ES"/>
        </w:rPr>
        <w:t> per cent</w:t>
      </w:r>
      <w:r w:rsidRPr="00FA0FBA">
        <w:rPr>
          <w:lang w:val="en-US" w:eastAsia="es-ES"/>
        </w:rPr>
        <w:t>, compared with 22</w:t>
      </w:r>
      <w:r w:rsidR="00686ED9" w:rsidRPr="00FA0FBA">
        <w:rPr>
          <w:lang w:val="en-US" w:eastAsia="es-ES"/>
        </w:rPr>
        <w:t> per cent</w:t>
      </w:r>
      <w:r w:rsidRPr="00FA0FBA">
        <w:rPr>
          <w:lang w:val="en-US" w:eastAsia="es-ES"/>
        </w:rPr>
        <w:t xml:space="preserve"> and 6</w:t>
      </w:r>
      <w:r w:rsidR="00686ED9" w:rsidRPr="00FA0FBA">
        <w:rPr>
          <w:lang w:val="en-US" w:eastAsia="es-ES"/>
        </w:rPr>
        <w:t> per cent</w:t>
      </w:r>
      <w:r w:rsidRPr="00FA0FBA">
        <w:rPr>
          <w:lang w:val="en-US" w:eastAsia="es-ES"/>
        </w:rPr>
        <w:t xml:space="preserve"> respectively for the middle and upper sectors.</w:t>
      </w:r>
    </w:p>
    <w:p w:rsidR="00841671" w:rsidRPr="00FA0FBA" w:rsidRDefault="00841671" w:rsidP="00D278C9">
      <w:pPr>
        <w:pStyle w:val="SingleTxtG"/>
        <w:rPr>
          <w:lang w:val="en-US" w:eastAsia="es-ES"/>
        </w:rPr>
      </w:pPr>
      <w:r w:rsidRPr="00FA0FBA">
        <w:rPr>
          <w:lang w:val="en-US" w:eastAsia="es-ES"/>
        </w:rPr>
        <w:t>139.</w:t>
      </w:r>
      <w:r w:rsidRPr="00FA0FBA">
        <w:rPr>
          <w:lang w:val="en-US" w:eastAsia="es-ES"/>
        </w:rPr>
        <w:tab/>
        <w:t>These problems were mainly related to the circumstances of the mother, including pregnancies among young girls and older women, short intervals between births, educational level and lack of care during pregnancy and birth.</w:t>
      </w:r>
    </w:p>
    <w:p w:rsidR="00841671" w:rsidRPr="00FA0FBA" w:rsidRDefault="00841671" w:rsidP="007F504C">
      <w:pPr>
        <w:pStyle w:val="H23G"/>
        <w:rPr>
          <w:lang w:val="en-US" w:eastAsia="es-ES"/>
        </w:rPr>
      </w:pPr>
      <w:r w:rsidRPr="00FA0FBA">
        <w:rPr>
          <w:lang w:val="en-US" w:eastAsia="es-ES"/>
        </w:rPr>
        <w:tab/>
      </w:r>
      <w:r w:rsidRPr="00FA0FBA">
        <w:rPr>
          <w:lang w:val="en-US" w:eastAsia="es-ES"/>
        </w:rPr>
        <w:tab/>
        <w:t>Please indicate what measures the Peruvian Government considers necessary to guarantee access to adequate food by each of the aforementioned vulnerable or underprivileged groups and disadvant</w:t>
      </w:r>
      <w:r w:rsidR="00D77B03" w:rsidRPr="00FA0FBA">
        <w:rPr>
          <w:lang w:val="en-US" w:eastAsia="es-ES"/>
        </w:rPr>
        <w:t>aged </w:t>
      </w:r>
      <w:r w:rsidRPr="00FA0FBA">
        <w:rPr>
          <w:lang w:val="en-US" w:eastAsia="es-ES"/>
        </w:rPr>
        <w:t>areas and to ensure full implementation of the right to food for men and women. Please indicate the measures adopted and specify the time targets and nutritional indicators for measuring achievements in this regard.</w:t>
      </w:r>
    </w:p>
    <w:p w:rsidR="00841671" w:rsidRPr="00FA0FBA" w:rsidRDefault="00841671" w:rsidP="00D278C9">
      <w:pPr>
        <w:pStyle w:val="SingleTxtG"/>
        <w:rPr>
          <w:lang w:val="en-US" w:eastAsia="es-ES"/>
        </w:rPr>
      </w:pPr>
      <w:r w:rsidRPr="00FA0FBA">
        <w:rPr>
          <w:lang w:val="en-US" w:eastAsia="es-ES"/>
        </w:rPr>
        <w:t>140.</w:t>
      </w:r>
      <w:r w:rsidRPr="00FA0FBA">
        <w:rPr>
          <w:lang w:val="en-US" w:eastAsia="es-ES"/>
        </w:rPr>
        <w:tab/>
        <w:t xml:space="preserve">Under the National Food Security Programme, the State has implemented various programmes that come together to combat malnutrition. It has launched the Coordinated Nutritional Strategy, which addresses the multiple causes of chronic malnutrition by combining the efforts of different groups in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and the measures to combat malnutrition under the JUNTOS programme. In this way, it is promoting progress towards the goals of reducing malnutrition rates to 21</w:t>
      </w:r>
      <w:r w:rsidR="00686ED9" w:rsidRPr="00FA0FBA">
        <w:rPr>
          <w:lang w:val="en-US" w:eastAsia="es-ES"/>
        </w:rPr>
        <w:t> per cent</w:t>
      </w:r>
      <w:r w:rsidRPr="00FA0FBA">
        <w:rPr>
          <w:lang w:val="en-US" w:eastAsia="es-ES"/>
        </w:rPr>
        <w:t xml:space="preserve"> by 2008 and to 17</w:t>
      </w:r>
      <w:r w:rsidR="00686ED9" w:rsidRPr="00FA0FBA">
        <w:rPr>
          <w:lang w:val="en-US" w:eastAsia="es-ES"/>
        </w:rPr>
        <w:t> per cent</w:t>
      </w:r>
      <w:r w:rsidRPr="00FA0FBA">
        <w:rPr>
          <w:lang w:val="en-US" w:eastAsia="es-ES"/>
        </w:rPr>
        <w:t xml:space="preserve"> by 2011. The JUNTOS programme has provided food supplements to 108,499 children </w:t>
      </w:r>
      <w:r w:rsidR="00D77B03" w:rsidRPr="00FA0FBA">
        <w:rPr>
          <w:lang w:val="en-US" w:eastAsia="es-ES"/>
        </w:rPr>
        <w:t>aged </w:t>
      </w:r>
      <w:r w:rsidRPr="00FA0FBA">
        <w:rPr>
          <w:lang w:val="en-US" w:eastAsia="es-ES"/>
        </w:rPr>
        <w:t>0 to 3. Its coverage has grown and broadened in scope, benefiting 372,918 households in 14</w:t>
      </w:r>
      <w:r w:rsidR="00EF620A" w:rsidRPr="00FA0FBA">
        <w:rPr>
          <w:lang w:val="en-US" w:eastAsia="es-ES"/>
        </w:rPr>
        <w:t> departments</w:t>
      </w:r>
      <w:r w:rsidRPr="00FA0FBA">
        <w:rPr>
          <w:sz w:val="18"/>
          <w:vertAlign w:val="superscript"/>
          <w:lang w:val="en-US" w:eastAsia="es-ES"/>
        </w:rPr>
        <w:footnoteReference w:id="78"/>
      </w:r>
      <w:r w:rsidRPr="00FA0FBA">
        <w:rPr>
          <w:lang w:val="en-US" w:eastAsia="es-ES"/>
        </w:rPr>
        <w:t xml:space="preserve">. See </w:t>
      </w:r>
      <w:r w:rsidR="003408C7" w:rsidRPr="00FA0FBA">
        <w:rPr>
          <w:lang w:val="en-US" w:eastAsia="es-ES"/>
        </w:rPr>
        <w:t>table </w:t>
      </w:r>
      <w:r w:rsidRPr="00FA0FBA">
        <w:rPr>
          <w:lang w:val="en-US" w:eastAsia="es-ES"/>
        </w:rPr>
        <w:t xml:space="preserve">15 of </w:t>
      </w:r>
      <w:r w:rsidR="00686ED9" w:rsidRPr="00FA0FBA">
        <w:rPr>
          <w:lang w:val="en-US" w:eastAsia="es-ES"/>
        </w:rPr>
        <w:t>annex </w:t>
      </w:r>
      <w:r w:rsidRPr="00FA0FBA">
        <w:rPr>
          <w:lang w:val="en-US" w:eastAsia="es-ES"/>
        </w:rPr>
        <w:t>III.</w:t>
      </w:r>
    </w:p>
    <w:p w:rsidR="00841671" w:rsidRPr="00FA0FBA" w:rsidRDefault="00841671" w:rsidP="00D278C9">
      <w:pPr>
        <w:pStyle w:val="SingleTxtG"/>
        <w:rPr>
          <w:lang w:val="en-US" w:eastAsia="es-ES"/>
        </w:rPr>
      </w:pPr>
      <w:r w:rsidRPr="00FA0FBA">
        <w:rPr>
          <w:lang w:val="en-US" w:eastAsia="es-ES"/>
        </w:rPr>
        <w:t>141.</w:t>
      </w:r>
      <w:r w:rsidRPr="00FA0FBA">
        <w:rPr>
          <w:lang w:val="en-US" w:eastAsia="es-ES"/>
        </w:rPr>
        <w:tab/>
        <w:t xml:space="preserve">In 2007, the National Food Aid Programme (PRONAA), together with the Child Nutrition Programmes, supported 1,056,474 children under 6, most of them in the first and second poverty quintile. See </w:t>
      </w:r>
      <w:r w:rsidR="003408C7" w:rsidRPr="00FA0FBA">
        <w:rPr>
          <w:lang w:val="en-US" w:eastAsia="es-ES"/>
        </w:rPr>
        <w:t>table </w:t>
      </w:r>
      <w:r w:rsidRPr="00FA0FBA">
        <w:rPr>
          <w:lang w:val="en-US" w:eastAsia="es-ES"/>
        </w:rPr>
        <w:t xml:space="preserve">16 of </w:t>
      </w:r>
      <w:r w:rsidR="00686ED9" w:rsidRPr="00FA0FBA">
        <w:rPr>
          <w:lang w:val="en-US" w:eastAsia="es-ES"/>
        </w:rPr>
        <w:t>annex </w:t>
      </w:r>
      <w:r w:rsidRPr="00FA0FBA">
        <w:rPr>
          <w:lang w:val="en-US" w:eastAsia="es-ES"/>
        </w:rPr>
        <w:t>III.</w:t>
      </w:r>
    </w:p>
    <w:p w:rsidR="00841671" w:rsidRPr="00FA0FBA" w:rsidRDefault="00841671" w:rsidP="00D278C9">
      <w:pPr>
        <w:pStyle w:val="SingleTxtG"/>
        <w:rPr>
          <w:lang w:val="en-US" w:eastAsia="es-ES"/>
        </w:rPr>
      </w:pPr>
      <w:r w:rsidRPr="00FA0FBA">
        <w:rPr>
          <w:lang w:val="en-US" w:eastAsia="es-ES"/>
        </w:rPr>
        <w:t>142.</w:t>
      </w:r>
      <w:r w:rsidRPr="00FA0FBA">
        <w:rPr>
          <w:lang w:val="en-US" w:eastAsia="es-ES"/>
        </w:rPr>
        <w:tab/>
        <w:t xml:space="preserve">The “Glass of Milk” Programme (PVL) benefited </w:t>
      </w:r>
      <w:r w:rsidR="00D278C9" w:rsidRPr="00FA0FBA">
        <w:rPr>
          <w:lang w:val="en-US" w:eastAsia="es-ES"/>
        </w:rPr>
        <w:t>406,728 infants and children in </w:t>
      </w:r>
      <w:r w:rsidRPr="00FA0FBA">
        <w:rPr>
          <w:lang w:val="en-US" w:eastAsia="es-ES"/>
        </w:rPr>
        <w:t>2006. Sixty</w:t>
      </w:r>
      <w:r w:rsidR="00686ED9" w:rsidRPr="00FA0FBA">
        <w:rPr>
          <w:lang w:val="en-US" w:eastAsia="es-ES"/>
        </w:rPr>
        <w:t> per cent</w:t>
      </w:r>
      <w:r w:rsidRPr="00FA0FBA">
        <w:rPr>
          <w:lang w:val="en-US" w:eastAsia="es-ES"/>
        </w:rPr>
        <w:t xml:space="preserve"> were </w:t>
      </w:r>
      <w:r w:rsidR="00D77B03" w:rsidRPr="00FA0FBA">
        <w:rPr>
          <w:lang w:val="en-US" w:eastAsia="es-ES"/>
        </w:rPr>
        <w:t>aged </w:t>
      </w:r>
      <w:r w:rsidRPr="00FA0FBA">
        <w:rPr>
          <w:lang w:val="en-US" w:eastAsia="es-ES"/>
        </w:rPr>
        <w:t>0 to 6, nine</w:t>
      </w:r>
      <w:r w:rsidR="00686ED9" w:rsidRPr="00FA0FBA">
        <w:rPr>
          <w:lang w:val="en-US" w:eastAsia="es-ES"/>
        </w:rPr>
        <w:t> per cent</w:t>
      </w:r>
      <w:r w:rsidRPr="00FA0FBA">
        <w:rPr>
          <w:lang w:val="en-US" w:eastAsia="es-ES"/>
        </w:rPr>
        <w:t xml:space="preserve"> were pregnant or nursing mothers and 20</w:t>
      </w:r>
      <w:r w:rsidR="00686ED9" w:rsidRPr="00FA0FBA">
        <w:rPr>
          <w:lang w:val="en-US" w:eastAsia="es-ES"/>
        </w:rPr>
        <w:t> per cent</w:t>
      </w:r>
      <w:r w:rsidRPr="00FA0FBA">
        <w:rPr>
          <w:lang w:val="en-US" w:eastAsia="es-ES"/>
        </w:rPr>
        <w:t xml:space="preserve"> were youngsters </w:t>
      </w:r>
      <w:r w:rsidR="00D77B03" w:rsidRPr="00FA0FBA">
        <w:rPr>
          <w:lang w:val="en-US" w:eastAsia="es-ES"/>
        </w:rPr>
        <w:t>aged </w:t>
      </w:r>
      <w:r w:rsidRPr="00FA0FBA">
        <w:rPr>
          <w:lang w:val="en-US" w:eastAsia="es-ES"/>
        </w:rPr>
        <w:t>7 to 13. The Programme has an annual budget of 363</w:t>
      </w:r>
      <w:r w:rsidR="00E45649" w:rsidRPr="00FA0FBA">
        <w:rPr>
          <w:lang w:val="en-US" w:eastAsia="es-ES"/>
        </w:rPr>
        <w:t> </w:t>
      </w:r>
      <w:r w:rsidRPr="00FA0FBA">
        <w:rPr>
          <w:lang w:val="en-US" w:eastAsia="es-ES"/>
        </w:rPr>
        <w:t>million new soles, i.e. over 40</w:t>
      </w:r>
      <w:r w:rsidR="00686ED9" w:rsidRPr="00FA0FBA">
        <w:rPr>
          <w:lang w:val="en-US" w:eastAsia="es-ES"/>
        </w:rPr>
        <w:t> per cent</w:t>
      </w:r>
      <w:r w:rsidRPr="00FA0FBA">
        <w:rPr>
          <w:lang w:val="en-US" w:eastAsia="es-ES"/>
        </w:rPr>
        <w:t xml:space="preserve"> of the annual food aid budget. There was also an increase in maternal breast-feeding and the provision of solid supplements, as shown in </w:t>
      </w:r>
      <w:r w:rsidR="003408C7" w:rsidRPr="00FA0FBA">
        <w:rPr>
          <w:lang w:val="en-US" w:eastAsia="es-ES"/>
        </w:rPr>
        <w:t>table </w:t>
      </w:r>
      <w:r w:rsidRPr="00FA0FBA">
        <w:rPr>
          <w:lang w:val="en-US" w:eastAsia="es-ES"/>
        </w:rPr>
        <w:t xml:space="preserve">17 of </w:t>
      </w:r>
      <w:r w:rsidR="00686ED9" w:rsidRPr="00FA0FBA">
        <w:rPr>
          <w:lang w:val="en-US" w:eastAsia="es-ES"/>
        </w:rPr>
        <w:t>annex </w:t>
      </w:r>
      <w:r w:rsidRPr="00FA0FBA">
        <w:rPr>
          <w:lang w:val="en-US" w:eastAsia="es-ES"/>
        </w:rPr>
        <w:t>III.</w:t>
      </w:r>
    </w:p>
    <w:p w:rsidR="00841671" w:rsidRPr="00FA0FBA" w:rsidRDefault="00841671" w:rsidP="00D278C9">
      <w:pPr>
        <w:pStyle w:val="H23G"/>
        <w:rPr>
          <w:lang w:val="en-US" w:eastAsia="es-ES"/>
        </w:rPr>
      </w:pPr>
      <w:r w:rsidRPr="00FA0FBA">
        <w:rPr>
          <w:lang w:val="en-US" w:eastAsia="es-ES"/>
        </w:rPr>
        <w:tab/>
      </w:r>
      <w:r w:rsidRPr="00FA0FBA">
        <w:rPr>
          <w:lang w:val="en-US" w:eastAsia="es-ES"/>
        </w:rPr>
        <w:tab/>
        <w:t>Please indicate the GNP per capita of the poorest 40</w:t>
      </w:r>
      <w:r w:rsidR="00686ED9" w:rsidRPr="00FA0FBA">
        <w:rPr>
          <w:lang w:val="en-US" w:eastAsia="es-ES"/>
        </w:rPr>
        <w:t> per cent</w:t>
      </w:r>
      <w:r w:rsidRPr="00FA0FBA">
        <w:rPr>
          <w:lang w:val="en-US" w:eastAsia="es-ES"/>
        </w:rPr>
        <w:t xml:space="preserve"> of the population. Is there a “poverty threshold” in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and, if so, what are the criteria for determining it?</w:t>
      </w:r>
    </w:p>
    <w:p w:rsidR="00841671" w:rsidRPr="00FA0FBA" w:rsidRDefault="00841671" w:rsidP="00D278C9">
      <w:pPr>
        <w:pStyle w:val="SingleTxtG"/>
        <w:rPr>
          <w:lang w:val="en-US" w:eastAsia="es-ES"/>
        </w:rPr>
      </w:pPr>
      <w:r w:rsidRPr="00FA0FBA">
        <w:rPr>
          <w:lang w:val="en-US" w:eastAsia="es-ES"/>
        </w:rPr>
        <w:t>143.</w:t>
      </w:r>
      <w:r w:rsidRPr="00FA0FBA">
        <w:rPr>
          <w:lang w:val="en-US" w:eastAsia="es-ES"/>
        </w:rPr>
        <w:tab/>
        <w:t>GNP during the period has varied between US$ 4,789 in 2000 and US$ 6,177 in 2007. However, given the way in which poverty is measured by INEI, no information is available on the poorest 40</w:t>
      </w:r>
      <w:r w:rsidR="00686ED9" w:rsidRPr="00FA0FBA">
        <w:rPr>
          <w:lang w:val="en-US" w:eastAsia="es-ES"/>
        </w:rPr>
        <w:t> per cent</w:t>
      </w:r>
      <w:r w:rsidRPr="00FA0FBA">
        <w:rPr>
          <w:lang w:val="en-US" w:eastAsia="es-ES"/>
        </w:rPr>
        <w:t xml:space="preserve"> of the population. On the other hand, information is available on the poverty gap and its variation in the period 2004</w:t>
      </w:r>
      <w:r w:rsidR="00D278C9" w:rsidRPr="00FA0FBA">
        <w:rPr>
          <w:b/>
          <w:lang w:val="en-US" w:eastAsia="es-ES"/>
        </w:rPr>
        <w:t>–</w:t>
      </w:r>
      <w:r w:rsidRPr="00FA0FBA">
        <w:rPr>
          <w:lang w:val="en-US" w:eastAsia="es-ES"/>
        </w:rPr>
        <w:t xml:space="preserve">2007. For more information, see </w:t>
      </w:r>
      <w:r w:rsidR="003408C7" w:rsidRPr="00FA0FBA">
        <w:rPr>
          <w:lang w:val="en-US" w:eastAsia="es-ES"/>
        </w:rPr>
        <w:t>table </w:t>
      </w:r>
      <w:r w:rsidRPr="00FA0FBA">
        <w:rPr>
          <w:lang w:val="en-US" w:eastAsia="es-ES"/>
        </w:rPr>
        <w:t xml:space="preserve">4 of </w:t>
      </w:r>
      <w:r w:rsidR="00686ED9" w:rsidRPr="00FA0FBA">
        <w:rPr>
          <w:lang w:val="en-US" w:eastAsia="es-ES"/>
        </w:rPr>
        <w:t>annex </w:t>
      </w:r>
      <w:r w:rsidRPr="00FA0FBA">
        <w:rPr>
          <w:lang w:val="en-US" w:eastAsia="es-ES"/>
        </w:rPr>
        <w:t>III.</w:t>
      </w:r>
    </w:p>
    <w:p w:rsidR="00841671" w:rsidRPr="00FA0FBA" w:rsidRDefault="00841671" w:rsidP="00D278C9">
      <w:pPr>
        <w:pStyle w:val="SingleTxtG"/>
        <w:rPr>
          <w:lang w:val="en-US" w:eastAsia="es-ES"/>
        </w:rPr>
      </w:pPr>
      <w:r w:rsidRPr="00FA0FBA">
        <w:rPr>
          <w:lang w:val="en-US" w:eastAsia="es-ES"/>
        </w:rPr>
        <w:t>144.</w:t>
      </w:r>
      <w:r w:rsidRPr="00FA0FBA">
        <w:rPr>
          <w:lang w:val="en-US" w:eastAsia="es-ES"/>
        </w:rPr>
        <w:tab/>
        <w:t>The National Institute of Statistics and Information Technology (INEI) is the official body in charge of the Peruvian Statistics System. It adopts a uniquely monetary and objective approach to the definition of poverty</w:t>
      </w:r>
      <w:r w:rsidRPr="00FA0FBA">
        <w:rPr>
          <w:sz w:val="18"/>
          <w:vertAlign w:val="superscript"/>
          <w:lang w:val="en-US" w:eastAsia="es-ES"/>
        </w:rPr>
        <w:footnoteReference w:id="79"/>
      </w:r>
      <w:r w:rsidRPr="00FA0FBA">
        <w:rPr>
          <w:lang w:val="en-US" w:eastAsia="es-ES"/>
        </w:rPr>
        <w:t>. It classifies as poor all those persons resident in private households whose expenditure per capita in monetary terms does not exceed the poverty threshold or the minimum amount needed to meet their food and non-food needs.</w:t>
      </w:r>
    </w:p>
    <w:p w:rsidR="00841671" w:rsidRPr="00FA0FBA" w:rsidRDefault="00841671" w:rsidP="00D278C9">
      <w:pPr>
        <w:pStyle w:val="SingleTxtG"/>
        <w:rPr>
          <w:lang w:val="en-US" w:eastAsia="es-ES"/>
        </w:rPr>
      </w:pPr>
      <w:r w:rsidRPr="00FA0FBA">
        <w:rPr>
          <w:lang w:val="en-US" w:eastAsia="es-ES"/>
        </w:rPr>
        <w:t>145.</w:t>
      </w:r>
      <w:r w:rsidRPr="00FA0FBA">
        <w:rPr>
          <w:lang w:val="en-US" w:eastAsia="es-ES"/>
        </w:rPr>
        <w:tab/>
        <w:t>The Extreme Poverty Line is the monetary value necessary to acquire a food basket capable of meeting the minimum nutritional requirements of the persons concerned. The Total Poverty Line is the value of the Extreme Poverty Line plus the monetary value necessary to meet a set of non-food requirements considered essential (clothing and footwear, rent, fuel, furniture and fittings, health care, transport and communications, recreation, culture and other expenses).</w:t>
      </w:r>
    </w:p>
    <w:p w:rsidR="00841671" w:rsidRPr="00FA0FBA" w:rsidRDefault="00841671" w:rsidP="00D278C9">
      <w:pPr>
        <w:pStyle w:val="H23G"/>
        <w:rPr>
          <w:lang w:val="en-US" w:eastAsia="es-ES"/>
        </w:rPr>
      </w:pPr>
      <w:r w:rsidRPr="00FA0FBA">
        <w:rPr>
          <w:lang w:val="en-US" w:eastAsia="es-ES"/>
        </w:rPr>
        <w:tab/>
      </w:r>
      <w:r w:rsidRPr="00FA0FBA">
        <w:rPr>
          <w:lang w:val="en-US" w:eastAsia="es-ES"/>
        </w:rPr>
        <w:tab/>
        <w:t xml:space="preserve">What is the indicator of the physical quality of life in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w:t>
      </w:r>
    </w:p>
    <w:p w:rsidR="00841671" w:rsidRPr="00FA0FBA" w:rsidRDefault="00841671" w:rsidP="00D278C9">
      <w:pPr>
        <w:pStyle w:val="SingleTxtG"/>
        <w:rPr>
          <w:lang w:val="en-US" w:eastAsia="es-ES"/>
        </w:rPr>
      </w:pPr>
      <w:r w:rsidRPr="00FA0FBA">
        <w:rPr>
          <w:lang w:val="en-US" w:eastAsia="es-ES"/>
        </w:rPr>
        <w:t>146.</w:t>
      </w:r>
      <w:r w:rsidRPr="00FA0FBA">
        <w:rPr>
          <w:lang w:val="en-US" w:eastAsia="es-ES"/>
        </w:rPr>
        <w:tab/>
        <w:t>Our country does not use an indicator of the physical quality of life, which is not among the variables measured by INEI. However, the variation in the Human Development Index over the period 2000-2008 was 0.620 in 2000 and 0.773 in 2007.</w:t>
      </w:r>
    </w:p>
    <w:p w:rsidR="00841671" w:rsidRPr="00FA0FBA" w:rsidRDefault="00841671" w:rsidP="00D278C9">
      <w:pPr>
        <w:pStyle w:val="H23G"/>
        <w:rPr>
          <w:lang w:val="en-US" w:eastAsia="es-ES"/>
        </w:rPr>
      </w:pPr>
      <w:r w:rsidRPr="00FA0FBA">
        <w:rPr>
          <w:lang w:val="en-US" w:eastAsia="es-ES"/>
        </w:rPr>
        <w:tab/>
      </w:r>
      <w:r w:rsidRPr="00FA0FBA">
        <w:rPr>
          <w:lang w:val="en-US" w:eastAsia="es-ES"/>
        </w:rPr>
        <w:tab/>
        <w:t>Have there been any changes in national policies, laws and practices in the period 2000</w:t>
      </w:r>
      <w:r w:rsidR="00D278C9" w:rsidRPr="00FA0FBA">
        <w:rPr>
          <w:lang w:val="en-US" w:eastAsia="es-ES"/>
        </w:rPr>
        <w:t>–</w:t>
      </w:r>
      <w:r w:rsidRPr="00FA0FBA">
        <w:rPr>
          <w:lang w:val="en-US" w:eastAsia="es-ES"/>
        </w:rPr>
        <w:t>2008</w:t>
      </w:r>
      <w:r w:rsidRPr="00FA0FBA">
        <w:rPr>
          <w:lang w:val="en-US"/>
        </w:rPr>
        <w:t xml:space="preserve"> </w:t>
      </w:r>
      <w:r w:rsidRPr="00FA0FBA">
        <w:rPr>
          <w:lang w:val="en-US" w:eastAsia="es-ES"/>
        </w:rPr>
        <w:t>that have adversely affected access to adequate food by these groups and sectors or among the poorest sectors of the population? If so, please describe these changes and assess their impact.</w:t>
      </w:r>
    </w:p>
    <w:p w:rsidR="00841671" w:rsidRPr="00FA0FBA" w:rsidRDefault="00841671" w:rsidP="00D278C9">
      <w:pPr>
        <w:pStyle w:val="SingleTxtG"/>
        <w:rPr>
          <w:lang w:val="en-US" w:eastAsia="es-ES"/>
        </w:rPr>
      </w:pPr>
      <w:r w:rsidRPr="00FA0FBA">
        <w:rPr>
          <w:lang w:val="en-US" w:eastAsia="es-ES"/>
        </w:rPr>
        <w:t>147.</w:t>
      </w:r>
      <w:r w:rsidRPr="00FA0FBA">
        <w:rPr>
          <w:lang w:val="en-US" w:eastAsia="es-ES"/>
        </w:rPr>
        <w:tab/>
        <w:t>Contrary to the implication in the question, the period 2000-2008 has been characterized by positive changes with regard to access to adequate food. An increasing emphasis on nutrition, especially infant nutrition, has become one of the main goals of the present government.</w:t>
      </w:r>
    </w:p>
    <w:p w:rsidR="00841671" w:rsidRPr="00FA0FBA" w:rsidRDefault="00841671" w:rsidP="00E45649">
      <w:pPr>
        <w:keepNext/>
        <w:keepLines/>
        <w:tabs>
          <w:tab w:val="right" w:pos="851"/>
        </w:tabs>
        <w:spacing w:before="240" w:after="120" w:line="240" w:lineRule="exact"/>
        <w:ind w:left="1134" w:right="1134" w:hanging="1134"/>
        <w:rPr>
          <w:b/>
          <w:lang w:val="en-US" w:eastAsia="es-ES"/>
        </w:rPr>
      </w:pPr>
      <w:r w:rsidRPr="00FA0FBA">
        <w:rPr>
          <w:b/>
          <w:lang w:val="en-US" w:eastAsia="es-ES"/>
        </w:rPr>
        <w:tab/>
      </w:r>
      <w:r w:rsidRPr="00FA0FBA">
        <w:rPr>
          <w:b/>
          <w:lang w:val="en-US" w:eastAsia="es-ES"/>
        </w:rPr>
        <w:tab/>
        <w:t>Please indicate how measures adopted to improve methods of food production, conservation and distribution making full use of scientific and technological knowledge have furthered or impeded exercise of the right to adequate food. Please describe the impact of such measures in terms of ecological continuity and the protection and preservation of food production resources.</w:t>
      </w:r>
    </w:p>
    <w:p w:rsidR="00841671" w:rsidRPr="00FA0FBA" w:rsidRDefault="00841671" w:rsidP="00D278C9">
      <w:pPr>
        <w:pStyle w:val="SingleTxtG"/>
        <w:rPr>
          <w:lang w:val="en-US" w:eastAsia="es-ES"/>
        </w:rPr>
      </w:pPr>
      <w:r w:rsidRPr="00FA0FBA">
        <w:rPr>
          <w:lang w:val="en-US" w:eastAsia="es-ES"/>
        </w:rPr>
        <w:t>148.</w:t>
      </w:r>
      <w:r w:rsidRPr="00FA0FBA">
        <w:rPr>
          <w:lang w:val="en-US" w:eastAsia="es-ES"/>
        </w:rPr>
        <w:tab/>
        <w:t>The National Food and Nutrition Centre is the technical, standard-setting agency of the National Health Institute, responsible nationally for promoting, planning, implementing and evaluating the research and development of appropriate technologies in the areas of foodstuffs, human nutrition, food hygiene control, drinks, etc.</w:t>
      </w:r>
    </w:p>
    <w:p w:rsidR="00841671" w:rsidRPr="00FA0FBA" w:rsidRDefault="00841671" w:rsidP="00D278C9">
      <w:pPr>
        <w:pStyle w:val="SingleTxtG"/>
        <w:rPr>
          <w:lang w:val="en-US" w:eastAsia="es-ES"/>
        </w:rPr>
      </w:pPr>
      <w:r w:rsidRPr="00FA0FBA">
        <w:rPr>
          <w:lang w:val="en-US" w:eastAsia="es-ES"/>
        </w:rPr>
        <w:t>149.</w:t>
      </w:r>
      <w:r w:rsidRPr="00FA0FBA">
        <w:rPr>
          <w:lang w:val="en-US" w:eastAsia="es-ES"/>
        </w:rPr>
        <w:tab/>
        <w:t xml:space="preserve">Scientific research carried out by national universities and other state and private research institutions have a continuing influence on agricultural production. </w:t>
      </w:r>
    </w:p>
    <w:p w:rsidR="00841671" w:rsidRPr="00FA0FBA" w:rsidRDefault="00841671" w:rsidP="00D278C9">
      <w:pPr>
        <w:pStyle w:val="H23G"/>
        <w:rPr>
          <w:lang w:val="en-US" w:eastAsia="es-ES"/>
        </w:rPr>
      </w:pPr>
      <w:r w:rsidRPr="00FA0FBA">
        <w:rPr>
          <w:lang w:val="en-US" w:eastAsia="es-ES"/>
        </w:rPr>
        <w:tab/>
      </w:r>
      <w:r w:rsidRPr="00FA0FBA">
        <w:rPr>
          <w:lang w:val="en-US" w:eastAsia="es-ES"/>
        </w:rPr>
        <w:tab/>
        <w:t>Please indicate the measures adopted to make the main nutrition facts more widely known and specify if significant groups or sectors of society seem to lack such knowledge-</w:t>
      </w:r>
    </w:p>
    <w:p w:rsidR="00841671" w:rsidRPr="00FA0FBA" w:rsidRDefault="00841671" w:rsidP="00D278C9">
      <w:pPr>
        <w:pStyle w:val="SingleTxtG"/>
        <w:rPr>
          <w:lang w:val="en-US" w:eastAsia="es-ES"/>
        </w:rPr>
      </w:pPr>
      <w:r w:rsidRPr="00FA0FBA">
        <w:rPr>
          <w:lang w:val="en-US" w:eastAsia="es-ES"/>
        </w:rPr>
        <w:t>150.</w:t>
      </w:r>
      <w:r w:rsidRPr="00FA0FBA">
        <w:rPr>
          <w:lang w:val="en-US" w:eastAsia="es-ES"/>
        </w:rPr>
        <w:tab/>
        <w:t xml:space="preserve">The Integrated Food Programme, developed under the National Food Aid Programme (PRONAA), has three main components, one of which is directly aimed at spreading knowledge of the principles of nutrition among specific groups. These are: firstly, mothers of children under three, parents or guardians and pregnant or nursing mothers; community leaders and officials; community agents and technical assistants; MIMDES agents; departmental and regional government officials; teachers, parents’ association (APAFAS) and the Demographic and Family Health Survey (ENDES). The contents of the Programme include healthy practices as well as the principles of nutrition – balanced diet and food supplements at 6 months and from </w:t>
      </w:r>
      <w:smartTag w:uri="urn:schemas-microsoft-com:office:smarttags" w:element="time">
        <w:smartTagPr>
          <w:attr w:name="Hour" w:val="1"/>
          <w:attr w:name="Minute" w:val="0"/>
        </w:smartTagPr>
        <w:r w:rsidRPr="00FA0FBA">
          <w:rPr>
            <w:lang w:val="en-US" w:eastAsia="es-ES"/>
          </w:rPr>
          <w:t>1</w:t>
        </w:r>
      </w:smartTag>
      <w:r w:rsidRPr="00FA0FBA">
        <w:rPr>
          <w:lang w:val="en-US" w:eastAsia="es-ES"/>
        </w:rPr>
        <w:t xml:space="preserve"> to 3</w:t>
      </w:r>
      <w:r w:rsidR="000112AA" w:rsidRPr="00FA0FBA">
        <w:rPr>
          <w:lang w:val="en-US" w:eastAsia="es-ES"/>
        </w:rPr>
        <w:t> years</w:t>
      </w:r>
      <w:r w:rsidRPr="00FA0FBA">
        <w:rPr>
          <w:sz w:val="18"/>
          <w:vertAlign w:val="superscript"/>
          <w:lang w:val="en-US" w:eastAsia="es-ES"/>
        </w:rPr>
        <w:footnoteReference w:id="80"/>
      </w:r>
      <w:r w:rsidRPr="00FA0FBA">
        <w:rPr>
          <w:lang w:val="en-US" w:eastAsia="es-ES"/>
        </w:rPr>
        <w:t>.</w:t>
      </w:r>
    </w:p>
    <w:p w:rsidR="00841671" w:rsidRPr="00FA0FBA" w:rsidRDefault="00841671" w:rsidP="00D278C9">
      <w:pPr>
        <w:pStyle w:val="H23G"/>
        <w:rPr>
          <w:lang w:val="en-US" w:eastAsia="es-ES"/>
        </w:rPr>
      </w:pPr>
      <w:r w:rsidRPr="00FA0FBA">
        <w:rPr>
          <w:lang w:val="en-US" w:eastAsia="es-ES"/>
        </w:rPr>
        <w:tab/>
      </w:r>
      <w:r w:rsidRPr="00FA0FBA">
        <w:rPr>
          <w:lang w:val="en-US" w:eastAsia="es-ES"/>
        </w:rPr>
        <w:tab/>
        <w:t xml:space="preserve">Please list the agricultural reform measures adopted by your Government to ensure that your country’s agricultural system serves to increase domestic food security, without detriment to human dignity, in both rural and urban communities, having regard to the provisions of articles 6 to 8 of the Covenant. Please describe the measures adopted to: enact legislation for that purpose; apply existing legislation in that regard; promote vigilance through governmental and nongovernmenal organizations. </w:t>
      </w:r>
    </w:p>
    <w:p w:rsidR="00841671" w:rsidRPr="00FA0FBA" w:rsidRDefault="00841671" w:rsidP="00D278C9">
      <w:pPr>
        <w:pStyle w:val="SingleTxtG"/>
        <w:rPr>
          <w:lang w:val="en-US" w:eastAsia="es-ES"/>
        </w:rPr>
      </w:pPr>
      <w:r w:rsidRPr="00FA0FBA">
        <w:rPr>
          <w:lang w:val="en-US" w:eastAsia="es-ES"/>
        </w:rPr>
        <w:t>151.</w:t>
      </w:r>
      <w:r w:rsidRPr="00FA0FBA">
        <w:rPr>
          <w:lang w:val="en-US" w:eastAsia="es-ES"/>
        </w:rPr>
        <w:tab/>
        <w:t xml:space="preserve">Agricultural reform took place in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under a military government and, while there was broad agreement on the need for such reform, the way in which it was carried out was widely criticized. Currently, the picture in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is not one of large estates; the problem in many</w:t>
      </w:r>
      <w:r w:rsidR="003D17CC" w:rsidRPr="00FA0FBA">
        <w:rPr>
          <w:lang w:val="en-US" w:eastAsia="es-ES"/>
        </w:rPr>
        <w:t> cases</w:t>
      </w:r>
      <w:r w:rsidRPr="00FA0FBA">
        <w:rPr>
          <w:lang w:val="en-US" w:eastAsia="es-ES"/>
        </w:rPr>
        <w:t xml:space="preserve"> has rather to do with smallholdings that prevent modern agricultural development. Communal lands belonging to peasant communities in the Andean region come under a special regime that grants them protection.</w:t>
      </w:r>
    </w:p>
    <w:p w:rsidR="00841671" w:rsidRPr="00FA0FBA" w:rsidRDefault="00841671" w:rsidP="00C755C1">
      <w:pPr>
        <w:pStyle w:val="H1G"/>
        <w:rPr>
          <w:lang w:val="en-US" w:eastAsia="es-ES"/>
        </w:rPr>
      </w:pPr>
      <w:r w:rsidRPr="00FA0FBA">
        <w:rPr>
          <w:lang w:val="en-US" w:eastAsia="es-ES"/>
        </w:rPr>
        <w:tab/>
        <w:t>F.</w:t>
      </w:r>
      <w:r w:rsidRPr="00FA0FBA">
        <w:rPr>
          <w:lang w:val="en-US" w:eastAsia="es-ES"/>
        </w:rPr>
        <w:tab/>
      </w:r>
      <w:r w:rsidR="00DD323A" w:rsidRPr="00FA0FBA">
        <w:rPr>
          <w:lang w:val="en-US" w:eastAsia="es-ES"/>
        </w:rPr>
        <w:t>Article </w:t>
      </w:r>
      <w:r w:rsidRPr="00FA0FBA">
        <w:rPr>
          <w:lang w:val="en-US" w:eastAsia="es-ES"/>
        </w:rPr>
        <w:t>11 of the Covenant</w:t>
      </w:r>
    </w:p>
    <w:p w:rsidR="00841671" w:rsidRPr="00FA0FBA" w:rsidRDefault="00841671" w:rsidP="00C755C1">
      <w:pPr>
        <w:pStyle w:val="H23G"/>
        <w:rPr>
          <w:lang w:val="en-US" w:eastAsia="es-ES"/>
        </w:rPr>
      </w:pPr>
      <w:r w:rsidRPr="00FA0FBA">
        <w:rPr>
          <w:lang w:val="en-US" w:eastAsia="es-ES"/>
        </w:rPr>
        <w:tab/>
      </w:r>
      <w:r w:rsidRPr="00FA0FBA">
        <w:rPr>
          <w:lang w:val="en-US" w:eastAsia="es-ES"/>
        </w:rPr>
        <w:tab/>
        <w:t>Please provide statistical information on the housing situation in your country.</w:t>
      </w:r>
    </w:p>
    <w:p w:rsidR="00841671" w:rsidRPr="00FA0FBA" w:rsidRDefault="00841671" w:rsidP="00C755C1">
      <w:pPr>
        <w:pStyle w:val="SingleTxtG"/>
        <w:rPr>
          <w:lang w:val="en-US" w:eastAsia="es-ES"/>
        </w:rPr>
      </w:pPr>
      <w:r w:rsidRPr="00FA0FBA">
        <w:rPr>
          <w:lang w:val="en-US" w:eastAsia="es-ES"/>
        </w:rPr>
        <w:t>152.</w:t>
      </w:r>
      <w:r w:rsidRPr="00FA0FBA">
        <w:rPr>
          <w:lang w:val="en-US" w:eastAsia="es-ES"/>
        </w:rPr>
        <w:tab/>
        <w:t xml:space="preserve">The 11th National Population Census and 6th Housing Census carried out in 2007 revealed that there are 7,583,140 housing units in the country. Of these, 7,566,142 are private dwellings and 15,181 collective units, including 1,817 sites not intended for human habitation (bridges, parks, caves, abandoned vehicles, airports, ports, etc.) but which are used as living accommodation by some people. </w:t>
      </w:r>
    </w:p>
    <w:p w:rsidR="00841671" w:rsidRPr="00FA0FBA" w:rsidRDefault="00841671" w:rsidP="00C755C1">
      <w:pPr>
        <w:pStyle w:val="SingleTxtG"/>
        <w:rPr>
          <w:lang w:val="en-US" w:eastAsia="es-ES"/>
        </w:rPr>
      </w:pPr>
      <w:r w:rsidRPr="00FA0FBA">
        <w:rPr>
          <w:lang w:val="en-US" w:eastAsia="es-ES"/>
        </w:rPr>
        <w:t>153.</w:t>
      </w:r>
      <w:r w:rsidRPr="00FA0FBA">
        <w:rPr>
          <w:lang w:val="en-US" w:eastAsia="es-ES"/>
        </w:rPr>
        <w:tab/>
        <w:t>According to the 2007 Census, private housing units in the country include 6,477,401 independent houses, representing 85.6</w:t>
      </w:r>
      <w:r w:rsidR="00686ED9" w:rsidRPr="00FA0FBA">
        <w:rPr>
          <w:lang w:val="en-US" w:eastAsia="es-ES"/>
        </w:rPr>
        <w:t> per cent</w:t>
      </w:r>
      <w:r w:rsidRPr="00FA0FBA">
        <w:rPr>
          <w:lang w:val="en-US" w:eastAsia="es-ES"/>
        </w:rPr>
        <w:t xml:space="preserve"> of the total; 378,926 flats in blocks, representing 5.0</w:t>
      </w:r>
      <w:r w:rsidR="00686ED9" w:rsidRPr="00FA0FBA">
        <w:rPr>
          <w:lang w:val="en-US" w:eastAsia="es-ES"/>
        </w:rPr>
        <w:t> per cent</w:t>
      </w:r>
      <w:r w:rsidRPr="00FA0FBA">
        <w:rPr>
          <w:lang w:val="en-US" w:eastAsia="es-ES"/>
        </w:rPr>
        <w:t>; 332,121 cottages or huts, representing 4.4</w:t>
      </w:r>
      <w:r w:rsidR="00686ED9" w:rsidRPr="00FA0FBA">
        <w:rPr>
          <w:lang w:val="en-US" w:eastAsia="es-ES"/>
        </w:rPr>
        <w:t> per cent</w:t>
      </w:r>
      <w:r w:rsidRPr="00FA0FBA">
        <w:rPr>
          <w:lang w:val="en-US" w:eastAsia="es-ES"/>
        </w:rPr>
        <w:t xml:space="preserve">; and, to a lesser degree, farms, communal dwellings, makeshift accommodation and premises not intended for human or other types of habitation. For more details, see </w:t>
      </w:r>
      <w:r w:rsidR="00781DE3" w:rsidRPr="00FA0FBA">
        <w:rPr>
          <w:lang w:val="en-US" w:eastAsia="es-ES"/>
        </w:rPr>
        <w:t>tables </w:t>
      </w:r>
      <w:r w:rsidRPr="00FA0FBA">
        <w:rPr>
          <w:lang w:val="en-US" w:eastAsia="es-ES"/>
        </w:rPr>
        <w:t xml:space="preserve">1, 2 and 3 of </w:t>
      </w:r>
      <w:r w:rsidR="00686ED9" w:rsidRPr="00FA0FBA">
        <w:rPr>
          <w:lang w:val="en-US" w:eastAsia="es-ES"/>
        </w:rPr>
        <w:t>annex </w:t>
      </w:r>
      <w:r w:rsidRPr="00FA0FBA">
        <w:rPr>
          <w:lang w:val="en-US" w:eastAsia="es-ES"/>
        </w:rPr>
        <w:t xml:space="preserve">IV, as well as pages 163 to 197 of </w:t>
      </w:r>
      <w:r w:rsidR="00686ED9" w:rsidRPr="00FA0FBA">
        <w:rPr>
          <w:lang w:val="en-US" w:eastAsia="es-ES"/>
        </w:rPr>
        <w:t>annex </w:t>
      </w:r>
      <w:r w:rsidRPr="00FA0FBA">
        <w:rPr>
          <w:lang w:val="en-US" w:eastAsia="es-ES"/>
        </w:rPr>
        <w:t>X.</w:t>
      </w:r>
    </w:p>
    <w:p w:rsidR="00841671" w:rsidRPr="00FA0FBA" w:rsidRDefault="00841671" w:rsidP="00C755C1">
      <w:pPr>
        <w:pStyle w:val="H23G"/>
        <w:rPr>
          <w:lang w:val="en-US" w:eastAsia="es-ES"/>
        </w:rPr>
      </w:pPr>
      <w:r w:rsidRPr="00FA0FBA">
        <w:rPr>
          <w:lang w:val="en-US" w:eastAsia="es-ES"/>
        </w:rPr>
        <w:tab/>
      </w:r>
      <w:r w:rsidRPr="00FA0FBA">
        <w:rPr>
          <w:lang w:val="en-US" w:eastAsia="es-ES"/>
        </w:rPr>
        <w:tab/>
        <w:t>Please provide detailed information on those groups in society that find themselves in a precarious situation with regard to housing. Please indicate in particular:</w:t>
      </w:r>
    </w:p>
    <w:p w:rsidR="00841671" w:rsidRPr="00FA0FBA" w:rsidRDefault="00841671" w:rsidP="00C755C1">
      <w:pPr>
        <w:pStyle w:val="H23G"/>
        <w:rPr>
          <w:lang w:val="en-US" w:eastAsia="es-ES"/>
        </w:rPr>
      </w:pPr>
      <w:r w:rsidRPr="00FA0FBA">
        <w:rPr>
          <w:lang w:val="en-US" w:eastAsia="es-ES"/>
        </w:rPr>
        <w:tab/>
      </w:r>
      <w:r w:rsidRPr="00FA0FBA">
        <w:rPr>
          <w:lang w:val="en-US" w:eastAsia="es-ES"/>
        </w:rPr>
        <w:tab/>
        <w:t>The number of individuals and families who are currently inadequately housed and without access to basic services such as water, heating (where necessary), waste disposal, sanitation, electricity, postal services, etc. (insofar as these services are considered relevant in your country). Please include the number of persons living in overcrowded, damp or structurally unsafe housing or in other conditions detrimental to health.</w:t>
      </w:r>
    </w:p>
    <w:p w:rsidR="00841671" w:rsidRPr="00FA0FBA" w:rsidRDefault="00841671" w:rsidP="00C755C1">
      <w:pPr>
        <w:pStyle w:val="SingleTxtG"/>
        <w:rPr>
          <w:lang w:val="en-US" w:eastAsia="es-ES"/>
        </w:rPr>
      </w:pPr>
      <w:r w:rsidRPr="00FA0FBA">
        <w:rPr>
          <w:lang w:val="en-US" w:eastAsia="es-ES"/>
        </w:rPr>
        <w:t>154.</w:t>
      </w:r>
      <w:r w:rsidRPr="00FA0FBA">
        <w:rPr>
          <w:lang w:val="en-US" w:eastAsia="es-ES"/>
        </w:rPr>
        <w:tab/>
        <w:t>Precise information on individuals and families inadequately housed and without access to basic services is not available. However, the census carried out in 2007 established that the outer walls of 2,991,627 of the 6,400,131 private dwellings whose occupants were present were constructed mainly of brick and cement blocks, representing 46.7</w:t>
      </w:r>
      <w:r w:rsidR="00686ED9" w:rsidRPr="00FA0FBA">
        <w:rPr>
          <w:lang w:val="en-US" w:eastAsia="es-ES"/>
        </w:rPr>
        <w:t> per cent</w:t>
      </w:r>
      <w:r w:rsidRPr="00FA0FBA">
        <w:rPr>
          <w:lang w:val="en-US" w:eastAsia="es-ES"/>
        </w:rPr>
        <w:t xml:space="preserve"> of the housing stock; 2,229,715 were constructed mainly of adobe or mud, representing 34.8</w:t>
      </w:r>
      <w:r w:rsidR="00686ED9" w:rsidRPr="00FA0FBA">
        <w:rPr>
          <w:lang w:val="en-US" w:eastAsia="es-ES"/>
        </w:rPr>
        <w:t> per cent</w:t>
      </w:r>
      <w:r w:rsidRPr="00FA0FBA">
        <w:rPr>
          <w:lang w:val="en-US" w:eastAsia="es-ES"/>
        </w:rPr>
        <w:t>. To a lesser extent, outer walls were constructed of wood (9.7</w:t>
      </w:r>
      <w:r w:rsidR="00686ED9" w:rsidRPr="00FA0FBA">
        <w:rPr>
          <w:lang w:val="en-US" w:eastAsia="es-ES"/>
        </w:rPr>
        <w:t> per cent</w:t>
      </w:r>
      <w:r w:rsidRPr="00FA0FBA">
        <w:rPr>
          <w:lang w:val="en-US" w:eastAsia="es-ES"/>
        </w:rPr>
        <w:t>), wattle and daub (2.9</w:t>
      </w:r>
      <w:r w:rsidR="00686ED9" w:rsidRPr="00FA0FBA">
        <w:rPr>
          <w:lang w:val="en-US" w:eastAsia="es-ES"/>
        </w:rPr>
        <w:t> per cent</w:t>
      </w:r>
      <w:r w:rsidRPr="00FA0FBA">
        <w:rPr>
          <w:lang w:val="en-US" w:eastAsia="es-ES"/>
        </w:rPr>
        <w:t>), matting 2.3</w:t>
      </w:r>
      <w:r w:rsidR="00686ED9" w:rsidRPr="00FA0FBA">
        <w:rPr>
          <w:lang w:val="en-US" w:eastAsia="es-ES"/>
        </w:rPr>
        <w:t> per cent</w:t>
      </w:r>
      <w:r w:rsidRPr="00FA0FBA">
        <w:rPr>
          <w:lang w:val="en-US" w:eastAsia="es-ES"/>
        </w:rPr>
        <w:t>), stone and mud (1.7</w:t>
      </w:r>
      <w:r w:rsidR="00686ED9" w:rsidRPr="00FA0FBA">
        <w:rPr>
          <w:lang w:val="en-US" w:eastAsia="es-ES"/>
        </w:rPr>
        <w:t> per cent</w:t>
      </w:r>
      <w:r w:rsidRPr="00FA0FBA">
        <w:rPr>
          <w:lang w:val="en-US" w:eastAsia="es-ES"/>
        </w:rPr>
        <w:t>) , other materials (1.4</w:t>
      </w:r>
      <w:r w:rsidR="00686ED9" w:rsidRPr="00FA0FBA">
        <w:rPr>
          <w:lang w:val="en-US" w:eastAsia="es-ES"/>
        </w:rPr>
        <w:t> per cent</w:t>
      </w:r>
      <w:r w:rsidRPr="00FA0FBA">
        <w:rPr>
          <w:lang w:val="en-US" w:eastAsia="es-ES"/>
        </w:rPr>
        <w:t>) and stone or ashlar with lime and cement (0.5</w:t>
      </w:r>
      <w:r w:rsidR="00686ED9" w:rsidRPr="00FA0FBA">
        <w:rPr>
          <w:lang w:val="en-US" w:eastAsia="es-ES"/>
        </w:rPr>
        <w:t> per cent</w:t>
      </w:r>
      <w:r w:rsidRPr="00FA0FBA">
        <w:rPr>
          <w:lang w:val="en-US" w:eastAsia="es-ES"/>
        </w:rPr>
        <w:t>).</w:t>
      </w:r>
    </w:p>
    <w:p w:rsidR="00841671" w:rsidRPr="00FA0FBA" w:rsidRDefault="00841671" w:rsidP="00C755C1">
      <w:pPr>
        <w:pStyle w:val="SingleTxtG"/>
        <w:rPr>
          <w:lang w:val="en-US" w:eastAsia="es-ES"/>
        </w:rPr>
      </w:pPr>
      <w:r w:rsidRPr="00FA0FBA">
        <w:rPr>
          <w:lang w:val="en-US" w:eastAsia="es-ES"/>
        </w:rPr>
        <w:t>155.</w:t>
      </w:r>
      <w:r w:rsidRPr="00FA0FBA">
        <w:rPr>
          <w:lang w:val="en-US" w:eastAsia="es-ES"/>
        </w:rPr>
        <w:tab/>
        <w:t>In 43.4</w:t>
      </w:r>
      <w:r w:rsidR="00686ED9" w:rsidRPr="00FA0FBA">
        <w:rPr>
          <w:lang w:val="en-US" w:eastAsia="es-ES"/>
        </w:rPr>
        <w:t> per cent</w:t>
      </w:r>
      <w:r w:rsidRPr="00FA0FBA">
        <w:rPr>
          <w:lang w:val="en-US" w:eastAsia="es-ES"/>
        </w:rPr>
        <w:t xml:space="preserve"> of dwellings, i.e. 2,779,676, the floors were mainly earthen. For more details, see </w:t>
      </w:r>
      <w:r w:rsidR="003408C7" w:rsidRPr="00FA0FBA">
        <w:rPr>
          <w:lang w:val="en-US" w:eastAsia="es-ES"/>
        </w:rPr>
        <w:t>table </w:t>
      </w:r>
      <w:r w:rsidRPr="00FA0FBA">
        <w:rPr>
          <w:lang w:val="en-US" w:eastAsia="es-ES"/>
        </w:rPr>
        <w:t xml:space="preserve">6 of </w:t>
      </w:r>
      <w:r w:rsidR="00686ED9" w:rsidRPr="00FA0FBA">
        <w:rPr>
          <w:lang w:val="en-US" w:eastAsia="es-ES"/>
        </w:rPr>
        <w:t>annex </w:t>
      </w:r>
      <w:r w:rsidRPr="00FA0FBA">
        <w:rPr>
          <w:lang w:val="en-US" w:eastAsia="es-ES"/>
        </w:rPr>
        <w:t>IV.</w:t>
      </w:r>
    </w:p>
    <w:p w:rsidR="00841671" w:rsidRPr="00FA0FBA" w:rsidRDefault="00841671" w:rsidP="00C755C1">
      <w:pPr>
        <w:pStyle w:val="SingleTxtG"/>
        <w:rPr>
          <w:lang w:val="en-US" w:eastAsia="es-ES"/>
        </w:rPr>
      </w:pPr>
      <w:r w:rsidRPr="00FA0FBA">
        <w:rPr>
          <w:lang w:val="en-US" w:eastAsia="es-ES"/>
        </w:rPr>
        <w:t>156.</w:t>
      </w:r>
      <w:r w:rsidRPr="00FA0FBA">
        <w:rPr>
          <w:lang w:val="en-US" w:eastAsia="es-ES"/>
        </w:rPr>
        <w:tab/>
        <w:t>Drinking water was supplied several days a week to 10.1</w:t>
      </w:r>
      <w:r w:rsidR="00686ED9" w:rsidRPr="00FA0FBA">
        <w:rPr>
          <w:lang w:val="en-US" w:eastAsia="es-ES"/>
        </w:rPr>
        <w:t> per cent</w:t>
      </w:r>
      <w:r w:rsidRPr="00FA0FBA">
        <w:rPr>
          <w:lang w:val="en-US" w:eastAsia="es-ES"/>
        </w:rPr>
        <w:t xml:space="preserve"> of private dwellings (438,127) whose occupants were present. Those possessing a septic tank or latrine accounted for 28.8</w:t>
      </w:r>
      <w:r w:rsidR="00686ED9" w:rsidRPr="00FA0FBA">
        <w:rPr>
          <w:lang w:val="en-US" w:eastAsia="es-ES"/>
        </w:rPr>
        <w:t> per cent</w:t>
      </w:r>
      <w:r w:rsidRPr="00FA0FBA">
        <w:rPr>
          <w:lang w:val="en-US" w:eastAsia="es-ES"/>
        </w:rPr>
        <w:t xml:space="preserve"> (1,396,402). Households using the river, irrigation ditches or canals for sanitation purposes represented 1.8</w:t>
      </w:r>
      <w:r w:rsidR="00686ED9" w:rsidRPr="00FA0FBA">
        <w:rPr>
          <w:lang w:val="en-US" w:eastAsia="es-ES"/>
        </w:rPr>
        <w:t> per cent</w:t>
      </w:r>
      <w:r w:rsidRPr="00FA0FBA">
        <w:rPr>
          <w:lang w:val="en-US" w:eastAsia="es-ES"/>
        </w:rPr>
        <w:t xml:space="preserve"> (114,074), while those lacking any such service totalled 17.4</w:t>
      </w:r>
      <w:r w:rsidR="00686ED9" w:rsidRPr="00FA0FBA">
        <w:rPr>
          <w:lang w:val="en-US" w:eastAsia="es-ES"/>
        </w:rPr>
        <w:t> per cent</w:t>
      </w:r>
      <w:r w:rsidRPr="00FA0FBA">
        <w:rPr>
          <w:lang w:val="en-US" w:eastAsia="es-ES"/>
        </w:rPr>
        <w:t xml:space="preserve"> (1,110,779). For more information, see </w:t>
      </w:r>
      <w:r w:rsidR="00781DE3" w:rsidRPr="00FA0FBA">
        <w:rPr>
          <w:lang w:val="en-US" w:eastAsia="es-ES"/>
        </w:rPr>
        <w:t>tables </w:t>
      </w:r>
      <w:r w:rsidR="00C755C1" w:rsidRPr="00FA0FBA">
        <w:rPr>
          <w:lang w:val="en-US" w:eastAsia="es-ES"/>
        </w:rPr>
        <w:t>Nos. </w:t>
      </w:r>
      <w:r w:rsidRPr="00FA0FBA">
        <w:rPr>
          <w:lang w:val="en-US" w:eastAsia="es-ES"/>
        </w:rPr>
        <w:t xml:space="preserve">5 and 7 to 11 of </w:t>
      </w:r>
      <w:r w:rsidR="00686ED9" w:rsidRPr="00FA0FBA">
        <w:rPr>
          <w:lang w:val="en-US" w:eastAsia="es-ES"/>
        </w:rPr>
        <w:t>annex </w:t>
      </w:r>
      <w:r w:rsidRPr="00FA0FBA">
        <w:rPr>
          <w:lang w:val="en-US" w:eastAsia="es-ES"/>
        </w:rPr>
        <w:t>IV.</w:t>
      </w:r>
    </w:p>
    <w:p w:rsidR="00841671" w:rsidRPr="00FA0FBA" w:rsidRDefault="00841671" w:rsidP="00C755C1">
      <w:pPr>
        <w:pStyle w:val="H23G"/>
        <w:rPr>
          <w:lang w:val="en-US" w:eastAsia="es-ES"/>
        </w:rPr>
      </w:pPr>
      <w:r w:rsidRPr="00FA0FBA">
        <w:rPr>
          <w:lang w:val="en-US" w:eastAsia="es-ES"/>
        </w:rPr>
        <w:tab/>
      </w:r>
      <w:r w:rsidRPr="00FA0FBA">
        <w:rPr>
          <w:lang w:val="en-US" w:eastAsia="es-ES"/>
        </w:rPr>
        <w:tab/>
        <w:t>The number of persons currently registered as living in “illegal” settlements or homes.</w:t>
      </w:r>
    </w:p>
    <w:p w:rsidR="00841671" w:rsidRPr="00FA0FBA" w:rsidRDefault="00841671" w:rsidP="00C755C1">
      <w:pPr>
        <w:pStyle w:val="SingleTxtG"/>
        <w:rPr>
          <w:bCs/>
          <w:lang w:val="en-US" w:eastAsia="es-ES"/>
        </w:rPr>
      </w:pPr>
      <w:r w:rsidRPr="00FA0FBA">
        <w:rPr>
          <w:lang w:val="en-US" w:eastAsia="es-ES"/>
        </w:rPr>
        <w:t>157.</w:t>
      </w:r>
      <w:r w:rsidRPr="00FA0FBA">
        <w:rPr>
          <w:lang w:val="en-US" w:eastAsia="es-ES"/>
        </w:rPr>
        <w:tab/>
        <w:t>The 2007 Census recorded a total of 7,566,142 homes, of which 111,180 were in the nature of improvised accommodation and 10,311 were premises not designed to be inhabited. As to the tenure, 5.5</w:t>
      </w:r>
      <w:r w:rsidR="00686ED9" w:rsidRPr="00FA0FBA">
        <w:rPr>
          <w:lang w:val="en-US" w:eastAsia="es-ES"/>
        </w:rPr>
        <w:t> per cent</w:t>
      </w:r>
      <w:r w:rsidRPr="00FA0FBA">
        <w:rPr>
          <w:lang w:val="en-US" w:eastAsia="es-ES"/>
        </w:rPr>
        <w:t xml:space="preserve"> of homes were acquired through invasion of State-owned land. While the State has taken steps to regularize ownership where invasions have occurred, much remains to be done in that regard. See </w:t>
      </w:r>
      <w:r w:rsidR="003408C7" w:rsidRPr="00FA0FBA">
        <w:rPr>
          <w:lang w:val="en-US" w:eastAsia="es-ES"/>
        </w:rPr>
        <w:t>table </w:t>
      </w:r>
      <w:r w:rsidRPr="00FA0FBA">
        <w:rPr>
          <w:lang w:val="en-US" w:eastAsia="es-ES"/>
        </w:rPr>
        <w:t xml:space="preserve">4 of </w:t>
      </w:r>
      <w:r w:rsidR="00686ED9" w:rsidRPr="00FA0FBA">
        <w:rPr>
          <w:lang w:val="en-US" w:eastAsia="es-ES"/>
        </w:rPr>
        <w:t>annex </w:t>
      </w:r>
      <w:r w:rsidRPr="00FA0FBA">
        <w:rPr>
          <w:lang w:val="en-US" w:eastAsia="es-ES"/>
        </w:rPr>
        <w:t>IV.</w:t>
      </w:r>
      <w:r w:rsidRPr="00FA0FBA">
        <w:rPr>
          <w:bCs/>
          <w:lang w:val="en-US" w:eastAsia="es-ES"/>
        </w:rPr>
        <w:t>.</w:t>
      </w:r>
    </w:p>
    <w:p w:rsidR="00841671" w:rsidRPr="00FA0FBA" w:rsidRDefault="00841671" w:rsidP="00C755C1">
      <w:pPr>
        <w:pStyle w:val="H23G"/>
        <w:rPr>
          <w:lang w:val="en-US" w:eastAsia="es-ES"/>
        </w:rPr>
      </w:pPr>
      <w:r w:rsidRPr="00FA0FBA">
        <w:rPr>
          <w:lang w:val="en-US" w:eastAsia="es-ES"/>
        </w:rPr>
        <w:tab/>
      </w:r>
      <w:r w:rsidRPr="00FA0FBA">
        <w:rPr>
          <w:lang w:val="en-US" w:eastAsia="es-ES"/>
        </w:rPr>
        <w:tab/>
        <w:t>The number of people with different titles to occupancy, whether with regard to social or public housing, the private rental sector, owner occupation, the “illegal” sector or others.</w:t>
      </w:r>
    </w:p>
    <w:p w:rsidR="00841671" w:rsidRPr="00FA0FBA" w:rsidRDefault="00841671" w:rsidP="00C755C1">
      <w:pPr>
        <w:pStyle w:val="SingleTxtG"/>
        <w:rPr>
          <w:lang w:val="en-US" w:eastAsia="es-ES"/>
        </w:rPr>
      </w:pPr>
      <w:r w:rsidRPr="00FA0FBA">
        <w:rPr>
          <w:lang w:val="en-US" w:eastAsia="es-ES"/>
        </w:rPr>
        <w:t>158.</w:t>
      </w:r>
      <w:r w:rsidRPr="00FA0FBA">
        <w:rPr>
          <w:lang w:val="en-US" w:eastAsia="es-ES"/>
        </w:rPr>
        <w:tab/>
        <w:t>According to type of occupancy, the number of owner-occupied, fully amortized homes is 4,241,044 (66.3</w:t>
      </w:r>
      <w:r w:rsidR="00686ED9" w:rsidRPr="00FA0FBA">
        <w:rPr>
          <w:lang w:val="en-US" w:eastAsia="es-ES"/>
        </w:rPr>
        <w:t> per cent</w:t>
      </w:r>
      <w:r w:rsidRPr="00FA0FBA">
        <w:rPr>
          <w:lang w:val="en-US" w:eastAsia="es-ES"/>
        </w:rPr>
        <w:t>) out of a total of 6,400,131 private dwellings with persons present; rented homes account for 979,657 (15.3</w:t>
      </w:r>
      <w:r w:rsidR="00686ED9" w:rsidRPr="00FA0FBA">
        <w:rPr>
          <w:lang w:val="en-US" w:eastAsia="es-ES"/>
        </w:rPr>
        <w:t> per cent</w:t>
      </w:r>
      <w:r w:rsidR="00C755C1" w:rsidRPr="00FA0FBA">
        <w:rPr>
          <w:lang w:val="en-US" w:eastAsia="es-ES"/>
        </w:rPr>
        <w:t xml:space="preserve">); </w:t>
      </w:r>
      <w:r w:rsidRPr="00FA0FBA">
        <w:rPr>
          <w:lang w:val="en-US" w:eastAsia="es-ES"/>
        </w:rPr>
        <w:t>“squatterized” homes (5.5</w:t>
      </w:r>
      <w:r w:rsidR="00686ED9" w:rsidRPr="00FA0FBA">
        <w:rPr>
          <w:lang w:val="en-US" w:eastAsia="es-ES"/>
        </w:rPr>
        <w:t> per cent</w:t>
      </w:r>
      <w:r w:rsidRPr="00FA0FBA">
        <w:rPr>
          <w:lang w:val="en-US" w:eastAsia="es-ES"/>
        </w:rPr>
        <w:t>); other forms of occupancy (4.7</w:t>
      </w:r>
      <w:r w:rsidR="00686ED9" w:rsidRPr="00FA0FBA">
        <w:rPr>
          <w:lang w:val="en-US" w:eastAsia="es-ES"/>
        </w:rPr>
        <w:t> per cent</w:t>
      </w:r>
      <w:r w:rsidRPr="00FA0FBA">
        <w:rPr>
          <w:lang w:val="en-US" w:eastAsia="es-ES"/>
        </w:rPr>
        <w:t>); mortg</w:t>
      </w:r>
      <w:r w:rsidR="00D77B03" w:rsidRPr="00FA0FBA">
        <w:rPr>
          <w:lang w:val="en-US" w:eastAsia="es-ES"/>
        </w:rPr>
        <w:t>aged </w:t>
      </w:r>
      <w:r w:rsidRPr="00FA0FBA">
        <w:rPr>
          <w:lang w:val="en-US" w:eastAsia="es-ES"/>
        </w:rPr>
        <w:t>property (4.6</w:t>
      </w:r>
      <w:r w:rsidR="00686ED9" w:rsidRPr="00FA0FBA">
        <w:rPr>
          <w:lang w:val="en-US" w:eastAsia="es-ES"/>
        </w:rPr>
        <w:t> per cent</w:t>
      </w:r>
      <w:r w:rsidRPr="00FA0FBA">
        <w:rPr>
          <w:lang w:val="en-US" w:eastAsia="es-ES"/>
        </w:rPr>
        <w:t>); and company housing and other kinds of home or institution (3.7</w:t>
      </w:r>
      <w:r w:rsidR="00686ED9" w:rsidRPr="00FA0FBA">
        <w:rPr>
          <w:lang w:val="en-US" w:eastAsia="es-ES"/>
        </w:rPr>
        <w:t> per cent</w:t>
      </w:r>
      <w:r w:rsidRPr="00FA0FBA">
        <w:rPr>
          <w:lang w:val="en-US" w:eastAsia="es-ES"/>
        </w:rPr>
        <w:t>).</w:t>
      </w:r>
    </w:p>
    <w:p w:rsidR="00841671" w:rsidRPr="00FA0FBA" w:rsidRDefault="00841671" w:rsidP="00C755C1">
      <w:pPr>
        <w:pStyle w:val="H23G"/>
        <w:rPr>
          <w:lang w:val="en-US" w:eastAsia="es-ES"/>
        </w:rPr>
      </w:pPr>
      <w:r w:rsidRPr="00FA0FBA">
        <w:rPr>
          <w:lang w:val="en-US" w:eastAsia="es-ES"/>
        </w:rPr>
        <w:tab/>
      </w:r>
      <w:r w:rsidRPr="00FA0FBA">
        <w:rPr>
          <w:lang w:val="en-US" w:eastAsia="es-ES"/>
        </w:rPr>
        <w:tab/>
        <w:t>Please provide information on the existence of any law that adversely affects enjoyment of the right to housing, including:</w:t>
      </w:r>
    </w:p>
    <w:p w:rsidR="00841671" w:rsidRPr="00FA0FBA" w:rsidRDefault="00841671" w:rsidP="00C755C1">
      <w:pPr>
        <w:pStyle w:val="H23G"/>
        <w:rPr>
          <w:lang w:val="en-US" w:eastAsia="es-ES"/>
        </w:rPr>
      </w:pPr>
      <w:r w:rsidRPr="00FA0FBA">
        <w:rPr>
          <w:lang w:val="en-US" w:eastAsia="es-ES"/>
        </w:rPr>
        <w:tab/>
      </w:r>
      <w:r w:rsidRPr="00FA0FBA">
        <w:rPr>
          <w:lang w:val="en-US" w:eastAsia="es-ES"/>
        </w:rPr>
        <w:tab/>
        <w:t>Laws that embody the essence of the right to housing, defining its content.</w:t>
      </w:r>
    </w:p>
    <w:p w:rsidR="00841671" w:rsidRPr="00FA0FBA" w:rsidRDefault="00841671" w:rsidP="00C755C1">
      <w:pPr>
        <w:pStyle w:val="SingleTxtG"/>
        <w:rPr>
          <w:lang w:val="en-US" w:eastAsia="es-ES"/>
        </w:rPr>
      </w:pPr>
      <w:r w:rsidRPr="00FA0FBA">
        <w:rPr>
          <w:lang w:val="en-US" w:eastAsia="es-ES"/>
        </w:rPr>
        <w:t>159.</w:t>
      </w:r>
      <w:r w:rsidRPr="00FA0FBA">
        <w:rPr>
          <w:lang w:val="en-US" w:eastAsia="es-ES"/>
        </w:rPr>
        <w:tab/>
        <w:t xml:space="preserve">There are no legal provisions in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that have a negative effect on enjoyment of the right to housing. </w:t>
      </w:r>
      <w:r w:rsidR="00DD323A" w:rsidRPr="00FA0FBA">
        <w:rPr>
          <w:lang w:val="en-US" w:eastAsia="es-ES"/>
        </w:rPr>
        <w:t>Article </w:t>
      </w:r>
      <w:r w:rsidRPr="00FA0FBA">
        <w:rPr>
          <w:lang w:val="en-US" w:eastAsia="es-ES"/>
        </w:rPr>
        <w:t>2.16 of the 1993 Constitution guarantees the right to property, including the right to housing. Property is inviolable, and no one may be deprived of it, save on grounds of national security or public need determined by law and subject to payment of compensation.</w:t>
      </w:r>
      <w:r w:rsidRPr="00FA0FBA">
        <w:rPr>
          <w:sz w:val="18"/>
          <w:vertAlign w:val="superscript"/>
          <w:lang w:val="en-US" w:eastAsia="es-ES"/>
        </w:rPr>
        <w:footnoteReference w:id="81"/>
      </w:r>
      <w:r w:rsidRPr="00FA0FBA">
        <w:rPr>
          <w:lang w:val="en-US" w:eastAsia="es-ES"/>
        </w:rPr>
        <w:t>.</w:t>
      </w:r>
    </w:p>
    <w:p w:rsidR="00841671" w:rsidRPr="00FA0FBA" w:rsidRDefault="00841671" w:rsidP="00C755C1">
      <w:pPr>
        <w:pStyle w:val="H23G"/>
        <w:rPr>
          <w:lang w:val="en-US" w:eastAsia="es-ES"/>
        </w:rPr>
      </w:pPr>
      <w:r w:rsidRPr="00FA0FBA">
        <w:rPr>
          <w:lang w:val="en-US" w:eastAsia="es-ES"/>
        </w:rPr>
        <w:tab/>
      </w:r>
      <w:r w:rsidRPr="00FA0FBA">
        <w:rPr>
          <w:lang w:val="en-US" w:eastAsia="es-ES"/>
        </w:rPr>
        <w:tab/>
        <w:t>Laws such as housing laws, laws on the homeless, municipal laws, etc</w:t>
      </w:r>
    </w:p>
    <w:p w:rsidR="00841671" w:rsidRPr="00FA0FBA" w:rsidRDefault="00841671" w:rsidP="00C755C1">
      <w:pPr>
        <w:pStyle w:val="SingleTxtG"/>
        <w:rPr>
          <w:lang w:val="en-US" w:eastAsia="es-ES"/>
        </w:rPr>
      </w:pPr>
      <w:r w:rsidRPr="00FA0FBA">
        <w:rPr>
          <w:lang w:val="en-US" w:eastAsia="es-ES"/>
        </w:rPr>
        <w:t>160.</w:t>
      </w:r>
      <w:r w:rsidRPr="00FA0FBA">
        <w:rPr>
          <w:lang w:val="en-US" w:eastAsia="es-ES"/>
        </w:rPr>
        <w:tab/>
        <w:t>Legislation in force in the period under review:</w:t>
      </w:r>
    </w:p>
    <w:p w:rsidR="00841671" w:rsidRPr="00FA0FBA" w:rsidRDefault="00841671" w:rsidP="00DD4951">
      <w:pPr>
        <w:pStyle w:val="Bullet1G"/>
        <w:rPr>
          <w:lang w:val="en-US"/>
        </w:rPr>
      </w:pPr>
      <w:r w:rsidRPr="00FA0FBA">
        <w:rPr>
          <w:lang w:val="en-US"/>
        </w:rPr>
        <w:t xml:space="preserve">Act </w:t>
      </w:r>
      <w:r w:rsidR="0058772C" w:rsidRPr="00FA0FBA">
        <w:rPr>
          <w:lang w:val="en-US"/>
        </w:rPr>
        <w:t>No. </w:t>
      </w:r>
      <w:r w:rsidRPr="00FA0FBA">
        <w:rPr>
          <w:lang w:val="en-US"/>
        </w:rPr>
        <w:t xml:space="preserve">26912 of </w:t>
      </w:r>
      <w:smartTag w:uri="urn:schemas-microsoft-com:office:smarttags" w:element="date">
        <w:smartTagPr>
          <w:attr w:name="Month" w:val="1"/>
          <w:attr w:name="Day" w:val="9"/>
          <w:attr w:name="Year" w:val="1998"/>
        </w:smartTagPr>
        <w:r w:rsidRPr="00FA0FBA">
          <w:rPr>
            <w:lang w:val="en-US"/>
          </w:rPr>
          <w:t>9 January 1998</w:t>
        </w:r>
      </w:smartTag>
      <w:r w:rsidRPr="00FA0FBA">
        <w:rPr>
          <w:lang w:val="en-US"/>
        </w:rPr>
        <w:t>, on promoting access by the population to private property, housing and the promotion of savings through funding mechanisms with the participation of the private sector;</w:t>
      </w:r>
    </w:p>
    <w:p w:rsidR="00841671" w:rsidRPr="00FA0FBA" w:rsidRDefault="00841671" w:rsidP="00E45649">
      <w:pPr>
        <w:pStyle w:val="Bullet1G"/>
        <w:rPr>
          <w:lang w:val="en-US"/>
        </w:rPr>
      </w:pPr>
      <w:r w:rsidRPr="00FA0FBA">
        <w:rPr>
          <w:lang w:val="en-US"/>
        </w:rPr>
        <w:t xml:space="preserve">Act </w:t>
      </w:r>
      <w:r w:rsidR="0058772C" w:rsidRPr="00FA0FBA">
        <w:rPr>
          <w:lang w:val="en-US"/>
        </w:rPr>
        <w:t>No. </w:t>
      </w:r>
      <w:r w:rsidRPr="00FA0FBA">
        <w:rPr>
          <w:lang w:val="en-US"/>
        </w:rPr>
        <w:t xml:space="preserve">27972 of </w:t>
      </w:r>
      <w:smartTag w:uri="urn:schemas-microsoft-com:office:smarttags" w:element="date">
        <w:smartTagPr>
          <w:attr w:name="Month" w:val="5"/>
          <w:attr w:name="Day" w:val="6"/>
          <w:attr w:name="Year" w:val="2003"/>
        </w:smartTagPr>
        <w:r w:rsidRPr="00FA0FBA">
          <w:rPr>
            <w:lang w:val="en-US"/>
          </w:rPr>
          <w:t>6 May 2003</w:t>
        </w:r>
      </w:smartTag>
      <w:r w:rsidRPr="00FA0FBA">
        <w:rPr>
          <w:lang w:val="en-US"/>
        </w:rPr>
        <w:t>, Organic Law on Municipalities;</w:t>
      </w:r>
    </w:p>
    <w:p w:rsidR="00841671" w:rsidRPr="00FA0FBA" w:rsidRDefault="00841671" w:rsidP="00E45649">
      <w:pPr>
        <w:pStyle w:val="Bullet1G"/>
        <w:rPr>
          <w:lang w:val="en-US"/>
        </w:rPr>
      </w:pPr>
      <w:r w:rsidRPr="00FA0FBA">
        <w:rPr>
          <w:lang w:val="en-US"/>
        </w:rPr>
        <w:t xml:space="preserve">Supreme Decree </w:t>
      </w:r>
      <w:r w:rsidR="0058772C" w:rsidRPr="00FA0FBA">
        <w:rPr>
          <w:lang w:val="en-US"/>
        </w:rPr>
        <w:t>No. </w:t>
      </w:r>
      <w:r w:rsidRPr="00FA0FBA">
        <w:rPr>
          <w:lang w:val="en-US"/>
        </w:rPr>
        <w:t>038-</w:t>
      </w:r>
      <w:r w:rsidRPr="00FA0FBA">
        <w:rPr>
          <w:iCs/>
          <w:lang w:val="en-US"/>
        </w:rPr>
        <w:t>2001</w:t>
      </w:r>
      <w:r w:rsidRPr="00FA0FBA">
        <w:rPr>
          <w:lang w:val="en-US"/>
        </w:rPr>
        <w:t xml:space="preserve">-MTC of </w:t>
      </w:r>
      <w:smartTag w:uri="urn:schemas-microsoft-com:office:smarttags" w:element="date">
        <w:smartTagPr>
          <w:attr w:name="Month" w:val="7"/>
          <w:attr w:name="Day" w:val="24"/>
          <w:attr w:name="Year" w:val="2001"/>
        </w:smartTagPr>
        <w:r w:rsidRPr="00FA0FBA">
          <w:rPr>
            <w:lang w:val="en-US"/>
          </w:rPr>
          <w:t>24 July 2001</w:t>
        </w:r>
      </w:smartTag>
      <w:r w:rsidRPr="00FA0FBA">
        <w:rPr>
          <w:lang w:val="en-US"/>
        </w:rPr>
        <w:t xml:space="preserve">, creating the urban development and housing construction programme known as the MY NEIGHBOURHOOD Programme (Programa MI BARRIO); </w:t>
      </w:r>
    </w:p>
    <w:p w:rsidR="00841671" w:rsidRPr="00FA0FBA" w:rsidRDefault="00841671" w:rsidP="00E45649">
      <w:pPr>
        <w:pStyle w:val="Bullet1G"/>
        <w:rPr>
          <w:lang w:val="en-US"/>
        </w:rPr>
      </w:pPr>
      <w:r w:rsidRPr="00FA0FBA">
        <w:rPr>
          <w:lang w:val="en-US"/>
        </w:rPr>
        <w:t xml:space="preserve">Legislative Decree </w:t>
      </w:r>
      <w:r w:rsidR="0058772C" w:rsidRPr="00FA0FBA">
        <w:rPr>
          <w:lang w:val="en-US"/>
        </w:rPr>
        <w:t>No. </w:t>
      </w:r>
      <w:r w:rsidRPr="00FA0FBA">
        <w:rPr>
          <w:lang w:val="en-US"/>
        </w:rPr>
        <w:t xml:space="preserve">803 of 15 March 1996, on the promotion of access to formal property, and its single consolidated text, approved by Supreme Decree </w:t>
      </w:r>
      <w:r w:rsidR="0058772C" w:rsidRPr="00FA0FBA">
        <w:rPr>
          <w:lang w:val="en-US"/>
        </w:rPr>
        <w:t>No. </w:t>
      </w:r>
      <w:r w:rsidRPr="00FA0FBA">
        <w:rPr>
          <w:lang w:val="en-US"/>
        </w:rPr>
        <w:t>009-99-MTC of 9 April 1999.</w:t>
      </w:r>
    </w:p>
    <w:p w:rsidR="00841671" w:rsidRPr="00FA0FBA" w:rsidRDefault="00841671" w:rsidP="00C755C1">
      <w:pPr>
        <w:pStyle w:val="H23G"/>
        <w:rPr>
          <w:lang w:val="en-US" w:eastAsia="es-ES"/>
        </w:rPr>
      </w:pPr>
      <w:r w:rsidRPr="00FA0FBA">
        <w:rPr>
          <w:lang w:val="en-US" w:eastAsia="es-ES"/>
        </w:rPr>
        <w:tab/>
      </w:r>
      <w:r w:rsidRPr="00FA0FBA">
        <w:rPr>
          <w:lang w:val="en-US" w:eastAsia="es-ES"/>
        </w:rPr>
        <w:tab/>
        <w:t>Laws concerning land use and distribution; assignation of land, land zoning, division of land, expropriation including provisions on compensation; land planning, including procedures for community participation-</w:t>
      </w:r>
    </w:p>
    <w:p w:rsidR="00841671" w:rsidRPr="00FA0FBA" w:rsidRDefault="00841671" w:rsidP="00E45649">
      <w:pPr>
        <w:pStyle w:val="Bullet1G"/>
        <w:rPr>
          <w:lang w:val="en-US"/>
        </w:rPr>
      </w:pPr>
      <w:r w:rsidRPr="00FA0FBA">
        <w:rPr>
          <w:lang w:val="en-US"/>
        </w:rPr>
        <w:t>The Constitution provides that foreigners, whether individuals or corporations, enjoy the same rights as Peruvians concerning property. However, within a distance of 50</w:t>
      </w:r>
      <w:r w:rsidR="00E45649" w:rsidRPr="00FA0FBA">
        <w:rPr>
          <w:lang w:val="en-US"/>
        </w:rPr>
        <w:t> </w:t>
      </w:r>
      <w:r w:rsidRPr="00FA0FBA">
        <w:rPr>
          <w:lang w:val="en-US"/>
        </w:rPr>
        <w:t>kilometers from the border, foreigners may not acquire or own for any reason mines, land, forests, water, fuel or energy sources.</w:t>
      </w:r>
      <w:r w:rsidRPr="00FA0FBA">
        <w:rPr>
          <w:sz w:val="23"/>
          <w:szCs w:val="23"/>
          <w:lang w:val="en-US" w:eastAsia="en-GB"/>
        </w:rPr>
        <w:t xml:space="preserve"> </w:t>
      </w:r>
      <w:r w:rsidRPr="00FA0FBA">
        <w:rPr>
          <w:lang w:val="en-US"/>
        </w:rPr>
        <w:t>Solely for reasons of national security, the law may temporarily establish restrictions and specific bans on the acquisition, possession, use and transfer of certain types of property</w:t>
      </w:r>
      <w:r w:rsidRPr="00FA0FBA">
        <w:rPr>
          <w:sz w:val="18"/>
          <w:vertAlign w:val="superscript"/>
          <w:lang w:val="en-US"/>
        </w:rPr>
        <w:footnoteReference w:id="82"/>
      </w:r>
      <w:r w:rsidRPr="00FA0FBA">
        <w:rPr>
          <w:lang w:val="en-US"/>
        </w:rPr>
        <w:t>.</w:t>
      </w:r>
    </w:p>
    <w:p w:rsidR="00841671" w:rsidRPr="00FA0FBA" w:rsidRDefault="00841671" w:rsidP="00E45649">
      <w:pPr>
        <w:pStyle w:val="Bullet1G"/>
        <w:rPr>
          <w:lang w:val="en-US"/>
        </w:rPr>
      </w:pPr>
      <w:r w:rsidRPr="00FA0FBA">
        <w:rPr>
          <w:lang w:val="en-US"/>
        </w:rPr>
        <w:t xml:space="preserve">Act </w:t>
      </w:r>
      <w:r w:rsidR="0058772C" w:rsidRPr="00FA0FBA">
        <w:rPr>
          <w:lang w:val="en-US"/>
        </w:rPr>
        <w:t>No. </w:t>
      </w:r>
      <w:r w:rsidRPr="00FA0FBA">
        <w:rPr>
          <w:lang w:val="en-US"/>
        </w:rPr>
        <w:t xml:space="preserve">27972 of </w:t>
      </w:r>
      <w:smartTag w:uri="urn:schemas-microsoft-com:office:smarttags" w:element="date">
        <w:smartTagPr>
          <w:attr w:name="Month" w:val="5"/>
          <w:attr w:name="Day" w:val="6"/>
          <w:attr w:name="Year" w:val="2003"/>
        </w:smartTagPr>
        <w:r w:rsidRPr="00FA0FBA">
          <w:rPr>
            <w:lang w:val="en-US"/>
          </w:rPr>
          <w:t>6 May 2003</w:t>
        </w:r>
      </w:smartTag>
      <w:r w:rsidRPr="00FA0FBA">
        <w:rPr>
          <w:lang w:val="en-US"/>
        </w:rPr>
        <w:t>, Organic Law on Municipalities.</w:t>
      </w:r>
    </w:p>
    <w:p w:rsidR="00841671" w:rsidRPr="00FA0FBA" w:rsidRDefault="00841671" w:rsidP="00E45649">
      <w:pPr>
        <w:pStyle w:val="Bullet1G"/>
        <w:rPr>
          <w:lang w:val="en-US"/>
        </w:rPr>
      </w:pPr>
      <w:r w:rsidRPr="00FA0FBA">
        <w:rPr>
          <w:lang w:val="en-US"/>
        </w:rPr>
        <w:t xml:space="preserve">Act </w:t>
      </w:r>
      <w:r w:rsidR="0058772C" w:rsidRPr="00FA0FBA">
        <w:rPr>
          <w:lang w:val="en-US"/>
        </w:rPr>
        <w:t>No. </w:t>
      </w:r>
      <w:r w:rsidRPr="00FA0FBA">
        <w:rPr>
          <w:lang w:val="en-US"/>
        </w:rPr>
        <w:t xml:space="preserve">29090 of </w:t>
      </w:r>
      <w:smartTag w:uri="urn:schemas-microsoft-com:office:smarttags" w:element="date">
        <w:smartTagPr>
          <w:attr w:name="Month" w:val="9"/>
          <w:attr w:name="Day" w:val="24"/>
          <w:attr w:name="Year" w:val="2007"/>
        </w:smartTagPr>
        <w:r w:rsidRPr="00FA0FBA">
          <w:rPr>
            <w:lang w:val="en-US"/>
          </w:rPr>
          <w:t>24 September 2007</w:t>
        </w:r>
      </w:smartTag>
      <w:r w:rsidRPr="00FA0FBA">
        <w:rPr>
          <w:lang w:val="en-US"/>
        </w:rPr>
        <w:t>, regulating urban dwellongs and buildings.</w:t>
      </w:r>
    </w:p>
    <w:p w:rsidR="00841671" w:rsidRPr="00FA0FBA" w:rsidRDefault="00841671" w:rsidP="00E45649">
      <w:pPr>
        <w:pStyle w:val="Bullet1G"/>
        <w:rPr>
          <w:lang w:val="en-US"/>
        </w:rPr>
      </w:pPr>
      <w:r w:rsidRPr="00FA0FBA">
        <w:rPr>
          <w:lang w:val="en-US"/>
        </w:rPr>
        <w:t xml:space="preserve">Supreme Decree </w:t>
      </w:r>
      <w:r w:rsidR="0058772C" w:rsidRPr="00FA0FBA">
        <w:rPr>
          <w:lang w:val="en-US"/>
        </w:rPr>
        <w:t>No. </w:t>
      </w:r>
      <w:r w:rsidRPr="00FA0FBA">
        <w:rPr>
          <w:lang w:val="en-US"/>
        </w:rPr>
        <w:t xml:space="preserve">038-2001-MTC of </w:t>
      </w:r>
      <w:smartTag w:uri="urn:schemas-microsoft-com:office:smarttags" w:element="date">
        <w:smartTagPr>
          <w:attr w:name="Month" w:val="7"/>
          <w:attr w:name="Day" w:val="24"/>
          <w:attr w:name="Year" w:val="2001"/>
        </w:smartTagPr>
        <w:r w:rsidRPr="00FA0FBA">
          <w:rPr>
            <w:lang w:val="en-US"/>
          </w:rPr>
          <w:t>24 July 2001</w:t>
        </w:r>
      </w:smartTag>
      <w:r w:rsidRPr="00FA0FBA">
        <w:rPr>
          <w:lang w:val="en-US"/>
        </w:rPr>
        <w:t>, creating the urban development and housing construction programme known as the MY NEIGHBOURHOOD Programme (Programa MI BARRIO).</w:t>
      </w:r>
    </w:p>
    <w:p w:rsidR="00841671" w:rsidRPr="00FA0FBA" w:rsidRDefault="00841671" w:rsidP="00E45649">
      <w:pPr>
        <w:pStyle w:val="Bullet1G"/>
        <w:rPr>
          <w:lang w:val="en-US"/>
        </w:rPr>
      </w:pPr>
      <w:r w:rsidRPr="00FA0FBA">
        <w:rPr>
          <w:lang w:val="en-US"/>
        </w:rPr>
        <w:t xml:space="preserve">Legislative Decree </w:t>
      </w:r>
      <w:r w:rsidR="0058772C" w:rsidRPr="00FA0FBA">
        <w:rPr>
          <w:lang w:val="en-US"/>
        </w:rPr>
        <w:t>No. </w:t>
      </w:r>
      <w:r w:rsidRPr="00FA0FBA">
        <w:rPr>
          <w:lang w:val="en-US"/>
        </w:rPr>
        <w:t xml:space="preserve">803 of 15 March 1996, on the promotion of access to formal property, and its single consolidated text, approved by Supreme Decree </w:t>
      </w:r>
      <w:r w:rsidR="0058772C" w:rsidRPr="00FA0FBA">
        <w:rPr>
          <w:lang w:val="en-US"/>
        </w:rPr>
        <w:t>No. </w:t>
      </w:r>
      <w:r w:rsidRPr="00FA0FBA">
        <w:rPr>
          <w:lang w:val="en-US"/>
        </w:rPr>
        <w:t>009-99-MTC of 9 April 1999.</w:t>
      </w:r>
    </w:p>
    <w:p w:rsidR="00841671" w:rsidRPr="00FA0FBA" w:rsidRDefault="00841671" w:rsidP="00DD4951">
      <w:pPr>
        <w:pStyle w:val="Bullet1G"/>
        <w:rPr>
          <w:lang w:val="en-US"/>
        </w:rPr>
      </w:pPr>
      <w:r w:rsidRPr="00FA0FBA">
        <w:rPr>
          <w:lang w:val="en-US"/>
        </w:rPr>
        <w:t xml:space="preserve">Act </w:t>
      </w:r>
      <w:r w:rsidR="0058772C" w:rsidRPr="00FA0FBA">
        <w:rPr>
          <w:lang w:val="en-US"/>
        </w:rPr>
        <w:t>No. </w:t>
      </w:r>
      <w:r w:rsidRPr="00FA0FBA">
        <w:rPr>
          <w:lang w:val="en-US"/>
        </w:rPr>
        <w:t xml:space="preserve">28579 of </w:t>
      </w:r>
      <w:smartTag w:uri="urn:schemas-microsoft-com:office:smarttags" w:element="date">
        <w:smartTagPr>
          <w:attr w:name="Month" w:val="6"/>
          <w:attr w:name="Day" w:val="27"/>
          <w:attr w:name="Year" w:val="2005"/>
        </w:smartTagPr>
        <w:r w:rsidRPr="00FA0FBA">
          <w:rPr>
            <w:lang w:val="en-US"/>
          </w:rPr>
          <w:t>27 June 2005</w:t>
        </w:r>
      </w:smartTag>
      <w:r w:rsidRPr="00FA0FBA">
        <w:rPr>
          <w:lang w:val="en-US"/>
        </w:rPr>
        <w:t xml:space="preserve">, converting the housing mortgage fund FONDO MIVIVIENDA to FONDO MIVIVIENDA S.A. See also </w:t>
      </w:r>
      <w:r w:rsidR="00781DE3" w:rsidRPr="00FA0FBA">
        <w:rPr>
          <w:lang w:val="en-US"/>
        </w:rPr>
        <w:t>tables </w:t>
      </w:r>
      <w:r w:rsidR="00C755C1" w:rsidRPr="00FA0FBA">
        <w:rPr>
          <w:bCs/>
          <w:lang w:val="en-US"/>
        </w:rPr>
        <w:t>Nos. </w:t>
      </w:r>
      <w:r w:rsidRPr="00FA0FBA">
        <w:rPr>
          <w:bCs/>
          <w:lang w:val="en-US"/>
        </w:rPr>
        <w:t xml:space="preserve">16-18 of </w:t>
      </w:r>
      <w:r w:rsidR="00686ED9" w:rsidRPr="00FA0FBA">
        <w:rPr>
          <w:bCs/>
          <w:lang w:val="en-US"/>
        </w:rPr>
        <w:t>annex </w:t>
      </w:r>
      <w:r w:rsidRPr="00FA0FBA">
        <w:rPr>
          <w:bCs/>
          <w:lang w:val="en-US"/>
        </w:rPr>
        <w:t>IV.</w:t>
      </w:r>
    </w:p>
    <w:p w:rsidR="00841671" w:rsidRPr="00FA0FBA" w:rsidRDefault="00841671" w:rsidP="00C755C1">
      <w:pPr>
        <w:pStyle w:val="H23G"/>
        <w:rPr>
          <w:spacing w:val="-2"/>
          <w:lang w:val="en-US" w:eastAsia="es-ES"/>
        </w:rPr>
      </w:pPr>
      <w:r w:rsidRPr="00FA0FBA">
        <w:rPr>
          <w:spacing w:val="-2"/>
          <w:lang w:val="en-US" w:eastAsia="es-ES"/>
        </w:rPr>
        <w:tab/>
      </w:r>
      <w:r w:rsidRPr="00FA0FBA">
        <w:rPr>
          <w:spacing w:val="-2"/>
          <w:lang w:val="en-US" w:eastAsia="es-ES"/>
        </w:rPr>
        <w:tab/>
        <w:t>Laws relating to the right of tenants to security of tenure and protection against eviction; housing finance and rent control (or rent subsidies);</w:t>
      </w:r>
      <w:r w:rsidR="00C755C1" w:rsidRPr="00FA0FBA">
        <w:rPr>
          <w:spacing w:val="-2"/>
          <w:lang w:val="en-US" w:eastAsia="es-ES"/>
        </w:rPr>
        <w:t xml:space="preserve"> availability of housing, etc. </w:t>
      </w:r>
    </w:p>
    <w:p w:rsidR="00841671" w:rsidRPr="00FA0FBA" w:rsidRDefault="00841671" w:rsidP="00DD4951">
      <w:pPr>
        <w:pStyle w:val="Bullet1G"/>
        <w:rPr>
          <w:lang w:val="en-US"/>
        </w:rPr>
      </w:pPr>
      <w:r w:rsidRPr="00FA0FBA">
        <w:rPr>
          <w:lang w:val="en-US"/>
        </w:rPr>
        <w:t>Civil Code;</w:t>
      </w:r>
    </w:p>
    <w:p w:rsidR="00841671" w:rsidRPr="00FA0FBA" w:rsidRDefault="00841671" w:rsidP="00DD4951">
      <w:pPr>
        <w:pStyle w:val="Bullet1G"/>
        <w:rPr>
          <w:lang w:val="en-US"/>
        </w:rPr>
      </w:pPr>
      <w:r w:rsidRPr="00FA0FBA">
        <w:rPr>
          <w:lang w:val="en-US"/>
        </w:rPr>
        <w:t xml:space="preserve">Legislative Decree </w:t>
      </w:r>
      <w:r w:rsidR="0058772C" w:rsidRPr="00FA0FBA">
        <w:rPr>
          <w:lang w:val="en-US"/>
        </w:rPr>
        <w:t>No. </w:t>
      </w:r>
      <w:r w:rsidRPr="00FA0FBA">
        <w:rPr>
          <w:lang w:val="en-US"/>
        </w:rPr>
        <w:t xml:space="preserve">709 of </w:t>
      </w:r>
      <w:smartTag w:uri="urn:schemas-microsoft-com:office:smarttags" w:element="date">
        <w:smartTagPr>
          <w:attr w:name="Month" w:val="11"/>
          <w:attr w:name="Day" w:val="5"/>
          <w:attr w:name="Year" w:val="1991"/>
        </w:smartTagPr>
        <w:r w:rsidRPr="00FA0FBA">
          <w:rPr>
            <w:lang w:val="en-US"/>
          </w:rPr>
          <w:t>5 November 1991</w:t>
        </w:r>
      </w:smartTag>
      <w:r w:rsidRPr="00FA0FBA">
        <w:rPr>
          <w:lang w:val="en-US"/>
        </w:rPr>
        <w:t>, on the promotion of private investment in property for rent and modifications thereto;</w:t>
      </w:r>
    </w:p>
    <w:p w:rsidR="00841671" w:rsidRPr="00FA0FBA" w:rsidRDefault="00841671" w:rsidP="00DD4951">
      <w:pPr>
        <w:pStyle w:val="Bullet1G"/>
        <w:rPr>
          <w:lang w:val="en-US"/>
        </w:rPr>
      </w:pPr>
      <w:r w:rsidRPr="00FA0FBA">
        <w:rPr>
          <w:lang w:val="en-US"/>
        </w:rPr>
        <w:t xml:space="preserve">Act </w:t>
      </w:r>
      <w:r w:rsidR="0058772C" w:rsidRPr="00FA0FBA">
        <w:rPr>
          <w:lang w:val="en-US"/>
        </w:rPr>
        <w:t>No. </w:t>
      </w:r>
      <w:r w:rsidRPr="00FA0FBA">
        <w:rPr>
          <w:lang w:val="en-US"/>
        </w:rPr>
        <w:t xml:space="preserve">28579 of </w:t>
      </w:r>
      <w:smartTag w:uri="urn:schemas-microsoft-com:office:smarttags" w:element="date">
        <w:smartTagPr>
          <w:attr w:name="Month" w:val="6"/>
          <w:attr w:name="Day" w:val="27"/>
          <w:attr w:name="Year" w:val="2005"/>
        </w:smartTagPr>
        <w:r w:rsidRPr="00FA0FBA">
          <w:rPr>
            <w:lang w:val="en-US"/>
          </w:rPr>
          <w:t>27 June 2005</w:t>
        </w:r>
      </w:smartTag>
      <w:r w:rsidRPr="00FA0FBA">
        <w:rPr>
          <w:lang w:val="en-US"/>
        </w:rPr>
        <w:t>, converting the housing mortgage fund FONDO MIVIVIENDA to FONDO MIVIVIENDA S.A.</w:t>
      </w:r>
    </w:p>
    <w:p w:rsidR="00841671" w:rsidRPr="00FA0FBA" w:rsidRDefault="00841671" w:rsidP="00C755C1">
      <w:pPr>
        <w:pStyle w:val="H23G"/>
        <w:rPr>
          <w:lang w:val="en-US" w:eastAsia="es-ES"/>
        </w:rPr>
      </w:pPr>
      <w:r w:rsidRPr="00FA0FBA">
        <w:rPr>
          <w:lang w:val="en-US" w:eastAsia="es-ES"/>
        </w:rPr>
        <w:tab/>
      </w:r>
      <w:r w:rsidRPr="00FA0FBA">
        <w:rPr>
          <w:lang w:val="en-US" w:eastAsia="es-ES"/>
        </w:rPr>
        <w:tab/>
        <w:t>Laws relating to codes, regulations and standards of construction and the provision of infrastructures.</w:t>
      </w:r>
    </w:p>
    <w:p w:rsidR="00841671" w:rsidRPr="00FA0FBA" w:rsidRDefault="00841671" w:rsidP="00DD4951">
      <w:pPr>
        <w:pStyle w:val="Bullet1G"/>
        <w:rPr>
          <w:lang w:val="en-US"/>
        </w:rPr>
      </w:pPr>
      <w:r w:rsidRPr="00FA0FBA">
        <w:rPr>
          <w:lang w:val="en-US"/>
        </w:rPr>
        <w:t xml:space="preserve">Act </w:t>
      </w:r>
      <w:r w:rsidR="0058772C" w:rsidRPr="00FA0FBA">
        <w:rPr>
          <w:lang w:val="en-US"/>
        </w:rPr>
        <w:t>No. </w:t>
      </w:r>
      <w:r w:rsidRPr="00FA0FBA">
        <w:rPr>
          <w:lang w:val="en-US"/>
        </w:rPr>
        <w:t xml:space="preserve">27972 of </w:t>
      </w:r>
      <w:smartTag w:uri="urn:schemas-microsoft-com:office:smarttags" w:element="date">
        <w:smartTagPr>
          <w:attr w:name="Month" w:val="5"/>
          <w:attr w:name="Day" w:val="6"/>
          <w:attr w:name="Year" w:val="2003"/>
        </w:smartTagPr>
        <w:r w:rsidRPr="00FA0FBA">
          <w:rPr>
            <w:lang w:val="en-US"/>
          </w:rPr>
          <w:t>6 May 2003</w:t>
        </w:r>
      </w:smartTag>
      <w:r w:rsidRPr="00FA0FBA">
        <w:rPr>
          <w:lang w:val="en-US"/>
        </w:rPr>
        <w:t>, Organic Law on Municipalities.</w:t>
      </w:r>
    </w:p>
    <w:p w:rsidR="00841671" w:rsidRPr="00FA0FBA" w:rsidRDefault="00841671" w:rsidP="00DD4951">
      <w:pPr>
        <w:pStyle w:val="Bullet1G"/>
        <w:rPr>
          <w:lang w:val="en-US"/>
        </w:rPr>
      </w:pPr>
      <w:r w:rsidRPr="00FA0FBA">
        <w:rPr>
          <w:lang w:val="en-US"/>
        </w:rPr>
        <w:t xml:space="preserve">Act </w:t>
      </w:r>
      <w:r w:rsidR="0058772C" w:rsidRPr="00FA0FBA">
        <w:rPr>
          <w:lang w:val="en-US"/>
        </w:rPr>
        <w:t>No. </w:t>
      </w:r>
      <w:r w:rsidRPr="00FA0FBA">
        <w:rPr>
          <w:lang w:val="en-US"/>
        </w:rPr>
        <w:t xml:space="preserve">29090 of </w:t>
      </w:r>
      <w:smartTag w:uri="urn:schemas-microsoft-com:office:smarttags" w:element="date">
        <w:smartTagPr>
          <w:attr w:name="Month" w:val="9"/>
          <w:attr w:name="Day" w:val="24"/>
          <w:attr w:name="Year" w:val="2007"/>
        </w:smartTagPr>
        <w:r w:rsidRPr="00FA0FBA">
          <w:rPr>
            <w:lang w:val="en-US"/>
          </w:rPr>
          <w:t>24 September 2007</w:t>
        </w:r>
      </w:smartTag>
      <w:r w:rsidRPr="00FA0FBA">
        <w:rPr>
          <w:lang w:val="en-US"/>
        </w:rPr>
        <w:t>, regulating urban dwellongs and buildings.</w:t>
      </w:r>
    </w:p>
    <w:p w:rsidR="00841671" w:rsidRPr="00FA0FBA" w:rsidRDefault="00841671" w:rsidP="00DD4951">
      <w:pPr>
        <w:pStyle w:val="Bullet1G"/>
        <w:rPr>
          <w:lang w:val="en-US"/>
        </w:rPr>
      </w:pPr>
      <w:r w:rsidRPr="00FA0FBA">
        <w:rPr>
          <w:lang w:val="en-US"/>
        </w:rPr>
        <w:t xml:space="preserve">Act </w:t>
      </w:r>
      <w:r w:rsidR="0058772C" w:rsidRPr="00FA0FBA">
        <w:rPr>
          <w:lang w:val="en-US"/>
        </w:rPr>
        <w:t>No. </w:t>
      </w:r>
      <w:r w:rsidRPr="00FA0FBA">
        <w:rPr>
          <w:lang w:val="en-US"/>
        </w:rPr>
        <w:t xml:space="preserve">29167 of </w:t>
      </w:r>
      <w:smartTag w:uri="urn:schemas-microsoft-com:office:smarttags" w:element="date">
        <w:smartTagPr>
          <w:attr w:name="Month" w:val="11"/>
          <w:attr w:name="Day" w:val="19"/>
          <w:attr w:name="Year" w:val="2007"/>
        </w:smartTagPr>
        <w:r w:rsidRPr="00FA0FBA">
          <w:rPr>
            <w:lang w:val="en-US"/>
          </w:rPr>
          <w:t>19 November 2007</w:t>
        </w:r>
      </w:smartTag>
      <w:r w:rsidRPr="00FA0FBA">
        <w:rPr>
          <w:lang w:val="en-US"/>
        </w:rPr>
        <w:t>, establishing special transitional procedures for building permits and for the extension or remodelling of guest accommodation.</w:t>
      </w:r>
    </w:p>
    <w:p w:rsidR="00841671" w:rsidRPr="00FA0FBA" w:rsidRDefault="00841671" w:rsidP="00C755C1">
      <w:pPr>
        <w:pStyle w:val="H23G"/>
        <w:rPr>
          <w:lang w:val="en-US" w:eastAsia="es-ES"/>
        </w:rPr>
      </w:pPr>
      <w:r w:rsidRPr="00FA0FBA">
        <w:rPr>
          <w:lang w:val="en-US" w:eastAsia="es-ES"/>
        </w:rPr>
        <w:tab/>
      </w:r>
      <w:r w:rsidRPr="00FA0FBA">
        <w:rPr>
          <w:lang w:val="en-US" w:eastAsia="es-ES"/>
        </w:rPr>
        <w:tab/>
        <w:t>Laws prohibiting any kind of discrimination in the housing sector that include groups not traditionally protected</w:t>
      </w:r>
    </w:p>
    <w:p w:rsidR="00841671" w:rsidRPr="00FA0FBA" w:rsidRDefault="00841671" w:rsidP="00C755C1">
      <w:pPr>
        <w:pStyle w:val="SingleTxtG"/>
        <w:rPr>
          <w:lang w:val="en-US" w:eastAsia="es-ES"/>
        </w:rPr>
      </w:pPr>
      <w:r w:rsidRPr="00FA0FBA">
        <w:rPr>
          <w:lang w:val="en-US" w:eastAsia="es-ES"/>
        </w:rPr>
        <w:t>161.</w:t>
      </w:r>
      <w:r w:rsidRPr="00FA0FBA">
        <w:rPr>
          <w:lang w:val="en-US" w:eastAsia="es-ES"/>
        </w:rPr>
        <w:tab/>
        <w:t xml:space="preserve">A provision exists under </w:t>
      </w:r>
      <w:r w:rsidR="00DD323A" w:rsidRPr="00FA0FBA">
        <w:rPr>
          <w:lang w:val="en-US" w:eastAsia="es-ES"/>
        </w:rPr>
        <w:t>article </w:t>
      </w:r>
      <w:r w:rsidRPr="00FA0FBA">
        <w:rPr>
          <w:lang w:val="en-US" w:eastAsia="es-ES"/>
        </w:rPr>
        <w:t>2.2 of the Constitution, which prohibits any kind of discrimination</w:t>
      </w:r>
      <w:r w:rsidRPr="00FA0FBA">
        <w:rPr>
          <w:sz w:val="18"/>
          <w:vertAlign w:val="superscript"/>
          <w:lang w:val="en-US" w:eastAsia="es-ES"/>
        </w:rPr>
        <w:footnoteReference w:id="83"/>
      </w:r>
      <w:r w:rsidRPr="00FA0FBA">
        <w:rPr>
          <w:lang w:val="en-US" w:eastAsia="es-ES"/>
        </w:rPr>
        <w:t>.</w:t>
      </w:r>
    </w:p>
    <w:p w:rsidR="00841671" w:rsidRPr="00FA0FBA" w:rsidRDefault="00841671" w:rsidP="00C755C1">
      <w:pPr>
        <w:pStyle w:val="H23G"/>
        <w:rPr>
          <w:lang w:val="en-US" w:eastAsia="es-ES"/>
        </w:rPr>
      </w:pPr>
      <w:r w:rsidRPr="00FA0FBA">
        <w:rPr>
          <w:lang w:val="en-US" w:eastAsia="es-ES"/>
        </w:rPr>
        <w:tab/>
      </w:r>
      <w:r w:rsidRPr="00FA0FBA">
        <w:rPr>
          <w:lang w:val="en-US" w:eastAsia="es-ES"/>
        </w:rPr>
        <w:tab/>
        <w:t>Laws prohibiting any form of eviction.</w:t>
      </w:r>
    </w:p>
    <w:p w:rsidR="00841671" w:rsidRPr="00FA0FBA" w:rsidRDefault="00841671" w:rsidP="00C755C1">
      <w:pPr>
        <w:pStyle w:val="SingleTxtG"/>
        <w:rPr>
          <w:lang w:val="en-US" w:eastAsia="es-ES"/>
        </w:rPr>
      </w:pPr>
      <w:r w:rsidRPr="00FA0FBA">
        <w:rPr>
          <w:lang w:val="en-US" w:eastAsia="es-ES"/>
        </w:rPr>
        <w:t>162.</w:t>
      </w:r>
      <w:r w:rsidRPr="00FA0FBA">
        <w:rPr>
          <w:lang w:val="en-US" w:eastAsia="es-ES"/>
        </w:rPr>
        <w:tab/>
        <w:t xml:space="preserve">There is no legal provision in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that absolutely prohibits eviction.</w:t>
      </w:r>
    </w:p>
    <w:p w:rsidR="00841671" w:rsidRPr="00FA0FBA" w:rsidRDefault="00841671" w:rsidP="00C755C1">
      <w:pPr>
        <w:pStyle w:val="H23G"/>
        <w:rPr>
          <w:lang w:val="en-US" w:eastAsia="es-ES"/>
        </w:rPr>
      </w:pPr>
      <w:r w:rsidRPr="00FA0FBA">
        <w:rPr>
          <w:lang w:val="en-US" w:eastAsia="es-ES"/>
        </w:rPr>
        <w:tab/>
      </w:r>
      <w:r w:rsidRPr="00FA0FBA">
        <w:rPr>
          <w:lang w:val="en-US" w:eastAsia="es-ES"/>
        </w:rPr>
        <w:tab/>
        <w:t>Laws restricting speculation in housing and property, especially when such speculation has an adverse effect on enjoyment of the right to housing by all sectors of society.</w:t>
      </w:r>
    </w:p>
    <w:p w:rsidR="00841671" w:rsidRPr="00FA0FBA" w:rsidRDefault="00841671" w:rsidP="00C755C1">
      <w:pPr>
        <w:pStyle w:val="H23G"/>
        <w:rPr>
          <w:lang w:val="en-US" w:eastAsia="es-ES"/>
        </w:rPr>
      </w:pPr>
      <w:r w:rsidRPr="00FA0FBA">
        <w:rPr>
          <w:lang w:val="en-US" w:eastAsia="es-ES"/>
        </w:rPr>
        <w:tab/>
      </w:r>
      <w:r w:rsidRPr="00FA0FBA">
        <w:rPr>
          <w:lang w:val="en-US" w:eastAsia="es-ES"/>
        </w:rPr>
        <w:tab/>
        <w:t>Legislative measures conferring legal title on those living in the “illegal” sector.</w:t>
      </w:r>
    </w:p>
    <w:p w:rsidR="00841671" w:rsidRPr="00FA0FBA" w:rsidRDefault="00841671" w:rsidP="00C755C1">
      <w:pPr>
        <w:pStyle w:val="SingleTxtG"/>
        <w:rPr>
          <w:lang w:val="en-US" w:eastAsia="es-ES"/>
        </w:rPr>
      </w:pPr>
      <w:r w:rsidRPr="00FA0FBA">
        <w:rPr>
          <w:lang w:val="en-US" w:eastAsia="es-ES"/>
        </w:rPr>
        <w:t>163.</w:t>
      </w:r>
      <w:r w:rsidRPr="00FA0FBA">
        <w:rPr>
          <w:lang w:val="en-US" w:eastAsia="es-ES"/>
        </w:rPr>
        <w:tab/>
        <w:t>Our Civil Code (</w:t>
      </w:r>
      <w:r w:rsidR="00DD323A" w:rsidRPr="00FA0FBA">
        <w:rPr>
          <w:lang w:val="en-US" w:eastAsia="es-ES"/>
        </w:rPr>
        <w:t>article </w:t>
      </w:r>
      <w:r w:rsidRPr="00FA0FBA">
        <w:rPr>
          <w:lang w:val="en-US" w:eastAsia="es-ES"/>
        </w:rPr>
        <w:t>950) stipulates the lapse of time necessary for acquisition of ownership, which is dependent on whether the acquisition is in good faith (five</w:t>
      </w:r>
      <w:r w:rsidR="000112AA" w:rsidRPr="00FA0FBA">
        <w:rPr>
          <w:lang w:val="en-US" w:eastAsia="es-ES"/>
        </w:rPr>
        <w:t> years</w:t>
      </w:r>
      <w:r w:rsidRPr="00FA0FBA">
        <w:rPr>
          <w:lang w:val="en-US" w:eastAsia="es-ES"/>
        </w:rPr>
        <w:t>) or bad faith (ten</w:t>
      </w:r>
      <w:r w:rsidR="000112AA" w:rsidRPr="00FA0FBA">
        <w:rPr>
          <w:lang w:val="en-US" w:eastAsia="es-ES"/>
        </w:rPr>
        <w:t> years</w:t>
      </w:r>
      <w:r w:rsidRPr="00FA0FBA">
        <w:rPr>
          <w:lang w:val="en-US" w:eastAsia="es-ES"/>
        </w:rPr>
        <w:t>). The aim is to reward the person who effectively works and makes use of the land.</w:t>
      </w:r>
    </w:p>
    <w:p w:rsidR="00841671" w:rsidRPr="00FA0FBA" w:rsidRDefault="00841671" w:rsidP="00C755C1">
      <w:pPr>
        <w:pStyle w:val="SingleTxtG"/>
        <w:rPr>
          <w:lang w:val="en-US" w:eastAsia="es-ES"/>
        </w:rPr>
      </w:pPr>
      <w:r w:rsidRPr="00FA0FBA">
        <w:rPr>
          <w:lang w:val="en-US" w:eastAsia="es-ES"/>
        </w:rPr>
        <w:t>164.</w:t>
      </w:r>
      <w:r w:rsidRPr="00FA0FBA">
        <w:rPr>
          <w:lang w:val="en-US" w:eastAsia="es-ES"/>
        </w:rPr>
        <w:tab/>
        <w:t>The body responsible for conferring legal title on informal property – COFOPRI – is a decentralized public agency with legal personality, attached to the Housing Sector and coming under its budget. It is responsible for devising, regulating, implementing and monitoring the formal registration of property ownership and maintenance of its legal status. It includes physical and legal conformity with sanitation standards, granting of legal title and establishment of the property register, in urban and rural areas, and the transfer of information and powers to regional and local government under</w:t>
      </w:r>
      <w:r w:rsidR="00911082" w:rsidRPr="00FA0FBA">
        <w:rPr>
          <w:lang w:val="en-US" w:eastAsia="es-ES"/>
        </w:rPr>
        <w:t xml:space="preserve"> </w:t>
      </w:r>
      <w:r w:rsidRPr="00FA0FBA">
        <w:rPr>
          <w:lang w:val="en-US" w:eastAsia="es-ES"/>
        </w:rPr>
        <w:t xml:space="preserve">the decentralization process. For more information on the regulatory framework for the activities of COFOPRI, see </w:t>
      </w:r>
      <w:r w:rsidR="003408C7" w:rsidRPr="00FA0FBA">
        <w:rPr>
          <w:lang w:val="en-US" w:eastAsia="es-ES"/>
        </w:rPr>
        <w:t>table </w:t>
      </w:r>
      <w:r w:rsidRPr="00FA0FBA">
        <w:rPr>
          <w:lang w:val="en-US" w:eastAsia="es-ES"/>
        </w:rPr>
        <w:t xml:space="preserve">16 of </w:t>
      </w:r>
      <w:r w:rsidR="00686ED9" w:rsidRPr="00FA0FBA">
        <w:rPr>
          <w:lang w:val="en-US" w:eastAsia="es-ES"/>
        </w:rPr>
        <w:t>annex </w:t>
      </w:r>
      <w:r w:rsidRPr="00FA0FBA">
        <w:rPr>
          <w:lang w:val="en-US" w:eastAsia="es-ES"/>
        </w:rPr>
        <w:t>IV.</w:t>
      </w:r>
    </w:p>
    <w:p w:rsidR="00841671" w:rsidRPr="00FA0FBA" w:rsidRDefault="00841671" w:rsidP="00DD4951">
      <w:pPr>
        <w:keepNext/>
        <w:keepLines/>
        <w:tabs>
          <w:tab w:val="right" w:pos="851"/>
        </w:tabs>
        <w:spacing w:before="240" w:after="120" w:line="240" w:lineRule="exact"/>
        <w:ind w:left="1134" w:right="1134" w:hanging="1134"/>
        <w:rPr>
          <w:b/>
          <w:lang w:val="en-US" w:eastAsia="es-ES"/>
        </w:rPr>
      </w:pPr>
      <w:r w:rsidRPr="00FA0FBA">
        <w:rPr>
          <w:b/>
          <w:lang w:val="en-US" w:eastAsia="es-ES"/>
        </w:rPr>
        <w:tab/>
      </w:r>
      <w:r w:rsidRPr="00FA0FBA">
        <w:rPr>
          <w:b/>
          <w:lang w:val="en-US" w:eastAsia="es-ES"/>
        </w:rPr>
        <w:tab/>
        <w:t>Laws concerning environmental planning and sanitation in housing and human settlements</w:t>
      </w:r>
    </w:p>
    <w:p w:rsidR="00841671" w:rsidRPr="00FA0FBA" w:rsidRDefault="00841671" w:rsidP="00C755C1">
      <w:pPr>
        <w:pStyle w:val="SingleTxtG"/>
        <w:rPr>
          <w:lang w:val="en-US" w:eastAsia="es-ES"/>
        </w:rPr>
      </w:pPr>
      <w:r w:rsidRPr="00FA0FBA">
        <w:rPr>
          <w:lang w:val="en-US" w:eastAsia="es-ES"/>
        </w:rPr>
        <w:t>165.</w:t>
      </w:r>
      <w:r w:rsidRPr="00FA0FBA">
        <w:rPr>
          <w:lang w:val="en-US" w:eastAsia="es-ES"/>
        </w:rPr>
        <w:tab/>
        <w:t>The National Plan for the Comprehensive Management of Solid Wastes was approved by Decree of the Governing Board of the National Environmental Council</w:t>
      </w:r>
      <w:r w:rsidR="000C5B66" w:rsidRPr="00FA0FBA">
        <w:rPr>
          <w:lang w:val="en-US" w:eastAsia="es-ES"/>
        </w:rPr>
        <w:t xml:space="preserve"> – </w:t>
      </w:r>
      <w:r w:rsidRPr="00FA0FBA">
        <w:rPr>
          <w:lang w:val="en-US" w:eastAsia="es-ES"/>
        </w:rPr>
        <w:t xml:space="preserve">CONAM </w:t>
      </w:r>
      <w:r w:rsidR="0058772C" w:rsidRPr="00FA0FBA">
        <w:rPr>
          <w:lang w:val="en-US" w:eastAsia="es-ES"/>
        </w:rPr>
        <w:t>No. </w:t>
      </w:r>
      <w:r w:rsidRPr="00FA0FBA">
        <w:rPr>
          <w:lang w:val="en-US" w:eastAsia="es-ES"/>
        </w:rPr>
        <w:t>0047</w:t>
      </w:r>
      <w:r w:rsidRPr="00FA0FBA">
        <w:rPr>
          <w:lang w:val="en-US" w:eastAsia="es-ES"/>
        </w:rPr>
        <w:noBreakHyphen/>
        <w:t>2005-CONAM/CD of April 2005</w:t>
      </w:r>
      <w:r w:rsidRPr="00FA0FBA">
        <w:rPr>
          <w:sz w:val="18"/>
          <w:vertAlign w:val="superscript"/>
          <w:lang w:val="en-US" w:eastAsia="es-ES"/>
        </w:rPr>
        <w:footnoteReference w:id="84"/>
      </w:r>
      <w:r w:rsidRPr="00FA0FBA">
        <w:rPr>
          <w:lang w:val="en-US" w:eastAsia="es-ES"/>
        </w:rPr>
        <w:t>.</w:t>
      </w:r>
    </w:p>
    <w:p w:rsidR="00841671" w:rsidRPr="00FA0FBA" w:rsidRDefault="00841671" w:rsidP="00C755C1">
      <w:pPr>
        <w:pStyle w:val="H23G"/>
        <w:rPr>
          <w:lang w:val="en-US" w:eastAsia="es-ES"/>
        </w:rPr>
      </w:pPr>
      <w:r w:rsidRPr="00FA0FBA">
        <w:rPr>
          <w:lang w:val="en-US" w:eastAsia="es-ES"/>
        </w:rPr>
        <w:tab/>
      </w:r>
      <w:r w:rsidRPr="00FA0FBA">
        <w:rPr>
          <w:lang w:val="en-US" w:eastAsia="es-ES"/>
        </w:rPr>
        <w:tab/>
        <w:t>Please provide information on all the other measures adopted to give effect to the right to housing, in particular:</w:t>
      </w:r>
    </w:p>
    <w:p w:rsidR="00841671" w:rsidRPr="00FA0FBA" w:rsidRDefault="00841671" w:rsidP="00C755C1">
      <w:pPr>
        <w:pStyle w:val="H23G"/>
        <w:rPr>
          <w:lang w:val="en-US" w:eastAsia="es-ES"/>
        </w:rPr>
      </w:pPr>
      <w:r w:rsidRPr="00FA0FBA">
        <w:rPr>
          <w:lang w:val="en-US" w:eastAsia="es-ES"/>
        </w:rPr>
        <w:tab/>
      </w:r>
      <w:r w:rsidRPr="00FA0FBA">
        <w:rPr>
          <w:lang w:val="en-US" w:eastAsia="es-ES"/>
        </w:rPr>
        <w:tab/>
        <w:t>Measures adopted to encourage “facilitation strategies”, whereby local community-based organizations and the “informal” sector can construct housing and provide related services. Are such organizations free to act? Do they receive official financing?</w:t>
      </w:r>
    </w:p>
    <w:p w:rsidR="00841671" w:rsidRPr="00FA0FBA" w:rsidRDefault="00841671" w:rsidP="00C755C1">
      <w:pPr>
        <w:pStyle w:val="SingleTxtG"/>
        <w:rPr>
          <w:lang w:val="en-US" w:eastAsia="es-ES"/>
        </w:rPr>
      </w:pPr>
      <w:r w:rsidRPr="00FA0FBA">
        <w:rPr>
          <w:lang w:val="en-US" w:eastAsia="es-ES"/>
        </w:rPr>
        <w:t>166.</w:t>
      </w:r>
      <w:r w:rsidRPr="00FA0FBA">
        <w:rPr>
          <w:lang w:val="en-US" w:eastAsia="es-ES"/>
        </w:rPr>
        <w:tab/>
        <w:t>Access to legal ownership is promoted in the first place through COFOPRI, which seeks solutions to the lack of title to housing.</w:t>
      </w:r>
    </w:p>
    <w:p w:rsidR="00841671" w:rsidRPr="00FA0FBA" w:rsidRDefault="00841671" w:rsidP="00C755C1">
      <w:pPr>
        <w:pStyle w:val="SingleTxtG"/>
        <w:rPr>
          <w:lang w:val="en-US" w:eastAsia="es-ES"/>
        </w:rPr>
      </w:pPr>
      <w:r w:rsidRPr="00FA0FBA">
        <w:rPr>
          <w:lang w:val="en-US" w:eastAsia="es-ES"/>
        </w:rPr>
        <w:t>167.</w:t>
      </w:r>
      <w:r w:rsidRPr="00FA0FBA">
        <w:rPr>
          <w:lang w:val="en-US" w:eastAsia="es-ES"/>
        </w:rPr>
        <w:tab/>
        <w:t xml:space="preserve">Access to housing by the population has been promoted by the creation of the MIVIVIENDA programme and by the adoption of the following provisions: Act </w:t>
      </w:r>
      <w:r w:rsidR="0058772C" w:rsidRPr="00FA0FBA">
        <w:rPr>
          <w:lang w:val="en-US" w:eastAsia="es-ES"/>
        </w:rPr>
        <w:t>No. </w:t>
      </w:r>
      <w:r w:rsidRPr="00FA0FBA">
        <w:rPr>
          <w:lang w:val="en-US" w:eastAsia="es-ES"/>
        </w:rPr>
        <w:t xml:space="preserve">26912 of </w:t>
      </w:r>
      <w:smartTag w:uri="urn:schemas-microsoft-com:office:smarttags" w:element="date">
        <w:smartTagPr>
          <w:attr w:name="Month" w:val="1"/>
          <w:attr w:name="Day" w:val="9"/>
          <w:attr w:name="Year" w:val="1998"/>
        </w:smartTagPr>
        <w:r w:rsidRPr="00FA0FBA">
          <w:rPr>
            <w:lang w:val="en-US" w:eastAsia="es-ES"/>
          </w:rPr>
          <w:t>9 January 1998</w:t>
        </w:r>
      </w:smartTag>
      <w:r w:rsidRPr="00FA0FBA">
        <w:rPr>
          <w:lang w:val="en-US" w:eastAsia="es-ES"/>
        </w:rPr>
        <w:t>, on the promotion of access by the population to private property, housing and the promotion of savings through funding mechanisms with the participation of the private sector. Under this law, the Housing Mortgage Fund – MIVIVIENDA was created with resources deriving initially from the National Housing Fund (FONAVI), aimed at facilitating the acquisition of housing, especially social housing.</w:t>
      </w:r>
    </w:p>
    <w:p w:rsidR="00841671" w:rsidRPr="00FA0FBA" w:rsidRDefault="00841671" w:rsidP="00C755C1">
      <w:pPr>
        <w:pStyle w:val="H23G"/>
        <w:rPr>
          <w:lang w:val="en-US" w:eastAsia="es-ES"/>
        </w:rPr>
      </w:pPr>
      <w:r w:rsidRPr="00FA0FBA">
        <w:rPr>
          <w:lang w:val="en-US" w:eastAsia="es-ES"/>
        </w:rPr>
        <w:tab/>
      </w:r>
      <w:r w:rsidRPr="00FA0FBA">
        <w:rPr>
          <w:lang w:val="en-US" w:eastAsia="es-ES"/>
        </w:rPr>
        <w:tab/>
        <w:t>Measures adopted by the State to build housing units and increase other types of affordable-rent constructions.</w:t>
      </w:r>
    </w:p>
    <w:p w:rsidR="00841671" w:rsidRPr="00FA0FBA" w:rsidRDefault="00841671" w:rsidP="00C755C1">
      <w:pPr>
        <w:pStyle w:val="SingleTxtG"/>
        <w:rPr>
          <w:lang w:val="en-US" w:eastAsia="es-ES"/>
        </w:rPr>
      </w:pPr>
      <w:r w:rsidRPr="00FA0FBA">
        <w:rPr>
          <w:lang w:val="en-US" w:eastAsia="es-ES"/>
        </w:rPr>
        <w:t>168.</w:t>
      </w:r>
      <w:r w:rsidRPr="00FA0FBA">
        <w:rPr>
          <w:lang w:val="en-US" w:eastAsia="es-ES"/>
        </w:rPr>
        <w:tab/>
        <w:t xml:space="preserve">Legislative Decree </w:t>
      </w:r>
      <w:r w:rsidR="0058772C" w:rsidRPr="00FA0FBA">
        <w:rPr>
          <w:lang w:val="en-US" w:eastAsia="es-ES"/>
        </w:rPr>
        <w:t>No. </w:t>
      </w:r>
      <w:r w:rsidRPr="00FA0FBA">
        <w:rPr>
          <w:lang w:val="en-US" w:eastAsia="es-ES"/>
        </w:rPr>
        <w:t xml:space="preserve">709 of </w:t>
      </w:r>
      <w:smartTag w:uri="urn:schemas-microsoft-com:office:smarttags" w:element="date">
        <w:smartTagPr>
          <w:attr w:name="Month" w:val="11"/>
          <w:attr w:name="Day" w:val="5"/>
          <w:attr w:name="Year" w:val="1991"/>
        </w:smartTagPr>
        <w:r w:rsidRPr="00FA0FBA">
          <w:rPr>
            <w:lang w:val="en-US" w:eastAsia="es-ES"/>
          </w:rPr>
          <w:t>5 November 1991</w:t>
        </w:r>
      </w:smartTag>
      <w:r w:rsidRPr="00FA0FBA">
        <w:rPr>
          <w:lang w:val="en-US" w:eastAsia="es-ES"/>
        </w:rPr>
        <w:t>, on the promotion of private investment in property for rent.</w:t>
      </w:r>
    </w:p>
    <w:p w:rsidR="00841671" w:rsidRPr="00FA0FBA" w:rsidRDefault="00841671" w:rsidP="00C755C1">
      <w:pPr>
        <w:pStyle w:val="H23G"/>
        <w:rPr>
          <w:lang w:val="en-US" w:eastAsia="es-ES"/>
        </w:rPr>
      </w:pPr>
      <w:r w:rsidRPr="00FA0FBA">
        <w:rPr>
          <w:lang w:val="en-US" w:eastAsia="es-ES"/>
        </w:rPr>
        <w:tab/>
      </w:r>
      <w:r w:rsidRPr="00FA0FBA">
        <w:rPr>
          <w:lang w:val="en-US" w:eastAsia="es-ES"/>
        </w:rPr>
        <w:tab/>
        <w:t>Measures adopted to ensure that international assistance for housing and human settlements is used to meet the needs of the most disadvant</w:t>
      </w:r>
      <w:r w:rsidR="00D77B03" w:rsidRPr="00FA0FBA">
        <w:rPr>
          <w:lang w:val="en-US" w:eastAsia="es-ES"/>
        </w:rPr>
        <w:t>aged </w:t>
      </w:r>
      <w:r w:rsidRPr="00FA0FBA">
        <w:rPr>
          <w:lang w:val="en-US" w:eastAsia="es-ES"/>
        </w:rPr>
        <w:t>groups.</w:t>
      </w:r>
    </w:p>
    <w:p w:rsidR="00841671" w:rsidRPr="00FA0FBA" w:rsidRDefault="00841671" w:rsidP="00841671">
      <w:pPr>
        <w:suppressAutoHyphens w:val="0"/>
        <w:spacing w:after="120"/>
        <w:ind w:left="1134" w:right="1134"/>
        <w:jc w:val="both"/>
        <w:rPr>
          <w:lang w:val="en-US" w:eastAsia="es-ES"/>
        </w:rPr>
      </w:pPr>
      <w:r w:rsidRPr="00FA0FBA">
        <w:rPr>
          <w:lang w:val="en-US" w:eastAsia="es-ES"/>
        </w:rPr>
        <w:t>169.</w:t>
      </w:r>
      <w:r w:rsidRPr="00FA0FBA">
        <w:rPr>
          <w:lang w:val="en-US" w:eastAsia="es-ES"/>
        </w:rPr>
        <w:tab/>
        <w:t>National policy on international cooperation in the areas of housing and human settlements is conducted and developed through various State bodies with the aim of meeting the needs of the poorest groups. In the housing field, for example, the Cooperation Fund for Social Development (FONCODES) has the strong backing of international cooperation in the form of non-reimbursable financial participation in support of various programmes and in the management of funding projects involving multilateral entities and international cooperation agencies</w:t>
      </w:r>
      <w:r w:rsidRPr="00FA0FBA">
        <w:rPr>
          <w:sz w:val="18"/>
          <w:vertAlign w:val="superscript"/>
          <w:lang w:val="en-US" w:eastAsia="es-ES"/>
        </w:rPr>
        <w:footnoteReference w:id="85"/>
      </w:r>
      <w:r w:rsidRPr="00FA0FBA">
        <w:rPr>
          <w:lang w:val="en-US" w:eastAsia="es-ES"/>
        </w:rPr>
        <w:t>.</w:t>
      </w:r>
    </w:p>
    <w:p w:rsidR="00841671" w:rsidRPr="00FA0FBA" w:rsidRDefault="00841671" w:rsidP="00C755C1">
      <w:pPr>
        <w:pStyle w:val="H23G"/>
        <w:rPr>
          <w:lang w:val="en-US" w:eastAsia="es-ES"/>
        </w:rPr>
      </w:pPr>
      <w:r w:rsidRPr="00FA0FBA">
        <w:rPr>
          <w:lang w:val="en-US" w:eastAsia="es-ES"/>
        </w:rPr>
        <w:tab/>
      </w:r>
      <w:r w:rsidRPr="00FA0FBA">
        <w:rPr>
          <w:lang w:val="en-US" w:eastAsia="es-ES"/>
        </w:rPr>
        <w:tab/>
        <w:t>Measures to promote the development of small and medium-sized urban centres, especially at the rural level.</w:t>
      </w:r>
    </w:p>
    <w:p w:rsidR="00841671" w:rsidRPr="00FA0FBA" w:rsidRDefault="00841671" w:rsidP="00C755C1">
      <w:pPr>
        <w:pStyle w:val="SingleTxtG"/>
        <w:rPr>
          <w:lang w:val="en-US" w:eastAsia="es-ES"/>
        </w:rPr>
      </w:pPr>
      <w:r w:rsidRPr="00FA0FBA">
        <w:rPr>
          <w:lang w:val="en-US" w:eastAsia="es-ES"/>
        </w:rPr>
        <w:t>170.</w:t>
      </w:r>
      <w:r w:rsidRPr="00FA0FBA">
        <w:rPr>
          <w:lang w:val="en-US" w:eastAsia="es-ES"/>
        </w:rPr>
        <w:tab/>
        <w:t>The social infrastructure projects financed by FONCODES are small ventures aimed at meeting the basic needs of the rural population living in poverty. These projects have an average cost of 35,000 dollars, which finance the following: educational institutions, health centres, drinking water, latrines, footpaths, road bridges, and secondary electricity networks.</w:t>
      </w:r>
    </w:p>
    <w:p w:rsidR="00841671" w:rsidRPr="00FA0FBA" w:rsidRDefault="00841671" w:rsidP="00C755C1">
      <w:pPr>
        <w:pStyle w:val="SingleTxtG"/>
        <w:rPr>
          <w:lang w:val="en-US" w:eastAsia="es-ES"/>
        </w:rPr>
      </w:pPr>
      <w:r w:rsidRPr="00FA0FBA">
        <w:rPr>
          <w:lang w:val="en-US" w:eastAsia="es-ES"/>
        </w:rPr>
        <w:t>171.</w:t>
      </w:r>
      <w:r w:rsidRPr="00FA0FBA">
        <w:rPr>
          <w:lang w:val="en-US" w:eastAsia="es-ES"/>
        </w:rPr>
        <w:tab/>
        <w:t xml:space="preserve">The projects are focused mainly on rural localities in the districts situated in quintiles I and II (those with greatest poverty) of the FONCODES Poverty Map and are implemented in conjunction with local governments. The projects must be rooted in agreed local development plans and included in participatory budgets. The relevant standards may be found in </w:t>
      </w:r>
      <w:r w:rsidR="003408C7" w:rsidRPr="00FA0FBA">
        <w:rPr>
          <w:lang w:val="en-US" w:eastAsia="es-ES"/>
        </w:rPr>
        <w:t>table </w:t>
      </w:r>
      <w:r w:rsidRPr="00FA0FBA">
        <w:rPr>
          <w:lang w:val="en-US" w:eastAsia="es-ES"/>
        </w:rPr>
        <w:t xml:space="preserve">16 of </w:t>
      </w:r>
      <w:r w:rsidR="00686ED9" w:rsidRPr="00FA0FBA">
        <w:rPr>
          <w:lang w:val="en-US" w:eastAsia="es-ES"/>
        </w:rPr>
        <w:t>annex </w:t>
      </w:r>
      <w:r w:rsidRPr="00FA0FBA">
        <w:rPr>
          <w:lang w:val="en-US" w:eastAsia="es-ES"/>
        </w:rPr>
        <w:t>IV.</w:t>
      </w:r>
    </w:p>
    <w:p w:rsidR="00841671" w:rsidRPr="00FA0FBA" w:rsidRDefault="00841671" w:rsidP="00C755C1">
      <w:pPr>
        <w:pStyle w:val="H1G"/>
        <w:rPr>
          <w:lang w:val="en-US" w:eastAsia="es-ES"/>
        </w:rPr>
      </w:pPr>
      <w:r w:rsidRPr="00FA0FBA">
        <w:rPr>
          <w:lang w:val="en-US" w:eastAsia="es-ES"/>
        </w:rPr>
        <w:tab/>
        <w:t>G.</w:t>
      </w:r>
      <w:r w:rsidRPr="00FA0FBA">
        <w:rPr>
          <w:lang w:val="en-US" w:eastAsia="es-ES"/>
        </w:rPr>
        <w:tab/>
      </w:r>
      <w:r w:rsidR="00DD323A" w:rsidRPr="00FA0FBA">
        <w:rPr>
          <w:lang w:val="en-US" w:eastAsia="es-ES"/>
        </w:rPr>
        <w:t>Article </w:t>
      </w:r>
      <w:r w:rsidRPr="00FA0FBA">
        <w:rPr>
          <w:lang w:val="en-US" w:eastAsia="es-ES"/>
        </w:rPr>
        <w:t>12 of the Covenant</w:t>
      </w:r>
    </w:p>
    <w:p w:rsidR="00841671" w:rsidRPr="00FA0FBA" w:rsidRDefault="00841671" w:rsidP="00C755C1">
      <w:pPr>
        <w:pStyle w:val="H23G"/>
        <w:rPr>
          <w:lang w:val="en-US" w:eastAsia="es-ES"/>
        </w:rPr>
      </w:pPr>
      <w:r w:rsidRPr="00FA0FBA">
        <w:rPr>
          <w:lang w:val="en-US" w:eastAsia="es-ES"/>
        </w:rPr>
        <w:tab/>
      </w:r>
      <w:r w:rsidRPr="00FA0FBA">
        <w:rPr>
          <w:lang w:val="en-US" w:eastAsia="es-ES"/>
        </w:rPr>
        <w:tab/>
        <w:t>Please provide information on the mental and physical health of the Peruvian population, in general and with regard to the different social groups, particularly members of rural and indigenous communities. How has the health situation of these groups evolved over time?</w:t>
      </w:r>
    </w:p>
    <w:p w:rsidR="00841671" w:rsidRPr="00FA0FBA" w:rsidRDefault="00841671" w:rsidP="00C755C1">
      <w:pPr>
        <w:pStyle w:val="H23G"/>
        <w:rPr>
          <w:lang w:val="en-US" w:eastAsia="es-ES"/>
        </w:rPr>
      </w:pPr>
      <w:r w:rsidRPr="00FA0FBA">
        <w:rPr>
          <w:lang w:val="en-US" w:eastAsia="es-ES"/>
        </w:rPr>
        <w:tab/>
      </w:r>
      <w:r w:rsidRPr="00FA0FBA">
        <w:rPr>
          <w:lang w:val="en-US" w:eastAsia="es-ES"/>
        </w:rPr>
        <w:tab/>
        <w:t>Mental health</w:t>
      </w:r>
    </w:p>
    <w:p w:rsidR="00841671" w:rsidRPr="00FA0FBA" w:rsidRDefault="00841671" w:rsidP="00C755C1">
      <w:pPr>
        <w:pStyle w:val="SingleTxtG"/>
        <w:rPr>
          <w:lang w:val="en-US" w:eastAsia="es-ES"/>
        </w:rPr>
      </w:pPr>
      <w:r w:rsidRPr="00FA0FBA">
        <w:rPr>
          <w:lang w:val="en-US" w:eastAsia="es-ES"/>
        </w:rPr>
        <w:t>172.</w:t>
      </w:r>
      <w:r w:rsidRPr="00FA0FBA">
        <w:rPr>
          <w:lang w:val="en-US" w:eastAsia="es-ES"/>
        </w:rPr>
        <w:tab/>
        <w:t>The Mental Health Department of the Ministry of Health, which is responsible for questions of mental health and care for the affected population, focuses its attention on problems of violence, addiction, psychopathologies and disasters.</w:t>
      </w:r>
    </w:p>
    <w:p w:rsidR="00841671" w:rsidRPr="00FA0FBA" w:rsidRDefault="00841671" w:rsidP="00C755C1">
      <w:pPr>
        <w:pStyle w:val="SingleTxtG"/>
        <w:rPr>
          <w:lang w:val="en-US" w:eastAsia="es-ES"/>
        </w:rPr>
      </w:pPr>
      <w:r w:rsidRPr="00FA0FBA">
        <w:rPr>
          <w:lang w:val="en-US" w:eastAsia="es-ES"/>
        </w:rPr>
        <w:t>173.</w:t>
      </w:r>
      <w:r w:rsidRPr="00FA0FBA">
        <w:rPr>
          <w:lang w:val="en-US" w:eastAsia="es-ES"/>
        </w:rPr>
        <w:tab/>
        <w:t>Clinical disorders: depression, anxiety and other disturbances</w:t>
      </w:r>
      <w:r w:rsidRPr="00FA0FBA">
        <w:rPr>
          <w:sz w:val="18"/>
          <w:vertAlign w:val="superscript"/>
          <w:lang w:val="en-US" w:eastAsia="es-ES"/>
        </w:rPr>
        <w:footnoteReference w:id="86"/>
      </w:r>
      <w:r w:rsidRPr="00FA0FBA">
        <w:rPr>
          <w:lang w:val="en-US" w:eastAsia="es-ES"/>
        </w:rPr>
        <w:t>.</w:t>
      </w:r>
    </w:p>
    <w:p w:rsidR="00841671" w:rsidRPr="00FA0FBA" w:rsidRDefault="00841671" w:rsidP="00C755C1">
      <w:pPr>
        <w:pStyle w:val="SingleTxtG"/>
        <w:rPr>
          <w:lang w:val="en-US" w:eastAsia="es-ES"/>
        </w:rPr>
      </w:pPr>
      <w:r w:rsidRPr="00FA0FBA">
        <w:rPr>
          <w:lang w:val="en-US" w:eastAsia="es-ES"/>
        </w:rPr>
        <w:t>174.</w:t>
      </w:r>
      <w:r w:rsidRPr="00FA0FBA">
        <w:rPr>
          <w:lang w:val="en-US" w:eastAsia="es-ES"/>
        </w:rPr>
        <w:tab/>
        <w:t>The Epidemiological Study of Metropolitan Mental Health (National Institute of Mental Health – INSM, 2002)</w:t>
      </w:r>
      <w:r w:rsidRPr="00FA0FBA">
        <w:rPr>
          <w:sz w:val="18"/>
          <w:vertAlign w:val="superscript"/>
          <w:lang w:val="en-US" w:eastAsia="es-ES"/>
        </w:rPr>
        <w:footnoteReference w:id="87"/>
      </w:r>
      <w:r w:rsidRPr="00FA0FBA">
        <w:rPr>
          <w:lang w:val="en-US" w:eastAsia="es-ES"/>
        </w:rPr>
        <w:t xml:space="preserve"> conducted in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showed a 19</w:t>
      </w:r>
      <w:r w:rsidR="00686ED9" w:rsidRPr="00FA0FBA">
        <w:rPr>
          <w:lang w:val="en-US" w:eastAsia="es-ES"/>
        </w:rPr>
        <w:t> per cent</w:t>
      </w:r>
      <w:r w:rsidRPr="00FA0FBA">
        <w:rPr>
          <w:lang w:val="en-US" w:eastAsia="es-ES"/>
        </w:rPr>
        <w:t xml:space="preserve"> overall incidence of depression (14.5</w:t>
      </w:r>
      <w:r w:rsidR="00686ED9" w:rsidRPr="00FA0FBA">
        <w:rPr>
          <w:lang w:val="en-US" w:eastAsia="es-ES"/>
        </w:rPr>
        <w:t> per cent</w:t>
      </w:r>
      <w:r w:rsidRPr="00FA0FBA">
        <w:rPr>
          <w:lang w:val="en-US" w:eastAsia="es-ES"/>
        </w:rPr>
        <w:t xml:space="preserve"> for men and 23.3</w:t>
      </w:r>
      <w:r w:rsidR="00686ED9" w:rsidRPr="00FA0FBA">
        <w:rPr>
          <w:lang w:val="en-US" w:eastAsia="es-ES"/>
        </w:rPr>
        <w:t> per cent</w:t>
      </w:r>
      <w:r w:rsidRPr="00FA0FBA">
        <w:rPr>
          <w:lang w:val="en-US" w:eastAsia="es-ES"/>
        </w:rPr>
        <w:t xml:space="preserve"> for women). On anxiety disorders, the same study showed a 37.3</w:t>
      </w:r>
      <w:r w:rsidR="00686ED9" w:rsidRPr="00FA0FBA">
        <w:rPr>
          <w:lang w:val="en-US" w:eastAsia="es-ES"/>
        </w:rPr>
        <w:t> per cent</w:t>
      </w:r>
      <w:r w:rsidRPr="00FA0FBA">
        <w:rPr>
          <w:lang w:val="en-US" w:eastAsia="es-ES"/>
        </w:rPr>
        <w:t xml:space="preserve"> incidence of psychiatric disorders in general in Metropolitan Lima and </w:t>
      </w:r>
      <w:smartTag w:uri="urn:schemas-microsoft-com:office:smarttags" w:element="place">
        <w:smartTag w:uri="urn:schemas-microsoft-com:office:smarttags" w:element="City">
          <w:r w:rsidRPr="00FA0FBA">
            <w:rPr>
              <w:lang w:val="en-US" w:eastAsia="es-ES"/>
            </w:rPr>
            <w:t>Callao</w:t>
          </w:r>
        </w:smartTag>
      </w:smartTag>
      <w:r w:rsidRPr="00FA0FBA">
        <w:rPr>
          <w:lang w:val="en-US" w:eastAsia="es-ES"/>
        </w:rPr>
        <w:t>. The Sogui study (1997) – focused on a single district of Lima – highlighted a 32.6</w:t>
      </w:r>
      <w:r w:rsidR="00686ED9" w:rsidRPr="00FA0FBA">
        <w:rPr>
          <w:lang w:val="en-US" w:eastAsia="es-ES"/>
        </w:rPr>
        <w:t> per cent</w:t>
      </w:r>
      <w:r w:rsidRPr="00FA0FBA">
        <w:rPr>
          <w:lang w:val="en-US" w:eastAsia="es-ES"/>
        </w:rPr>
        <w:t xml:space="preserve"> incidence of depression, explaining that it appeared to affect the female population mainly during the menopause and the male population in early youth.</w:t>
      </w:r>
    </w:p>
    <w:p w:rsidR="00841671" w:rsidRPr="00FA0FBA" w:rsidRDefault="00841671" w:rsidP="00C755C1">
      <w:pPr>
        <w:pStyle w:val="SingleTxtG"/>
        <w:rPr>
          <w:lang w:val="en-US" w:eastAsia="es-ES"/>
        </w:rPr>
      </w:pPr>
      <w:r w:rsidRPr="00FA0FBA">
        <w:rPr>
          <w:lang w:val="en-US" w:eastAsia="es-ES"/>
        </w:rPr>
        <w:t>175.</w:t>
      </w:r>
      <w:r w:rsidRPr="00FA0FBA">
        <w:rPr>
          <w:lang w:val="en-US" w:eastAsia="es-ES"/>
        </w:rPr>
        <w:tab/>
        <w:t>The Epidemiological Study of Mental Health in the Peruvian Sierra</w:t>
      </w:r>
      <w:r w:rsidR="000C5B66" w:rsidRPr="00FA0FBA">
        <w:rPr>
          <w:lang w:val="en-US" w:eastAsia="es-ES"/>
        </w:rPr>
        <w:t xml:space="preserve"> – </w:t>
      </w:r>
      <w:r w:rsidRPr="00FA0FBA">
        <w:rPr>
          <w:lang w:val="en-US" w:eastAsia="es-ES"/>
        </w:rPr>
        <w:t>Ayacucho, Cajamarca and Huaraz</w:t>
      </w:r>
      <w:r w:rsidR="000C5B66" w:rsidRPr="00FA0FBA">
        <w:rPr>
          <w:lang w:val="en-US" w:eastAsia="es-ES"/>
        </w:rPr>
        <w:t xml:space="preserve"> – </w:t>
      </w:r>
      <w:r w:rsidRPr="00FA0FBA">
        <w:rPr>
          <w:lang w:val="en-US" w:eastAsia="es-ES"/>
        </w:rPr>
        <w:t>(INSM, 2003)</w:t>
      </w:r>
      <w:r w:rsidRPr="00FA0FBA">
        <w:rPr>
          <w:sz w:val="18"/>
          <w:vertAlign w:val="superscript"/>
          <w:lang w:val="en-US" w:eastAsia="es-ES"/>
        </w:rPr>
        <w:footnoteReference w:id="88"/>
      </w:r>
      <w:r w:rsidRPr="00FA0FBA">
        <w:rPr>
          <w:lang w:val="en-US" w:eastAsia="es-ES"/>
        </w:rPr>
        <w:t xml:space="preserve"> showed a 17</w:t>
      </w:r>
      <w:r w:rsidR="00686ED9" w:rsidRPr="00FA0FBA">
        <w:rPr>
          <w:lang w:val="en-US" w:eastAsia="es-ES"/>
        </w:rPr>
        <w:t> per cent</w:t>
      </w:r>
      <w:r w:rsidRPr="00FA0FBA">
        <w:rPr>
          <w:lang w:val="en-US" w:eastAsia="es-ES"/>
        </w:rPr>
        <w:t xml:space="preserve"> incidence of depressive disorders, a figure similar to that already mentioned, men and women accounting for 13.5</w:t>
      </w:r>
      <w:r w:rsidR="00686ED9" w:rsidRPr="00FA0FBA">
        <w:rPr>
          <w:lang w:val="en-US" w:eastAsia="es-ES"/>
        </w:rPr>
        <w:t> per cent</w:t>
      </w:r>
      <w:r w:rsidRPr="00FA0FBA">
        <w:rPr>
          <w:lang w:val="en-US" w:eastAsia="es-ES"/>
        </w:rPr>
        <w:t xml:space="preserve"> and 29.2</w:t>
      </w:r>
      <w:r w:rsidR="00686ED9" w:rsidRPr="00FA0FBA">
        <w:rPr>
          <w:lang w:val="en-US" w:eastAsia="es-ES"/>
        </w:rPr>
        <w:t> per cent</w:t>
      </w:r>
      <w:r w:rsidRPr="00FA0FBA">
        <w:rPr>
          <w:lang w:val="en-US" w:eastAsia="es-ES"/>
        </w:rPr>
        <w:t xml:space="preserve"> respectively. The annual prevalence is 7.4</w:t>
      </w:r>
      <w:r w:rsidR="00686ED9" w:rsidRPr="00FA0FBA">
        <w:rPr>
          <w:lang w:val="en-US" w:eastAsia="es-ES"/>
        </w:rPr>
        <w:t> per cent</w:t>
      </w:r>
      <w:r w:rsidRPr="00FA0FBA">
        <w:rPr>
          <w:lang w:val="en-US" w:eastAsia="es-ES"/>
        </w:rPr>
        <w:t>. Most prevalent are anxiety disorders, which account for 21.1</w:t>
      </w:r>
      <w:r w:rsidR="00686ED9" w:rsidRPr="00FA0FBA">
        <w:rPr>
          <w:lang w:val="en-US" w:eastAsia="es-ES"/>
        </w:rPr>
        <w:t> per cent</w:t>
      </w:r>
      <w:r w:rsidRPr="00FA0FBA">
        <w:rPr>
          <w:lang w:val="en-US" w:eastAsia="es-ES"/>
        </w:rPr>
        <w:t xml:space="preserve"> and which are observed more frequently in women (25.3</w:t>
      </w:r>
      <w:r w:rsidR="00686ED9" w:rsidRPr="00FA0FBA">
        <w:rPr>
          <w:lang w:val="en-US" w:eastAsia="es-ES"/>
        </w:rPr>
        <w:t> per cent</w:t>
      </w:r>
      <w:r w:rsidRPr="00FA0FBA">
        <w:rPr>
          <w:lang w:val="en-US" w:eastAsia="es-ES"/>
        </w:rPr>
        <w:t>) than in men (16.6</w:t>
      </w:r>
      <w:r w:rsidR="00686ED9" w:rsidRPr="00FA0FBA">
        <w:rPr>
          <w:lang w:val="en-US" w:eastAsia="es-ES"/>
        </w:rPr>
        <w:t> per cent</w:t>
      </w:r>
      <w:r w:rsidRPr="00FA0FBA">
        <w:rPr>
          <w:lang w:val="en-US" w:eastAsia="es-ES"/>
        </w:rPr>
        <w:t>). As we shall see below, substance use is more prevalent among men.</w:t>
      </w:r>
    </w:p>
    <w:p w:rsidR="00841671" w:rsidRPr="00FA0FBA" w:rsidRDefault="00841671" w:rsidP="00C755C1">
      <w:pPr>
        <w:pStyle w:val="SingleTxtG"/>
        <w:rPr>
          <w:lang w:val="en-US" w:eastAsia="es-ES"/>
        </w:rPr>
      </w:pPr>
      <w:r w:rsidRPr="00FA0FBA">
        <w:rPr>
          <w:lang w:val="en-US" w:eastAsia="es-ES"/>
        </w:rPr>
        <w:t>176.</w:t>
      </w:r>
      <w:r w:rsidRPr="00FA0FBA">
        <w:rPr>
          <w:lang w:val="en-US" w:eastAsia="es-ES"/>
        </w:rPr>
        <w:tab/>
        <w:t xml:space="preserve">The Epidemiological Study of Mental Health in the Peruvian Jungle </w:t>
      </w:r>
      <w:r w:rsidR="00C755C1" w:rsidRPr="00FA0FBA">
        <w:rPr>
          <w:lang w:val="en-US" w:eastAsia="es-ES"/>
        </w:rPr>
        <w:t>–</w:t>
      </w:r>
      <w:r w:rsidRPr="00FA0FBA">
        <w:rPr>
          <w:lang w:val="en-US" w:eastAsia="es-ES"/>
        </w:rPr>
        <w:t xml:space="preserve"> Iquitos, Tarapoto y Pucallpa </w:t>
      </w:r>
      <w:r w:rsidR="00C755C1" w:rsidRPr="00FA0FBA">
        <w:rPr>
          <w:lang w:val="en-US" w:eastAsia="es-ES"/>
        </w:rPr>
        <w:t>–</w:t>
      </w:r>
      <w:r w:rsidRPr="00FA0FBA">
        <w:rPr>
          <w:lang w:val="en-US" w:eastAsia="es-ES"/>
        </w:rPr>
        <w:t xml:space="preserve"> (INSM, 2004)</w:t>
      </w:r>
      <w:r w:rsidRPr="00FA0FBA">
        <w:rPr>
          <w:sz w:val="18"/>
          <w:vertAlign w:val="superscript"/>
          <w:lang w:val="en-US" w:eastAsia="es-ES"/>
        </w:rPr>
        <w:footnoteReference w:id="89"/>
      </w:r>
      <w:r w:rsidRPr="00FA0FBA">
        <w:rPr>
          <w:lang w:val="en-US" w:eastAsia="es-ES"/>
        </w:rPr>
        <w:t xml:space="preserve"> found that more than a third of the population of these towns (39.3</w:t>
      </w:r>
      <w:r w:rsidR="00686ED9" w:rsidRPr="00FA0FBA">
        <w:rPr>
          <w:lang w:val="en-US" w:eastAsia="es-ES"/>
        </w:rPr>
        <w:t> per cent</w:t>
      </w:r>
      <w:r w:rsidRPr="00FA0FBA">
        <w:rPr>
          <w:lang w:val="en-US" w:eastAsia="es-ES"/>
        </w:rPr>
        <w:t>) had at some time suffered from some kind of psychiatric disorder. The study showed a 21.9</w:t>
      </w:r>
      <w:r w:rsidR="00686ED9" w:rsidRPr="00FA0FBA">
        <w:rPr>
          <w:lang w:val="en-US" w:eastAsia="es-ES"/>
        </w:rPr>
        <w:t> per cent</w:t>
      </w:r>
      <w:r w:rsidRPr="00FA0FBA">
        <w:rPr>
          <w:lang w:val="en-US" w:eastAsia="es-ES"/>
        </w:rPr>
        <w:t xml:space="preserve"> overall incidence of depressive disorders, men and women accounting for 13.5</w:t>
      </w:r>
      <w:r w:rsidR="00686ED9" w:rsidRPr="00FA0FBA">
        <w:rPr>
          <w:lang w:val="en-US" w:eastAsia="es-ES"/>
        </w:rPr>
        <w:t> per cent</w:t>
      </w:r>
      <w:r w:rsidRPr="00FA0FBA">
        <w:rPr>
          <w:lang w:val="en-US" w:eastAsia="es-ES"/>
        </w:rPr>
        <w:t xml:space="preserve"> and 29.2</w:t>
      </w:r>
      <w:r w:rsidR="00686ED9" w:rsidRPr="00FA0FBA">
        <w:rPr>
          <w:lang w:val="en-US" w:eastAsia="es-ES"/>
        </w:rPr>
        <w:t> per cent</w:t>
      </w:r>
      <w:r w:rsidRPr="00FA0FBA">
        <w:rPr>
          <w:lang w:val="en-US" w:eastAsia="es-ES"/>
        </w:rPr>
        <w:t xml:space="preserve"> respectively. On anxiety disorders, the same study showed an incidence of 18.3</w:t>
      </w:r>
      <w:r w:rsidR="00686ED9" w:rsidRPr="00FA0FBA">
        <w:rPr>
          <w:lang w:val="en-US" w:eastAsia="es-ES"/>
        </w:rPr>
        <w:t> per cent</w:t>
      </w:r>
      <w:r w:rsidRPr="00FA0FBA">
        <w:rPr>
          <w:lang w:val="en-US" w:eastAsia="es-ES"/>
        </w:rPr>
        <w:t xml:space="preserve"> (14.3</w:t>
      </w:r>
      <w:r w:rsidR="00686ED9" w:rsidRPr="00FA0FBA">
        <w:rPr>
          <w:lang w:val="en-US" w:eastAsia="es-ES"/>
        </w:rPr>
        <w:t> per cent</w:t>
      </w:r>
      <w:r w:rsidRPr="00FA0FBA">
        <w:rPr>
          <w:lang w:val="en-US" w:eastAsia="es-ES"/>
        </w:rPr>
        <w:t xml:space="preserve"> for men and 21.8</w:t>
      </w:r>
      <w:r w:rsidR="00686ED9" w:rsidRPr="00FA0FBA">
        <w:rPr>
          <w:lang w:val="en-US" w:eastAsia="es-ES"/>
        </w:rPr>
        <w:t> per cent</w:t>
      </w:r>
      <w:r w:rsidRPr="00FA0FBA">
        <w:rPr>
          <w:lang w:val="en-US" w:eastAsia="es-ES"/>
        </w:rPr>
        <w:t xml:space="preserve"> for women).</w:t>
      </w:r>
    </w:p>
    <w:p w:rsidR="00841671" w:rsidRPr="00FA0FBA" w:rsidRDefault="00841671" w:rsidP="00C755C1">
      <w:pPr>
        <w:pStyle w:val="H4G"/>
        <w:rPr>
          <w:lang w:val="en-US" w:eastAsia="es-ES"/>
        </w:rPr>
      </w:pPr>
      <w:r w:rsidRPr="00FA0FBA">
        <w:rPr>
          <w:lang w:val="en-US" w:eastAsia="es-ES"/>
        </w:rPr>
        <w:tab/>
      </w:r>
      <w:r w:rsidRPr="00FA0FBA">
        <w:rPr>
          <w:lang w:val="en-US" w:eastAsia="es-ES"/>
        </w:rPr>
        <w:tab/>
        <w:t>Psychopathic aspects</w:t>
      </w:r>
    </w:p>
    <w:p w:rsidR="00841671" w:rsidRPr="00FA0FBA" w:rsidRDefault="00841671" w:rsidP="00C755C1">
      <w:pPr>
        <w:pStyle w:val="SingleTxtG"/>
        <w:rPr>
          <w:lang w:val="en-US" w:eastAsia="es-ES"/>
        </w:rPr>
      </w:pPr>
      <w:r w:rsidRPr="00FA0FBA">
        <w:rPr>
          <w:lang w:val="en-US" w:eastAsia="es-ES"/>
        </w:rPr>
        <w:t>177.</w:t>
      </w:r>
      <w:r w:rsidRPr="00FA0FBA">
        <w:rPr>
          <w:lang w:val="en-US" w:eastAsia="es-ES"/>
        </w:rPr>
        <w:tab/>
        <w:t xml:space="preserve">It is important that the study carried out in the Peruvian Jungle should have included measurement of psychopathic phenomena, which because of their special nature do not feature in clinical consultations. Tendencies studied included: permissiveness in the presence of psychopathy – tolerance of criminal behaviour such as theft </w:t>
      </w:r>
      <w:r w:rsidR="003615EE" w:rsidRPr="00FA0FBA">
        <w:rPr>
          <w:lang w:val="en-US" w:eastAsia="es-ES"/>
        </w:rPr>
        <w:t>–</w:t>
      </w:r>
      <w:r w:rsidRPr="00FA0FBA">
        <w:rPr>
          <w:lang w:val="en-US" w:eastAsia="es-ES"/>
        </w:rPr>
        <w:t xml:space="preserve"> and</w:t>
      </w:r>
      <w:r w:rsidR="003615EE" w:rsidRPr="00FA0FBA">
        <w:rPr>
          <w:lang w:val="en-US" w:eastAsia="es-ES"/>
        </w:rPr>
        <w:t xml:space="preserve"> </w:t>
      </w:r>
      <w:r w:rsidRPr="00FA0FBA">
        <w:rPr>
          <w:lang w:val="en-US" w:eastAsia="es-ES"/>
        </w:rPr>
        <w:t>psychopathic tendencies such as frequent lying, violence and robbery. The study found an 11.6</w:t>
      </w:r>
      <w:r w:rsidR="00686ED9" w:rsidRPr="00FA0FBA">
        <w:rPr>
          <w:lang w:val="en-US" w:eastAsia="es-ES"/>
        </w:rPr>
        <w:t> per cent</w:t>
      </w:r>
      <w:r w:rsidRPr="00FA0FBA">
        <w:rPr>
          <w:lang w:val="en-US" w:eastAsia="es-ES"/>
        </w:rPr>
        <w:t xml:space="preserve"> rate of permissiveness in the adult population and psychopathic tendencies in 4.7</w:t>
      </w:r>
      <w:r w:rsidR="00686ED9" w:rsidRPr="00FA0FBA">
        <w:rPr>
          <w:lang w:val="en-US" w:eastAsia="es-ES"/>
        </w:rPr>
        <w:t> per cent</w:t>
      </w:r>
      <w:r w:rsidRPr="00FA0FBA">
        <w:rPr>
          <w:lang w:val="en-US" w:eastAsia="es-ES"/>
        </w:rPr>
        <w:t xml:space="preserve"> of the population.</w:t>
      </w:r>
    </w:p>
    <w:p w:rsidR="00841671" w:rsidRPr="00FA0FBA" w:rsidRDefault="00841671" w:rsidP="00C755C1">
      <w:pPr>
        <w:pStyle w:val="SingleTxtG"/>
        <w:rPr>
          <w:lang w:val="en-US" w:eastAsia="es-ES"/>
        </w:rPr>
      </w:pPr>
      <w:r w:rsidRPr="00FA0FBA">
        <w:rPr>
          <w:lang w:val="en-US" w:eastAsia="es-ES"/>
        </w:rPr>
        <w:t>178.</w:t>
      </w:r>
      <w:r w:rsidRPr="00FA0FBA">
        <w:rPr>
          <w:lang w:val="en-US" w:eastAsia="es-ES"/>
        </w:rPr>
        <w:tab/>
        <w:t>It is important to point out that while permissiveness is less prevalent among the adolescent population than among the adults (9.9</w:t>
      </w:r>
      <w:r w:rsidR="00686ED9" w:rsidRPr="00FA0FBA">
        <w:rPr>
          <w:lang w:val="en-US" w:eastAsia="es-ES"/>
        </w:rPr>
        <w:t> per cent</w:t>
      </w:r>
      <w:r w:rsidRPr="00FA0FBA">
        <w:rPr>
          <w:lang w:val="en-US" w:eastAsia="es-ES"/>
        </w:rPr>
        <w:t>), psychopathic tendencies are much higher (39.4</w:t>
      </w:r>
      <w:r w:rsidR="00686ED9" w:rsidRPr="00FA0FBA">
        <w:rPr>
          <w:lang w:val="en-US" w:eastAsia="es-ES"/>
        </w:rPr>
        <w:t> per cent</w:t>
      </w:r>
      <w:r w:rsidRPr="00FA0FBA">
        <w:rPr>
          <w:lang w:val="en-US" w:eastAsia="es-ES"/>
        </w:rPr>
        <w:t>). The study mentions that the results are similar to those attested in</w:t>
      </w:r>
      <w:r w:rsidRPr="00FA0FBA">
        <w:rPr>
          <w:b/>
          <w:lang w:val="en-US" w:eastAsia="es-ES"/>
        </w:rPr>
        <w:t xml:space="preserve"> </w:t>
      </w:r>
      <w:smartTag w:uri="urn:schemas-microsoft-com:office:smarttags" w:element="City">
        <w:r w:rsidRPr="00FA0FBA">
          <w:rPr>
            <w:lang w:val="en-US" w:eastAsia="es-ES"/>
          </w:rPr>
          <w:t>Lima</w:t>
        </w:r>
      </w:smartTag>
      <w:r w:rsidRPr="00FA0FBA">
        <w:rPr>
          <w:lang w:val="en-US" w:eastAsia="es-ES"/>
        </w:rPr>
        <w:t xml:space="preserve"> and </w:t>
      </w:r>
      <w:smartTag w:uri="urn:schemas-microsoft-com:office:smarttags" w:element="place">
        <w:smartTag w:uri="urn:schemas-microsoft-com:office:smarttags" w:element="City">
          <w:r w:rsidRPr="00FA0FBA">
            <w:rPr>
              <w:lang w:val="en-US" w:eastAsia="es-ES"/>
            </w:rPr>
            <w:t>Callao</w:t>
          </w:r>
        </w:smartTag>
      </w:smartTag>
      <w:r w:rsidRPr="00FA0FBA">
        <w:rPr>
          <w:lang w:val="en-US" w:eastAsia="es-ES"/>
        </w:rPr>
        <w:t>.</w:t>
      </w:r>
    </w:p>
    <w:p w:rsidR="00841671" w:rsidRPr="00FA0FBA" w:rsidRDefault="00841671" w:rsidP="00C755C1">
      <w:pPr>
        <w:pStyle w:val="H4G"/>
        <w:rPr>
          <w:bCs/>
          <w:lang w:val="en-US" w:eastAsia="es-ES"/>
        </w:rPr>
      </w:pPr>
      <w:r w:rsidRPr="00FA0FBA">
        <w:rPr>
          <w:lang w:val="en-US" w:eastAsia="es-ES"/>
        </w:rPr>
        <w:tab/>
      </w:r>
      <w:r w:rsidRPr="00FA0FBA">
        <w:rPr>
          <w:lang w:val="en-US" w:eastAsia="es-ES"/>
        </w:rPr>
        <w:tab/>
        <w:t>Suicide</w:t>
      </w:r>
    </w:p>
    <w:p w:rsidR="00841671" w:rsidRPr="00FA0FBA" w:rsidRDefault="00841671" w:rsidP="003615EE">
      <w:pPr>
        <w:pStyle w:val="SingleTxtG"/>
        <w:rPr>
          <w:spacing w:val="-2"/>
          <w:lang w:val="en-US" w:eastAsia="es-ES"/>
        </w:rPr>
      </w:pPr>
      <w:r w:rsidRPr="00FA0FBA">
        <w:rPr>
          <w:spacing w:val="-2"/>
          <w:lang w:val="en-US" w:eastAsia="es-ES"/>
        </w:rPr>
        <w:t>179.</w:t>
      </w:r>
      <w:r w:rsidRPr="00FA0FBA">
        <w:rPr>
          <w:spacing w:val="-2"/>
          <w:lang w:val="en-US" w:eastAsia="es-ES"/>
        </w:rPr>
        <w:tab/>
        <w:t>Suicide, which figures in various tables, occupies fourth place as the cause of violent death in Lima, representing 8</w:t>
      </w:r>
      <w:r w:rsidR="00686ED9" w:rsidRPr="00FA0FBA">
        <w:rPr>
          <w:spacing w:val="-2"/>
          <w:lang w:val="en-US" w:eastAsia="es-ES"/>
        </w:rPr>
        <w:t> per cent</w:t>
      </w:r>
      <w:r w:rsidRPr="00FA0FBA">
        <w:rPr>
          <w:spacing w:val="-2"/>
          <w:lang w:val="en-US" w:eastAsia="es-ES"/>
        </w:rPr>
        <w:t xml:space="preserve"> of such deaths (I</w:t>
      </w:r>
      <w:r w:rsidR="003615EE" w:rsidRPr="00FA0FBA">
        <w:rPr>
          <w:spacing w:val="-2"/>
          <w:lang w:val="en-US" w:eastAsia="es-ES"/>
        </w:rPr>
        <w:t>nstitute of Forensic Medicine, </w:t>
      </w:r>
      <w:r w:rsidRPr="00FA0FBA">
        <w:rPr>
          <w:spacing w:val="-2"/>
          <w:lang w:val="en-US" w:eastAsia="es-ES"/>
        </w:rPr>
        <w:t>2001), with a 2 to 1 proportion between men and women</w:t>
      </w:r>
      <w:r w:rsidRPr="00FA0FBA">
        <w:rPr>
          <w:spacing w:val="-2"/>
          <w:sz w:val="18"/>
          <w:vertAlign w:val="superscript"/>
          <w:lang w:val="en-US" w:eastAsia="es-ES"/>
        </w:rPr>
        <w:footnoteReference w:id="90"/>
      </w:r>
      <w:r w:rsidRPr="00FA0FBA">
        <w:rPr>
          <w:spacing w:val="-2"/>
          <w:lang w:val="en-US" w:eastAsia="es-ES"/>
        </w:rPr>
        <w:t>.</w:t>
      </w:r>
    </w:p>
    <w:p w:rsidR="00841671" w:rsidRPr="00FA0FBA" w:rsidRDefault="00841671" w:rsidP="003615EE">
      <w:pPr>
        <w:pStyle w:val="SingleTxtG"/>
        <w:rPr>
          <w:lang w:val="en-US" w:eastAsia="es-ES"/>
        </w:rPr>
      </w:pPr>
      <w:r w:rsidRPr="00FA0FBA">
        <w:rPr>
          <w:lang w:val="en-US" w:eastAsia="es-ES"/>
        </w:rPr>
        <w:t>180.</w:t>
      </w:r>
      <w:r w:rsidRPr="00FA0FBA">
        <w:rPr>
          <w:lang w:val="en-US" w:eastAsia="es-ES"/>
        </w:rPr>
        <w:tab/>
        <w:t>A subsequent INSM study (2002) found a 30.3</w:t>
      </w:r>
      <w:r w:rsidR="00686ED9" w:rsidRPr="00FA0FBA">
        <w:rPr>
          <w:lang w:val="en-US" w:eastAsia="es-ES"/>
        </w:rPr>
        <w:t> per cent</w:t>
      </w:r>
      <w:r w:rsidRPr="00FA0FBA">
        <w:rPr>
          <w:lang w:val="en-US" w:eastAsia="es-ES"/>
        </w:rPr>
        <w:t xml:space="preserve"> incidence of contemplation of suicide or suicidal thoughts among those questioned, such thoughts being more frequent among women (40.4</w:t>
      </w:r>
      <w:r w:rsidR="00686ED9" w:rsidRPr="00FA0FBA">
        <w:rPr>
          <w:lang w:val="en-US" w:eastAsia="es-ES"/>
        </w:rPr>
        <w:t> per cent</w:t>
      </w:r>
      <w:r w:rsidRPr="00FA0FBA">
        <w:rPr>
          <w:lang w:val="en-US" w:eastAsia="es-ES"/>
        </w:rPr>
        <w:t>) than among men (19.6</w:t>
      </w:r>
      <w:r w:rsidR="00686ED9" w:rsidRPr="00FA0FBA">
        <w:rPr>
          <w:lang w:val="en-US" w:eastAsia="es-ES"/>
        </w:rPr>
        <w:t> per cent</w:t>
      </w:r>
      <w:r w:rsidRPr="00FA0FBA">
        <w:rPr>
          <w:lang w:val="en-US" w:eastAsia="es-ES"/>
        </w:rPr>
        <w:t>), as distinct from the proportion of successful suicides</w:t>
      </w:r>
      <w:r w:rsidRPr="00FA0FBA">
        <w:rPr>
          <w:sz w:val="18"/>
          <w:vertAlign w:val="superscript"/>
          <w:lang w:val="en-US" w:eastAsia="es-ES"/>
        </w:rPr>
        <w:footnoteReference w:id="91"/>
      </w:r>
      <w:r w:rsidR="003615EE" w:rsidRPr="00FA0FBA">
        <w:rPr>
          <w:lang w:val="en-US" w:eastAsia="es-ES"/>
        </w:rPr>
        <w:t xml:space="preserve">. </w:t>
      </w:r>
      <w:r w:rsidRPr="00FA0FBA">
        <w:rPr>
          <w:lang w:val="en-US" w:eastAsia="es-ES"/>
        </w:rPr>
        <w:t>An upward generational trend in suicide indicators was observed. The incidence of contemplation of suicide or suicidal thoughts among adults, adolescents and the elderly was 30.3</w:t>
      </w:r>
      <w:r w:rsidR="00686ED9" w:rsidRPr="00FA0FBA">
        <w:rPr>
          <w:lang w:val="en-US" w:eastAsia="es-ES"/>
        </w:rPr>
        <w:t> per cent</w:t>
      </w:r>
      <w:r w:rsidRPr="00FA0FBA">
        <w:rPr>
          <w:lang w:val="en-US" w:eastAsia="es-ES"/>
        </w:rPr>
        <w:t>, 29.1</w:t>
      </w:r>
      <w:r w:rsidR="00686ED9" w:rsidRPr="00FA0FBA">
        <w:rPr>
          <w:lang w:val="en-US" w:eastAsia="es-ES"/>
        </w:rPr>
        <w:t> per cent</w:t>
      </w:r>
      <w:r w:rsidRPr="00FA0FBA">
        <w:rPr>
          <w:lang w:val="en-US" w:eastAsia="es-ES"/>
        </w:rPr>
        <w:t xml:space="preserve"> and 27.8</w:t>
      </w:r>
      <w:r w:rsidR="00686ED9" w:rsidRPr="00FA0FBA">
        <w:rPr>
          <w:lang w:val="en-US" w:eastAsia="es-ES"/>
        </w:rPr>
        <w:t> per cent</w:t>
      </w:r>
      <w:r w:rsidRPr="00FA0FBA">
        <w:rPr>
          <w:lang w:val="en-US" w:eastAsia="es-ES"/>
        </w:rPr>
        <w:t xml:space="preserve"> respectively</w:t>
      </w:r>
      <w:r w:rsidRPr="00FA0FBA">
        <w:rPr>
          <w:sz w:val="18"/>
          <w:vertAlign w:val="superscript"/>
          <w:lang w:val="en-US" w:eastAsia="es-ES"/>
        </w:rPr>
        <w:footnoteReference w:id="92"/>
      </w:r>
      <w:r w:rsidRPr="00FA0FBA">
        <w:rPr>
          <w:lang w:val="en-US" w:eastAsia="es-ES"/>
        </w:rPr>
        <w:t>. While the incidence among adults is greater than among adolescents, the annual incidence among adolescents is greater than for adults (15.3</w:t>
      </w:r>
      <w:r w:rsidR="00686ED9" w:rsidRPr="00FA0FBA">
        <w:rPr>
          <w:lang w:val="en-US" w:eastAsia="es-ES"/>
        </w:rPr>
        <w:t> per cent</w:t>
      </w:r>
      <w:r w:rsidRPr="00FA0FBA">
        <w:rPr>
          <w:lang w:val="en-US" w:eastAsia="es-ES"/>
        </w:rPr>
        <w:t xml:space="preserve"> and 8.5</w:t>
      </w:r>
      <w:r w:rsidR="00686ED9" w:rsidRPr="00FA0FBA">
        <w:rPr>
          <w:lang w:val="en-US" w:eastAsia="es-ES"/>
        </w:rPr>
        <w:t> per cent</w:t>
      </w:r>
      <w:r w:rsidRPr="00FA0FBA">
        <w:rPr>
          <w:lang w:val="en-US" w:eastAsia="es-ES"/>
        </w:rPr>
        <w:t xml:space="preserve"> respectively), which makes suicide and depression one of the mental health priorities during the period of childhood and adolescence.</w:t>
      </w:r>
    </w:p>
    <w:p w:rsidR="00841671" w:rsidRPr="00FA0FBA" w:rsidRDefault="00841671" w:rsidP="003615EE">
      <w:pPr>
        <w:pStyle w:val="SingleTxtG"/>
        <w:rPr>
          <w:lang w:val="en-US" w:eastAsia="es-ES"/>
        </w:rPr>
      </w:pPr>
      <w:r w:rsidRPr="00FA0FBA">
        <w:rPr>
          <w:lang w:val="en-US" w:eastAsia="es-ES"/>
        </w:rPr>
        <w:t>181.</w:t>
      </w:r>
      <w:r w:rsidRPr="00FA0FBA">
        <w:rPr>
          <w:lang w:val="en-US" w:eastAsia="es-ES"/>
        </w:rPr>
        <w:tab/>
        <w:t>In the Peruvian Sierra (INSM), 2003), among the group of women in a relationship – or previously in a relationship</w:t>
      </w:r>
      <w:r w:rsidR="000C5B66" w:rsidRPr="00FA0FBA">
        <w:rPr>
          <w:lang w:val="en-US" w:eastAsia="es-ES"/>
        </w:rPr>
        <w:t xml:space="preserve"> – </w:t>
      </w:r>
      <w:r w:rsidRPr="00FA0FBA">
        <w:rPr>
          <w:lang w:val="en-US" w:eastAsia="es-ES"/>
        </w:rPr>
        <w:t>the incidence of a wish to die was found to be 45</w:t>
      </w:r>
      <w:r w:rsidR="00686ED9" w:rsidRPr="00FA0FBA">
        <w:rPr>
          <w:lang w:val="en-US" w:eastAsia="es-ES"/>
        </w:rPr>
        <w:t> per cent</w:t>
      </w:r>
      <w:r w:rsidRPr="00FA0FBA">
        <w:rPr>
          <w:lang w:val="en-US" w:eastAsia="es-ES"/>
        </w:rPr>
        <w:t>. The incidence of suicidal behaviour was greater among women: 3.6</w:t>
      </w:r>
      <w:r w:rsidR="00686ED9" w:rsidRPr="00FA0FBA">
        <w:rPr>
          <w:lang w:val="en-US" w:eastAsia="es-ES"/>
        </w:rPr>
        <w:t> per cent</w:t>
      </w:r>
      <w:r w:rsidRPr="00FA0FBA">
        <w:rPr>
          <w:lang w:val="en-US" w:eastAsia="es-ES"/>
        </w:rPr>
        <w:t xml:space="preserve"> compared with 1.7</w:t>
      </w:r>
      <w:r w:rsidR="00686ED9" w:rsidRPr="00FA0FBA">
        <w:rPr>
          <w:lang w:val="en-US" w:eastAsia="es-ES"/>
        </w:rPr>
        <w:t> per cent</w:t>
      </w:r>
      <w:r w:rsidRPr="00FA0FBA">
        <w:rPr>
          <w:lang w:val="en-US" w:eastAsia="es-ES"/>
        </w:rPr>
        <w:t xml:space="preserve"> for men. The same study found a 34.2</w:t>
      </w:r>
      <w:r w:rsidR="00686ED9" w:rsidRPr="00FA0FBA">
        <w:rPr>
          <w:lang w:val="en-US" w:eastAsia="es-ES"/>
        </w:rPr>
        <w:t> per cent</w:t>
      </w:r>
      <w:r w:rsidRPr="00FA0FBA">
        <w:rPr>
          <w:lang w:val="en-US" w:eastAsia="es-ES"/>
        </w:rPr>
        <w:t xml:space="preserve"> incidence of the wish to die among adults – slightly higher than the previous figures.</w:t>
      </w:r>
    </w:p>
    <w:p w:rsidR="00841671" w:rsidRPr="00FA0FBA" w:rsidRDefault="00841671" w:rsidP="00841671">
      <w:pPr>
        <w:suppressAutoHyphens w:val="0"/>
        <w:spacing w:after="120"/>
        <w:ind w:left="1134" w:right="1134"/>
        <w:jc w:val="both"/>
        <w:rPr>
          <w:lang w:val="en-US" w:eastAsia="es-ES"/>
        </w:rPr>
      </w:pPr>
      <w:r w:rsidRPr="00FA0FBA">
        <w:rPr>
          <w:lang w:val="en-US" w:eastAsia="es-ES"/>
        </w:rPr>
        <w:t>182.</w:t>
      </w:r>
      <w:r w:rsidRPr="00FA0FBA">
        <w:rPr>
          <w:lang w:val="en-US" w:eastAsia="es-ES"/>
        </w:rPr>
        <w:tab/>
        <w:t>In the Peruvian Jungle (INSM, 2004), among the group of women with partners – or previously with partners</w:t>
      </w:r>
      <w:r w:rsidR="000C5B66" w:rsidRPr="00FA0FBA">
        <w:rPr>
          <w:lang w:val="en-US" w:eastAsia="es-ES"/>
        </w:rPr>
        <w:t xml:space="preserve"> – </w:t>
      </w:r>
      <w:r w:rsidRPr="00FA0FBA">
        <w:rPr>
          <w:lang w:val="en-US" w:eastAsia="es-ES"/>
        </w:rPr>
        <w:t>the number wishing to die represented 39.9</w:t>
      </w:r>
      <w:r w:rsidR="00686ED9" w:rsidRPr="00FA0FBA">
        <w:rPr>
          <w:lang w:val="en-US" w:eastAsia="es-ES"/>
        </w:rPr>
        <w:t> per cent</w:t>
      </w:r>
      <w:r w:rsidRPr="00FA0FBA">
        <w:rPr>
          <w:lang w:val="en-US" w:eastAsia="es-ES"/>
        </w:rPr>
        <w:t>. The incidence of suicidal behaviour was greater among women: 4.8</w:t>
      </w:r>
      <w:r w:rsidR="00686ED9" w:rsidRPr="00FA0FBA">
        <w:rPr>
          <w:lang w:val="en-US" w:eastAsia="es-ES"/>
        </w:rPr>
        <w:t> per cent</w:t>
      </w:r>
      <w:r w:rsidRPr="00FA0FBA">
        <w:rPr>
          <w:lang w:val="en-US" w:eastAsia="es-ES"/>
        </w:rPr>
        <w:t xml:space="preserve"> compared with 2.2</w:t>
      </w:r>
      <w:r w:rsidR="00686ED9" w:rsidRPr="00FA0FBA">
        <w:rPr>
          <w:lang w:val="en-US" w:eastAsia="es-ES"/>
        </w:rPr>
        <w:t> per cent</w:t>
      </w:r>
      <w:r w:rsidRPr="00FA0FBA">
        <w:rPr>
          <w:lang w:val="en-US" w:eastAsia="es-ES"/>
        </w:rPr>
        <w:t xml:space="preserve"> for men. The same study found a 32.5</w:t>
      </w:r>
      <w:r w:rsidR="00686ED9" w:rsidRPr="00FA0FBA">
        <w:rPr>
          <w:lang w:val="en-US" w:eastAsia="es-ES"/>
        </w:rPr>
        <w:t> per cent</w:t>
      </w:r>
      <w:r w:rsidRPr="00FA0FBA">
        <w:rPr>
          <w:lang w:val="en-US" w:eastAsia="es-ES"/>
        </w:rPr>
        <w:t xml:space="preserve"> incidence of a wish to die among adults.</w:t>
      </w:r>
    </w:p>
    <w:p w:rsidR="00841671" w:rsidRPr="00FA0FBA" w:rsidRDefault="00841671" w:rsidP="003615EE">
      <w:pPr>
        <w:pStyle w:val="H4G"/>
        <w:rPr>
          <w:lang w:val="en-US" w:eastAsia="es-ES"/>
        </w:rPr>
      </w:pPr>
      <w:r w:rsidRPr="00FA0FBA">
        <w:rPr>
          <w:lang w:val="en-US" w:eastAsia="es-ES"/>
        </w:rPr>
        <w:tab/>
      </w:r>
      <w:r w:rsidRPr="00FA0FBA">
        <w:rPr>
          <w:lang w:val="en-US" w:eastAsia="es-ES"/>
        </w:rPr>
        <w:tab/>
        <w:t>Substance consumption and abuse</w:t>
      </w:r>
    </w:p>
    <w:p w:rsidR="00841671" w:rsidRPr="00FA0FBA" w:rsidRDefault="00841671" w:rsidP="003615EE">
      <w:pPr>
        <w:pStyle w:val="SingleTxtG"/>
        <w:rPr>
          <w:lang w:val="en-US" w:eastAsia="es-ES"/>
        </w:rPr>
      </w:pPr>
      <w:r w:rsidRPr="00FA0FBA">
        <w:rPr>
          <w:lang w:val="en-US" w:eastAsia="es-ES"/>
        </w:rPr>
        <w:t>183.</w:t>
      </w:r>
      <w:r w:rsidRPr="00FA0FBA">
        <w:rPr>
          <w:lang w:val="en-US" w:eastAsia="es-ES"/>
        </w:rPr>
        <w:tab/>
        <w:t>According to the national survey on drug prevention and use</w:t>
      </w:r>
      <w:r w:rsidRPr="00FA0FBA">
        <w:rPr>
          <w:sz w:val="18"/>
          <w:vertAlign w:val="superscript"/>
          <w:lang w:val="en-US" w:eastAsia="es-ES"/>
        </w:rPr>
        <w:footnoteReference w:id="93"/>
      </w:r>
      <w:r w:rsidRPr="00FA0FBA">
        <w:rPr>
          <w:lang w:val="en-US" w:eastAsia="es-ES"/>
        </w:rPr>
        <w:t>, those dependent on drug consumption are mainly addicted to alcohol and tobacco (10.1</w:t>
      </w:r>
      <w:r w:rsidR="00686ED9" w:rsidRPr="00FA0FBA">
        <w:rPr>
          <w:lang w:val="en-US" w:eastAsia="es-ES"/>
        </w:rPr>
        <w:t> per cent</w:t>
      </w:r>
      <w:r w:rsidRPr="00FA0FBA">
        <w:rPr>
          <w:lang w:val="en-US" w:eastAsia="es-ES"/>
        </w:rPr>
        <w:t xml:space="preserve"> and 8.1</w:t>
      </w:r>
      <w:r w:rsidR="00686ED9" w:rsidRPr="00FA0FBA">
        <w:rPr>
          <w:lang w:val="en-US" w:eastAsia="es-ES"/>
        </w:rPr>
        <w:t> per cent</w:t>
      </w:r>
      <w:r w:rsidRPr="00FA0FBA">
        <w:rPr>
          <w:lang w:val="en-US" w:eastAsia="es-ES"/>
        </w:rPr>
        <w:t xml:space="preserve"> respectively of those surveyed), while dependency on marihuana, base cocaine paste, cocaine chlorohydrate, inhalers and tranquillizers accounts for 0.78</w:t>
      </w:r>
      <w:r w:rsidR="00686ED9" w:rsidRPr="00FA0FBA">
        <w:rPr>
          <w:lang w:val="en-US" w:eastAsia="es-ES"/>
        </w:rPr>
        <w:t> per cent</w:t>
      </w:r>
      <w:r w:rsidRPr="00FA0FBA">
        <w:rPr>
          <w:sz w:val="18"/>
          <w:vertAlign w:val="superscript"/>
          <w:lang w:val="en-US" w:eastAsia="es-ES"/>
        </w:rPr>
        <w:footnoteReference w:id="94"/>
      </w:r>
      <w:r w:rsidRPr="00FA0FBA">
        <w:rPr>
          <w:lang w:val="en-US" w:eastAsia="es-ES"/>
        </w:rPr>
        <w:t>.</w:t>
      </w:r>
    </w:p>
    <w:p w:rsidR="00841671" w:rsidRPr="00FA0FBA" w:rsidRDefault="00841671" w:rsidP="003615EE">
      <w:pPr>
        <w:pStyle w:val="SingleTxtG"/>
        <w:rPr>
          <w:spacing w:val="-2"/>
          <w:lang w:val="en-US" w:eastAsia="es-ES"/>
        </w:rPr>
      </w:pPr>
      <w:r w:rsidRPr="00FA0FBA">
        <w:rPr>
          <w:spacing w:val="-2"/>
          <w:lang w:val="en-US" w:eastAsia="es-ES"/>
        </w:rPr>
        <w:t>184.</w:t>
      </w:r>
      <w:r w:rsidRPr="00FA0FBA">
        <w:rPr>
          <w:spacing w:val="-2"/>
          <w:lang w:val="en-US" w:eastAsia="es-ES"/>
        </w:rPr>
        <w:tab/>
        <w:t>According to epidemiological studies of mental health carried out by INSM, the incidence of consumption of legal non-alcoholic substances is 71.6</w:t>
      </w:r>
      <w:r w:rsidR="00686ED9" w:rsidRPr="00FA0FBA">
        <w:rPr>
          <w:spacing w:val="-2"/>
          <w:lang w:val="en-US" w:eastAsia="es-ES"/>
        </w:rPr>
        <w:t> per cent</w:t>
      </w:r>
      <w:r w:rsidRPr="00FA0FBA">
        <w:rPr>
          <w:spacing w:val="-2"/>
          <w:lang w:val="en-US" w:eastAsia="es-ES"/>
        </w:rPr>
        <w:t xml:space="preserve"> in </w:t>
      </w:r>
      <w:smartTag w:uri="urn:schemas-microsoft-com:office:smarttags" w:element="City">
        <w:r w:rsidRPr="00FA0FBA">
          <w:rPr>
            <w:spacing w:val="-2"/>
            <w:lang w:val="en-US" w:eastAsia="es-ES"/>
          </w:rPr>
          <w:t>Lima</w:t>
        </w:r>
      </w:smartTag>
      <w:r w:rsidRPr="00FA0FBA">
        <w:rPr>
          <w:spacing w:val="-2"/>
          <w:lang w:val="en-US" w:eastAsia="es-ES"/>
        </w:rPr>
        <w:t xml:space="preserve"> and </w:t>
      </w:r>
      <w:smartTag w:uri="urn:schemas-microsoft-com:office:smarttags" w:element="place">
        <w:smartTag w:uri="urn:schemas-microsoft-com:office:smarttags" w:element="City">
          <w:r w:rsidRPr="00FA0FBA">
            <w:rPr>
              <w:spacing w:val="-2"/>
              <w:lang w:val="en-US" w:eastAsia="es-ES"/>
            </w:rPr>
            <w:t>Callao</w:t>
          </w:r>
        </w:smartTag>
      </w:smartTag>
      <w:r w:rsidRPr="00FA0FBA">
        <w:rPr>
          <w:spacing w:val="-2"/>
          <w:lang w:val="en-US" w:eastAsia="es-ES"/>
        </w:rPr>
        <w:t>, 66.3</w:t>
      </w:r>
      <w:r w:rsidR="00686ED9" w:rsidRPr="00FA0FBA">
        <w:rPr>
          <w:spacing w:val="-2"/>
          <w:lang w:val="en-US" w:eastAsia="es-ES"/>
        </w:rPr>
        <w:t> per cent</w:t>
      </w:r>
      <w:r w:rsidRPr="00FA0FBA">
        <w:rPr>
          <w:spacing w:val="-2"/>
          <w:lang w:val="en-US" w:eastAsia="es-ES"/>
        </w:rPr>
        <w:t xml:space="preserve"> in the Sierra, 74.4</w:t>
      </w:r>
      <w:r w:rsidR="00686ED9" w:rsidRPr="00FA0FBA">
        <w:rPr>
          <w:spacing w:val="-2"/>
          <w:lang w:val="en-US" w:eastAsia="es-ES"/>
        </w:rPr>
        <w:t> per cent</w:t>
      </w:r>
      <w:r w:rsidRPr="00FA0FBA">
        <w:rPr>
          <w:spacing w:val="-2"/>
          <w:lang w:val="en-US" w:eastAsia="es-ES"/>
        </w:rPr>
        <w:t xml:space="preserve"> in the jungle, and 84.9</w:t>
      </w:r>
      <w:r w:rsidR="00686ED9" w:rsidRPr="00FA0FBA">
        <w:rPr>
          <w:spacing w:val="-2"/>
          <w:lang w:val="en-US" w:eastAsia="es-ES"/>
        </w:rPr>
        <w:t> per cent</w:t>
      </w:r>
      <w:r w:rsidRPr="00FA0FBA">
        <w:rPr>
          <w:spacing w:val="-2"/>
          <w:lang w:val="en-US" w:eastAsia="es-ES"/>
        </w:rPr>
        <w:t xml:space="preserve"> in border areas. As for non-alcoholic illegal substances, the incidence of consumption is 7.8</w:t>
      </w:r>
      <w:r w:rsidR="00686ED9" w:rsidRPr="00FA0FBA">
        <w:rPr>
          <w:spacing w:val="-2"/>
          <w:lang w:val="en-US" w:eastAsia="es-ES"/>
        </w:rPr>
        <w:t> per cent</w:t>
      </w:r>
      <w:r w:rsidRPr="00FA0FBA">
        <w:rPr>
          <w:spacing w:val="-2"/>
          <w:lang w:val="en-US" w:eastAsia="es-ES"/>
        </w:rPr>
        <w:t xml:space="preserve"> in </w:t>
      </w:r>
      <w:smartTag w:uri="urn:schemas-microsoft-com:office:smarttags" w:element="place">
        <w:smartTag w:uri="urn:schemas-microsoft-com:office:smarttags" w:element="City">
          <w:r w:rsidRPr="00FA0FBA">
            <w:rPr>
              <w:spacing w:val="-2"/>
              <w:lang w:val="en-US" w:eastAsia="es-ES"/>
            </w:rPr>
            <w:t>Lima</w:t>
          </w:r>
        </w:smartTag>
      </w:smartTag>
      <w:r w:rsidRPr="00FA0FBA">
        <w:rPr>
          <w:spacing w:val="-2"/>
          <w:lang w:val="en-US" w:eastAsia="es-ES"/>
        </w:rPr>
        <w:t>, 2.8</w:t>
      </w:r>
      <w:r w:rsidR="00686ED9" w:rsidRPr="00FA0FBA">
        <w:rPr>
          <w:spacing w:val="-2"/>
          <w:lang w:val="en-US" w:eastAsia="es-ES"/>
        </w:rPr>
        <w:t> per cent</w:t>
      </w:r>
      <w:r w:rsidRPr="00FA0FBA">
        <w:rPr>
          <w:spacing w:val="-2"/>
          <w:lang w:val="en-US" w:eastAsia="es-ES"/>
        </w:rPr>
        <w:t xml:space="preserve"> in the Sierra, 9.5</w:t>
      </w:r>
      <w:r w:rsidR="00686ED9" w:rsidRPr="00FA0FBA">
        <w:rPr>
          <w:spacing w:val="-2"/>
          <w:lang w:val="en-US" w:eastAsia="es-ES"/>
        </w:rPr>
        <w:t> per cent</w:t>
      </w:r>
      <w:r w:rsidRPr="00FA0FBA">
        <w:rPr>
          <w:spacing w:val="-2"/>
          <w:lang w:val="en-US" w:eastAsia="es-ES"/>
        </w:rPr>
        <w:t xml:space="preserve"> in the jungle and 3.8</w:t>
      </w:r>
      <w:r w:rsidR="00686ED9" w:rsidRPr="00FA0FBA">
        <w:rPr>
          <w:spacing w:val="-2"/>
          <w:lang w:val="en-US" w:eastAsia="es-ES"/>
        </w:rPr>
        <w:t> per cent</w:t>
      </w:r>
      <w:r w:rsidRPr="00FA0FBA">
        <w:rPr>
          <w:spacing w:val="-2"/>
          <w:lang w:val="en-US" w:eastAsia="es-ES"/>
        </w:rPr>
        <w:t xml:space="preserve"> in border areas</w:t>
      </w:r>
      <w:r w:rsidRPr="00FA0FBA">
        <w:rPr>
          <w:spacing w:val="-2"/>
          <w:sz w:val="18"/>
          <w:vertAlign w:val="superscript"/>
          <w:lang w:val="en-US" w:eastAsia="es-ES"/>
        </w:rPr>
        <w:footnoteReference w:id="95"/>
      </w:r>
    </w:p>
    <w:p w:rsidR="00841671" w:rsidRPr="00FA0FBA" w:rsidRDefault="00841671" w:rsidP="003615EE">
      <w:pPr>
        <w:pStyle w:val="H4G"/>
        <w:rPr>
          <w:lang w:val="en-US" w:eastAsia="es-ES"/>
        </w:rPr>
      </w:pPr>
      <w:r w:rsidRPr="00FA0FBA">
        <w:rPr>
          <w:lang w:val="en-US" w:eastAsia="es-ES"/>
        </w:rPr>
        <w:tab/>
      </w:r>
      <w:r w:rsidRPr="00FA0FBA">
        <w:rPr>
          <w:lang w:val="en-US" w:eastAsia="es-ES"/>
        </w:rPr>
        <w:tab/>
        <w:t>Violence</w:t>
      </w:r>
    </w:p>
    <w:p w:rsidR="00841671" w:rsidRPr="00FA0FBA" w:rsidRDefault="00841671" w:rsidP="003615EE">
      <w:pPr>
        <w:pStyle w:val="SingleTxtG"/>
        <w:rPr>
          <w:lang w:val="en-US" w:eastAsia="es-ES"/>
        </w:rPr>
      </w:pPr>
      <w:r w:rsidRPr="00FA0FBA">
        <w:rPr>
          <w:lang w:val="en-US" w:eastAsia="es-ES"/>
        </w:rPr>
        <w:t>185.</w:t>
      </w:r>
      <w:r w:rsidRPr="00FA0FBA">
        <w:rPr>
          <w:lang w:val="en-US" w:eastAsia="es-ES"/>
        </w:rPr>
        <w:tab/>
        <w:t>The above-mentioned INSM study (2002) found a 30.2</w:t>
      </w:r>
      <w:r w:rsidR="00686ED9" w:rsidRPr="00FA0FBA">
        <w:rPr>
          <w:lang w:val="en-US" w:eastAsia="es-ES"/>
        </w:rPr>
        <w:t> per cent</w:t>
      </w:r>
      <w:r w:rsidRPr="00FA0FBA">
        <w:rPr>
          <w:lang w:val="en-US" w:eastAsia="es-ES"/>
        </w:rPr>
        <w:t xml:space="preserve"> incidence of violent tendencies among those surveyed (</w:t>
      </w:r>
      <w:r w:rsidR="00D77B03" w:rsidRPr="00FA0FBA">
        <w:rPr>
          <w:lang w:val="en-US" w:eastAsia="es-ES"/>
        </w:rPr>
        <w:t>aged </w:t>
      </w:r>
      <w:r w:rsidRPr="00FA0FBA">
        <w:rPr>
          <w:lang w:val="en-US" w:eastAsia="es-ES"/>
        </w:rPr>
        <w:t>between 18 and 91). The study carried out in the Peruvian Sierra (2003) likewise found a 27.5</w:t>
      </w:r>
      <w:r w:rsidR="00686ED9" w:rsidRPr="00FA0FBA">
        <w:rPr>
          <w:lang w:val="en-US" w:eastAsia="es-ES"/>
        </w:rPr>
        <w:t> per cent</w:t>
      </w:r>
      <w:r w:rsidRPr="00FA0FBA">
        <w:rPr>
          <w:lang w:val="en-US" w:eastAsia="es-ES"/>
        </w:rPr>
        <w:t xml:space="preserve"> incidence of violent conduct, including fights involving weapons of some kind and physical abuse of minors. The Epidemiological Study of Mental Health in the Peruvian Jungle (2004) similarly reports a 26.5</w:t>
      </w:r>
      <w:r w:rsidR="00686ED9" w:rsidRPr="00FA0FBA">
        <w:rPr>
          <w:lang w:val="en-US" w:eastAsia="es-ES"/>
        </w:rPr>
        <w:t> per cent</w:t>
      </w:r>
      <w:r w:rsidRPr="00FA0FBA">
        <w:rPr>
          <w:lang w:val="en-US" w:eastAsia="es-ES"/>
        </w:rPr>
        <w:t xml:space="preserve"> incidence of violent tendencies.</w:t>
      </w:r>
    </w:p>
    <w:p w:rsidR="00841671" w:rsidRPr="00FA0FBA" w:rsidRDefault="00841671" w:rsidP="003615EE">
      <w:pPr>
        <w:pStyle w:val="H4G"/>
        <w:rPr>
          <w:lang w:val="en-US" w:eastAsia="es-ES"/>
        </w:rPr>
      </w:pPr>
      <w:r w:rsidRPr="00FA0FBA">
        <w:rPr>
          <w:lang w:val="en-US" w:eastAsia="es-ES"/>
        </w:rPr>
        <w:tab/>
      </w:r>
      <w:r w:rsidRPr="00FA0FBA">
        <w:rPr>
          <w:lang w:val="en-US" w:eastAsia="es-ES"/>
        </w:rPr>
        <w:tab/>
        <w:t>Family Violence</w:t>
      </w:r>
    </w:p>
    <w:p w:rsidR="00841671" w:rsidRPr="00FA0FBA" w:rsidRDefault="00841671" w:rsidP="003615EE">
      <w:pPr>
        <w:pStyle w:val="SingleTxtG"/>
        <w:rPr>
          <w:lang w:val="en-US" w:eastAsia="es-ES"/>
        </w:rPr>
      </w:pPr>
      <w:r w:rsidRPr="00FA0FBA">
        <w:rPr>
          <w:lang w:val="en-US" w:eastAsia="es-ES"/>
        </w:rPr>
        <w:t>186.</w:t>
      </w:r>
      <w:r w:rsidRPr="00FA0FBA">
        <w:rPr>
          <w:lang w:val="en-US" w:eastAsia="es-ES"/>
        </w:rPr>
        <w:tab/>
        <w:t>According to epidemiological reports (MINSA 2000)</w:t>
      </w:r>
      <w:r w:rsidRPr="00FA0FBA">
        <w:rPr>
          <w:sz w:val="18"/>
          <w:vertAlign w:val="superscript"/>
          <w:lang w:val="en-US" w:eastAsia="es-ES"/>
        </w:rPr>
        <w:footnoteReference w:id="96"/>
      </w:r>
      <w:r w:rsidRPr="00FA0FBA">
        <w:rPr>
          <w:lang w:val="en-US" w:eastAsia="es-ES"/>
        </w:rPr>
        <w:t xml:space="preserve"> on family violence, 84.7</w:t>
      </w:r>
      <w:r w:rsidR="00686ED9" w:rsidRPr="00FA0FBA">
        <w:rPr>
          <w:lang w:val="en-US" w:eastAsia="es-ES"/>
        </w:rPr>
        <w:t> per cent</w:t>
      </w:r>
      <w:r w:rsidRPr="00FA0FBA">
        <w:rPr>
          <w:lang w:val="en-US" w:eastAsia="es-ES"/>
        </w:rPr>
        <w:t xml:space="preserve"> of victims were women, as compared with 15.2</w:t>
      </w:r>
      <w:r w:rsidR="00686ED9" w:rsidRPr="00FA0FBA">
        <w:rPr>
          <w:lang w:val="en-US" w:eastAsia="es-ES"/>
        </w:rPr>
        <w:t> per cent</w:t>
      </w:r>
      <w:r w:rsidRPr="00FA0FBA">
        <w:rPr>
          <w:lang w:val="en-US" w:eastAsia="es-ES"/>
        </w:rPr>
        <w:t xml:space="preserve"> men. Sixty-one</w:t>
      </w:r>
      <w:r w:rsidR="00686ED9" w:rsidRPr="00FA0FBA">
        <w:rPr>
          <w:lang w:val="en-US" w:eastAsia="es-ES"/>
        </w:rPr>
        <w:t> per cent</w:t>
      </w:r>
      <w:r w:rsidRPr="00FA0FBA">
        <w:rPr>
          <w:lang w:val="en-US" w:eastAsia="es-ES"/>
        </w:rPr>
        <w:t xml:space="preserve"> were </w:t>
      </w:r>
      <w:r w:rsidR="00D77B03" w:rsidRPr="00FA0FBA">
        <w:rPr>
          <w:lang w:val="en-US" w:eastAsia="es-ES"/>
        </w:rPr>
        <w:t>aged </w:t>
      </w:r>
      <w:r w:rsidRPr="00FA0FBA">
        <w:rPr>
          <w:lang w:val="en-US" w:eastAsia="es-ES"/>
        </w:rPr>
        <w:t>under 15, that is to say, those most afected were young and adolescent girls.</w:t>
      </w:r>
    </w:p>
    <w:p w:rsidR="00841671" w:rsidRPr="00FA0FBA" w:rsidRDefault="00841671" w:rsidP="003615EE">
      <w:pPr>
        <w:pStyle w:val="SingleTxtG"/>
        <w:rPr>
          <w:lang w:val="en-US" w:eastAsia="es-ES"/>
        </w:rPr>
      </w:pPr>
      <w:r w:rsidRPr="00FA0FBA">
        <w:rPr>
          <w:lang w:val="en-US" w:eastAsia="es-ES"/>
        </w:rPr>
        <w:t>187.</w:t>
      </w:r>
      <w:r w:rsidRPr="00FA0FBA">
        <w:rPr>
          <w:lang w:val="en-US" w:eastAsia="es-ES"/>
        </w:rPr>
        <w:tab/>
        <w:t>The demand for care for the victims of family violence has been growing steadily over the last ten</w:t>
      </w:r>
      <w:r w:rsidR="000112AA" w:rsidRPr="00FA0FBA">
        <w:rPr>
          <w:lang w:val="en-US" w:eastAsia="es-ES"/>
        </w:rPr>
        <w:t> years</w:t>
      </w:r>
      <w:r w:rsidRPr="00FA0FBA">
        <w:rPr>
          <w:lang w:val="en-US" w:eastAsia="es-ES"/>
        </w:rPr>
        <w:t>, registering an increase in 2007 of 96</w:t>
      </w:r>
      <w:r w:rsidR="00686ED9" w:rsidRPr="00FA0FBA">
        <w:rPr>
          <w:lang w:val="en-US" w:eastAsia="es-ES"/>
        </w:rPr>
        <w:t> per cent</w:t>
      </w:r>
      <w:r w:rsidRPr="00FA0FBA">
        <w:rPr>
          <w:lang w:val="en-US" w:eastAsia="es-ES"/>
        </w:rPr>
        <w:t xml:space="preserve"> over the previous year </w:t>
      </w:r>
      <w:r w:rsidR="003615EE" w:rsidRPr="00FA0FBA">
        <w:rPr>
          <w:lang w:val="en-US" w:eastAsia="es-ES"/>
        </w:rPr>
        <w:t>–</w:t>
      </w:r>
      <w:r w:rsidRPr="00FA0FBA">
        <w:rPr>
          <w:lang w:val="en-US" w:eastAsia="es-ES"/>
        </w:rPr>
        <w:t xml:space="preserve"> almost</w:t>
      </w:r>
      <w:r w:rsidR="003615EE" w:rsidRPr="00FA0FBA">
        <w:rPr>
          <w:lang w:val="en-US" w:eastAsia="es-ES"/>
        </w:rPr>
        <w:t xml:space="preserve"> </w:t>
      </w:r>
      <w:r w:rsidRPr="00FA0FBA">
        <w:rPr>
          <w:lang w:val="en-US" w:eastAsia="es-ES"/>
        </w:rPr>
        <w:t>double. Since 1997, demand has increased by 46.08</w:t>
      </w:r>
      <w:r w:rsidR="00686ED9" w:rsidRPr="00FA0FBA">
        <w:rPr>
          <w:lang w:val="en-US" w:eastAsia="es-ES"/>
        </w:rPr>
        <w:t> per cent</w:t>
      </w:r>
      <w:r w:rsidRPr="00FA0FBA">
        <w:rPr>
          <w:lang w:val="en-US" w:eastAsia="es-ES"/>
        </w:rPr>
        <w:t>, i.e. caring for family violence increased 46 times during this period. However, these figures do not necessarily indicate an increase in family violence, increased complaints being an important factor in these</w:t>
      </w:r>
      <w:r w:rsidR="003D17CC" w:rsidRPr="00FA0FBA">
        <w:rPr>
          <w:lang w:val="en-US" w:eastAsia="es-ES"/>
        </w:rPr>
        <w:t> cases</w:t>
      </w:r>
      <w:r w:rsidRPr="00FA0FBA">
        <w:rPr>
          <w:lang w:val="en-US" w:eastAsia="es-ES"/>
        </w:rPr>
        <w:t>. It is symptomatic that the complaints began to increase at the end of the 1990s, at a time when the State launched a major awareness campaign</w:t>
      </w:r>
      <w:r w:rsidRPr="00FA0FBA">
        <w:rPr>
          <w:sz w:val="18"/>
          <w:vertAlign w:val="superscript"/>
          <w:lang w:val="en-US" w:eastAsia="es-ES"/>
        </w:rPr>
        <w:footnoteReference w:id="97"/>
      </w:r>
      <w:r w:rsidR="003615EE" w:rsidRPr="00FA0FBA">
        <w:rPr>
          <w:lang w:val="en-US" w:eastAsia="es-ES"/>
        </w:rPr>
        <w:t xml:space="preserve">. For more details, see </w:t>
      </w:r>
      <w:r w:rsidR="00781DE3" w:rsidRPr="00FA0FBA">
        <w:rPr>
          <w:lang w:val="en-US" w:eastAsia="es-ES"/>
        </w:rPr>
        <w:t>tables </w:t>
      </w:r>
      <w:r w:rsidRPr="00FA0FBA">
        <w:rPr>
          <w:lang w:val="en-US" w:eastAsia="es-ES"/>
        </w:rPr>
        <w:t xml:space="preserve">4 to 6 of </w:t>
      </w:r>
      <w:r w:rsidR="00686ED9" w:rsidRPr="00FA0FBA">
        <w:rPr>
          <w:lang w:val="en-US" w:eastAsia="es-ES"/>
        </w:rPr>
        <w:t>annex </w:t>
      </w:r>
      <w:r w:rsidRPr="00FA0FBA">
        <w:rPr>
          <w:lang w:val="en-US" w:eastAsia="es-ES"/>
        </w:rPr>
        <w:t>V.</w:t>
      </w:r>
    </w:p>
    <w:p w:rsidR="00841671" w:rsidRPr="00FA0FBA" w:rsidRDefault="00841671" w:rsidP="003615EE">
      <w:pPr>
        <w:pStyle w:val="H4G"/>
        <w:rPr>
          <w:lang w:val="en-US" w:eastAsia="es-ES"/>
        </w:rPr>
      </w:pPr>
      <w:r w:rsidRPr="00FA0FBA">
        <w:rPr>
          <w:lang w:val="en-US" w:eastAsia="es-ES"/>
        </w:rPr>
        <w:tab/>
      </w:r>
      <w:r w:rsidRPr="00FA0FBA">
        <w:rPr>
          <w:lang w:val="en-US" w:eastAsia="es-ES"/>
        </w:rPr>
        <w:tab/>
        <w:t>Political violence, displacement and psychosocial sequels</w:t>
      </w:r>
      <w:r w:rsidRPr="00FA0FBA">
        <w:rPr>
          <w:sz w:val="18"/>
          <w:vertAlign w:val="superscript"/>
          <w:lang w:val="en-US" w:eastAsia="es-ES"/>
        </w:rPr>
        <w:footnoteReference w:id="98"/>
      </w:r>
    </w:p>
    <w:p w:rsidR="00841671" w:rsidRPr="00FA0FBA" w:rsidRDefault="00841671" w:rsidP="003615EE">
      <w:pPr>
        <w:pStyle w:val="SingleTxtG"/>
        <w:rPr>
          <w:lang w:val="en-US" w:eastAsia="es-ES"/>
        </w:rPr>
      </w:pPr>
      <w:r w:rsidRPr="00FA0FBA">
        <w:rPr>
          <w:lang w:val="en-US" w:eastAsia="es-ES"/>
        </w:rPr>
        <w:t>188.</w:t>
      </w:r>
      <w:r w:rsidRPr="00FA0FBA">
        <w:rPr>
          <w:lang w:val="en-US" w:eastAsia="es-ES"/>
        </w:rPr>
        <w:tab/>
        <w:t>According to the Final Report of the Truth and Reconciliation Commission (CVR), the most likely number of fatal victims of the political violence is 69,280, with a probability range of 95</w:t>
      </w:r>
      <w:r w:rsidR="00686ED9" w:rsidRPr="00FA0FBA">
        <w:rPr>
          <w:lang w:val="en-US" w:eastAsia="es-ES"/>
        </w:rPr>
        <w:t> per cent</w:t>
      </w:r>
      <w:r w:rsidRPr="00FA0FBA">
        <w:rPr>
          <w:lang w:val="en-US" w:eastAsia="es-ES"/>
        </w:rPr>
        <w:t xml:space="preserve"> between the lower and upper limits of 61,007 and 77,552 victims respectively. Setting aside the continuing debate on the accuracy of the CVR’s figures for the number of fatalities, it is generally accepted that 85</w:t>
      </w:r>
      <w:r w:rsidR="00686ED9" w:rsidRPr="00FA0FBA">
        <w:rPr>
          <w:lang w:val="en-US" w:eastAsia="es-ES"/>
        </w:rPr>
        <w:t> per cent</w:t>
      </w:r>
      <w:r w:rsidRPr="00FA0FBA">
        <w:rPr>
          <w:lang w:val="en-US" w:eastAsia="es-ES"/>
        </w:rPr>
        <w:t xml:space="preserve"> of these victims were located in 85</w:t>
      </w:r>
      <w:r w:rsidR="00686ED9" w:rsidRPr="00FA0FBA">
        <w:rPr>
          <w:lang w:val="en-US" w:eastAsia="es-ES"/>
        </w:rPr>
        <w:t> per cent</w:t>
      </w:r>
      <w:r w:rsidRPr="00FA0FBA">
        <w:rPr>
          <w:lang w:val="en-US" w:eastAsia="es-ES"/>
        </w:rPr>
        <w:t xml:space="preserve"> of what are regarded as the poorest</w:t>
      </w:r>
      <w:r w:rsidR="00EF620A" w:rsidRPr="00FA0FBA">
        <w:rPr>
          <w:lang w:val="en-US" w:eastAsia="es-ES"/>
        </w:rPr>
        <w:t> departments</w:t>
      </w:r>
      <w:r w:rsidRPr="00FA0FBA">
        <w:rPr>
          <w:lang w:val="en-US" w:eastAsia="es-ES"/>
        </w:rPr>
        <w:t xml:space="preserve"> in the country</w:t>
      </w:r>
      <w:r w:rsidR="000C5B66" w:rsidRPr="00FA0FBA">
        <w:rPr>
          <w:lang w:val="en-US" w:eastAsia="es-ES"/>
        </w:rPr>
        <w:t xml:space="preserve"> – </w:t>
      </w:r>
      <w:r w:rsidRPr="00FA0FBA">
        <w:rPr>
          <w:lang w:val="en-US" w:eastAsia="es-ES"/>
        </w:rPr>
        <w:t>Ayacucho, Junín, Huánuco, Huancavelica, Apurímac and San Martín. Over 40</w:t>
      </w:r>
      <w:r w:rsidR="00686ED9" w:rsidRPr="00FA0FBA">
        <w:rPr>
          <w:lang w:val="en-US" w:eastAsia="es-ES"/>
        </w:rPr>
        <w:t> per cent</w:t>
      </w:r>
      <w:r w:rsidRPr="00FA0FBA">
        <w:rPr>
          <w:lang w:val="en-US" w:eastAsia="es-ES"/>
        </w:rPr>
        <w:t xml:space="preserve"> of the deaths and disappearances reported by the CVR were concentrated in the department of Ayacucho</w:t>
      </w:r>
      <w:r w:rsidRPr="00FA0FBA">
        <w:rPr>
          <w:sz w:val="18"/>
          <w:vertAlign w:val="superscript"/>
          <w:lang w:val="en-US" w:eastAsia="es-ES"/>
        </w:rPr>
        <w:footnoteReference w:id="99"/>
      </w:r>
      <w:r w:rsidRPr="00FA0FBA">
        <w:rPr>
          <w:lang w:val="en-US" w:eastAsia="es-ES"/>
        </w:rPr>
        <w:t>.</w:t>
      </w:r>
    </w:p>
    <w:p w:rsidR="00841671" w:rsidRPr="00FA0FBA" w:rsidRDefault="00841671" w:rsidP="003615EE">
      <w:pPr>
        <w:pStyle w:val="H23G"/>
        <w:rPr>
          <w:lang w:val="en-US" w:eastAsia="es-ES"/>
        </w:rPr>
      </w:pPr>
      <w:r w:rsidRPr="00FA0FBA">
        <w:rPr>
          <w:lang w:val="en-US" w:eastAsia="es-ES"/>
        </w:rPr>
        <w:tab/>
      </w:r>
      <w:r w:rsidRPr="00FA0FBA">
        <w:rPr>
          <w:lang w:val="en-US" w:eastAsia="es-ES"/>
        </w:rPr>
        <w:tab/>
        <w:t>Physical health</w:t>
      </w:r>
    </w:p>
    <w:p w:rsidR="00841671" w:rsidRPr="00FA0FBA" w:rsidRDefault="00841671" w:rsidP="003615EE">
      <w:pPr>
        <w:pStyle w:val="SingleTxtG"/>
        <w:rPr>
          <w:lang w:val="en-US" w:eastAsia="es-ES"/>
        </w:rPr>
      </w:pPr>
      <w:r w:rsidRPr="00FA0FBA">
        <w:rPr>
          <w:lang w:val="en-US" w:eastAsia="es-ES"/>
        </w:rPr>
        <w:t>189.</w:t>
      </w:r>
      <w:r w:rsidRPr="00FA0FBA">
        <w:rPr>
          <w:lang w:val="en-US" w:eastAsia="es-ES"/>
        </w:rPr>
        <w:tab/>
        <w:t>The health system comprises two subsectors: the public system (MINSA, Essalud, and the Health Service of the Armed Forces and the Police) and the private sector (health service providers, clinics, etc.).</w:t>
      </w:r>
    </w:p>
    <w:p w:rsidR="00841671" w:rsidRPr="00FA0FBA" w:rsidRDefault="00841671" w:rsidP="003615EE">
      <w:pPr>
        <w:pStyle w:val="SingleTxtG"/>
        <w:rPr>
          <w:lang w:val="en-US" w:eastAsia="es-ES"/>
        </w:rPr>
      </w:pPr>
      <w:r w:rsidRPr="00FA0FBA">
        <w:rPr>
          <w:lang w:val="en-US" w:eastAsia="es-ES"/>
        </w:rPr>
        <w:t>190.</w:t>
      </w:r>
      <w:r w:rsidRPr="00FA0FBA">
        <w:rPr>
          <w:lang w:val="en-US" w:eastAsia="es-ES"/>
        </w:rPr>
        <w:tab/>
        <w:t>Generally speaking, doctors, nurses, obstetricians and dental surgeons are concentrated in the most developed</w:t>
      </w:r>
      <w:r w:rsidR="00EF620A" w:rsidRPr="00FA0FBA">
        <w:rPr>
          <w:lang w:val="en-US" w:eastAsia="es-ES"/>
        </w:rPr>
        <w:t> departments</w:t>
      </w:r>
      <w:r w:rsidRPr="00FA0FBA">
        <w:rPr>
          <w:lang w:val="en-US" w:eastAsia="es-ES"/>
        </w:rPr>
        <w:t xml:space="preserve"> and regions. The Ministry of Health administers 84.7</w:t>
      </w:r>
      <w:r w:rsidR="00686ED9" w:rsidRPr="00FA0FBA">
        <w:rPr>
          <w:lang w:val="en-US" w:eastAsia="es-ES"/>
        </w:rPr>
        <w:t> per cent</w:t>
      </w:r>
      <w:r w:rsidRPr="00FA0FBA">
        <w:rPr>
          <w:lang w:val="en-US" w:eastAsia="es-ES"/>
        </w:rPr>
        <w:t xml:space="preserve"> of the establishments in the sector. The regions with the greatest availability of health establishments are Madre de Dios, </w:t>
      </w:r>
      <w:smartTag w:uri="urn:schemas-microsoft-com:office:smarttags" w:element="place">
        <w:smartTag w:uri="urn:schemas-microsoft-com:office:smarttags" w:element="City">
          <w:r w:rsidRPr="00FA0FBA">
            <w:rPr>
              <w:lang w:val="en-US" w:eastAsia="es-ES"/>
            </w:rPr>
            <w:t>Pasco</w:t>
          </w:r>
        </w:smartTag>
      </w:smartTag>
      <w:r w:rsidRPr="00FA0FBA">
        <w:rPr>
          <w:lang w:val="en-US" w:eastAsia="es-ES"/>
        </w:rPr>
        <w:t xml:space="preserve"> and Amazonas.</w:t>
      </w:r>
    </w:p>
    <w:p w:rsidR="00841671" w:rsidRPr="00FA0FBA" w:rsidRDefault="00841671" w:rsidP="003615EE">
      <w:pPr>
        <w:pStyle w:val="SingleTxtG"/>
        <w:rPr>
          <w:lang w:val="en-US" w:eastAsia="es-ES"/>
        </w:rPr>
      </w:pPr>
      <w:r w:rsidRPr="00FA0FBA">
        <w:rPr>
          <w:lang w:val="en-US" w:eastAsia="es-ES"/>
        </w:rPr>
        <w:t>191.</w:t>
      </w:r>
      <w:r w:rsidRPr="00FA0FBA">
        <w:rPr>
          <w:lang w:val="en-US" w:eastAsia="es-ES"/>
        </w:rPr>
        <w:tab/>
        <w:t>For ten</w:t>
      </w:r>
      <w:r w:rsidR="000112AA" w:rsidRPr="00FA0FBA">
        <w:rPr>
          <w:lang w:val="en-US" w:eastAsia="es-ES"/>
        </w:rPr>
        <w:t> years</w:t>
      </w:r>
      <w:r w:rsidRPr="00FA0FBA">
        <w:rPr>
          <w:lang w:val="en-US" w:eastAsia="es-ES"/>
        </w:rPr>
        <w:t>, vaccination coverage for all the main diseases has been over 85</w:t>
      </w:r>
      <w:r w:rsidR="00686ED9" w:rsidRPr="00FA0FBA">
        <w:rPr>
          <w:lang w:val="en-US" w:eastAsia="es-ES"/>
        </w:rPr>
        <w:t> per cent</w:t>
      </w:r>
      <w:r w:rsidRPr="00FA0FBA">
        <w:rPr>
          <w:lang w:val="en-US" w:eastAsia="es-ES"/>
        </w:rPr>
        <w:t>. Pre-natal care coverage (4 or more tests) is 87</w:t>
      </w:r>
      <w:r w:rsidR="00686ED9" w:rsidRPr="00FA0FBA">
        <w:rPr>
          <w:lang w:val="en-US" w:eastAsia="es-ES"/>
        </w:rPr>
        <w:t> per cent</w:t>
      </w:r>
      <w:r w:rsidRPr="00FA0FBA">
        <w:rPr>
          <w:lang w:val="en-US" w:eastAsia="es-ES"/>
        </w:rPr>
        <w:t>, while the figure for institutional births is 70.4</w:t>
      </w:r>
      <w:r w:rsidR="00686ED9" w:rsidRPr="00FA0FBA">
        <w:rPr>
          <w:lang w:val="en-US" w:eastAsia="es-ES"/>
        </w:rPr>
        <w:t> per cent</w:t>
      </w:r>
      <w:r w:rsidRPr="00FA0FBA">
        <w:rPr>
          <w:lang w:val="en-US" w:eastAsia="es-ES"/>
        </w:rPr>
        <w:t>. The use of contraceptives is high in the country. 70.5</w:t>
      </w:r>
      <w:r w:rsidR="00686ED9" w:rsidRPr="00FA0FBA">
        <w:rPr>
          <w:lang w:val="en-US" w:eastAsia="es-ES"/>
        </w:rPr>
        <w:t> per cent</w:t>
      </w:r>
      <w:r w:rsidRPr="00FA0FBA">
        <w:rPr>
          <w:lang w:val="en-US" w:eastAsia="es-ES"/>
        </w:rPr>
        <w:t xml:space="preserve"> of women of childbearing age with partners use some form of contraception (46.7</w:t>
      </w:r>
      <w:r w:rsidR="00686ED9" w:rsidRPr="00FA0FBA">
        <w:rPr>
          <w:lang w:val="en-US" w:eastAsia="es-ES"/>
        </w:rPr>
        <w:t> per cent</w:t>
      </w:r>
      <w:r w:rsidRPr="00FA0FBA">
        <w:rPr>
          <w:lang w:val="en-US" w:eastAsia="es-ES"/>
        </w:rPr>
        <w:t xml:space="preserve"> use a modern method, 22</w:t>
      </w:r>
      <w:r w:rsidR="00686ED9" w:rsidRPr="00FA0FBA">
        <w:rPr>
          <w:lang w:val="en-US" w:eastAsia="es-ES"/>
        </w:rPr>
        <w:t> per cent</w:t>
      </w:r>
      <w:r w:rsidRPr="00FA0FBA">
        <w:rPr>
          <w:lang w:val="en-US" w:eastAsia="es-ES"/>
        </w:rPr>
        <w:t xml:space="preserve"> traditional methods and 1.8</w:t>
      </w:r>
      <w:r w:rsidR="00686ED9" w:rsidRPr="00FA0FBA">
        <w:rPr>
          <w:lang w:val="en-US" w:eastAsia="es-ES"/>
        </w:rPr>
        <w:t> per cent</w:t>
      </w:r>
      <w:r w:rsidRPr="00FA0FBA">
        <w:rPr>
          <w:lang w:val="en-US" w:eastAsia="es-ES"/>
        </w:rPr>
        <w:t xml:space="preserve"> folk methods)</w:t>
      </w:r>
    </w:p>
    <w:p w:rsidR="00841671" w:rsidRPr="00FA0FBA" w:rsidRDefault="00841671" w:rsidP="003615EE">
      <w:pPr>
        <w:pStyle w:val="SingleTxtG"/>
        <w:rPr>
          <w:lang w:val="en-US" w:eastAsia="es-ES"/>
        </w:rPr>
      </w:pPr>
      <w:r w:rsidRPr="00FA0FBA">
        <w:rPr>
          <w:lang w:val="en-US" w:eastAsia="es-ES"/>
        </w:rPr>
        <w:t>192.</w:t>
      </w:r>
      <w:r w:rsidRPr="00FA0FBA">
        <w:rPr>
          <w:lang w:val="en-US" w:eastAsia="es-ES"/>
        </w:rPr>
        <w:tab/>
        <w:t>Since its introduction, coverage under the Comprehensive Social Security Scheme has been increasing, with some 3.5 million joining it in 2005. Membership is greater in rural areas and among the poorest quintile.</w:t>
      </w:r>
    </w:p>
    <w:p w:rsidR="00841671" w:rsidRPr="00FA0FBA" w:rsidRDefault="00841671" w:rsidP="003615EE">
      <w:pPr>
        <w:pStyle w:val="H23G"/>
        <w:rPr>
          <w:lang w:val="en-US" w:eastAsia="es-ES"/>
        </w:rPr>
      </w:pPr>
      <w:r w:rsidRPr="00FA0FBA">
        <w:rPr>
          <w:lang w:val="en-US" w:eastAsia="es-ES"/>
        </w:rPr>
        <w:tab/>
      </w:r>
      <w:r w:rsidRPr="00FA0FBA">
        <w:rPr>
          <w:lang w:val="en-US" w:eastAsia="es-ES"/>
        </w:rPr>
        <w:tab/>
        <w:t xml:space="preserve">Please indicate whether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has a national health policy. Indicate whether it has adopted the WHO approach to primary health care as part of its health policy. If so, what measures have been adopted to provide primary health care?</w:t>
      </w:r>
    </w:p>
    <w:p w:rsidR="00841671" w:rsidRPr="00FA0FBA" w:rsidRDefault="00841671" w:rsidP="003615EE">
      <w:pPr>
        <w:pStyle w:val="SingleTxtG"/>
        <w:rPr>
          <w:lang w:val="en-US" w:eastAsia="es-ES"/>
        </w:rPr>
      </w:pPr>
      <w:r w:rsidRPr="00FA0FBA">
        <w:rPr>
          <w:lang w:val="en-US" w:eastAsia="es-ES"/>
        </w:rPr>
        <w:t>193.</w:t>
      </w:r>
      <w:r w:rsidRPr="00FA0FBA">
        <w:rPr>
          <w:lang w:val="en-US" w:eastAsia="es-ES"/>
        </w:rPr>
        <w:tab/>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has a Coordinated National Health Plan</w:t>
      </w:r>
      <w:r w:rsidRPr="00FA0FBA">
        <w:rPr>
          <w:sz w:val="18"/>
          <w:vertAlign w:val="superscript"/>
          <w:lang w:val="en-US" w:eastAsia="es-ES"/>
        </w:rPr>
        <w:footnoteReference w:id="100"/>
      </w:r>
      <w:r w:rsidRPr="00FA0FBA">
        <w:rPr>
          <w:lang w:val="en-US" w:eastAsia="es-ES"/>
        </w:rPr>
        <w:t xml:space="preserve"> (PNCS), drawn up on the basis of a broad participative process</w:t>
      </w:r>
      <w:r w:rsidRPr="00FA0FBA">
        <w:rPr>
          <w:sz w:val="18"/>
          <w:vertAlign w:val="superscript"/>
          <w:lang w:val="en-US" w:eastAsia="es-ES"/>
        </w:rPr>
        <w:footnoteReference w:id="101"/>
      </w:r>
      <w:r w:rsidRPr="00FA0FBA">
        <w:rPr>
          <w:lang w:val="en-US" w:eastAsia="es-ES"/>
        </w:rPr>
        <w:t>, which sets the objectives and health goals in the medium and long term for the period 2007-20011.</w:t>
      </w:r>
    </w:p>
    <w:p w:rsidR="00841671" w:rsidRPr="00FA0FBA" w:rsidRDefault="00841671" w:rsidP="003615EE">
      <w:pPr>
        <w:pStyle w:val="SingleTxtG"/>
        <w:rPr>
          <w:lang w:val="en-US" w:eastAsia="es-ES"/>
        </w:rPr>
      </w:pPr>
      <w:r w:rsidRPr="00FA0FBA">
        <w:rPr>
          <w:lang w:val="en-US" w:eastAsia="es-ES"/>
        </w:rPr>
        <w:t>194.</w:t>
      </w:r>
      <w:r w:rsidRPr="00FA0FBA">
        <w:rPr>
          <w:lang w:val="en-US" w:eastAsia="es-ES"/>
        </w:rPr>
        <w:tab/>
        <w:t>In this Plan, the country’s health problems are grouped under three main headings: hygiene problems, problems concerning the functioning of the health service and problems relating to the determinants of health. It also emphasizes that problems relating to water and sanitation, food security, education, public safety, safety of the working environment, lifestyles and poverty necessitate the participation of other government sectors.</w:t>
      </w:r>
    </w:p>
    <w:p w:rsidR="00841671" w:rsidRPr="00FA0FBA" w:rsidRDefault="00841671" w:rsidP="003615EE">
      <w:pPr>
        <w:pStyle w:val="SingleTxtG"/>
        <w:rPr>
          <w:lang w:val="en-US" w:eastAsia="es-ES"/>
        </w:rPr>
      </w:pPr>
      <w:r w:rsidRPr="00FA0FBA">
        <w:rPr>
          <w:lang w:val="en-US" w:eastAsia="es-ES"/>
        </w:rPr>
        <w:t>195.</w:t>
      </w:r>
      <w:r w:rsidRPr="00FA0FBA">
        <w:rPr>
          <w:lang w:val="en-US" w:eastAsia="es-ES"/>
        </w:rPr>
        <w:tab/>
        <w:t xml:space="preserve">Various experiments and technical and social processes attempting to identify the the country’s main health problems have been matched in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by political cooperation initiaves and agreements aimed at directing efforts and resources to overcome them. These problems may be summarized thus:</w:t>
      </w:r>
    </w:p>
    <w:p w:rsidR="00841671" w:rsidRPr="00FA0FBA" w:rsidRDefault="00841671" w:rsidP="00515FDF">
      <w:pPr>
        <w:pStyle w:val="Bullet1G"/>
        <w:rPr>
          <w:lang w:val="en-US"/>
        </w:rPr>
      </w:pPr>
      <w:r w:rsidRPr="00FA0FBA">
        <w:rPr>
          <w:lang w:val="en-US"/>
        </w:rPr>
        <w:t>High rate of maternal mortality. This occurs mainly in the poorest regions excluded from the rest of the country, and is due to the high rate of pregnancy among adolescemts, to pregnancy, childbirth and postnatal complications and to lack of access to family planning methods.</w:t>
      </w:r>
    </w:p>
    <w:p w:rsidR="00841671" w:rsidRPr="00FA0FBA" w:rsidRDefault="00841671" w:rsidP="00515FDF">
      <w:pPr>
        <w:pStyle w:val="Bullet1G"/>
        <w:rPr>
          <w:lang w:val="en-US"/>
        </w:rPr>
      </w:pPr>
      <w:r w:rsidRPr="00FA0FBA">
        <w:rPr>
          <w:lang w:val="en-US"/>
        </w:rPr>
        <w:t>High rate of child mortality. This is caused mainly by perinatal problems, acute diarrhoea and acute respiratory problems occurring mainly in the poorest and most excluded parts of the country.</w:t>
      </w:r>
    </w:p>
    <w:p w:rsidR="00841671" w:rsidRPr="00FA0FBA" w:rsidRDefault="00841671" w:rsidP="00515FDF">
      <w:pPr>
        <w:pStyle w:val="Bullet1G"/>
        <w:rPr>
          <w:lang w:val="en-US"/>
        </w:rPr>
      </w:pPr>
      <w:r w:rsidRPr="00FA0FBA">
        <w:rPr>
          <w:lang w:val="en-US"/>
        </w:rPr>
        <w:t>High percentage of chronic child malnitrition (proteins, calories and micronutrient deficiencies)</w:t>
      </w:r>
      <w:r w:rsidR="000C5B66" w:rsidRPr="00FA0FBA">
        <w:rPr>
          <w:lang w:val="en-US"/>
        </w:rPr>
        <w:t xml:space="preserve"> – </w:t>
      </w:r>
      <w:r w:rsidRPr="00FA0FBA">
        <w:rPr>
          <w:lang w:val="en-US"/>
        </w:rPr>
        <w:t xml:space="preserve">mainly in the poorest and most excluded parts of the country </w:t>
      </w:r>
    </w:p>
    <w:p w:rsidR="00841671" w:rsidRPr="00FA0FBA" w:rsidRDefault="00841671" w:rsidP="00515FDF">
      <w:pPr>
        <w:pStyle w:val="Bullet1G"/>
        <w:rPr>
          <w:lang w:val="en-US"/>
        </w:rPr>
      </w:pPr>
      <w:r w:rsidRPr="00FA0FBA">
        <w:rPr>
          <w:lang w:val="en-US"/>
        </w:rPr>
        <w:t xml:space="preserve"> High prevalence of transmissible diseases (malaria, tuberculosis, HIV, AIDS).</w:t>
      </w:r>
    </w:p>
    <w:p w:rsidR="00841671" w:rsidRPr="00FA0FBA" w:rsidRDefault="00841671" w:rsidP="00515FDF">
      <w:pPr>
        <w:pStyle w:val="Bullet1G"/>
        <w:rPr>
          <w:lang w:val="en-US"/>
        </w:rPr>
      </w:pPr>
      <w:r w:rsidRPr="00FA0FBA">
        <w:rPr>
          <w:lang w:val="en-US"/>
        </w:rPr>
        <w:t>High incidence of regional transmissible diseases (dengue, bartonellosis, Chagas disease, leishmaniosis, plague).</w:t>
      </w:r>
    </w:p>
    <w:p w:rsidR="00841671" w:rsidRPr="00FA0FBA" w:rsidRDefault="00841671" w:rsidP="00515FDF">
      <w:pPr>
        <w:pStyle w:val="Bullet1G"/>
        <w:rPr>
          <w:lang w:val="en-US"/>
        </w:rPr>
      </w:pPr>
      <w:r w:rsidRPr="00FA0FBA">
        <w:rPr>
          <w:lang w:val="en-US"/>
        </w:rPr>
        <w:t>High rate of cancer mortality (neck of the uteris, breast, prostate, stomach, lung, skin and mouth)</w:t>
      </w:r>
      <w:r w:rsidRPr="00FA0FBA">
        <w:rPr>
          <w:sz w:val="18"/>
          <w:vertAlign w:val="superscript"/>
          <w:lang w:val="en-US"/>
        </w:rPr>
        <w:footnoteReference w:id="102"/>
      </w:r>
      <w:r w:rsidRPr="00FA0FBA">
        <w:rPr>
          <w:lang w:val="en-US"/>
        </w:rPr>
        <w:t>.</w:t>
      </w:r>
    </w:p>
    <w:p w:rsidR="00841671" w:rsidRPr="00FA0FBA" w:rsidRDefault="00841671" w:rsidP="003615EE">
      <w:pPr>
        <w:pStyle w:val="SingleTxtG"/>
        <w:rPr>
          <w:lang w:val="en-US" w:eastAsia="es-ES"/>
        </w:rPr>
      </w:pPr>
      <w:r w:rsidRPr="00FA0FBA">
        <w:rPr>
          <w:lang w:val="en-US" w:eastAsia="es-ES"/>
        </w:rPr>
        <w:t>196.</w:t>
      </w:r>
      <w:r w:rsidRPr="00FA0FBA">
        <w:rPr>
          <w:lang w:val="en-US" w:eastAsia="es-ES"/>
        </w:rPr>
        <w:tab/>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also works in close collaboration with the Pan American Health Organization and the Regional Office of the World Health Organization. In this connection, it has developed the Primary Care Services Portfolio</w:t>
      </w:r>
      <w:r w:rsidRPr="00FA0FBA">
        <w:rPr>
          <w:sz w:val="18"/>
          <w:vertAlign w:val="superscript"/>
          <w:lang w:val="en-US" w:eastAsia="es-ES"/>
        </w:rPr>
        <w:footnoteReference w:id="103"/>
      </w:r>
      <w:r w:rsidRPr="00FA0FBA">
        <w:rPr>
          <w:lang w:val="en-US" w:eastAsia="es-ES"/>
        </w:rPr>
        <w:t>, which is a set of measures aimed at the different population groups (children, adolescents, women, pregnant mothers, adults and the elderly), responding to the needs and demands of the insured population</w:t>
      </w:r>
      <w:r w:rsidRPr="00FA0FBA">
        <w:rPr>
          <w:sz w:val="18"/>
          <w:vertAlign w:val="superscript"/>
          <w:lang w:val="en-US" w:eastAsia="es-ES"/>
        </w:rPr>
        <w:footnoteReference w:id="104"/>
      </w:r>
      <w:r w:rsidRPr="00FA0FBA">
        <w:rPr>
          <w:lang w:val="en-US" w:eastAsia="es-ES"/>
        </w:rPr>
        <w:t>.</w:t>
      </w:r>
    </w:p>
    <w:p w:rsidR="00841671" w:rsidRPr="00FA0FBA" w:rsidRDefault="00841671" w:rsidP="003615EE">
      <w:pPr>
        <w:pStyle w:val="SingleTxtG"/>
        <w:rPr>
          <w:lang w:val="en-US" w:eastAsia="es-ES"/>
        </w:rPr>
      </w:pPr>
      <w:r w:rsidRPr="00FA0FBA">
        <w:rPr>
          <w:lang w:val="en-US" w:eastAsia="es-ES"/>
        </w:rPr>
        <w:t>197.</w:t>
      </w:r>
      <w:r w:rsidRPr="00FA0FBA">
        <w:rPr>
          <w:lang w:val="en-US" w:eastAsia="es-ES"/>
        </w:rPr>
        <w:tab/>
        <w:t>The ESSALUD Primary Care School has also been established, further to the recommendation to invest in the development of institutional human capital. It is designed as a functional organization responsible for the skill development and training of ESSALUD staff</w:t>
      </w:r>
      <w:r w:rsidRPr="00FA0FBA">
        <w:rPr>
          <w:sz w:val="18"/>
          <w:vertAlign w:val="superscript"/>
          <w:lang w:val="en-US" w:eastAsia="es-ES"/>
        </w:rPr>
        <w:footnoteReference w:id="105"/>
      </w:r>
      <w:r w:rsidRPr="00FA0FBA">
        <w:rPr>
          <w:lang w:val="en-US" w:eastAsia="es-ES"/>
        </w:rPr>
        <w:t>.</w:t>
      </w:r>
    </w:p>
    <w:p w:rsidR="00841671" w:rsidRPr="00FA0FBA" w:rsidRDefault="00841671" w:rsidP="00515FDF">
      <w:pPr>
        <w:keepNext/>
        <w:keepLines/>
        <w:tabs>
          <w:tab w:val="right" w:pos="851"/>
        </w:tabs>
        <w:spacing w:before="240" w:after="120" w:line="240" w:lineRule="exact"/>
        <w:ind w:left="1134" w:right="1134" w:hanging="1134"/>
        <w:rPr>
          <w:b/>
          <w:lang w:val="en-US" w:eastAsia="es-ES"/>
        </w:rPr>
      </w:pPr>
      <w:r w:rsidRPr="00FA0FBA">
        <w:rPr>
          <w:b/>
          <w:lang w:val="en-US" w:eastAsia="es-ES"/>
        </w:rPr>
        <w:tab/>
      </w:r>
      <w:r w:rsidRPr="00FA0FBA">
        <w:rPr>
          <w:b/>
          <w:lang w:val="en-US" w:eastAsia="es-ES"/>
        </w:rPr>
        <w:tab/>
        <w:t>Please indicate what percentage of GNP, and of national and/or regional budgets, is devoted to health. What percentage of these resources goes to primary health care? Compare this situation with that existing five and ten</w:t>
      </w:r>
      <w:r w:rsidR="000112AA" w:rsidRPr="00FA0FBA">
        <w:rPr>
          <w:b/>
          <w:lang w:val="en-US" w:eastAsia="es-ES"/>
        </w:rPr>
        <w:t> years</w:t>
      </w:r>
      <w:r w:rsidRPr="00FA0FBA">
        <w:rPr>
          <w:b/>
          <w:lang w:val="en-US" w:eastAsia="es-ES"/>
        </w:rPr>
        <w:t xml:space="preserve"> ago.</w:t>
      </w:r>
    </w:p>
    <w:p w:rsidR="00841671" w:rsidRPr="00FA0FBA" w:rsidRDefault="00841671" w:rsidP="003615EE">
      <w:pPr>
        <w:pStyle w:val="SingleTxtG"/>
        <w:rPr>
          <w:lang w:val="en-US" w:eastAsia="es-ES"/>
        </w:rPr>
      </w:pPr>
      <w:r w:rsidRPr="00FA0FBA">
        <w:rPr>
          <w:lang w:val="en-US" w:eastAsia="es-ES"/>
        </w:rPr>
        <w:t>198.</w:t>
      </w:r>
      <w:r w:rsidRPr="00FA0FBA">
        <w:rPr>
          <w:lang w:val="en-US" w:eastAsia="es-ES"/>
        </w:rPr>
        <w:tab/>
        <w:t>Expenditure on health at the national level represents 4.4</w:t>
      </w:r>
      <w:r w:rsidR="00686ED9" w:rsidRPr="00FA0FBA">
        <w:rPr>
          <w:lang w:val="en-US" w:eastAsia="es-ES"/>
        </w:rPr>
        <w:t> per cent</w:t>
      </w:r>
      <w:r w:rsidRPr="00FA0FBA">
        <w:rPr>
          <w:lang w:val="en-US" w:eastAsia="es-ES"/>
        </w:rPr>
        <w:t xml:space="preserve"> of GDP, the contribution of the state health budget being 1.3</w:t>
      </w:r>
      <w:r w:rsidR="00686ED9" w:rsidRPr="00FA0FBA">
        <w:rPr>
          <w:lang w:val="en-US" w:eastAsia="es-ES"/>
        </w:rPr>
        <w:t> per cent</w:t>
      </w:r>
      <w:r w:rsidRPr="00FA0FBA">
        <w:rPr>
          <w:lang w:val="en-US" w:eastAsia="es-ES"/>
        </w:rPr>
        <w:t>, while in relation to the general budget of the Republic it is 5.38</w:t>
      </w:r>
      <w:r w:rsidR="00686ED9" w:rsidRPr="00FA0FBA">
        <w:rPr>
          <w:lang w:val="en-US" w:eastAsia="es-ES"/>
        </w:rPr>
        <w:t> per cent</w:t>
      </w:r>
      <w:r w:rsidRPr="00FA0FBA">
        <w:rPr>
          <w:lang w:val="en-US" w:eastAsia="es-ES"/>
        </w:rPr>
        <w:t xml:space="preserve">. For more details, see </w:t>
      </w:r>
      <w:r w:rsidR="003408C7" w:rsidRPr="00FA0FBA">
        <w:rPr>
          <w:lang w:val="en-US" w:eastAsia="es-ES"/>
        </w:rPr>
        <w:t>table </w:t>
      </w:r>
      <w:r w:rsidRPr="00FA0FBA">
        <w:rPr>
          <w:lang w:val="en-US" w:eastAsia="es-ES"/>
        </w:rPr>
        <w:t xml:space="preserve">29 of </w:t>
      </w:r>
      <w:r w:rsidR="00686ED9" w:rsidRPr="00FA0FBA">
        <w:rPr>
          <w:lang w:val="en-US" w:eastAsia="es-ES"/>
        </w:rPr>
        <w:t>annex </w:t>
      </w:r>
      <w:r w:rsidRPr="00FA0FBA">
        <w:rPr>
          <w:lang w:val="en-US" w:eastAsia="es-ES"/>
        </w:rPr>
        <w:t>IV.</w:t>
      </w:r>
    </w:p>
    <w:p w:rsidR="00841671" w:rsidRPr="00FA0FBA" w:rsidRDefault="00841671" w:rsidP="003615EE">
      <w:pPr>
        <w:pStyle w:val="H23G"/>
        <w:rPr>
          <w:lang w:val="en-US" w:eastAsia="es-ES"/>
        </w:rPr>
      </w:pPr>
      <w:r w:rsidRPr="00FA0FBA">
        <w:rPr>
          <w:lang w:val="en-US" w:eastAsia="es-ES"/>
        </w:rPr>
        <w:tab/>
      </w:r>
      <w:r w:rsidRPr="00FA0FBA">
        <w:rPr>
          <w:lang w:val="en-US" w:eastAsia="es-ES"/>
        </w:rPr>
        <w:tab/>
        <w:t>Please supply, if available, the WHO indicators in relation to the following:</w:t>
      </w:r>
    </w:p>
    <w:p w:rsidR="00841671" w:rsidRPr="00FA0FBA" w:rsidRDefault="00841671" w:rsidP="003615EE">
      <w:pPr>
        <w:pStyle w:val="H23G"/>
        <w:rPr>
          <w:lang w:val="en-US" w:eastAsia="es-ES"/>
        </w:rPr>
      </w:pPr>
      <w:r w:rsidRPr="00FA0FBA">
        <w:rPr>
          <w:lang w:val="en-US" w:eastAsia="es-ES"/>
        </w:rPr>
        <w:tab/>
      </w:r>
      <w:r w:rsidRPr="00FA0FBA">
        <w:rPr>
          <w:lang w:val="en-US" w:eastAsia="es-ES"/>
        </w:rPr>
        <w:tab/>
        <w:t>Rates of infant mortality (as well as the national rate, please indicate the rate by sex, by urban and rural areas and also, where possible, by socioeconomic and ethnic groups and geographical areas. Please include the national definitions of urban and rural areas and other subdivisions).</w:t>
      </w:r>
    </w:p>
    <w:p w:rsidR="00841671" w:rsidRPr="00FA0FBA" w:rsidRDefault="00841671" w:rsidP="003615EE">
      <w:pPr>
        <w:pStyle w:val="SingleTxtG"/>
        <w:rPr>
          <w:lang w:val="en-US" w:eastAsia="es-ES"/>
        </w:rPr>
      </w:pPr>
      <w:r w:rsidRPr="00FA0FBA">
        <w:rPr>
          <w:lang w:val="en-US" w:eastAsia="es-ES"/>
        </w:rPr>
        <w:t>199.</w:t>
      </w:r>
      <w:r w:rsidRPr="00FA0FBA">
        <w:rPr>
          <w:lang w:val="en-US" w:eastAsia="es-ES"/>
        </w:rPr>
        <w:tab/>
        <w:t>Infant and child deaths per thousand births fell from 43 (urban 28</w:t>
      </w:r>
      <w:r w:rsidR="00686ED9" w:rsidRPr="00FA0FBA">
        <w:rPr>
          <w:lang w:val="en-US" w:eastAsia="es-ES"/>
        </w:rPr>
        <w:t> per cent</w:t>
      </w:r>
      <w:r w:rsidRPr="00FA0FBA">
        <w:rPr>
          <w:lang w:val="en-US" w:eastAsia="es-ES"/>
        </w:rPr>
        <w:t xml:space="preserve"> and rural 60</w:t>
      </w:r>
      <w:r w:rsidR="00686ED9" w:rsidRPr="00FA0FBA">
        <w:rPr>
          <w:lang w:val="en-US" w:eastAsia="es-ES"/>
        </w:rPr>
        <w:t> per cent</w:t>
      </w:r>
      <w:r w:rsidRPr="00FA0FBA">
        <w:rPr>
          <w:lang w:val="en-US" w:eastAsia="es-ES"/>
        </w:rPr>
        <w:t>) and 59 respectively in 1996 to 21 and 29 per thousand births (urban 17</w:t>
      </w:r>
      <w:r w:rsidR="00686ED9" w:rsidRPr="00FA0FBA">
        <w:rPr>
          <w:lang w:val="en-US" w:eastAsia="es-ES"/>
        </w:rPr>
        <w:t> per cent</w:t>
      </w:r>
      <w:r w:rsidRPr="00FA0FBA">
        <w:rPr>
          <w:lang w:val="en-US" w:eastAsia="es-ES"/>
        </w:rPr>
        <w:t xml:space="preserve"> and rural 27</w:t>
      </w:r>
      <w:r w:rsidR="00686ED9" w:rsidRPr="00FA0FBA">
        <w:rPr>
          <w:lang w:val="en-US" w:eastAsia="es-ES"/>
        </w:rPr>
        <w:t> per cent</w:t>
      </w:r>
      <w:r w:rsidRPr="00FA0FBA">
        <w:rPr>
          <w:lang w:val="en-US" w:eastAsia="es-ES"/>
        </w:rPr>
        <w:t>) in 2004-2006, that is to say, there was a reduction of just over 51</w:t>
      </w:r>
      <w:r w:rsidR="00686ED9" w:rsidRPr="00FA0FBA">
        <w:rPr>
          <w:lang w:val="en-US" w:eastAsia="es-ES"/>
        </w:rPr>
        <w:t> per cent</w:t>
      </w:r>
      <w:r w:rsidRPr="00FA0FBA">
        <w:rPr>
          <w:lang w:val="en-US" w:eastAsia="es-ES"/>
        </w:rPr>
        <w:t xml:space="preserve"> as a result of improvements in health service coverage in rural areas, narrowing the traditional gap between urban and rural health indicators. For more details of the causes of death, see </w:t>
      </w:r>
      <w:r w:rsidR="00781DE3" w:rsidRPr="00FA0FBA">
        <w:rPr>
          <w:lang w:val="en-US" w:eastAsia="es-ES"/>
        </w:rPr>
        <w:t>tables </w:t>
      </w:r>
      <w:r w:rsidR="00C755C1" w:rsidRPr="00FA0FBA">
        <w:rPr>
          <w:bCs/>
          <w:lang w:val="en-US" w:eastAsia="es-ES"/>
        </w:rPr>
        <w:t>Nos. </w:t>
      </w:r>
      <w:r w:rsidRPr="00FA0FBA">
        <w:rPr>
          <w:bCs/>
          <w:lang w:val="en-US" w:eastAsia="es-ES"/>
        </w:rPr>
        <w:t xml:space="preserve">7 to 11 of </w:t>
      </w:r>
      <w:r w:rsidR="00686ED9" w:rsidRPr="00FA0FBA">
        <w:rPr>
          <w:bCs/>
          <w:lang w:val="en-US" w:eastAsia="es-ES"/>
        </w:rPr>
        <w:t>annex </w:t>
      </w:r>
      <w:r w:rsidRPr="00FA0FBA">
        <w:rPr>
          <w:bCs/>
          <w:lang w:val="en-US" w:eastAsia="es-ES"/>
        </w:rPr>
        <w:t xml:space="preserve">VI. </w:t>
      </w:r>
    </w:p>
    <w:p w:rsidR="00841671" w:rsidRPr="00FA0FBA" w:rsidRDefault="00841671" w:rsidP="007F504C">
      <w:pPr>
        <w:pStyle w:val="H23G"/>
        <w:rPr>
          <w:lang w:val="en-US" w:eastAsia="es-ES"/>
        </w:rPr>
      </w:pPr>
      <w:r w:rsidRPr="00FA0FBA">
        <w:rPr>
          <w:lang w:val="en-US" w:eastAsia="es-ES"/>
        </w:rPr>
        <w:tab/>
      </w:r>
      <w:r w:rsidRPr="00FA0FBA">
        <w:rPr>
          <w:lang w:val="en-US" w:eastAsia="es-ES"/>
        </w:rPr>
        <w:tab/>
        <w:t>Access to adequate water supply (please distinguish between the urban and rural population).</w:t>
      </w:r>
    </w:p>
    <w:p w:rsidR="00841671" w:rsidRPr="00FA0FBA" w:rsidRDefault="00841671" w:rsidP="003615EE">
      <w:pPr>
        <w:pStyle w:val="SingleTxtG"/>
        <w:rPr>
          <w:lang w:val="en-US" w:eastAsia="es-ES"/>
        </w:rPr>
      </w:pPr>
      <w:r w:rsidRPr="00FA0FBA">
        <w:rPr>
          <w:lang w:val="en-US" w:eastAsia="es-ES"/>
        </w:rPr>
        <w:t>200.</w:t>
      </w:r>
      <w:r w:rsidRPr="00FA0FBA">
        <w:rPr>
          <w:lang w:val="en-US" w:eastAsia="es-ES"/>
        </w:rPr>
        <w:tab/>
        <w:t>The Peruvian Government, through the Ministry of Housing, Building and Sanitation, approved the National Sanitation Plan “Water is Life” 2006-2015</w:t>
      </w:r>
      <w:r w:rsidRPr="00FA0FBA">
        <w:rPr>
          <w:sz w:val="18"/>
          <w:vertAlign w:val="superscript"/>
          <w:lang w:val="en-US" w:eastAsia="es-ES"/>
        </w:rPr>
        <w:footnoteReference w:id="106"/>
      </w:r>
      <w:r w:rsidRPr="00FA0FBA">
        <w:rPr>
          <w:lang w:val="en-US" w:eastAsia="es-ES"/>
        </w:rPr>
        <w:t>. The 2007 Census revealed that 3,504,658 private residences with occupants present had a domestic connection to the public network, representing 54.8</w:t>
      </w:r>
      <w:r w:rsidR="00686ED9" w:rsidRPr="00FA0FBA">
        <w:rPr>
          <w:lang w:val="en-US" w:eastAsia="es-ES"/>
        </w:rPr>
        <w:t> per cent</w:t>
      </w:r>
      <w:r w:rsidRPr="00FA0FBA">
        <w:rPr>
          <w:lang w:val="en-US" w:eastAsia="es-ES"/>
        </w:rPr>
        <w:t xml:space="preserve"> nationally; 568,800 had access to the public network outside the home but within the place of residence (8.9</w:t>
      </w:r>
      <w:r w:rsidR="00686ED9" w:rsidRPr="00FA0FBA">
        <w:rPr>
          <w:lang w:val="en-US" w:eastAsia="es-ES"/>
        </w:rPr>
        <w:t> per cent</w:t>
      </w:r>
      <w:r w:rsidRPr="00FA0FBA">
        <w:rPr>
          <w:lang w:val="en-US" w:eastAsia="es-ES"/>
        </w:rPr>
        <w:t>) and 243,241 had access to drinking water through a public standpipe. At the other extreme, 16.0</w:t>
      </w:r>
      <w:r w:rsidR="00686ED9" w:rsidRPr="00FA0FBA">
        <w:rPr>
          <w:lang w:val="en-US" w:eastAsia="es-ES"/>
        </w:rPr>
        <w:t> per cent</w:t>
      </w:r>
      <w:r w:rsidRPr="00FA0FBA">
        <w:rPr>
          <w:lang w:val="en-US" w:eastAsia="es-ES"/>
        </w:rPr>
        <w:t xml:space="preserve"> of homes (1,024,654) used water from rivers, irrigation channels or springs and 8.1</w:t>
      </w:r>
      <w:r w:rsidR="00686ED9" w:rsidRPr="00FA0FBA">
        <w:rPr>
          <w:lang w:val="en-US" w:eastAsia="es-ES"/>
        </w:rPr>
        <w:t> per cent</w:t>
      </w:r>
      <w:r w:rsidRPr="00FA0FBA">
        <w:rPr>
          <w:lang w:val="en-US" w:eastAsia="es-ES"/>
        </w:rPr>
        <w:t xml:space="preserve"> (515,589) obtained their supply from well</w:t>
      </w:r>
      <w:r w:rsidR="00D77B03" w:rsidRPr="00FA0FBA">
        <w:rPr>
          <w:lang w:val="en-US" w:eastAsia="es-ES"/>
        </w:rPr>
        <w:t xml:space="preserve">s. For more details, see </w:t>
      </w:r>
      <w:r w:rsidR="00781DE3" w:rsidRPr="00FA0FBA">
        <w:rPr>
          <w:lang w:val="en-US" w:eastAsia="es-ES"/>
        </w:rPr>
        <w:t>tables </w:t>
      </w:r>
      <w:r w:rsidRPr="00FA0FBA">
        <w:rPr>
          <w:lang w:val="en-US" w:eastAsia="es-ES"/>
        </w:rPr>
        <w:t xml:space="preserve">7 to 9 of </w:t>
      </w:r>
      <w:r w:rsidR="00686ED9" w:rsidRPr="00FA0FBA">
        <w:rPr>
          <w:lang w:val="en-US" w:eastAsia="es-ES"/>
        </w:rPr>
        <w:t>annex </w:t>
      </w:r>
      <w:r w:rsidRPr="00FA0FBA">
        <w:rPr>
          <w:lang w:val="en-US" w:eastAsia="es-ES"/>
        </w:rPr>
        <w:t>IV.</w:t>
      </w:r>
      <w:r w:rsidRPr="00FA0FBA">
        <w:rPr>
          <w:b/>
          <w:lang w:val="en-US" w:eastAsia="es-ES"/>
        </w:rPr>
        <w:t xml:space="preserve"> </w:t>
      </w:r>
    </w:p>
    <w:p w:rsidR="00841671" w:rsidRPr="00FA0FBA" w:rsidRDefault="00841671" w:rsidP="003615EE">
      <w:pPr>
        <w:pStyle w:val="H23G"/>
        <w:rPr>
          <w:lang w:val="en-US" w:eastAsia="es-ES"/>
        </w:rPr>
      </w:pPr>
      <w:r w:rsidRPr="00FA0FBA">
        <w:rPr>
          <w:lang w:val="en-US" w:eastAsia="es-ES"/>
        </w:rPr>
        <w:tab/>
      </w:r>
      <w:r w:rsidRPr="00FA0FBA">
        <w:rPr>
          <w:lang w:val="en-US" w:eastAsia="es-ES"/>
        </w:rPr>
        <w:tab/>
        <w:t>Access to adequate sewage services (please distinguish between the urban and rural population).</w:t>
      </w:r>
    </w:p>
    <w:p w:rsidR="00841671" w:rsidRPr="00FA0FBA" w:rsidRDefault="00841671" w:rsidP="00D77B03">
      <w:pPr>
        <w:pStyle w:val="SingleTxtG"/>
        <w:rPr>
          <w:lang w:val="en-US" w:eastAsia="es-ES"/>
        </w:rPr>
      </w:pPr>
      <w:r w:rsidRPr="00FA0FBA">
        <w:rPr>
          <w:lang w:val="en-US" w:eastAsia="es-ES"/>
        </w:rPr>
        <w:t>201.</w:t>
      </w:r>
      <w:r w:rsidRPr="00FA0FBA">
        <w:rPr>
          <w:lang w:val="en-US" w:eastAsia="es-ES"/>
        </w:rPr>
        <w:tab/>
        <w:t>The 2007 Census revealed that 3,073,327 (48.0</w:t>
      </w:r>
      <w:r w:rsidR="00686ED9" w:rsidRPr="00FA0FBA">
        <w:rPr>
          <w:lang w:val="en-US" w:eastAsia="es-ES"/>
        </w:rPr>
        <w:t> per cent</w:t>
      </w:r>
      <w:r w:rsidRPr="00FA0FBA">
        <w:rPr>
          <w:lang w:val="en-US" w:eastAsia="es-ES"/>
        </w:rPr>
        <w:t>) of private homes with occupants possessed sanitation connected to the public sewage system, representing 48</w:t>
      </w:r>
      <w:r w:rsidR="00686ED9" w:rsidRPr="00FA0FBA">
        <w:rPr>
          <w:lang w:val="en-US" w:eastAsia="es-ES"/>
        </w:rPr>
        <w:t> per cent</w:t>
      </w:r>
      <w:r w:rsidRPr="00FA0FBA">
        <w:rPr>
          <w:lang w:val="en-US" w:eastAsia="es-ES"/>
        </w:rPr>
        <w:t>; and 1,396,402 homes (21.8</w:t>
      </w:r>
      <w:r w:rsidR="00686ED9" w:rsidRPr="00FA0FBA">
        <w:rPr>
          <w:lang w:val="en-US" w:eastAsia="es-ES"/>
        </w:rPr>
        <w:t> per cent</w:t>
      </w:r>
      <w:r w:rsidRPr="00FA0FBA">
        <w:rPr>
          <w:lang w:val="en-US" w:eastAsia="es-ES"/>
        </w:rPr>
        <w:t>) had a cesspool or latrine. Households using rivers, irrigation channels or canals for sanitation purposes totalled 114,074 (1.8</w:t>
      </w:r>
      <w:r w:rsidR="00686ED9" w:rsidRPr="00FA0FBA">
        <w:rPr>
          <w:lang w:val="en-US" w:eastAsia="es-ES"/>
        </w:rPr>
        <w:t> per cent</w:t>
      </w:r>
      <w:r w:rsidRPr="00FA0FBA">
        <w:rPr>
          <w:lang w:val="en-US" w:eastAsia="es-ES"/>
        </w:rPr>
        <w:t>), and homes lacking such a service numbered 1,110,779 (17.4</w:t>
      </w:r>
      <w:r w:rsidR="00686ED9" w:rsidRPr="00FA0FBA">
        <w:rPr>
          <w:lang w:val="en-US" w:eastAsia="es-ES"/>
        </w:rPr>
        <w:t> per cent</w:t>
      </w:r>
      <w:r w:rsidRPr="00FA0FBA">
        <w:rPr>
          <w:lang w:val="en-US" w:eastAsia="es-ES"/>
        </w:rPr>
        <w:t xml:space="preserve">). For more information, see </w:t>
      </w:r>
      <w:r w:rsidR="00781DE3" w:rsidRPr="00FA0FBA">
        <w:rPr>
          <w:lang w:val="en-US" w:eastAsia="es-ES"/>
        </w:rPr>
        <w:t>tables </w:t>
      </w:r>
      <w:r w:rsidRPr="00FA0FBA">
        <w:rPr>
          <w:lang w:val="en-US" w:eastAsia="es-ES"/>
        </w:rPr>
        <w:t>10 and 9 of annexes IV and V.</w:t>
      </w:r>
    </w:p>
    <w:p w:rsidR="00841671" w:rsidRPr="00FA0FBA" w:rsidRDefault="00841671" w:rsidP="003615EE">
      <w:pPr>
        <w:pStyle w:val="H23G"/>
        <w:rPr>
          <w:lang w:val="en-US" w:eastAsia="es-ES"/>
        </w:rPr>
      </w:pPr>
      <w:r w:rsidRPr="00FA0FBA">
        <w:rPr>
          <w:lang w:val="en-US" w:eastAsia="es-ES"/>
        </w:rPr>
        <w:tab/>
      </w:r>
      <w:r w:rsidRPr="00FA0FBA">
        <w:rPr>
          <w:lang w:val="en-US" w:eastAsia="es-ES"/>
        </w:rPr>
        <w:tab/>
        <w:t>Children immunized against diphtheria, whooping cough, tetanos, measles,</w:t>
      </w:r>
      <w:r w:rsidR="00D77B03" w:rsidRPr="00FA0FBA">
        <w:rPr>
          <w:lang w:val="en-US" w:eastAsia="es-ES"/>
        </w:rPr>
        <w:t xml:space="preserve"> </w:t>
      </w:r>
      <w:r w:rsidRPr="00FA0FBA">
        <w:rPr>
          <w:lang w:val="en-US" w:eastAsia="es-ES"/>
        </w:rPr>
        <w:t>polio and tuberculosis (with a breakdown by urban and rural areas and by socioeconomic group and sex).</w:t>
      </w:r>
    </w:p>
    <w:p w:rsidR="00841671" w:rsidRPr="00FA0FBA" w:rsidRDefault="00841671" w:rsidP="00D77B03">
      <w:pPr>
        <w:pStyle w:val="SingleTxtG"/>
        <w:rPr>
          <w:lang w:val="en-US" w:eastAsia="es-ES"/>
        </w:rPr>
      </w:pPr>
      <w:r w:rsidRPr="00FA0FBA">
        <w:rPr>
          <w:lang w:val="en-US" w:eastAsia="es-ES"/>
        </w:rPr>
        <w:t>202.</w:t>
      </w:r>
      <w:r w:rsidRPr="00FA0FBA">
        <w:rPr>
          <w:lang w:val="en-US" w:eastAsia="es-ES"/>
        </w:rPr>
        <w:tab/>
        <w:t>According to the most recent figures available, the following percentage coverages were achieved in 2002</w:t>
      </w:r>
      <w:r w:rsidR="00D77B03" w:rsidRPr="00FA0FBA">
        <w:rPr>
          <w:lang w:val="en-US" w:eastAsia="es-ES"/>
        </w:rPr>
        <w:t>:</w:t>
      </w:r>
      <w:r w:rsidRPr="00FA0FBA">
        <w:rPr>
          <w:lang w:val="en-US" w:eastAsia="es-ES"/>
        </w:rPr>
        <w:t xml:space="preserve">94.5 for polio; 94.8 for whooping cough; 95.2 for measles and 92.1 for tuberculosis. For more information, see </w:t>
      </w:r>
      <w:r w:rsidR="00781DE3" w:rsidRPr="00FA0FBA">
        <w:rPr>
          <w:lang w:val="en-US" w:eastAsia="es-ES"/>
        </w:rPr>
        <w:t>tables </w:t>
      </w:r>
      <w:r w:rsidRPr="00FA0FBA">
        <w:rPr>
          <w:lang w:val="en-US" w:eastAsia="es-ES"/>
        </w:rPr>
        <w:t xml:space="preserve">10 to 12 in </w:t>
      </w:r>
      <w:r w:rsidR="00686ED9" w:rsidRPr="00FA0FBA">
        <w:rPr>
          <w:lang w:val="en-US" w:eastAsia="es-ES"/>
        </w:rPr>
        <w:t>annex </w:t>
      </w:r>
      <w:r w:rsidRPr="00FA0FBA">
        <w:rPr>
          <w:lang w:val="en-US" w:eastAsia="es-ES"/>
        </w:rPr>
        <w:t>V.</w:t>
      </w:r>
    </w:p>
    <w:p w:rsidR="00841671" w:rsidRPr="00FA0FBA" w:rsidRDefault="00841671" w:rsidP="003615EE">
      <w:pPr>
        <w:pStyle w:val="H23G"/>
        <w:rPr>
          <w:lang w:val="en-US" w:eastAsia="es-ES"/>
        </w:rPr>
      </w:pPr>
      <w:r w:rsidRPr="00FA0FBA">
        <w:rPr>
          <w:lang w:val="en-US" w:eastAsia="es-ES"/>
        </w:rPr>
        <w:tab/>
      </w:r>
      <w:r w:rsidRPr="00FA0FBA">
        <w:rPr>
          <w:lang w:val="en-US" w:eastAsia="es-ES"/>
        </w:rPr>
        <w:tab/>
        <w:t>Life expectancy (with a breakdown by urban and rural areas and by socioeconomic group and sex).</w:t>
      </w:r>
    </w:p>
    <w:p w:rsidR="00841671" w:rsidRPr="00FA0FBA" w:rsidRDefault="00841671" w:rsidP="00D77B03">
      <w:pPr>
        <w:pStyle w:val="SingleTxtG"/>
        <w:rPr>
          <w:lang w:val="en-US" w:eastAsia="es-ES"/>
        </w:rPr>
      </w:pPr>
      <w:r w:rsidRPr="00FA0FBA">
        <w:rPr>
          <w:lang w:val="en-US" w:eastAsia="es-ES"/>
        </w:rPr>
        <w:t>203.</w:t>
      </w:r>
      <w:r w:rsidRPr="00FA0FBA">
        <w:rPr>
          <w:lang w:val="en-US" w:eastAsia="es-ES"/>
        </w:rPr>
        <w:tab/>
        <w:t xml:space="preserve">Since 1950 the gross mortality rate in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has tended to fall, which is largely attribu</w:t>
      </w:r>
      <w:r w:rsidR="003408C7" w:rsidRPr="00FA0FBA">
        <w:rPr>
          <w:lang w:val="en-US" w:eastAsia="es-ES"/>
        </w:rPr>
        <w:t>table </w:t>
      </w:r>
      <w:r w:rsidRPr="00FA0FBA">
        <w:rPr>
          <w:lang w:val="en-US" w:eastAsia="es-ES"/>
        </w:rPr>
        <w:t xml:space="preserve">to the decline of infant mortality. For more details, see </w:t>
      </w:r>
      <w:r w:rsidR="00781DE3" w:rsidRPr="00FA0FBA">
        <w:rPr>
          <w:lang w:val="en-US" w:eastAsia="es-ES"/>
        </w:rPr>
        <w:t>tables </w:t>
      </w:r>
      <w:r w:rsidRPr="00FA0FBA">
        <w:rPr>
          <w:lang w:val="en-US" w:eastAsia="es-ES"/>
        </w:rPr>
        <w:t xml:space="preserve">13 and 14 of </w:t>
      </w:r>
      <w:r w:rsidR="00686ED9" w:rsidRPr="00FA0FBA">
        <w:rPr>
          <w:lang w:val="en-US" w:eastAsia="es-ES"/>
        </w:rPr>
        <w:t>annex </w:t>
      </w:r>
      <w:r w:rsidRPr="00FA0FBA">
        <w:rPr>
          <w:lang w:val="en-US" w:eastAsia="es-ES"/>
        </w:rPr>
        <w:t>V. The average age of death of a Peruvian is 52</w:t>
      </w:r>
      <w:r w:rsidR="000112AA" w:rsidRPr="00FA0FBA">
        <w:rPr>
          <w:lang w:val="en-US" w:eastAsia="es-ES"/>
        </w:rPr>
        <w:t> years</w:t>
      </w:r>
      <w:r w:rsidRPr="00FA0FBA">
        <w:rPr>
          <w:lang w:val="en-US" w:eastAsia="es-ES"/>
        </w:rPr>
        <w:t>, while half the deaths in the country occur before the age of 63</w:t>
      </w:r>
      <w:r w:rsidR="000C5B66" w:rsidRPr="00FA0FBA">
        <w:rPr>
          <w:lang w:val="en-US" w:eastAsia="es-ES"/>
        </w:rPr>
        <w:t xml:space="preserve"> – </w:t>
      </w:r>
      <w:r w:rsidRPr="00FA0FBA">
        <w:rPr>
          <w:lang w:val="en-US" w:eastAsia="es-ES"/>
        </w:rPr>
        <w:t>figures that vary in the interior of the country</w:t>
      </w:r>
      <w:r w:rsidRPr="00FA0FBA">
        <w:rPr>
          <w:sz w:val="18"/>
          <w:vertAlign w:val="superscript"/>
          <w:lang w:val="en-US" w:eastAsia="es-ES"/>
        </w:rPr>
        <w:footnoteReference w:id="107"/>
      </w:r>
      <w:r w:rsidRPr="00FA0FBA">
        <w:rPr>
          <w:lang w:val="en-US" w:eastAsia="es-ES"/>
        </w:rPr>
        <w:t>.</w:t>
      </w:r>
    </w:p>
    <w:p w:rsidR="00841671" w:rsidRPr="00FA0FBA" w:rsidRDefault="00841671" w:rsidP="00D77B03">
      <w:pPr>
        <w:pStyle w:val="SingleTxtG"/>
        <w:rPr>
          <w:lang w:val="en-US" w:eastAsia="es-ES"/>
        </w:rPr>
      </w:pPr>
      <w:r w:rsidRPr="00FA0FBA">
        <w:rPr>
          <w:lang w:val="en-US" w:eastAsia="es-ES"/>
        </w:rPr>
        <w:t>204.</w:t>
      </w:r>
      <w:r w:rsidRPr="00FA0FBA">
        <w:rPr>
          <w:lang w:val="en-US" w:eastAsia="es-ES"/>
        </w:rPr>
        <w:tab/>
        <w:t>Acute respiratory infections, disorders of the urinary system and circulatory diseases are the main causes of death, with rates of 83.5, 28.0 and 25.9 per 100,000 inhabitants respectively. Deaths by cirrhosis, events of undetermined cause (mainly traffic accidents), HIV/AIDS and tuberculosis are more prevalent among men than among women</w:t>
      </w:r>
    </w:p>
    <w:p w:rsidR="00841671" w:rsidRPr="00FA0FBA" w:rsidRDefault="00841671" w:rsidP="00D77B03">
      <w:pPr>
        <w:pStyle w:val="SingleTxtG"/>
        <w:rPr>
          <w:lang w:val="en-US" w:eastAsia="es-ES"/>
        </w:rPr>
      </w:pPr>
      <w:r w:rsidRPr="00FA0FBA">
        <w:rPr>
          <w:lang w:val="en-US" w:eastAsia="es-ES"/>
        </w:rPr>
        <w:t>205.</w:t>
      </w:r>
      <w:r w:rsidRPr="00FA0FBA">
        <w:rPr>
          <w:lang w:val="en-US" w:eastAsia="es-ES"/>
        </w:rPr>
        <w:tab/>
        <w:t>In the rural environment, deaths produced by events of undetermined cause, respiratory disorders among newborn children and emergency surgery pathologies such as apendicitis have mortality rates above the national average.</w:t>
      </w:r>
    </w:p>
    <w:p w:rsidR="00841671" w:rsidRPr="00FA0FBA" w:rsidRDefault="00841671" w:rsidP="003615EE">
      <w:pPr>
        <w:pStyle w:val="H23G"/>
        <w:rPr>
          <w:lang w:val="en-US" w:eastAsia="es-ES"/>
        </w:rPr>
      </w:pPr>
      <w:r w:rsidRPr="00FA0FBA">
        <w:rPr>
          <w:lang w:val="en-US" w:eastAsia="es-ES"/>
        </w:rPr>
        <w:tab/>
      </w:r>
      <w:r w:rsidRPr="00FA0FBA">
        <w:rPr>
          <w:lang w:val="en-US" w:eastAsia="es-ES"/>
        </w:rPr>
        <w:tab/>
        <w:t xml:space="preserve">Proportion of pregnant women with access to trained staff during pregnancy and the proportion assisted by such staff at childbirth. Please give figures on maternal mortality rates, both before and after childbirth. </w:t>
      </w:r>
    </w:p>
    <w:p w:rsidR="00841671" w:rsidRPr="00FA0FBA" w:rsidRDefault="00841671" w:rsidP="00D77B03">
      <w:pPr>
        <w:pStyle w:val="SingleTxtG"/>
        <w:rPr>
          <w:lang w:val="en-US" w:eastAsia="es-ES"/>
        </w:rPr>
      </w:pPr>
      <w:r w:rsidRPr="00FA0FBA">
        <w:rPr>
          <w:lang w:val="en-US" w:eastAsia="es-ES"/>
        </w:rPr>
        <w:t>206.</w:t>
      </w:r>
      <w:r w:rsidRPr="00FA0FBA">
        <w:rPr>
          <w:lang w:val="en-US" w:eastAsia="es-ES"/>
        </w:rPr>
        <w:tab/>
        <w:t>In the case of women with access to trained personnel during pregnancy</w:t>
      </w:r>
      <w:r w:rsidR="00D77B03" w:rsidRPr="00FA0FBA">
        <w:rPr>
          <w:lang w:val="en-US" w:eastAsia="es-ES"/>
        </w:rPr>
        <w:t xml:space="preserve">, </w:t>
      </w:r>
      <w:r w:rsidRPr="00FA0FBA">
        <w:rPr>
          <w:lang w:val="en-US" w:eastAsia="es-ES"/>
        </w:rPr>
        <w:t xml:space="preserve">there has been an increase in maternal care: prenatal care and institutional births, particularly in rural areas. For more information, see </w:t>
      </w:r>
      <w:r w:rsidR="00781DE3" w:rsidRPr="00FA0FBA">
        <w:rPr>
          <w:lang w:val="en-US" w:eastAsia="es-ES"/>
        </w:rPr>
        <w:t>tables </w:t>
      </w:r>
      <w:r w:rsidRPr="00FA0FBA">
        <w:rPr>
          <w:lang w:val="en-US" w:eastAsia="es-ES"/>
        </w:rPr>
        <w:t xml:space="preserve">21 to 26 of </w:t>
      </w:r>
      <w:r w:rsidR="00686ED9" w:rsidRPr="00FA0FBA">
        <w:rPr>
          <w:lang w:val="en-US" w:eastAsia="es-ES"/>
        </w:rPr>
        <w:t>annex </w:t>
      </w:r>
      <w:r w:rsidRPr="00FA0FBA">
        <w:rPr>
          <w:lang w:val="en-US" w:eastAsia="es-ES"/>
        </w:rPr>
        <w:t>VI.</w:t>
      </w:r>
    </w:p>
    <w:p w:rsidR="00841671" w:rsidRPr="00FA0FBA" w:rsidRDefault="00841671" w:rsidP="00D77B03">
      <w:pPr>
        <w:pStyle w:val="SingleTxtG"/>
        <w:rPr>
          <w:lang w:val="en-US" w:eastAsia="es-ES"/>
        </w:rPr>
      </w:pPr>
      <w:r w:rsidRPr="00FA0FBA">
        <w:rPr>
          <w:lang w:val="en-US" w:eastAsia="es-ES"/>
        </w:rPr>
        <w:t>207.</w:t>
      </w:r>
      <w:r w:rsidRPr="00FA0FBA">
        <w:rPr>
          <w:lang w:val="en-US" w:eastAsia="es-ES"/>
        </w:rPr>
        <w:tab/>
        <w:t>In 1997, the number of recorded maternal death</w:t>
      </w:r>
      <w:r w:rsidR="00D77B03" w:rsidRPr="00FA0FBA">
        <w:rPr>
          <w:lang w:val="en-US" w:eastAsia="es-ES"/>
        </w:rPr>
        <w:t>s was 769, compared with 513 in </w:t>
      </w:r>
      <w:r w:rsidRPr="00FA0FBA">
        <w:rPr>
          <w:lang w:val="en-US" w:eastAsia="es-ES"/>
        </w:rPr>
        <w:t xml:space="preserve">2007. For more information, see </w:t>
      </w:r>
      <w:r w:rsidR="00781DE3" w:rsidRPr="00FA0FBA">
        <w:rPr>
          <w:lang w:val="en-US" w:eastAsia="es-ES"/>
        </w:rPr>
        <w:t>tables </w:t>
      </w:r>
      <w:r w:rsidRPr="00FA0FBA">
        <w:rPr>
          <w:lang w:val="en-US" w:eastAsia="es-ES"/>
        </w:rPr>
        <w:t xml:space="preserve">17 to 19 of </w:t>
      </w:r>
      <w:r w:rsidR="00686ED9" w:rsidRPr="00FA0FBA">
        <w:rPr>
          <w:lang w:val="en-US" w:eastAsia="es-ES"/>
        </w:rPr>
        <w:t>annex </w:t>
      </w:r>
      <w:r w:rsidRPr="00FA0FBA">
        <w:rPr>
          <w:lang w:val="en-US" w:eastAsia="es-ES"/>
        </w:rPr>
        <w:t>VI.</w:t>
      </w:r>
    </w:p>
    <w:p w:rsidR="00841671" w:rsidRPr="00FA0FBA" w:rsidRDefault="00841671" w:rsidP="00D77B03">
      <w:pPr>
        <w:pStyle w:val="H23G"/>
        <w:rPr>
          <w:lang w:val="en-US" w:eastAsia="es-ES"/>
        </w:rPr>
      </w:pPr>
      <w:r w:rsidRPr="00FA0FBA">
        <w:rPr>
          <w:lang w:val="en-US" w:eastAsia="es-ES"/>
        </w:rPr>
        <w:tab/>
      </w:r>
      <w:r w:rsidRPr="00FA0FBA">
        <w:rPr>
          <w:lang w:val="en-US" w:eastAsia="es-ES"/>
        </w:rPr>
        <w:tab/>
        <w:t xml:space="preserve">Proportion of children with access to health care by trained staff. (Please give a breakdown of data by urban and rural areas and by socio-economic groups). </w:t>
      </w:r>
    </w:p>
    <w:p w:rsidR="00841671" w:rsidRPr="00FA0FBA" w:rsidRDefault="00841671" w:rsidP="00D77B03">
      <w:pPr>
        <w:pStyle w:val="SingleTxtG"/>
        <w:rPr>
          <w:lang w:val="en-US" w:eastAsia="es-ES"/>
        </w:rPr>
      </w:pPr>
      <w:r w:rsidRPr="00FA0FBA">
        <w:rPr>
          <w:lang w:val="en-US" w:eastAsia="es-ES"/>
        </w:rPr>
        <w:t>208.</w:t>
      </w:r>
      <w:r w:rsidRPr="00FA0FBA">
        <w:rPr>
          <w:lang w:val="en-US" w:eastAsia="es-ES"/>
        </w:rPr>
        <w:tab/>
        <w:t xml:space="preserve">On this question, see </w:t>
      </w:r>
      <w:r w:rsidR="00781DE3" w:rsidRPr="00FA0FBA">
        <w:rPr>
          <w:lang w:val="en-US" w:eastAsia="es-ES"/>
        </w:rPr>
        <w:t>tables </w:t>
      </w:r>
      <w:r w:rsidRPr="00FA0FBA">
        <w:rPr>
          <w:lang w:val="en-US" w:eastAsia="es-ES"/>
        </w:rPr>
        <w:t xml:space="preserve">14 to 16 of </w:t>
      </w:r>
      <w:r w:rsidR="00686ED9" w:rsidRPr="00FA0FBA">
        <w:rPr>
          <w:lang w:val="en-US" w:eastAsia="es-ES"/>
        </w:rPr>
        <w:t>annex </w:t>
      </w:r>
      <w:r w:rsidRPr="00FA0FBA">
        <w:rPr>
          <w:lang w:val="en-US" w:eastAsia="es-ES"/>
        </w:rPr>
        <w:t>IV.</w:t>
      </w:r>
    </w:p>
    <w:p w:rsidR="00841671" w:rsidRPr="00FA0FBA" w:rsidRDefault="00841671" w:rsidP="00D77B03">
      <w:pPr>
        <w:pStyle w:val="H23G"/>
        <w:rPr>
          <w:lang w:val="en-US" w:eastAsia="es-ES"/>
        </w:rPr>
      </w:pPr>
      <w:r w:rsidRPr="00FA0FBA">
        <w:rPr>
          <w:lang w:val="en-US" w:eastAsia="es-ES"/>
        </w:rPr>
        <w:tab/>
      </w:r>
      <w:r w:rsidRPr="00FA0FBA">
        <w:rPr>
          <w:lang w:val="en-US" w:eastAsia="es-ES"/>
        </w:rPr>
        <w:tab/>
        <w:t xml:space="preserve">Is it possible to say from the breakdown of any of the indicators used or by any other means whether there are some groups in the country whose state of health is considerably worse than that of the majority of the population? Please define these groups as precisely as possible, giving details. Which geographical areas of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if any, are in a worse situation with regard to the health of the population?</w:t>
      </w:r>
    </w:p>
    <w:p w:rsidR="00841671" w:rsidRPr="00FA0FBA" w:rsidRDefault="00841671" w:rsidP="00D77B03">
      <w:pPr>
        <w:pStyle w:val="SingleTxtG"/>
        <w:rPr>
          <w:lang w:val="en-US" w:eastAsia="es-ES"/>
        </w:rPr>
      </w:pPr>
      <w:r w:rsidRPr="00FA0FBA">
        <w:rPr>
          <w:lang w:val="en-US" w:eastAsia="es-ES"/>
        </w:rPr>
        <w:t>209.</w:t>
      </w:r>
      <w:r w:rsidRPr="00FA0FBA">
        <w:rPr>
          <w:lang w:val="en-US" w:eastAsia="es-ES"/>
        </w:rPr>
        <w:tab/>
        <w:t>The priority areas include the jungle, where the population is sparse and subject to many serious health problems because of climatic conditions favouring all kinds of tropical diseases. Responding to them is difficult because of the inaccessible nature of the areas where the native communities are located. The Sierra, for its part, contains scattered populations subject to extreme poverty, who are assisted sporadically and with great difficulty because of the financial cost of the operation.</w:t>
      </w:r>
    </w:p>
    <w:p w:rsidR="00841671" w:rsidRPr="00FA0FBA" w:rsidRDefault="00841671" w:rsidP="00D77B03">
      <w:pPr>
        <w:pStyle w:val="H23G"/>
        <w:rPr>
          <w:lang w:val="en-US" w:eastAsia="es-ES"/>
        </w:rPr>
      </w:pPr>
      <w:r w:rsidRPr="00FA0FBA">
        <w:rPr>
          <w:lang w:val="en-US" w:eastAsia="es-ES"/>
        </w:rPr>
        <w:tab/>
      </w:r>
      <w:r w:rsidRPr="00FA0FBA">
        <w:rPr>
          <w:lang w:val="en-US" w:eastAsia="es-ES"/>
        </w:rPr>
        <w:tab/>
        <w:t xml:space="preserve">Please indicate what measures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considers necessary to improve the state of mental and physical health of these vulnerable and disadvant</w:t>
      </w:r>
      <w:r w:rsidR="00D77B03" w:rsidRPr="00FA0FBA">
        <w:rPr>
          <w:lang w:val="en-US" w:eastAsia="es-ES"/>
        </w:rPr>
        <w:t>aged </w:t>
      </w:r>
      <w:r w:rsidRPr="00FA0FBA">
        <w:rPr>
          <w:lang w:val="en-US" w:eastAsia="es-ES"/>
        </w:rPr>
        <w:t>groups or those living in these underprivileged areas.</w:t>
      </w:r>
    </w:p>
    <w:p w:rsidR="00841671" w:rsidRPr="00FA0FBA" w:rsidRDefault="00841671" w:rsidP="00D77B03">
      <w:pPr>
        <w:pStyle w:val="SingleTxtG"/>
        <w:rPr>
          <w:lang w:val="en-US" w:eastAsia="es-ES"/>
        </w:rPr>
      </w:pPr>
      <w:r w:rsidRPr="00FA0FBA">
        <w:rPr>
          <w:lang w:val="en-US" w:eastAsia="es-ES"/>
        </w:rPr>
        <w:t>210.</w:t>
      </w:r>
      <w:r w:rsidRPr="00FA0FBA">
        <w:rPr>
          <w:lang w:val="en-US" w:eastAsia="es-ES"/>
        </w:rPr>
        <w:tab/>
        <w:t>The measures adopted by Peru that are identified as necessary in the Coordinated National Health Plan (2007) include: reduction of infant mortality by strengthening the National Immunization Strategy so as to ensure the financing of inputs and maintenance of the cold chain; adequate training for the treatment of transmissible diseases; and the inclusion of mental health benefits in the Universal Health Plan</w:t>
      </w:r>
      <w:r w:rsidRPr="00FA0FBA">
        <w:rPr>
          <w:sz w:val="18"/>
          <w:vertAlign w:val="superscript"/>
          <w:lang w:val="en-US" w:eastAsia="es-ES"/>
        </w:rPr>
        <w:footnoteReference w:id="108"/>
      </w:r>
      <w:r w:rsidRPr="00FA0FBA">
        <w:rPr>
          <w:lang w:val="en-US" w:eastAsia="es-ES"/>
        </w:rPr>
        <w:t>.</w:t>
      </w:r>
    </w:p>
    <w:p w:rsidR="00841671" w:rsidRPr="00FA0FBA" w:rsidRDefault="00841671" w:rsidP="00D77B03">
      <w:pPr>
        <w:pStyle w:val="SingleTxtG"/>
        <w:rPr>
          <w:lang w:val="en-US" w:eastAsia="es-ES"/>
        </w:rPr>
      </w:pPr>
      <w:r w:rsidRPr="00FA0FBA">
        <w:rPr>
          <w:lang w:val="en-US" w:eastAsia="es-ES"/>
        </w:rPr>
        <w:t>211.</w:t>
      </w:r>
      <w:r w:rsidRPr="00FA0FBA">
        <w:rPr>
          <w:lang w:val="en-US" w:eastAsia="es-ES"/>
        </w:rPr>
        <w:tab/>
        <w:t>At the same time, the Ministry of Health is providing care for children and adolescents who are the victims of violence, sexual abuse and child commercial sexual exploitation. Its approach involves training health-care workers, according to the levels of care: the primary level consists in the prevention, detection and referral of</w:t>
      </w:r>
      <w:r w:rsidR="003D17CC" w:rsidRPr="00FA0FBA">
        <w:rPr>
          <w:lang w:val="en-US" w:eastAsia="es-ES"/>
        </w:rPr>
        <w:t> cases</w:t>
      </w:r>
      <w:r w:rsidRPr="00FA0FBA">
        <w:rPr>
          <w:lang w:val="en-US" w:eastAsia="es-ES"/>
        </w:rPr>
        <w:t xml:space="preserve"> when required; the secondary level has involved implementing the Child Maltreatment Care Modules strategy, of which there are twelve nationwide</w:t>
      </w:r>
      <w:r w:rsidRPr="00FA0FBA">
        <w:rPr>
          <w:sz w:val="18"/>
          <w:vertAlign w:val="superscript"/>
          <w:lang w:val="en-US" w:eastAsia="es-ES"/>
        </w:rPr>
        <w:footnoteReference w:id="109"/>
      </w:r>
      <w:r w:rsidRPr="00FA0FBA">
        <w:rPr>
          <w:lang w:val="en-US" w:eastAsia="es-ES"/>
        </w:rPr>
        <w:t>.</w:t>
      </w:r>
    </w:p>
    <w:p w:rsidR="00841671" w:rsidRPr="00FA0FBA" w:rsidRDefault="00841671" w:rsidP="00D77B03">
      <w:pPr>
        <w:pStyle w:val="SingleTxtG"/>
        <w:rPr>
          <w:lang w:val="en-US" w:eastAsia="es-ES"/>
        </w:rPr>
      </w:pPr>
      <w:r w:rsidRPr="00FA0FBA">
        <w:rPr>
          <w:lang w:val="en-US" w:eastAsia="es-ES"/>
        </w:rPr>
        <w:t>212.</w:t>
      </w:r>
      <w:r w:rsidRPr="00FA0FBA">
        <w:rPr>
          <w:lang w:val="en-US" w:eastAsia="es-ES"/>
        </w:rPr>
        <w:tab/>
        <w:t xml:space="preserve">A Reparations Plan embodying the recommendations of the CVR exists to provide support to the victims of political violence. In the area of mental health, priority has been given to ten regions where implementation of the relevant provisions in the Plan takes place through mental health teams responsible for treating the victims of political violence. </w:t>
      </w:r>
    </w:p>
    <w:p w:rsidR="00841671" w:rsidRPr="00FA0FBA" w:rsidRDefault="00841671" w:rsidP="00D77B03">
      <w:pPr>
        <w:pStyle w:val="SingleTxtG"/>
        <w:rPr>
          <w:lang w:val="en-US" w:eastAsia="es-ES"/>
        </w:rPr>
      </w:pPr>
      <w:r w:rsidRPr="00FA0FBA">
        <w:rPr>
          <w:lang w:val="en-US" w:eastAsia="es-ES"/>
        </w:rPr>
        <w:t>213.</w:t>
      </w:r>
      <w:r w:rsidRPr="00FA0FBA">
        <w:rPr>
          <w:lang w:val="en-US" w:eastAsia="es-ES"/>
        </w:rPr>
        <w:tab/>
        <w:t>With regard to highly impoverished sectors, the National Programme of Direct Support to the Poorest</w:t>
      </w:r>
      <w:r w:rsidR="00D77B03" w:rsidRPr="00FA0FBA">
        <w:rPr>
          <w:lang w:val="en-US" w:eastAsia="es-ES"/>
        </w:rPr>
        <w:t>c</w:t>
      </w:r>
      <w:r w:rsidRPr="00FA0FBA">
        <w:rPr>
          <w:lang w:val="en-US" w:eastAsia="es-ES"/>
        </w:rPr>
        <w:t>– JUNTOS has identified three priority regions for mental health care, which is being provided through teams of mental health workers (nurses, psychologists and psychiatrists).</w:t>
      </w:r>
    </w:p>
    <w:p w:rsidR="00841671" w:rsidRPr="00FA0FBA" w:rsidRDefault="00841671" w:rsidP="00D77B03">
      <w:pPr>
        <w:pStyle w:val="SingleTxtG"/>
        <w:rPr>
          <w:lang w:val="en-US" w:eastAsia="es-ES"/>
        </w:rPr>
      </w:pPr>
      <w:r w:rsidRPr="00FA0FBA">
        <w:rPr>
          <w:lang w:val="en-US" w:eastAsia="es-ES"/>
        </w:rPr>
        <w:t>214.</w:t>
      </w:r>
      <w:r w:rsidRPr="00FA0FBA">
        <w:rPr>
          <w:lang w:val="en-US" w:eastAsia="es-ES"/>
        </w:rPr>
        <w:tab/>
        <w:t>Other measures being implemented include: expansion and distribution of health service staff to the most needy sectors; information campaigns on generic medicines; involvement of regional and local government in expanding and improving</w:t>
      </w:r>
      <w:r w:rsidR="00911082" w:rsidRPr="00FA0FBA">
        <w:rPr>
          <w:lang w:val="en-US" w:eastAsia="es-ES"/>
        </w:rPr>
        <w:t xml:space="preserve"> </w:t>
      </w:r>
      <w:r w:rsidRPr="00FA0FBA">
        <w:rPr>
          <w:lang w:val="en-US" w:eastAsia="es-ES"/>
        </w:rPr>
        <w:t>health provision; redirecting public health spending towards the poorest areas, particularly rural ones; introducing educational measures within the community in the areas of food, nutrition, hygiene and the environment, using tested methods based on exchanges of practice (including the washing of hands by mothers and children, demonstrations of food preparation and support groups for breast-feeding mothers); promoting civic awareness of food and nutritional safety issues.</w:t>
      </w:r>
    </w:p>
    <w:p w:rsidR="00841671" w:rsidRPr="00FA0FBA" w:rsidRDefault="00841671" w:rsidP="007F504C">
      <w:pPr>
        <w:pStyle w:val="H23G"/>
        <w:rPr>
          <w:lang w:val="en-US" w:eastAsia="es-ES"/>
        </w:rPr>
      </w:pPr>
      <w:r w:rsidRPr="00FA0FBA">
        <w:rPr>
          <w:lang w:val="en-US" w:eastAsia="es-ES"/>
        </w:rPr>
        <w:tab/>
      </w:r>
      <w:r w:rsidRPr="00FA0FBA">
        <w:rPr>
          <w:lang w:val="en-US" w:eastAsia="es-ES"/>
        </w:rPr>
        <w:tab/>
        <w:t xml:space="preserve">Please set out the political measures taken by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within its available resources, to bring about this improvement. Please indicate the time targets and criteria for measuring achievements in this field.</w:t>
      </w:r>
    </w:p>
    <w:p w:rsidR="00841671" w:rsidRPr="00FA0FBA" w:rsidRDefault="00841671" w:rsidP="00D77B03">
      <w:pPr>
        <w:pStyle w:val="H4G"/>
        <w:rPr>
          <w:lang w:val="en-US" w:eastAsia="es-ES"/>
        </w:rPr>
      </w:pPr>
      <w:r w:rsidRPr="00FA0FBA">
        <w:rPr>
          <w:lang w:val="en-US" w:eastAsia="es-ES"/>
        </w:rPr>
        <w:tab/>
      </w:r>
      <w:r w:rsidRPr="00FA0FBA">
        <w:rPr>
          <w:lang w:val="en-US" w:eastAsia="es-ES"/>
        </w:rPr>
        <w:tab/>
        <w:t>Child abuse</w:t>
      </w:r>
    </w:p>
    <w:p w:rsidR="00841671" w:rsidRPr="00FA0FBA" w:rsidRDefault="00841671" w:rsidP="007F504C">
      <w:pPr>
        <w:pStyle w:val="Bullet1G"/>
        <w:rPr>
          <w:lang w:val="en-US"/>
        </w:rPr>
      </w:pPr>
      <w:r w:rsidRPr="00FA0FBA">
        <w:rPr>
          <w:lang w:val="en-US"/>
        </w:rPr>
        <w:t>Establishment of 6 child abuse units to care for child and adolescent victims of violence, sexual abuse and commercial sexual exploitation;</w:t>
      </w:r>
    </w:p>
    <w:p w:rsidR="00841671" w:rsidRPr="00FA0FBA" w:rsidRDefault="00841671" w:rsidP="007F504C">
      <w:pPr>
        <w:pStyle w:val="Bullet1G"/>
        <w:rPr>
          <w:lang w:val="en-US"/>
        </w:rPr>
      </w:pPr>
      <w:r w:rsidRPr="00FA0FBA">
        <w:rPr>
          <w:lang w:val="en-US"/>
        </w:rPr>
        <w:t xml:space="preserve"> A technical directive is being prepared to integrate these units in health facilities and provide them with their own budgets;</w:t>
      </w:r>
    </w:p>
    <w:p w:rsidR="00841671" w:rsidRPr="00FA0FBA" w:rsidRDefault="00841671" w:rsidP="007F504C">
      <w:pPr>
        <w:pStyle w:val="Bullet1G"/>
        <w:rPr>
          <w:lang w:val="en-US"/>
        </w:rPr>
      </w:pPr>
      <w:r w:rsidRPr="00FA0FBA">
        <w:rPr>
          <w:lang w:val="en-US"/>
        </w:rPr>
        <w:t>Also being prepared is a technical directive providing for comprehensive care for child and adolescent victims of violence, sexual abuse and sexual exploitation, designed to be of national scope and to complete the whole caring process (referral centres).</w:t>
      </w:r>
    </w:p>
    <w:p w:rsidR="00841671" w:rsidRPr="00FA0FBA" w:rsidRDefault="00841671" w:rsidP="00D77B03">
      <w:pPr>
        <w:pStyle w:val="H4G"/>
        <w:rPr>
          <w:lang w:val="en-US" w:eastAsia="es-ES"/>
        </w:rPr>
      </w:pPr>
      <w:r w:rsidRPr="00FA0FBA">
        <w:rPr>
          <w:lang w:val="en-US" w:eastAsia="es-ES"/>
        </w:rPr>
        <w:tab/>
      </w:r>
      <w:r w:rsidRPr="00FA0FBA">
        <w:rPr>
          <w:lang w:val="en-US" w:eastAsia="es-ES"/>
        </w:rPr>
        <w:tab/>
        <w:t>Addiction</w:t>
      </w:r>
    </w:p>
    <w:p w:rsidR="00841671" w:rsidRPr="00FA0FBA" w:rsidRDefault="00841671" w:rsidP="007F504C">
      <w:pPr>
        <w:pStyle w:val="Bullet1G"/>
        <w:rPr>
          <w:lang w:val="en-US"/>
        </w:rPr>
      </w:pPr>
      <w:r w:rsidRPr="00FA0FBA">
        <w:rPr>
          <w:lang w:val="en-US"/>
        </w:rPr>
        <w:t>The Rapid Addiction Response Plan has been drawn up and implemented, with the aim of strengthening networks for dealing with addiction in the various regions and facilitating access by alcohol consumers, and those consuming harmful levels of alcohol, to timely comprehensive care.</w:t>
      </w:r>
    </w:p>
    <w:p w:rsidR="00841671" w:rsidRPr="00FA0FBA" w:rsidRDefault="00841671" w:rsidP="007F504C">
      <w:pPr>
        <w:pStyle w:val="Bullet1G"/>
        <w:rPr>
          <w:lang w:val="en-US"/>
        </w:rPr>
      </w:pPr>
      <w:r w:rsidRPr="00FA0FBA">
        <w:rPr>
          <w:lang w:val="en-US"/>
        </w:rPr>
        <w:t>Rapid Addiction Response Units have been set up in various parts of the country to provide specialized care and serve as referral centres for their respective regional networks. In 1998, the first projects were established to cater for the remote communities on the edge of the basins of the Huallaga Central and Alto Bravo rivers in San Martín and the basins of the Ene and Tambo rivers in Junín. The aim was to provide community health care by a team made up of technical and professional staff, linking up with existing local health providers</w:t>
      </w:r>
    </w:p>
    <w:p w:rsidR="00841671" w:rsidRPr="00FA0FBA" w:rsidRDefault="00841671" w:rsidP="00D77B03">
      <w:pPr>
        <w:pStyle w:val="H4G"/>
        <w:rPr>
          <w:lang w:val="en-US" w:eastAsia="es-ES"/>
        </w:rPr>
      </w:pPr>
      <w:r w:rsidRPr="00FA0FBA">
        <w:rPr>
          <w:lang w:val="en-US" w:eastAsia="es-ES"/>
        </w:rPr>
        <w:tab/>
      </w:r>
      <w:r w:rsidRPr="00FA0FBA">
        <w:rPr>
          <w:lang w:val="en-US" w:eastAsia="es-ES"/>
        </w:rPr>
        <w:tab/>
        <w:t>Comprehensive Health Care for Excluded and Remote Populations (AISPED)</w:t>
      </w:r>
    </w:p>
    <w:p w:rsidR="00841671" w:rsidRPr="00FA0FBA" w:rsidRDefault="00841671" w:rsidP="00D77B03">
      <w:pPr>
        <w:pStyle w:val="SingleTxtG"/>
        <w:rPr>
          <w:lang w:val="en-US" w:eastAsia="es-ES"/>
        </w:rPr>
      </w:pPr>
      <w:r w:rsidRPr="00FA0FBA">
        <w:rPr>
          <w:lang w:val="en-US" w:eastAsia="es-ES"/>
        </w:rPr>
        <w:t>215.</w:t>
      </w:r>
      <w:r w:rsidRPr="00FA0FBA">
        <w:rPr>
          <w:lang w:val="en-US" w:eastAsia="es-ES"/>
        </w:rPr>
        <w:tab/>
        <w:t>In 1998, the first projects launched were focused on the remote populations located on the edge of the basins of the Huallaga Central and Alto Bravo rivers in San Martín and in the basins of the Ene and Tambo rivers in Junín. The aim was to provide community health care through a team consisting of technical and professional staff, linking up with existing local health providers.</w:t>
      </w:r>
    </w:p>
    <w:p w:rsidR="00841671" w:rsidRPr="00FA0FBA" w:rsidRDefault="00841671" w:rsidP="00D77B03">
      <w:pPr>
        <w:pStyle w:val="SingleTxtG"/>
        <w:rPr>
          <w:lang w:val="en-US" w:eastAsia="es-ES"/>
        </w:rPr>
      </w:pPr>
      <w:r w:rsidRPr="00FA0FBA">
        <w:rPr>
          <w:lang w:val="en-US" w:eastAsia="es-ES"/>
        </w:rPr>
        <w:t>216.</w:t>
      </w:r>
      <w:r w:rsidRPr="00FA0FBA">
        <w:rPr>
          <w:lang w:val="en-US" w:eastAsia="es-ES"/>
        </w:rPr>
        <w:tab/>
        <w:t>In 1999, on the basis of the results of these pilot measures, the experiment was extended to 16 Health</w:t>
      </w:r>
      <w:r w:rsidR="00EF620A" w:rsidRPr="00FA0FBA">
        <w:rPr>
          <w:lang w:val="en-US" w:eastAsia="es-ES"/>
        </w:rPr>
        <w:t> departments</w:t>
      </w:r>
      <w:r w:rsidRPr="00FA0FBA">
        <w:rPr>
          <w:lang w:val="en-US" w:eastAsia="es-ES"/>
        </w:rPr>
        <w:t>. In 2000, special attention was paid to organizing, developing and systematizing the experiment, strengthening monitoring and supervisory links.</w:t>
      </w:r>
    </w:p>
    <w:p w:rsidR="00841671" w:rsidRPr="00FA0FBA" w:rsidRDefault="00841671" w:rsidP="00D77B03">
      <w:pPr>
        <w:pStyle w:val="SingleTxtG"/>
        <w:rPr>
          <w:lang w:val="en-US" w:eastAsia="es-ES"/>
        </w:rPr>
      </w:pPr>
      <w:r w:rsidRPr="00FA0FBA">
        <w:rPr>
          <w:lang w:val="en-US" w:eastAsia="es-ES"/>
        </w:rPr>
        <w:t>217.</w:t>
      </w:r>
      <w:r w:rsidRPr="00FA0FBA">
        <w:rPr>
          <w:lang w:val="en-US" w:eastAsia="es-ES"/>
        </w:rPr>
        <w:tab/>
        <w:t>In 2001, the Programme for the Administration of Management Agreements (PAAG) consolidated and operationalized the work of the Itinerant Local Extramural Health Teams (ELITES) as part of the strategy for improving the access, social service cover and wellbeing of the poorest sectors of the population. The ELITES are organized along standard lines and were introduced progressively throughout the Health Department’s networks or micro-networks of primary-care health facilities</w:t>
      </w:r>
      <w:r w:rsidRPr="00FA0FBA">
        <w:rPr>
          <w:sz w:val="18"/>
          <w:vertAlign w:val="superscript"/>
          <w:lang w:val="en-US" w:eastAsia="es-ES"/>
        </w:rPr>
        <w:footnoteReference w:id="110"/>
      </w:r>
      <w:r w:rsidRPr="00FA0FBA">
        <w:rPr>
          <w:lang w:val="en-US" w:eastAsia="es-ES"/>
        </w:rPr>
        <w:t>.</w:t>
      </w:r>
    </w:p>
    <w:p w:rsidR="00841671" w:rsidRPr="00FA0FBA" w:rsidRDefault="00841671" w:rsidP="00D77B03">
      <w:pPr>
        <w:pStyle w:val="SingleTxtG"/>
        <w:rPr>
          <w:lang w:val="en-US" w:eastAsia="es-ES"/>
        </w:rPr>
      </w:pPr>
      <w:r w:rsidRPr="00FA0FBA">
        <w:rPr>
          <w:lang w:val="en-US" w:eastAsia="es-ES"/>
        </w:rPr>
        <w:t>218.</w:t>
      </w:r>
      <w:r w:rsidRPr="00FA0FBA">
        <w:rPr>
          <w:lang w:val="en-US" w:eastAsia="es-ES"/>
        </w:rPr>
        <w:tab/>
        <w:t xml:space="preserve">As of December 2004, 152,946 new users had been enrolled at an average cost of 30 new soles for 2.15 treatments at 14.00 new soles per treatment. </w:t>
      </w:r>
    </w:p>
    <w:p w:rsidR="00841671" w:rsidRPr="00FA0FBA" w:rsidRDefault="00841671" w:rsidP="00D77B03">
      <w:pPr>
        <w:pStyle w:val="SingleTxtG"/>
        <w:rPr>
          <w:lang w:val="en-US" w:eastAsia="es-ES"/>
        </w:rPr>
      </w:pPr>
      <w:r w:rsidRPr="00FA0FBA">
        <w:rPr>
          <w:lang w:val="en-US" w:eastAsia="es-ES"/>
        </w:rPr>
        <w:t>219.</w:t>
      </w:r>
      <w:r w:rsidRPr="00FA0FBA">
        <w:rPr>
          <w:lang w:val="en-US" w:eastAsia="es-ES"/>
        </w:rPr>
        <w:tab/>
        <w:t>In 2006, the number of AISPED teams was increased to 124</w:t>
      </w:r>
      <w:r w:rsidRPr="00FA0FBA">
        <w:rPr>
          <w:sz w:val="18"/>
          <w:vertAlign w:val="superscript"/>
          <w:lang w:val="en-US" w:eastAsia="es-ES"/>
        </w:rPr>
        <w:footnoteReference w:id="111"/>
      </w:r>
      <w:r w:rsidRPr="00FA0FBA">
        <w:rPr>
          <w:lang w:val="en-US" w:eastAsia="es-ES"/>
        </w:rPr>
        <w:t xml:space="preserve">. For more information, see </w:t>
      </w:r>
      <w:r w:rsidR="00781DE3" w:rsidRPr="00FA0FBA">
        <w:rPr>
          <w:lang w:val="en-US" w:eastAsia="es-ES"/>
        </w:rPr>
        <w:t>tables </w:t>
      </w:r>
      <w:r w:rsidRPr="00FA0FBA">
        <w:rPr>
          <w:lang w:val="en-US" w:eastAsia="es-ES"/>
        </w:rPr>
        <w:t xml:space="preserve">15 to 17 of </w:t>
      </w:r>
      <w:r w:rsidR="00686ED9" w:rsidRPr="00FA0FBA">
        <w:rPr>
          <w:lang w:val="en-US" w:eastAsia="es-ES"/>
        </w:rPr>
        <w:t>annex </w:t>
      </w:r>
      <w:r w:rsidRPr="00FA0FBA">
        <w:rPr>
          <w:lang w:val="en-US" w:eastAsia="es-ES"/>
        </w:rPr>
        <w:t>V.</w:t>
      </w:r>
    </w:p>
    <w:p w:rsidR="00841671" w:rsidRPr="00FA0FBA" w:rsidRDefault="00841671" w:rsidP="007F504C">
      <w:pPr>
        <w:pStyle w:val="H23G"/>
        <w:rPr>
          <w:bCs/>
          <w:lang w:val="en-US" w:eastAsia="es-ES"/>
        </w:rPr>
      </w:pPr>
      <w:r w:rsidRPr="00FA0FBA">
        <w:rPr>
          <w:lang w:val="en-US" w:eastAsia="es-ES"/>
        </w:rPr>
        <w:tab/>
      </w:r>
      <w:r w:rsidRPr="00FA0FBA">
        <w:rPr>
          <w:lang w:val="en-US" w:eastAsia="es-ES"/>
        </w:rPr>
        <w:tab/>
        <w:t xml:space="preserve">Please list the measures adopted by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to reduce still-births and infant mortality and foster child development.</w:t>
      </w:r>
    </w:p>
    <w:p w:rsidR="00841671" w:rsidRPr="00FA0FBA" w:rsidRDefault="00841671" w:rsidP="00D77B03">
      <w:pPr>
        <w:pStyle w:val="SingleTxtG"/>
        <w:rPr>
          <w:lang w:val="en-US" w:eastAsia="es-ES"/>
        </w:rPr>
      </w:pPr>
      <w:r w:rsidRPr="00FA0FBA">
        <w:rPr>
          <w:lang w:val="en-US" w:eastAsia="es-ES"/>
        </w:rPr>
        <w:t>220.</w:t>
      </w:r>
      <w:r w:rsidRPr="00FA0FBA">
        <w:rPr>
          <w:lang w:val="en-US" w:eastAsia="es-ES"/>
        </w:rPr>
        <w:tab/>
        <w:t xml:space="preserve">It is clear that, despite the progress made, the gaps relating to levels of urbanization, age and education of mothers have not yet been bridged and are greater in rural than in urban areas. The </w:t>
      </w:r>
      <w:smartTag w:uri="urn:schemas-microsoft-com:office:smarttags" w:element="place">
        <w:smartTag w:uri="urn:schemas-microsoft-com:office:smarttags" w:element="PlaceName">
          <w:r w:rsidRPr="00FA0FBA">
            <w:rPr>
              <w:lang w:val="en-US" w:eastAsia="es-ES"/>
            </w:rPr>
            <w:t>Peruvian</w:t>
          </w:r>
        </w:smartTag>
        <w:r w:rsidRPr="00FA0FBA">
          <w:rPr>
            <w:lang w:val="en-US" w:eastAsia="es-ES"/>
          </w:rPr>
          <w:t xml:space="preserve"> </w:t>
        </w:r>
        <w:smartTag w:uri="urn:schemas-microsoft-com:office:smarttags" w:element="PlaceType">
          <w:r w:rsidRPr="00FA0FBA">
            <w:rPr>
              <w:lang w:val="en-US" w:eastAsia="es-ES"/>
            </w:rPr>
            <w:t>State</w:t>
          </w:r>
        </w:smartTag>
      </w:smartTag>
      <w:r w:rsidRPr="00FA0FBA">
        <w:rPr>
          <w:lang w:val="en-US" w:eastAsia="es-ES"/>
        </w:rPr>
        <w:t xml:space="preserve"> is working on the basis of the following strategies and measures:</w:t>
      </w:r>
    </w:p>
    <w:p w:rsidR="00841671" w:rsidRPr="00FA0FBA" w:rsidRDefault="00841671" w:rsidP="007F504C">
      <w:pPr>
        <w:pStyle w:val="Bullet1G"/>
        <w:rPr>
          <w:lang w:val="en-US"/>
        </w:rPr>
      </w:pPr>
      <w:r w:rsidRPr="00FA0FBA">
        <w:rPr>
          <w:lang w:val="en-US"/>
        </w:rPr>
        <w:t>Strengthening the National Immunization Strategy (ESNI) and ensuring the financing of its inputs and the cold chain;</w:t>
      </w:r>
    </w:p>
    <w:p w:rsidR="00841671" w:rsidRPr="00FA0FBA" w:rsidRDefault="00841671" w:rsidP="007F504C">
      <w:pPr>
        <w:pStyle w:val="Bullet1G"/>
        <w:rPr>
          <w:lang w:val="en-US"/>
        </w:rPr>
      </w:pPr>
      <w:r w:rsidRPr="00FA0FBA">
        <w:rPr>
          <w:lang w:val="en-US"/>
        </w:rPr>
        <w:t>Adequate and timely monitoring of child growth and development using health service inputs and standards;</w:t>
      </w:r>
    </w:p>
    <w:p w:rsidR="00841671" w:rsidRPr="00FA0FBA" w:rsidRDefault="00841671" w:rsidP="007F504C">
      <w:pPr>
        <w:pStyle w:val="Bullet1G"/>
        <w:rPr>
          <w:lang w:val="en-US"/>
        </w:rPr>
      </w:pPr>
      <w:r w:rsidRPr="00FA0FBA">
        <w:rPr>
          <w:lang w:val="en-US"/>
        </w:rPr>
        <w:t>Psychological and emotional stimulation of the child during the first three</w:t>
      </w:r>
      <w:r w:rsidR="000112AA" w:rsidRPr="00FA0FBA">
        <w:rPr>
          <w:lang w:val="en-US"/>
        </w:rPr>
        <w:t> years</w:t>
      </w:r>
      <w:r w:rsidRPr="00FA0FBA">
        <w:rPr>
          <w:lang w:val="en-US"/>
        </w:rPr>
        <w:t xml:space="preserve"> of life;</w:t>
      </w:r>
    </w:p>
    <w:p w:rsidR="00841671" w:rsidRPr="00FA0FBA" w:rsidRDefault="00841671" w:rsidP="007F504C">
      <w:pPr>
        <w:pStyle w:val="Bullet1G"/>
        <w:rPr>
          <w:lang w:val="en-US"/>
        </w:rPr>
      </w:pPr>
      <w:r w:rsidRPr="00FA0FBA">
        <w:rPr>
          <w:lang w:val="en-US"/>
        </w:rPr>
        <w:t>Expanding and developing the prevention and treatment of illnesses common among children (acute diarrhoeal diseases, acute respiratory infections, perinatal disorders) through an integrated community focus at all levels and by all service providers;</w:t>
      </w:r>
    </w:p>
    <w:p w:rsidR="00841671" w:rsidRPr="00FA0FBA" w:rsidRDefault="00841671" w:rsidP="007F504C">
      <w:pPr>
        <w:pStyle w:val="Bullet1G"/>
        <w:rPr>
          <w:lang w:val="en-US"/>
        </w:rPr>
      </w:pPr>
      <w:r w:rsidRPr="00FA0FBA">
        <w:rPr>
          <w:lang w:val="en-US"/>
        </w:rPr>
        <w:t>Strengthening the capacity for problem solving at the level of primary paediatric care and ensuring competent human resources and adequate infrastructure and equipment for the comprehensive care of children;</w:t>
      </w:r>
    </w:p>
    <w:p w:rsidR="00841671" w:rsidRPr="00FA0FBA" w:rsidRDefault="00841671" w:rsidP="007F504C">
      <w:pPr>
        <w:pStyle w:val="Bullet1G"/>
        <w:rPr>
          <w:lang w:val="en-US"/>
        </w:rPr>
      </w:pPr>
      <w:r w:rsidRPr="00FA0FBA">
        <w:rPr>
          <w:lang w:val="en-US"/>
        </w:rPr>
        <w:t>Promotion of hand-washing by mothers and children, associated with a reduction in the incidence of acute diarrhoea;</w:t>
      </w:r>
    </w:p>
    <w:p w:rsidR="00841671" w:rsidRPr="00FA0FBA" w:rsidRDefault="00841671" w:rsidP="007F504C">
      <w:pPr>
        <w:pStyle w:val="Bullet1G"/>
        <w:rPr>
          <w:lang w:val="en-US"/>
        </w:rPr>
      </w:pPr>
      <w:r w:rsidRPr="00FA0FBA">
        <w:rPr>
          <w:lang w:val="en-US"/>
        </w:rPr>
        <w:t>Improvement of child-raising practices and better use of family and community resources for adequate growth and early development;</w:t>
      </w:r>
    </w:p>
    <w:p w:rsidR="00841671" w:rsidRPr="00FA0FBA" w:rsidRDefault="00841671" w:rsidP="007F504C">
      <w:pPr>
        <w:pStyle w:val="Bullet1G"/>
        <w:rPr>
          <w:lang w:val="en-US"/>
        </w:rPr>
      </w:pPr>
      <w:r w:rsidRPr="00FA0FBA">
        <w:rPr>
          <w:lang w:val="en-US"/>
        </w:rPr>
        <w:t>Access by remote communities to comprehensive health care through the Comprehensive Health Care for Excluded and Remote Communities teams (AISPED).</w:t>
      </w:r>
    </w:p>
    <w:p w:rsidR="00841671" w:rsidRPr="00FA0FBA" w:rsidRDefault="00841671" w:rsidP="007F504C">
      <w:pPr>
        <w:pStyle w:val="H23G"/>
        <w:rPr>
          <w:lang w:val="en-US" w:eastAsia="es-ES"/>
        </w:rPr>
      </w:pPr>
      <w:r w:rsidRPr="00FA0FBA">
        <w:rPr>
          <w:lang w:val="en-US" w:eastAsia="es-ES"/>
        </w:rPr>
        <w:tab/>
      </w:r>
      <w:r w:rsidRPr="00FA0FBA">
        <w:rPr>
          <w:lang w:val="en-US" w:eastAsia="es-ES"/>
        </w:rPr>
        <w:tab/>
        <w:t xml:space="preserve">Please list the measures adopted by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to improve all aspects of environmental and industrial hygiene.</w:t>
      </w:r>
    </w:p>
    <w:p w:rsidR="00841671" w:rsidRPr="00FA0FBA" w:rsidRDefault="00841671" w:rsidP="00D77B03">
      <w:pPr>
        <w:pStyle w:val="SingleTxtG"/>
        <w:rPr>
          <w:lang w:val="en-US" w:eastAsia="es-ES"/>
        </w:rPr>
      </w:pPr>
      <w:r w:rsidRPr="00FA0FBA">
        <w:rPr>
          <w:lang w:val="en-US" w:eastAsia="es-ES"/>
        </w:rPr>
        <w:t>221.</w:t>
      </w:r>
      <w:r w:rsidRPr="00FA0FBA">
        <w:rPr>
          <w:lang w:val="en-US" w:eastAsia="es-ES"/>
        </w:rPr>
        <w:tab/>
        <w:t>The Peruvian State is working on the basis of the following strategies and measures: finalizing and integrating the overall framework of enviromental monitoring; finalizing the definition of pollution standards; improving management, monitoring and supervision of solid waste, polluting gases, chemical substances and ionizing and non-ionizing radiations; coordination of planning, preventive action and response to emergencies and natural disasters; involving the public in monitoring activities.</w:t>
      </w:r>
    </w:p>
    <w:p w:rsidR="00841671" w:rsidRPr="00FA0FBA" w:rsidRDefault="00841671" w:rsidP="00D77B03">
      <w:pPr>
        <w:pStyle w:val="SingleTxtG"/>
        <w:rPr>
          <w:lang w:val="en-US" w:eastAsia="es-ES"/>
        </w:rPr>
      </w:pPr>
      <w:r w:rsidRPr="00FA0FBA">
        <w:rPr>
          <w:lang w:val="en-US" w:eastAsia="es-ES"/>
        </w:rPr>
        <w:t>222.</w:t>
      </w:r>
      <w:r w:rsidRPr="00FA0FBA">
        <w:rPr>
          <w:lang w:val="en-US" w:eastAsia="es-ES"/>
        </w:rPr>
        <w:tab/>
        <w:t>With regard to enviromental air quality</w:t>
      </w:r>
      <w:r w:rsidR="00D77B03" w:rsidRPr="00FA0FBA">
        <w:rPr>
          <w:lang w:val="en-US" w:eastAsia="es-ES"/>
        </w:rPr>
        <w:t xml:space="preserve">, </w:t>
      </w:r>
      <w:r w:rsidRPr="00FA0FBA">
        <w:rPr>
          <w:lang w:val="en-US" w:eastAsia="es-ES"/>
        </w:rPr>
        <w:t xml:space="preserve">Act </w:t>
      </w:r>
      <w:r w:rsidR="0058772C" w:rsidRPr="00FA0FBA">
        <w:rPr>
          <w:lang w:val="en-US" w:eastAsia="es-ES"/>
        </w:rPr>
        <w:t>No. </w:t>
      </w:r>
      <w:r w:rsidRPr="00FA0FBA">
        <w:rPr>
          <w:lang w:val="en-US" w:eastAsia="es-ES"/>
        </w:rPr>
        <w:t>28817 of July 2006 provides that the National Environment Council (CONAM), in its capacity as National Environmental Authority, is responsible drafting, revising and progressively adopting air quality standards and that the Department of Environmental Health of the Ministry of Health is charged with monitoring air quality and carrying out emission checks and epidemiological studies in coordination with the Technical Environmental Studies Groups</w:t>
      </w:r>
      <w:r w:rsidRPr="00FA0FBA">
        <w:rPr>
          <w:sz w:val="18"/>
          <w:vertAlign w:val="superscript"/>
          <w:lang w:val="en-US" w:eastAsia="es-ES"/>
        </w:rPr>
        <w:footnoteReference w:id="112"/>
      </w:r>
      <w:r w:rsidRPr="00FA0FBA">
        <w:rPr>
          <w:lang w:val="en-US" w:eastAsia="es-ES"/>
        </w:rPr>
        <w:t>.</w:t>
      </w:r>
    </w:p>
    <w:p w:rsidR="00841671" w:rsidRPr="00FA0FBA" w:rsidRDefault="00841671" w:rsidP="00D77B03">
      <w:pPr>
        <w:pStyle w:val="SingleTxtG"/>
        <w:rPr>
          <w:lang w:val="en-US" w:eastAsia="es-ES"/>
        </w:rPr>
      </w:pPr>
      <w:r w:rsidRPr="00FA0FBA">
        <w:rPr>
          <w:lang w:val="en-US" w:eastAsia="es-ES"/>
        </w:rPr>
        <w:t>223.</w:t>
      </w:r>
      <w:r w:rsidRPr="00FA0FBA">
        <w:rPr>
          <w:lang w:val="en-US" w:eastAsia="es-ES"/>
        </w:rPr>
        <w:tab/>
        <w:t>With regard to solid waste pollution, the National Solid Waste Management Plan requires the investment of a minimum of 100 million dollars, mainly in infrastructures, to ensure adequate collection and final disposal of solid waste at the national level</w:t>
      </w:r>
      <w:r w:rsidRPr="00FA0FBA">
        <w:rPr>
          <w:sz w:val="18"/>
          <w:vertAlign w:val="superscript"/>
          <w:lang w:val="en-US" w:eastAsia="es-ES"/>
        </w:rPr>
        <w:footnoteReference w:id="113"/>
      </w:r>
      <w:r w:rsidRPr="00FA0FBA">
        <w:rPr>
          <w:lang w:val="en-US" w:eastAsia="es-ES"/>
        </w:rPr>
        <w:t>.</w:t>
      </w:r>
    </w:p>
    <w:p w:rsidR="00841671" w:rsidRPr="00FA0FBA" w:rsidRDefault="00841671" w:rsidP="00D77B03">
      <w:pPr>
        <w:pStyle w:val="SingleTxtG"/>
        <w:rPr>
          <w:lang w:val="en-US" w:eastAsia="es-ES"/>
        </w:rPr>
      </w:pPr>
      <w:r w:rsidRPr="00FA0FBA">
        <w:rPr>
          <w:lang w:val="en-US" w:eastAsia="es-ES"/>
        </w:rPr>
        <w:t>224.</w:t>
      </w:r>
      <w:r w:rsidRPr="00FA0FBA">
        <w:rPr>
          <w:lang w:val="en-US" w:eastAsia="es-ES"/>
        </w:rPr>
        <w:tab/>
        <w:t xml:space="preserve">Concerning Persistent Organic Pollutants (COPs),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has recently drawn up a National Plan for Implementation of the Stockholm Convention. Imports of pesticide COPs for agricultural use have been banned. </w:t>
      </w:r>
    </w:p>
    <w:p w:rsidR="00841671" w:rsidRPr="00FA0FBA" w:rsidRDefault="00841671" w:rsidP="00D77B03">
      <w:pPr>
        <w:pStyle w:val="SingleTxtG"/>
        <w:rPr>
          <w:lang w:val="en-US" w:eastAsia="es-ES"/>
        </w:rPr>
      </w:pPr>
      <w:r w:rsidRPr="00FA0FBA">
        <w:rPr>
          <w:lang w:val="en-US" w:eastAsia="es-ES"/>
        </w:rPr>
        <w:t>225.</w:t>
      </w:r>
      <w:r w:rsidRPr="00FA0FBA">
        <w:rPr>
          <w:lang w:val="en-US" w:eastAsia="es-ES"/>
        </w:rPr>
        <w:tab/>
        <w:t>While not prohibited for public health activities and for industrial, domestic and other uses, they have not ben employed for over ten</w:t>
      </w:r>
      <w:r w:rsidR="000112AA" w:rsidRPr="00FA0FBA">
        <w:rPr>
          <w:lang w:val="en-US" w:eastAsia="es-ES"/>
        </w:rPr>
        <w:t> years</w:t>
      </w:r>
      <w:r w:rsidRPr="00FA0FBA">
        <w:rPr>
          <w:lang w:val="en-US" w:eastAsia="es-ES"/>
        </w:rPr>
        <w:t xml:space="preserve"> in keeping with the reports of the customs and other authorities. There is a problem of pesticide COPs entering through the northern border and </w:t>
      </w:r>
      <w:smartTag w:uri="urn:schemas-microsoft-com:office:smarttags" w:element="place">
        <w:smartTag w:uri="urn:schemas-microsoft-com:office:smarttags" w:element="country-region">
          <w:r w:rsidRPr="00FA0FBA">
            <w:rPr>
              <w:lang w:val="en-US" w:eastAsia="es-ES"/>
            </w:rPr>
            <w:t>Bolivia</w:t>
          </w:r>
        </w:smartTag>
      </w:smartTag>
      <w:r w:rsidRPr="00FA0FBA">
        <w:rPr>
          <w:sz w:val="18"/>
          <w:vertAlign w:val="superscript"/>
          <w:lang w:val="en-US" w:eastAsia="es-ES"/>
        </w:rPr>
        <w:footnoteReference w:id="114"/>
      </w:r>
      <w:r w:rsidRPr="00FA0FBA">
        <w:rPr>
          <w:lang w:val="en-US" w:eastAsia="es-ES"/>
        </w:rPr>
        <w:t>.</w:t>
      </w:r>
    </w:p>
    <w:p w:rsidR="00841671" w:rsidRPr="00FA0FBA" w:rsidRDefault="00841671" w:rsidP="00D77B03">
      <w:pPr>
        <w:pStyle w:val="SingleTxtG"/>
        <w:rPr>
          <w:lang w:val="en-US" w:eastAsia="es-ES"/>
        </w:rPr>
      </w:pPr>
      <w:r w:rsidRPr="00FA0FBA">
        <w:rPr>
          <w:lang w:val="en-US" w:eastAsia="es-ES"/>
        </w:rPr>
        <w:t>226.</w:t>
      </w:r>
      <w:r w:rsidRPr="00FA0FBA">
        <w:rPr>
          <w:lang w:val="en-US" w:eastAsia="es-ES"/>
        </w:rPr>
        <w:tab/>
        <w:t xml:space="preserve">In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the registration, import and use of DDT for agricultural purposes has been expressly forbidden since 1991, and DDT has not been used for vector control for over ten</w:t>
      </w:r>
      <w:r w:rsidR="000112AA" w:rsidRPr="00FA0FBA">
        <w:rPr>
          <w:lang w:val="en-US" w:eastAsia="es-ES"/>
        </w:rPr>
        <w:t> years</w:t>
      </w:r>
      <w:r w:rsidRPr="00FA0FBA">
        <w:rPr>
          <w:lang w:val="en-US" w:eastAsia="es-ES"/>
        </w:rPr>
        <w:t>.</w:t>
      </w:r>
    </w:p>
    <w:p w:rsidR="00841671" w:rsidRPr="00FA0FBA" w:rsidRDefault="00841671" w:rsidP="00D77B03">
      <w:pPr>
        <w:pStyle w:val="SingleTxtG"/>
        <w:rPr>
          <w:lang w:val="en-US" w:eastAsia="es-ES"/>
        </w:rPr>
      </w:pPr>
      <w:r w:rsidRPr="00FA0FBA">
        <w:rPr>
          <w:lang w:val="en-US" w:eastAsia="es-ES"/>
        </w:rPr>
        <w:t>227.</w:t>
      </w:r>
      <w:r w:rsidRPr="00FA0FBA">
        <w:rPr>
          <w:lang w:val="en-US" w:eastAsia="es-ES"/>
        </w:rPr>
        <w:tab/>
        <w:t>With regard to laboratory infrastructures, we have three public laboratories in SENASA, DIGESA and IMARPE, as well as certain universities such as the Universidad Nacional Mayor de San Marcos, the Pontificia Universidad Católica of Peru, the National Engineering University as well as 6 private laboratories that analyze pesticide COPs and PCBs. There are no more laboratories analyzing dioxines and heterocyclic compounds.</w:t>
      </w:r>
    </w:p>
    <w:p w:rsidR="00841671" w:rsidRPr="00FA0FBA" w:rsidRDefault="00841671" w:rsidP="00D77B03">
      <w:pPr>
        <w:pStyle w:val="H4G"/>
        <w:rPr>
          <w:lang w:val="en-US" w:eastAsia="es-ES"/>
        </w:rPr>
      </w:pPr>
      <w:r w:rsidRPr="00FA0FBA">
        <w:rPr>
          <w:lang w:val="en-US" w:eastAsia="es-ES"/>
        </w:rPr>
        <w:tab/>
      </w:r>
      <w:r w:rsidRPr="00FA0FBA">
        <w:rPr>
          <w:lang w:val="en-US" w:eastAsia="es-ES"/>
        </w:rPr>
        <w:tab/>
        <w:t>Hydrocarbons and mines</w:t>
      </w:r>
    </w:p>
    <w:p w:rsidR="00841671" w:rsidRPr="00FA0FBA" w:rsidRDefault="00841671" w:rsidP="00D77B03">
      <w:pPr>
        <w:pStyle w:val="SingleTxtG"/>
        <w:rPr>
          <w:lang w:val="en-US" w:eastAsia="es-ES"/>
        </w:rPr>
      </w:pPr>
      <w:r w:rsidRPr="00FA0FBA">
        <w:rPr>
          <w:lang w:val="en-US" w:eastAsia="es-ES"/>
        </w:rPr>
        <w:t>228.</w:t>
      </w:r>
      <w:r w:rsidRPr="00FA0FBA">
        <w:rPr>
          <w:lang w:val="en-US" w:eastAsia="es-ES"/>
        </w:rPr>
        <w:tab/>
        <w:t xml:space="preserve">On </w:t>
      </w:r>
      <w:smartTag w:uri="urn:schemas-microsoft-com:office:smarttags" w:element="date">
        <w:smartTagPr>
          <w:attr w:name="Month" w:val="1"/>
          <w:attr w:name="Day" w:val="24"/>
          <w:attr w:name="Year" w:val="2007"/>
        </w:smartTagPr>
        <w:r w:rsidRPr="00FA0FBA">
          <w:rPr>
            <w:lang w:val="en-US" w:eastAsia="es-ES"/>
          </w:rPr>
          <w:t>24 January 2007</w:t>
        </w:r>
      </w:smartTag>
      <w:r w:rsidRPr="00FA0FBA">
        <w:rPr>
          <w:lang w:val="en-US" w:eastAsia="es-ES"/>
        </w:rPr>
        <w:t xml:space="preserve">, in accordance with articles 1, 2 and 18 of Act </w:t>
      </w:r>
      <w:r w:rsidR="0058772C" w:rsidRPr="00FA0FBA">
        <w:rPr>
          <w:lang w:val="en-US" w:eastAsia="es-ES"/>
        </w:rPr>
        <w:t>No. </w:t>
      </w:r>
      <w:r w:rsidRPr="00FA0FBA">
        <w:rPr>
          <w:lang w:val="en-US" w:eastAsia="es-ES"/>
        </w:rPr>
        <w:t>28964, the Energy and Mining Investment Regulator (OSINERGMIN) was established to regulate, supervise and oversee the activities of public or private law corporations and individuals in the electricity, hydrocarbons and mining sectors.</w:t>
      </w:r>
    </w:p>
    <w:p w:rsidR="00841671" w:rsidRPr="00FA0FBA" w:rsidRDefault="00841671" w:rsidP="00D77B03">
      <w:pPr>
        <w:pStyle w:val="SingleTxtG"/>
        <w:rPr>
          <w:lang w:val="en-US" w:eastAsia="es-ES"/>
        </w:rPr>
      </w:pPr>
      <w:r w:rsidRPr="00FA0FBA">
        <w:rPr>
          <w:lang w:val="en-US" w:eastAsia="es-ES"/>
        </w:rPr>
        <w:t>229.</w:t>
      </w:r>
      <w:r w:rsidRPr="00FA0FBA">
        <w:rPr>
          <w:lang w:val="en-US" w:eastAsia="es-ES"/>
        </w:rPr>
        <w:tab/>
        <w:t>Any natural or legal person, private or public, who has incurred environmental liabilities in the hydrocarbons subsector will be responsible for the corresponding environmental compensation, on pain of sanction, and will be obliged to submit a clean-up plan to the Department of Environmental Energy Affairs of the Ministry of Energy and Mines</w:t>
      </w:r>
      <w:r w:rsidRPr="00FA0FBA">
        <w:rPr>
          <w:sz w:val="18"/>
          <w:vertAlign w:val="superscript"/>
          <w:lang w:val="en-US" w:eastAsia="es-ES"/>
        </w:rPr>
        <w:footnoteReference w:id="115"/>
      </w:r>
      <w:r w:rsidRPr="00FA0FBA">
        <w:rPr>
          <w:lang w:val="en-US" w:eastAsia="es-ES"/>
        </w:rPr>
        <w:t>.</w:t>
      </w:r>
    </w:p>
    <w:p w:rsidR="00841671" w:rsidRPr="00FA0FBA" w:rsidRDefault="00841671" w:rsidP="00D77B03">
      <w:pPr>
        <w:pStyle w:val="SingleTxtG"/>
        <w:rPr>
          <w:lang w:val="en-US" w:eastAsia="es-ES"/>
        </w:rPr>
      </w:pPr>
      <w:r w:rsidRPr="00FA0FBA">
        <w:rPr>
          <w:bCs/>
          <w:lang w:val="en-US" w:eastAsia="es-ES"/>
        </w:rPr>
        <w:t>230.</w:t>
      </w:r>
      <w:r w:rsidRPr="00FA0FBA">
        <w:rPr>
          <w:bCs/>
          <w:lang w:val="en-US" w:eastAsia="es-ES"/>
        </w:rPr>
        <w:tab/>
        <w:t xml:space="preserve">On </w:t>
      </w:r>
      <w:smartTag w:uri="urn:schemas-microsoft-com:office:smarttags" w:element="date">
        <w:smartTagPr>
          <w:attr w:name="Month" w:val="5"/>
          <w:attr w:name="Day" w:val="14"/>
          <w:attr w:name="Year" w:val="2008"/>
        </w:smartTagPr>
        <w:r w:rsidRPr="00FA0FBA">
          <w:rPr>
            <w:bCs/>
            <w:lang w:val="en-US" w:eastAsia="es-ES"/>
          </w:rPr>
          <w:t>14 May 2008</w:t>
        </w:r>
      </w:smartTag>
      <w:r w:rsidR="00D77B03" w:rsidRPr="00FA0FBA">
        <w:rPr>
          <w:bCs/>
          <w:lang w:val="en-US" w:eastAsia="es-ES"/>
        </w:rPr>
        <w:t xml:space="preserve">, </w:t>
      </w:r>
      <w:r w:rsidRPr="00FA0FBA">
        <w:rPr>
          <w:bCs/>
          <w:lang w:val="en-US" w:eastAsia="es-ES"/>
        </w:rPr>
        <w:t xml:space="preserve">the Ministry of the Environment was established under Legislative Decree </w:t>
      </w:r>
      <w:r w:rsidR="0058772C" w:rsidRPr="00FA0FBA">
        <w:rPr>
          <w:lang w:val="en-US" w:eastAsia="es-ES"/>
        </w:rPr>
        <w:t>No. </w:t>
      </w:r>
      <w:r w:rsidRPr="00FA0FBA">
        <w:rPr>
          <w:lang w:val="en-US" w:eastAsia="es-ES"/>
        </w:rPr>
        <w:t>1013 to be the national governing body for environmental affairs, with responsibility for coordination at the local, regional and national government levels. The Ministry has merged with organizations such as CONAM and INRENA and is linked to bodies such as the National Meteorological and Hydrological Service</w:t>
      </w:r>
      <w:r w:rsidR="000C5B66" w:rsidRPr="00FA0FBA">
        <w:rPr>
          <w:lang w:val="en-US" w:eastAsia="es-ES"/>
        </w:rPr>
        <w:t xml:space="preserve"> – </w:t>
      </w:r>
      <w:r w:rsidRPr="00FA0FBA">
        <w:rPr>
          <w:lang w:val="en-US" w:eastAsia="es-ES"/>
        </w:rPr>
        <w:t>SENAMHI.</w:t>
      </w:r>
    </w:p>
    <w:p w:rsidR="00841671" w:rsidRPr="00FA0FBA" w:rsidRDefault="00841671" w:rsidP="007F504C">
      <w:pPr>
        <w:pStyle w:val="H23G"/>
        <w:rPr>
          <w:lang w:val="en-US" w:eastAsia="es-ES"/>
        </w:rPr>
      </w:pPr>
      <w:r w:rsidRPr="00FA0FBA">
        <w:rPr>
          <w:lang w:val="en-US" w:eastAsia="es-ES"/>
        </w:rPr>
        <w:tab/>
      </w:r>
      <w:r w:rsidRPr="00FA0FBA">
        <w:rPr>
          <w:lang w:val="en-US" w:eastAsia="es-ES"/>
        </w:rPr>
        <w:tab/>
        <w:t>Please describe the measures adopted nationally to prevent, treat and combat epidemic, endemic, professional and other kinds of ailments.</w:t>
      </w:r>
    </w:p>
    <w:p w:rsidR="00841671" w:rsidRPr="00FA0FBA" w:rsidRDefault="00841671" w:rsidP="00D77B03">
      <w:pPr>
        <w:pStyle w:val="SingleTxtG"/>
        <w:rPr>
          <w:lang w:val="en-US" w:eastAsia="es-ES"/>
        </w:rPr>
      </w:pPr>
      <w:r w:rsidRPr="00FA0FBA">
        <w:rPr>
          <w:lang w:val="en-US" w:eastAsia="es-ES"/>
        </w:rPr>
        <w:t>231.</w:t>
      </w:r>
      <w:r w:rsidRPr="00FA0FBA">
        <w:rPr>
          <w:lang w:val="en-US" w:eastAsia="es-ES"/>
        </w:rPr>
        <w:tab/>
        <w:t>The Peruvian State is working on the basis of the following strategies and measures:</w:t>
      </w:r>
    </w:p>
    <w:p w:rsidR="00841671" w:rsidRPr="00FA0FBA" w:rsidRDefault="00841671" w:rsidP="007F504C">
      <w:pPr>
        <w:pStyle w:val="Bullet1G"/>
        <w:rPr>
          <w:lang w:val="en-US"/>
        </w:rPr>
      </w:pPr>
      <w:r w:rsidRPr="00FA0FBA">
        <w:rPr>
          <w:lang w:val="en-US"/>
        </w:rPr>
        <w:t>Development of preventive strategies aimed at reducing the risk factors associated with diabetes mellitus, arterial hypertension, ischemic heart disease and stroke in the adult population.</w:t>
      </w:r>
    </w:p>
    <w:p w:rsidR="00841671" w:rsidRPr="00FA0FBA" w:rsidRDefault="00841671" w:rsidP="007F504C">
      <w:pPr>
        <w:pStyle w:val="Bullet1G"/>
        <w:rPr>
          <w:lang w:val="en-US"/>
        </w:rPr>
      </w:pPr>
      <w:r w:rsidRPr="00FA0FBA">
        <w:rPr>
          <w:lang w:val="en-US"/>
        </w:rPr>
        <w:t>Development of strategies for early diagnosis, treatment and effective monitoring of patients with diabetes mellitus, arterial hypertension, ischemic heart disease and stroke in the adult population.</w:t>
      </w:r>
    </w:p>
    <w:p w:rsidR="00841671" w:rsidRPr="00FA0FBA" w:rsidRDefault="00841671" w:rsidP="007F504C">
      <w:pPr>
        <w:pStyle w:val="Bullet1G"/>
        <w:rPr>
          <w:lang w:val="en-US"/>
        </w:rPr>
      </w:pPr>
      <w:r w:rsidRPr="00FA0FBA">
        <w:rPr>
          <w:lang w:val="en-US"/>
        </w:rPr>
        <w:t>Specific prenatal care for monitoring glycemia in diabetic women of childbearing age.</w:t>
      </w:r>
    </w:p>
    <w:p w:rsidR="00841671" w:rsidRPr="00FA0FBA" w:rsidRDefault="00841671" w:rsidP="007F504C">
      <w:pPr>
        <w:pStyle w:val="Bullet1G"/>
        <w:rPr>
          <w:lang w:val="en-US"/>
        </w:rPr>
      </w:pPr>
      <w:r w:rsidRPr="00FA0FBA">
        <w:rPr>
          <w:lang w:val="en-US"/>
        </w:rPr>
        <w:t>Promotion of healthy lifestyles, avoidance of sedentary habits, obesity and stress, and participation in regular physical activity.</w:t>
      </w:r>
    </w:p>
    <w:p w:rsidR="00841671" w:rsidRPr="00FA0FBA" w:rsidRDefault="00841671" w:rsidP="007F504C">
      <w:pPr>
        <w:pStyle w:val="Bullet1G"/>
        <w:rPr>
          <w:lang w:val="en-US"/>
        </w:rPr>
      </w:pPr>
      <w:r w:rsidRPr="00FA0FBA">
        <w:rPr>
          <w:lang w:val="en-US"/>
        </w:rPr>
        <w:t>Promotion of organized groups (help groups) for the prevention of chronic degenerative diseases, particularly diabetes mellitus.</w:t>
      </w:r>
    </w:p>
    <w:p w:rsidR="00841671" w:rsidRPr="00FA0FBA" w:rsidRDefault="00841671" w:rsidP="007F504C">
      <w:pPr>
        <w:pStyle w:val="Bullet1G"/>
        <w:rPr>
          <w:lang w:val="en-US"/>
        </w:rPr>
      </w:pPr>
      <w:r w:rsidRPr="00FA0FBA">
        <w:rPr>
          <w:lang w:val="en-US"/>
        </w:rPr>
        <w:t>Inclusion in the universal insurance plan of health care for diabetes mellitus, arterial hypertension, ischemic heart disease and stroke.</w:t>
      </w:r>
    </w:p>
    <w:p w:rsidR="00841671" w:rsidRPr="00FA0FBA" w:rsidRDefault="00841671" w:rsidP="00D77B03">
      <w:pPr>
        <w:pStyle w:val="SingleTxtG"/>
        <w:rPr>
          <w:lang w:val="en-US" w:eastAsia="es-ES"/>
        </w:rPr>
      </w:pPr>
      <w:r w:rsidRPr="00FA0FBA">
        <w:rPr>
          <w:lang w:val="en-US" w:eastAsia="es-ES"/>
        </w:rPr>
        <w:t>232.</w:t>
      </w:r>
      <w:r w:rsidRPr="00FA0FBA">
        <w:rPr>
          <w:lang w:val="en-US" w:eastAsia="es-ES"/>
        </w:rPr>
        <w:tab/>
        <w:t>In the case of cancer deaths:</w:t>
      </w:r>
    </w:p>
    <w:p w:rsidR="00841671" w:rsidRPr="00FA0FBA" w:rsidRDefault="00841671" w:rsidP="007F504C">
      <w:pPr>
        <w:pStyle w:val="Bullet1G"/>
        <w:rPr>
          <w:lang w:val="en-US"/>
        </w:rPr>
      </w:pPr>
      <w:r w:rsidRPr="00FA0FBA">
        <w:rPr>
          <w:lang w:val="en-US"/>
        </w:rPr>
        <w:t xml:space="preserve"> Promoting knowledge of the benefits of prevention, and tests and early diagnosis of cancer of the breast, neck of the uterus, prostate, lung and stomach.</w:t>
      </w:r>
    </w:p>
    <w:p w:rsidR="00841671" w:rsidRPr="00FA0FBA" w:rsidRDefault="00841671" w:rsidP="007F504C">
      <w:pPr>
        <w:pStyle w:val="Bullet1G"/>
        <w:rPr>
          <w:lang w:val="en-US"/>
        </w:rPr>
      </w:pPr>
      <w:r w:rsidRPr="00FA0FBA">
        <w:rPr>
          <w:lang w:val="en-US"/>
        </w:rPr>
        <w:t>Training of primary health-care workers in Papanicolaou testing, mamography checks and guidance/counselling for prevention, detection and treatment, particularly in rural coastal, Sierra and jungle areas.</w:t>
      </w:r>
    </w:p>
    <w:p w:rsidR="00841671" w:rsidRPr="00FA0FBA" w:rsidRDefault="00841671" w:rsidP="007F504C">
      <w:pPr>
        <w:pStyle w:val="Bullet1G"/>
        <w:rPr>
          <w:lang w:val="en-US"/>
        </w:rPr>
      </w:pPr>
      <w:r w:rsidRPr="00FA0FBA">
        <w:rPr>
          <w:lang w:val="en-US"/>
        </w:rPr>
        <w:t xml:space="preserve">Strengthening of radiodiagnostic services in medium and high treatment complexity hospitals. </w:t>
      </w:r>
    </w:p>
    <w:p w:rsidR="00841671" w:rsidRPr="00FA0FBA" w:rsidRDefault="00841671" w:rsidP="007F504C">
      <w:pPr>
        <w:pStyle w:val="Bullet1G"/>
        <w:rPr>
          <w:lang w:val="en-US"/>
        </w:rPr>
      </w:pPr>
      <w:r w:rsidRPr="00FA0FBA">
        <w:rPr>
          <w:lang w:val="en-US"/>
        </w:rPr>
        <w:t>Strengthening of quality control in centralized cytology laboratories in departmental capitals.</w:t>
      </w:r>
    </w:p>
    <w:p w:rsidR="00841671" w:rsidRPr="00FA0FBA" w:rsidRDefault="00841671" w:rsidP="007F504C">
      <w:pPr>
        <w:pStyle w:val="Bullet1G"/>
        <w:rPr>
          <w:lang w:val="en-US"/>
        </w:rPr>
      </w:pPr>
      <w:r w:rsidRPr="00FA0FBA">
        <w:rPr>
          <w:lang w:val="en-US"/>
        </w:rPr>
        <w:t>Training and provision of logistics for the early diagnosis of prostate cancer by strengthening hospital laboratories and for PSA analysis by the ELISA method.</w:t>
      </w:r>
    </w:p>
    <w:p w:rsidR="00841671" w:rsidRPr="00FA0FBA" w:rsidRDefault="00841671" w:rsidP="007F504C">
      <w:pPr>
        <w:pStyle w:val="Bullet1G"/>
        <w:rPr>
          <w:lang w:val="en-US"/>
        </w:rPr>
      </w:pPr>
      <w:r w:rsidRPr="00FA0FBA">
        <w:rPr>
          <w:lang w:val="en-US"/>
        </w:rPr>
        <w:t>Designing and implementing protocols for prevention of cancer of the neck, breast, stomach, prostate and lung.</w:t>
      </w:r>
    </w:p>
    <w:p w:rsidR="00841671" w:rsidRPr="00FA0FBA" w:rsidRDefault="00841671" w:rsidP="007F504C">
      <w:pPr>
        <w:pStyle w:val="Bullet1G"/>
        <w:rPr>
          <w:lang w:val="en-US"/>
        </w:rPr>
      </w:pPr>
      <w:r w:rsidRPr="00FA0FBA">
        <w:rPr>
          <w:lang w:val="en-US"/>
        </w:rPr>
        <w:t>Involvement of all sectors (public and private) required for an integrated approach to problems.</w:t>
      </w:r>
    </w:p>
    <w:p w:rsidR="00841671" w:rsidRPr="00FA0FBA" w:rsidRDefault="00841671" w:rsidP="007F504C">
      <w:pPr>
        <w:pStyle w:val="Bullet1G"/>
        <w:rPr>
          <w:lang w:val="en-US"/>
        </w:rPr>
      </w:pPr>
      <w:r w:rsidRPr="00FA0FBA">
        <w:rPr>
          <w:lang w:val="en-US"/>
        </w:rPr>
        <w:t>Allocation of resources for the introduction of teams to detect cancerogenous processes at strategic regional points (mamographies, coloscopies) together with training for the management of those teams.</w:t>
      </w:r>
    </w:p>
    <w:p w:rsidR="00841671" w:rsidRPr="00FA0FBA" w:rsidRDefault="00841671" w:rsidP="007F504C">
      <w:pPr>
        <w:pStyle w:val="Bullet1G"/>
        <w:rPr>
          <w:lang w:val="en-US"/>
        </w:rPr>
      </w:pPr>
      <w:r w:rsidRPr="00FA0FBA">
        <w:rPr>
          <w:lang w:val="en-US"/>
        </w:rPr>
        <w:t>Improving the system of prevention and early intervention, through an adequate system of referral and counter-referral.</w:t>
      </w:r>
    </w:p>
    <w:p w:rsidR="00841671" w:rsidRPr="00FA0FBA" w:rsidRDefault="00841671" w:rsidP="00841671">
      <w:pPr>
        <w:suppressAutoHyphens w:val="0"/>
        <w:spacing w:after="120"/>
        <w:ind w:left="1134" w:right="1134"/>
        <w:jc w:val="both"/>
        <w:rPr>
          <w:lang w:val="en-US" w:eastAsia="es-ES"/>
        </w:rPr>
      </w:pPr>
      <w:r w:rsidRPr="00FA0FBA">
        <w:rPr>
          <w:lang w:val="en-US" w:eastAsia="es-ES"/>
        </w:rPr>
        <w:t>233.</w:t>
      </w:r>
      <w:r w:rsidRPr="00FA0FBA">
        <w:rPr>
          <w:lang w:val="en-US" w:eastAsia="es-ES"/>
        </w:rPr>
        <w:tab/>
        <w:t>In the sphere of occupational health and safety at work:</w:t>
      </w:r>
    </w:p>
    <w:p w:rsidR="00841671" w:rsidRPr="00FA0FBA" w:rsidRDefault="00841671" w:rsidP="007F504C">
      <w:pPr>
        <w:pStyle w:val="Bullet1G"/>
        <w:rPr>
          <w:lang w:val="en-US"/>
        </w:rPr>
      </w:pPr>
      <w:r w:rsidRPr="00FA0FBA">
        <w:rPr>
          <w:lang w:val="en-US"/>
        </w:rPr>
        <w:t xml:space="preserve">Review and coordinate updating of health and safety at work regulations </w:t>
      </w:r>
    </w:p>
    <w:p w:rsidR="00841671" w:rsidRPr="00FA0FBA" w:rsidRDefault="00841671" w:rsidP="007F504C">
      <w:pPr>
        <w:pStyle w:val="Bullet1G"/>
        <w:rPr>
          <w:lang w:val="en-US"/>
        </w:rPr>
      </w:pPr>
      <w:r w:rsidRPr="00FA0FBA">
        <w:rPr>
          <w:lang w:val="en-US"/>
        </w:rPr>
        <w:t>Closer monitoring of compliance with occupational health regulations.</w:t>
      </w:r>
    </w:p>
    <w:p w:rsidR="00841671" w:rsidRPr="00FA0FBA" w:rsidRDefault="00841671" w:rsidP="007F504C">
      <w:pPr>
        <w:pStyle w:val="Bullet1G"/>
        <w:rPr>
          <w:lang w:val="en-US"/>
        </w:rPr>
      </w:pPr>
      <w:r w:rsidRPr="00FA0FBA">
        <w:rPr>
          <w:lang w:val="en-US"/>
        </w:rPr>
        <w:t>Increased human resources specialized in occupational health and safety at work.</w:t>
      </w:r>
    </w:p>
    <w:p w:rsidR="00841671" w:rsidRPr="00FA0FBA" w:rsidRDefault="00841671" w:rsidP="007F504C">
      <w:pPr>
        <w:pStyle w:val="Bullet1G"/>
        <w:rPr>
          <w:lang w:val="en-US"/>
        </w:rPr>
      </w:pPr>
      <w:r w:rsidRPr="00FA0FBA">
        <w:rPr>
          <w:lang w:val="en-US"/>
        </w:rPr>
        <w:t>Promoting worker awareness of occupational health rights and risk prevention in the working environment.</w:t>
      </w:r>
    </w:p>
    <w:p w:rsidR="00841671" w:rsidRPr="00FA0FBA" w:rsidRDefault="00841671" w:rsidP="007F504C">
      <w:pPr>
        <w:pStyle w:val="Bullet1G"/>
        <w:rPr>
          <w:lang w:val="en-US"/>
        </w:rPr>
      </w:pPr>
      <w:r w:rsidRPr="00FA0FBA">
        <w:rPr>
          <w:lang w:val="en-US"/>
        </w:rPr>
        <w:t xml:space="preserve">Promoting the introduction of occupational health topics in the educational system for the training of health professionals. </w:t>
      </w:r>
    </w:p>
    <w:p w:rsidR="00841671" w:rsidRPr="00FA0FBA" w:rsidRDefault="00841671" w:rsidP="007F504C">
      <w:pPr>
        <w:pStyle w:val="H23G"/>
        <w:rPr>
          <w:lang w:val="en-US" w:eastAsia="es-ES"/>
        </w:rPr>
      </w:pPr>
      <w:r w:rsidRPr="00FA0FBA">
        <w:rPr>
          <w:lang w:val="en-US" w:eastAsia="es-ES"/>
        </w:rPr>
        <w:tab/>
      </w:r>
      <w:r w:rsidRPr="00FA0FBA">
        <w:rPr>
          <w:lang w:val="en-US" w:eastAsia="es-ES"/>
        </w:rPr>
        <w:tab/>
        <w:t>Please describe the measures adopted to ensure medical care and medical services for all in case of illness.</w:t>
      </w:r>
    </w:p>
    <w:p w:rsidR="00841671" w:rsidRPr="00FA0FBA" w:rsidRDefault="00841671" w:rsidP="00D77B03">
      <w:pPr>
        <w:pStyle w:val="SingleTxtG"/>
        <w:rPr>
          <w:lang w:val="en-US" w:eastAsia="es-ES"/>
        </w:rPr>
      </w:pPr>
      <w:r w:rsidRPr="00FA0FBA">
        <w:rPr>
          <w:lang w:val="en-US" w:eastAsia="es-ES"/>
        </w:rPr>
        <w:t>234.</w:t>
      </w:r>
      <w:r w:rsidRPr="00FA0FBA">
        <w:rPr>
          <w:lang w:val="en-US" w:eastAsia="es-ES"/>
        </w:rPr>
        <w:tab/>
        <w:t>The Peruvian State is working on the basis of the following strategies and measures</w:t>
      </w:r>
      <w:r w:rsidRPr="00FA0FBA">
        <w:rPr>
          <w:sz w:val="18"/>
          <w:vertAlign w:val="superscript"/>
          <w:lang w:val="en-US" w:eastAsia="es-ES"/>
        </w:rPr>
        <w:footnoteReference w:id="116"/>
      </w:r>
      <w:r w:rsidRPr="00FA0FBA">
        <w:rPr>
          <w:lang w:val="en-US" w:eastAsia="es-ES"/>
        </w:rPr>
        <w:t>.</w:t>
      </w:r>
    </w:p>
    <w:p w:rsidR="00841671" w:rsidRPr="00FA0FBA" w:rsidRDefault="00841671" w:rsidP="00D77B03">
      <w:pPr>
        <w:pStyle w:val="SingleTxtG"/>
        <w:rPr>
          <w:lang w:val="en-US" w:eastAsia="es-ES"/>
        </w:rPr>
      </w:pPr>
      <w:r w:rsidRPr="00FA0FBA">
        <w:rPr>
          <w:lang w:val="en-US" w:eastAsia="es-ES"/>
        </w:rPr>
        <w:t>235.</w:t>
      </w:r>
      <w:r w:rsidRPr="00FA0FBA">
        <w:rPr>
          <w:lang w:val="en-US" w:eastAsia="es-ES"/>
        </w:rPr>
        <w:tab/>
        <w:t>Extension of health services:</w:t>
      </w:r>
    </w:p>
    <w:p w:rsidR="00841671" w:rsidRPr="00FA0FBA" w:rsidRDefault="00841671" w:rsidP="007F504C">
      <w:pPr>
        <w:pStyle w:val="Bullet1G"/>
        <w:rPr>
          <w:lang w:val="en-US"/>
        </w:rPr>
      </w:pPr>
      <w:r w:rsidRPr="00FA0FBA">
        <w:rPr>
          <w:lang w:val="en-US"/>
        </w:rPr>
        <w:t>Creation of labour incentives for rural and less developed areas, with a view to ensuring the provision of sui</w:t>
      </w:r>
      <w:r w:rsidR="003408C7" w:rsidRPr="00FA0FBA">
        <w:rPr>
          <w:lang w:val="en-US"/>
        </w:rPr>
        <w:t>table </w:t>
      </w:r>
      <w:r w:rsidRPr="00FA0FBA">
        <w:rPr>
          <w:lang w:val="en-US"/>
        </w:rPr>
        <w:t>personnel.</w:t>
      </w:r>
    </w:p>
    <w:p w:rsidR="00841671" w:rsidRPr="00FA0FBA" w:rsidRDefault="00841671" w:rsidP="007F504C">
      <w:pPr>
        <w:pStyle w:val="Bullet1G"/>
        <w:rPr>
          <w:lang w:val="en-US"/>
        </w:rPr>
      </w:pPr>
      <w:r w:rsidRPr="00FA0FBA">
        <w:rPr>
          <w:lang w:val="en-US"/>
        </w:rPr>
        <w:t>Introduction of the shared use of services through the exchange of services between Essalud, MINSA and the health services of the FFAA and FFPP as well as private services.</w:t>
      </w:r>
    </w:p>
    <w:p w:rsidR="00841671" w:rsidRPr="00FA0FBA" w:rsidRDefault="00841671" w:rsidP="007F504C">
      <w:pPr>
        <w:pStyle w:val="Bullet1G"/>
        <w:rPr>
          <w:lang w:val="en-US"/>
        </w:rPr>
      </w:pPr>
      <w:r w:rsidRPr="00FA0FBA">
        <w:rPr>
          <w:lang w:val="en-US"/>
        </w:rPr>
        <w:t>Standardization of procedures and protocols for the interchange of services.</w:t>
      </w:r>
    </w:p>
    <w:p w:rsidR="00841671" w:rsidRPr="00FA0FBA" w:rsidRDefault="00841671" w:rsidP="007F504C">
      <w:pPr>
        <w:pStyle w:val="Bullet1G"/>
        <w:rPr>
          <w:lang w:val="en-US"/>
        </w:rPr>
      </w:pPr>
      <w:r w:rsidRPr="00FA0FBA">
        <w:rPr>
          <w:lang w:val="en-US"/>
        </w:rPr>
        <w:t>Organization of itinerant health-care teams for remote population centres in the Sierra and the Jungle.</w:t>
      </w:r>
    </w:p>
    <w:p w:rsidR="00841671" w:rsidRPr="00FA0FBA" w:rsidRDefault="00841671" w:rsidP="007F504C">
      <w:pPr>
        <w:pStyle w:val="Bullet1G"/>
        <w:rPr>
          <w:lang w:val="en-US"/>
        </w:rPr>
      </w:pPr>
      <w:r w:rsidRPr="00FA0FBA">
        <w:rPr>
          <w:lang w:val="en-US"/>
        </w:rPr>
        <w:t>Establishment of referral mechanisms between levels I, II and III.</w:t>
      </w:r>
    </w:p>
    <w:p w:rsidR="00841671" w:rsidRPr="00FA0FBA" w:rsidRDefault="00841671" w:rsidP="007F504C">
      <w:pPr>
        <w:pStyle w:val="Bullet1G"/>
        <w:rPr>
          <w:lang w:val="en-US"/>
        </w:rPr>
      </w:pPr>
      <w:r w:rsidRPr="00FA0FBA">
        <w:rPr>
          <w:lang w:val="en-US"/>
        </w:rPr>
        <w:t>Provision for specialized treatment (the commonest forms of treatment and elective surgery where feasible) at the primary-care level in rural areas.</w:t>
      </w:r>
    </w:p>
    <w:p w:rsidR="00841671" w:rsidRPr="00FA0FBA" w:rsidRDefault="00841671" w:rsidP="007F504C">
      <w:pPr>
        <w:pStyle w:val="Bullet1G"/>
        <w:rPr>
          <w:lang w:val="en-US"/>
        </w:rPr>
      </w:pPr>
      <w:r w:rsidRPr="00FA0FBA">
        <w:rPr>
          <w:lang w:val="en-US"/>
        </w:rPr>
        <w:t>Programme to reduce the risks of accidents (identification, registration, report, notification, processing, analysis and accident reduction system) in public hospitals.</w:t>
      </w:r>
    </w:p>
    <w:p w:rsidR="00841671" w:rsidRPr="00FA0FBA" w:rsidRDefault="00841671" w:rsidP="007F504C">
      <w:pPr>
        <w:pStyle w:val="Bullet1G"/>
        <w:rPr>
          <w:lang w:val="en-US"/>
        </w:rPr>
      </w:pPr>
      <w:r w:rsidRPr="00FA0FBA">
        <w:rPr>
          <w:lang w:val="en-US"/>
        </w:rPr>
        <w:t>100</w:t>
      </w:r>
      <w:r w:rsidR="00686ED9" w:rsidRPr="00FA0FBA">
        <w:rPr>
          <w:lang w:val="en-US"/>
        </w:rPr>
        <w:t> per cent</w:t>
      </w:r>
      <w:r w:rsidRPr="00FA0FBA">
        <w:rPr>
          <w:lang w:val="en-US"/>
        </w:rPr>
        <w:t xml:space="preserve"> of the blood units to be certified as Safe Blood and 30</w:t>
      </w:r>
      <w:r w:rsidR="00686ED9" w:rsidRPr="00FA0FBA">
        <w:rPr>
          <w:lang w:val="en-US"/>
        </w:rPr>
        <w:t> per cent</w:t>
      </w:r>
      <w:r w:rsidRPr="00FA0FBA">
        <w:rPr>
          <w:lang w:val="en-US"/>
        </w:rPr>
        <w:t xml:space="preserve"> to come from volonteer donors.</w:t>
      </w:r>
    </w:p>
    <w:p w:rsidR="00841671" w:rsidRPr="00FA0FBA" w:rsidRDefault="00841671" w:rsidP="00D77B03">
      <w:pPr>
        <w:pStyle w:val="SingleTxtG"/>
        <w:rPr>
          <w:lang w:val="en-US" w:eastAsia="es-ES"/>
        </w:rPr>
      </w:pPr>
      <w:r w:rsidRPr="00FA0FBA">
        <w:rPr>
          <w:lang w:val="en-US" w:eastAsia="es-ES"/>
        </w:rPr>
        <w:t>236.</w:t>
      </w:r>
      <w:r w:rsidRPr="00FA0FBA">
        <w:rPr>
          <w:lang w:val="en-US" w:eastAsia="es-ES"/>
        </w:rPr>
        <w:tab/>
        <w:t>Strengthening the infrastructure of the health service networks and micro-networks:</w:t>
      </w:r>
    </w:p>
    <w:p w:rsidR="00841671" w:rsidRPr="00FA0FBA" w:rsidRDefault="00841671" w:rsidP="007F504C">
      <w:pPr>
        <w:pStyle w:val="Bullet1G"/>
        <w:rPr>
          <w:lang w:val="en-US"/>
        </w:rPr>
      </w:pPr>
      <w:r w:rsidRPr="00FA0FBA">
        <w:rPr>
          <w:lang w:val="en-US"/>
        </w:rPr>
        <w:t>Classification of public and private health facilities.</w:t>
      </w:r>
    </w:p>
    <w:p w:rsidR="00841671" w:rsidRPr="00FA0FBA" w:rsidRDefault="00841671" w:rsidP="007F504C">
      <w:pPr>
        <w:pStyle w:val="Bullet1G"/>
        <w:rPr>
          <w:lang w:val="en-US"/>
        </w:rPr>
      </w:pPr>
      <w:r w:rsidRPr="00FA0FBA">
        <w:rPr>
          <w:lang w:val="en-US"/>
        </w:rPr>
        <w:t>Formulation of a master plan for investment in hospitals, networks and micro-networks – one that specifies the need for expansion or new health infrastructure for the department as a whole and that includes a budget for the maintenance of equipment.</w:t>
      </w:r>
    </w:p>
    <w:p w:rsidR="00841671" w:rsidRPr="00FA0FBA" w:rsidRDefault="00841671" w:rsidP="007F504C">
      <w:pPr>
        <w:pStyle w:val="Bullet1G"/>
        <w:rPr>
          <w:lang w:val="en-US"/>
        </w:rPr>
      </w:pPr>
      <w:r w:rsidRPr="00FA0FBA">
        <w:rPr>
          <w:lang w:val="en-US"/>
        </w:rPr>
        <w:t>Formulation of regional pre-investment profiles, specification of institutional arrangements and agreements regarding investments with other levels of government, and management of investment projects.</w:t>
      </w:r>
    </w:p>
    <w:p w:rsidR="00841671" w:rsidRPr="00FA0FBA" w:rsidRDefault="00841671" w:rsidP="007F504C">
      <w:pPr>
        <w:pStyle w:val="Bullet1G"/>
        <w:rPr>
          <w:lang w:val="en-US"/>
        </w:rPr>
      </w:pPr>
      <w:r w:rsidRPr="00FA0FBA">
        <w:rPr>
          <w:lang w:val="en-US"/>
        </w:rPr>
        <w:t>Legal overhaul of priority establishments.</w:t>
      </w:r>
    </w:p>
    <w:p w:rsidR="00841671" w:rsidRPr="00FA0FBA" w:rsidRDefault="00841671" w:rsidP="007F504C">
      <w:pPr>
        <w:pStyle w:val="Bullet1G"/>
        <w:rPr>
          <w:lang w:val="en-US"/>
        </w:rPr>
      </w:pPr>
      <w:r w:rsidRPr="00FA0FBA">
        <w:rPr>
          <w:lang w:val="en-US"/>
        </w:rPr>
        <w:t>Structure health facilities in terms of complexity levels and establish referral and transport routes.</w:t>
      </w:r>
    </w:p>
    <w:p w:rsidR="00841671" w:rsidRPr="00FA0FBA" w:rsidRDefault="00841671" w:rsidP="007F504C">
      <w:pPr>
        <w:pStyle w:val="Bullet1G"/>
        <w:rPr>
          <w:lang w:val="en-US"/>
        </w:rPr>
      </w:pPr>
      <w:r w:rsidRPr="00FA0FBA">
        <w:rPr>
          <w:lang w:val="en-US"/>
        </w:rPr>
        <w:t>Implement an equipment maintenance programme.</w:t>
      </w:r>
    </w:p>
    <w:p w:rsidR="00841671" w:rsidRPr="00FA0FBA" w:rsidRDefault="00841671" w:rsidP="00D77B03">
      <w:pPr>
        <w:pStyle w:val="SingleTxtG"/>
        <w:rPr>
          <w:lang w:val="en-US" w:eastAsia="es-ES"/>
        </w:rPr>
      </w:pPr>
      <w:r w:rsidRPr="00FA0FBA">
        <w:rPr>
          <w:lang w:val="en-US" w:eastAsia="es-ES"/>
        </w:rPr>
        <w:t>237.</w:t>
      </w:r>
      <w:r w:rsidRPr="00FA0FBA">
        <w:rPr>
          <w:lang w:val="en-US" w:eastAsia="es-ES"/>
        </w:rPr>
        <w:tab/>
        <w:t>Implementation of the National Health Service Quality Guarantee System:</w:t>
      </w:r>
    </w:p>
    <w:p w:rsidR="00841671" w:rsidRPr="00FA0FBA" w:rsidRDefault="00841671" w:rsidP="007F504C">
      <w:pPr>
        <w:pStyle w:val="Bullet1G"/>
        <w:rPr>
          <w:lang w:val="en-US"/>
        </w:rPr>
      </w:pPr>
      <w:r w:rsidRPr="00FA0FBA">
        <w:rPr>
          <w:lang w:val="en-US"/>
        </w:rPr>
        <w:t>Accreditation of health facilities and support medical services.</w:t>
      </w:r>
    </w:p>
    <w:p w:rsidR="00841671" w:rsidRPr="00FA0FBA" w:rsidRDefault="00841671" w:rsidP="007F504C">
      <w:pPr>
        <w:pStyle w:val="Bullet1G"/>
        <w:rPr>
          <w:lang w:val="en-US"/>
        </w:rPr>
      </w:pPr>
      <w:r w:rsidRPr="00FA0FBA">
        <w:rPr>
          <w:lang w:val="en-US"/>
        </w:rPr>
        <w:t>National Plan for Patient Security and the Reduction of Adverse Events.</w:t>
      </w:r>
    </w:p>
    <w:p w:rsidR="00841671" w:rsidRPr="00FA0FBA" w:rsidRDefault="00841671" w:rsidP="007F504C">
      <w:pPr>
        <w:pStyle w:val="Bullet1G"/>
        <w:rPr>
          <w:lang w:val="en-US"/>
        </w:rPr>
      </w:pPr>
      <w:r w:rsidRPr="00FA0FBA">
        <w:rPr>
          <w:lang w:val="en-US"/>
        </w:rPr>
        <w:t>Continuous Improvement Projects (PCM) in health facilities;</w:t>
      </w:r>
    </w:p>
    <w:p w:rsidR="00841671" w:rsidRPr="00FA0FBA" w:rsidRDefault="00841671" w:rsidP="007F504C">
      <w:pPr>
        <w:pStyle w:val="Bullet1G"/>
        <w:rPr>
          <w:lang w:val="en-US"/>
        </w:rPr>
      </w:pPr>
      <w:r w:rsidRPr="00FA0FBA">
        <w:rPr>
          <w:lang w:val="en-US"/>
        </w:rPr>
        <w:t>Audit of health-care quality.</w:t>
      </w:r>
    </w:p>
    <w:p w:rsidR="00841671" w:rsidRPr="00FA0FBA" w:rsidRDefault="00841671" w:rsidP="007F504C">
      <w:pPr>
        <w:pStyle w:val="Bullet1G"/>
        <w:rPr>
          <w:lang w:val="en-US"/>
        </w:rPr>
      </w:pPr>
      <w:r w:rsidRPr="00FA0FBA">
        <w:rPr>
          <w:lang w:val="en-US"/>
        </w:rPr>
        <w:t>Measurement of the index of dissatisfaction of external users – SEEUS, and measurement of the satisfaction of internal users-organizational climate.</w:t>
      </w:r>
    </w:p>
    <w:p w:rsidR="00841671" w:rsidRPr="00FA0FBA" w:rsidRDefault="00841671" w:rsidP="007F504C">
      <w:pPr>
        <w:pStyle w:val="Bullet1G"/>
        <w:rPr>
          <w:lang w:val="en-US"/>
        </w:rPr>
      </w:pPr>
      <w:r w:rsidRPr="00FA0FBA">
        <w:rPr>
          <w:lang w:val="en-US"/>
        </w:rPr>
        <w:t>Measurement of standardized management.</w:t>
      </w:r>
    </w:p>
    <w:p w:rsidR="00841671" w:rsidRPr="00FA0FBA" w:rsidRDefault="00841671" w:rsidP="00D77B03">
      <w:pPr>
        <w:pStyle w:val="SingleTxtG"/>
        <w:rPr>
          <w:lang w:val="en-US" w:eastAsia="es-ES"/>
        </w:rPr>
      </w:pPr>
      <w:r w:rsidRPr="00FA0FBA">
        <w:rPr>
          <w:lang w:val="en-US" w:eastAsia="es-ES"/>
        </w:rPr>
        <w:t>238.</w:t>
      </w:r>
      <w:r w:rsidRPr="00FA0FBA">
        <w:rPr>
          <w:lang w:val="en-US" w:eastAsia="es-ES"/>
        </w:rPr>
        <w:tab/>
        <w:t xml:space="preserve">Supreme Decree </w:t>
      </w:r>
      <w:r w:rsidR="0058772C" w:rsidRPr="00FA0FBA">
        <w:rPr>
          <w:lang w:val="en-US" w:eastAsia="es-ES"/>
        </w:rPr>
        <w:t>No. </w:t>
      </w:r>
      <w:r w:rsidRPr="00FA0FBA">
        <w:rPr>
          <w:lang w:val="en-US" w:eastAsia="es-ES"/>
        </w:rPr>
        <w:t xml:space="preserve">077-2006-PCM issued on </w:t>
      </w:r>
      <w:smartTag w:uri="urn:schemas-microsoft-com:office:smarttags" w:element="date">
        <w:smartTagPr>
          <w:attr w:name="Month" w:val="10"/>
          <w:attr w:name="Day" w:val="31"/>
          <w:attr w:name="Year" w:val="2006"/>
        </w:smartTagPr>
        <w:r w:rsidRPr="00FA0FBA">
          <w:rPr>
            <w:lang w:val="en-US" w:eastAsia="es-ES"/>
          </w:rPr>
          <w:t>31</w:t>
        </w:r>
        <w:r w:rsidR="00850A17" w:rsidRPr="00FA0FBA">
          <w:rPr>
            <w:lang w:val="en-US" w:eastAsia="es-ES"/>
          </w:rPr>
          <w:t> October</w:t>
        </w:r>
        <w:r w:rsidRPr="00FA0FBA">
          <w:rPr>
            <w:lang w:val="en-US" w:eastAsia="es-ES"/>
          </w:rPr>
          <w:t xml:space="preserve"> 2006</w:t>
        </w:r>
      </w:smartTag>
      <w:r w:rsidRPr="00FA0FBA">
        <w:rPr>
          <w:lang w:val="en-US" w:eastAsia="es-ES"/>
        </w:rPr>
        <w:t xml:space="preserve"> established that from January 2007 the management of primary health care would be transferred to local government through pilot projects to be undertaken in all</w:t>
      </w:r>
      <w:r w:rsidR="00EF620A" w:rsidRPr="00FA0FBA">
        <w:rPr>
          <w:lang w:val="en-US" w:eastAsia="es-ES"/>
        </w:rPr>
        <w:t> departments</w:t>
      </w:r>
      <w:r w:rsidRPr="00FA0FBA">
        <w:rPr>
          <w:lang w:val="en-US" w:eastAsia="es-ES"/>
        </w:rPr>
        <w:t xml:space="preserve"> and the Constitutional Province of Callao </w:t>
      </w:r>
      <w:r w:rsidRPr="00FA0FBA">
        <w:rPr>
          <w:sz w:val="18"/>
          <w:vertAlign w:val="superscript"/>
          <w:lang w:val="en-US" w:eastAsia="es-ES"/>
        </w:rPr>
        <w:footnoteReference w:id="117"/>
      </w:r>
      <w:r w:rsidRPr="00FA0FBA">
        <w:rPr>
          <w:lang w:val="en-US" w:eastAsia="es-ES"/>
        </w:rPr>
        <w:t xml:space="preserve">. Also issued was Supreme Decree </w:t>
      </w:r>
      <w:r w:rsidR="0058772C" w:rsidRPr="00FA0FBA">
        <w:rPr>
          <w:lang w:val="en-US" w:eastAsia="es-ES"/>
        </w:rPr>
        <w:t>No. </w:t>
      </w:r>
      <w:r w:rsidRPr="00FA0FBA">
        <w:rPr>
          <w:lang w:val="en-US" w:eastAsia="es-ES"/>
        </w:rPr>
        <w:t xml:space="preserve">027-2007-PCM, which adopted the priority projects with regard to decentralization. </w:t>
      </w:r>
    </w:p>
    <w:p w:rsidR="00841671" w:rsidRPr="00FA0FBA" w:rsidRDefault="00841671" w:rsidP="007F504C">
      <w:pPr>
        <w:pStyle w:val="H23G"/>
        <w:rPr>
          <w:lang w:val="en-US" w:eastAsia="es-ES"/>
        </w:rPr>
      </w:pPr>
      <w:r w:rsidRPr="00FA0FBA">
        <w:rPr>
          <w:lang w:val="en-US" w:eastAsia="es-ES"/>
        </w:rPr>
        <w:tab/>
      </w:r>
      <w:r w:rsidRPr="00FA0FBA">
        <w:rPr>
          <w:lang w:val="en-US" w:eastAsia="es-ES"/>
        </w:rPr>
        <w:tab/>
        <w:t xml:space="preserve">Please indicate the measures adopted in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to ensure maximum increased community participation in the planning, organization, operation and monitoring of primary health care.</w:t>
      </w:r>
    </w:p>
    <w:p w:rsidR="00841671" w:rsidRPr="00FA0FBA" w:rsidRDefault="00841671" w:rsidP="00D77B03">
      <w:pPr>
        <w:pStyle w:val="SingleTxtG"/>
        <w:rPr>
          <w:lang w:val="en-US" w:eastAsia="es-ES"/>
        </w:rPr>
      </w:pPr>
      <w:r w:rsidRPr="00FA0FBA">
        <w:rPr>
          <w:lang w:val="en-US" w:eastAsia="es-ES"/>
        </w:rPr>
        <w:t>239.</w:t>
      </w:r>
      <w:r w:rsidRPr="00FA0FBA">
        <w:rPr>
          <w:lang w:val="en-US" w:eastAsia="es-ES"/>
        </w:rPr>
        <w:tab/>
        <w:t>The Law on the Coordinated and Decentralized National Health System provides for the training and operation of the National Health Council, the Regional Health Councils and the Provincial and Local Health Systems. These forums for coordination are consultative in nature and are composed in the main of representatives of health service provider bodies. Civil society in the health sector and grass-roots social organizations are also represented on the basis of one representative for every seven or nine participants</w:t>
      </w:r>
      <w:r w:rsidRPr="00FA0FBA">
        <w:rPr>
          <w:sz w:val="18"/>
          <w:vertAlign w:val="superscript"/>
          <w:lang w:val="en-US" w:eastAsia="es-ES"/>
        </w:rPr>
        <w:footnoteReference w:id="118"/>
      </w:r>
      <w:r w:rsidRPr="00FA0FBA">
        <w:rPr>
          <w:lang w:val="en-US" w:eastAsia="es-ES"/>
        </w:rPr>
        <w:t>.</w:t>
      </w:r>
    </w:p>
    <w:p w:rsidR="00841671" w:rsidRPr="00FA0FBA" w:rsidRDefault="00841671" w:rsidP="00D77B03">
      <w:pPr>
        <w:pStyle w:val="SingleTxtG"/>
        <w:rPr>
          <w:lang w:val="en-US" w:eastAsia="es-ES"/>
        </w:rPr>
      </w:pPr>
      <w:r w:rsidRPr="00FA0FBA">
        <w:rPr>
          <w:lang w:val="en-US" w:eastAsia="es-ES"/>
        </w:rPr>
        <w:t>240.</w:t>
      </w:r>
      <w:r w:rsidRPr="00FA0FBA">
        <w:rPr>
          <w:lang w:val="en-US" w:eastAsia="es-ES"/>
        </w:rPr>
        <w:tab/>
        <w:t xml:space="preserve">With regard to benefits, Supreme Decree </w:t>
      </w:r>
      <w:r w:rsidR="0058772C" w:rsidRPr="00FA0FBA">
        <w:rPr>
          <w:lang w:val="en-US" w:eastAsia="es-ES"/>
        </w:rPr>
        <w:t>No. </w:t>
      </w:r>
      <w:r w:rsidRPr="00FA0FBA">
        <w:rPr>
          <w:lang w:val="en-US" w:eastAsia="es-ES"/>
        </w:rPr>
        <w:t>01-94-SA regulates on the basis of the Shared Administration Programme (PAC) the constitution and operation of the Local Health Administration Communities (CLAS), which currently administer 35</w:t>
      </w:r>
      <w:r w:rsidR="00686ED9" w:rsidRPr="00FA0FBA">
        <w:rPr>
          <w:lang w:val="en-US" w:eastAsia="es-ES"/>
        </w:rPr>
        <w:t> per cent</w:t>
      </w:r>
      <w:r w:rsidRPr="00FA0FBA">
        <w:rPr>
          <w:lang w:val="en-US" w:eastAsia="es-ES"/>
        </w:rPr>
        <w:t xml:space="preserve"> of the primary health-care facilities nationwide. The PAC decentralized, for the first time in the sector, the allocation and management of health-service resources, and has contributed in general to an improvement in quality and better use of public resources in establishments administered under this arrangement.</w:t>
      </w:r>
    </w:p>
    <w:p w:rsidR="00841671" w:rsidRPr="00FA0FBA" w:rsidRDefault="00841671" w:rsidP="00D77B03">
      <w:pPr>
        <w:pStyle w:val="SingleTxtG"/>
        <w:rPr>
          <w:lang w:val="en-US" w:eastAsia="es-ES"/>
        </w:rPr>
      </w:pPr>
      <w:r w:rsidRPr="00FA0FBA">
        <w:rPr>
          <w:lang w:val="en-US" w:eastAsia="es-ES"/>
        </w:rPr>
        <w:t>241.</w:t>
      </w:r>
      <w:r w:rsidRPr="00FA0FBA">
        <w:rPr>
          <w:lang w:val="en-US" w:eastAsia="es-ES"/>
        </w:rPr>
        <w:tab/>
        <w:t>In recent decades, existing local organization and representation machinery has been developed in some regions, as in the case of the Community Health Monitoring System</w:t>
      </w:r>
      <w:r w:rsidR="000C5B66" w:rsidRPr="00FA0FBA">
        <w:rPr>
          <w:lang w:val="en-US" w:eastAsia="es-ES"/>
        </w:rPr>
        <w:t xml:space="preserve"> – </w:t>
      </w:r>
      <w:r w:rsidRPr="00FA0FBA">
        <w:rPr>
          <w:lang w:val="en-US" w:eastAsia="es-ES"/>
        </w:rPr>
        <w:t>SIVICOS</w:t>
      </w:r>
      <w:r w:rsidRPr="00FA0FBA">
        <w:rPr>
          <w:sz w:val="18"/>
          <w:vertAlign w:val="superscript"/>
          <w:lang w:val="en-US" w:eastAsia="es-ES"/>
        </w:rPr>
        <w:footnoteReference w:id="119"/>
      </w:r>
      <w:r w:rsidRPr="00FA0FBA">
        <w:rPr>
          <w:lang w:val="en-US" w:eastAsia="es-ES"/>
        </w:rPr>
        <w:t>, the Communal Health Monitoring System</w:t>
      </w:r>
      <w:r w:rsidR="000C5B66" w:rsidRPr="00FA0FBA">
        <w:rPr>
          <w:lang w:val="en-US" w:eastAsia="es-ES"/>
        </w:rPr>
        <w:t xml:space="preserve"> – </w:t>
      </w:r>
      <w:r w:rsidRPr="00FA0FBA">
        <w:rPr>
          <w:lang w:val="en-US" w:eastAsia="es-ES"/>
        </w:rPr>
        <w:t>SIVICs, and health and development committees. In many</w:t>
      </w:r>
      <w:r w:rsidR="003D17CC" w:rsidRPr="00FA0FBA">
        <w:rPr>
          <w:lang w:val="en-US" w:eastAsia="es-ES"/>
        </w:rPr>
        <w:t> cases</w:t>
      </w:r>
      <w:r w:rsidRPr="00FA0FBA">
        <w:rPr>
          <w:lang w:val="en-US" w:eastAsia="es-ES"/>
        </w:rPr>
        <w:t>, this machinery still needs to develop its capacities and achieve better links with central levels of political representation.</w:t>
      </w:r>
    </w:p>
    <w:p w:rsidR="00841671" w:rsidRPr="00FA0FBA" w:rsidRDefault="00841671" w:rsidP="007F504C">
      <w:pPr>
        <w:pStyle w:val="H23G"/>
        <w:rPr>
          <w:lang w:val="en-US" w:eastAsia="es-ES"/>
        </w:rPr>
      </w:pPr>
      <w:r w:rsidRPr="00FA0FBA">
        <w:rPr>
          <w:lang w:val="en-US" w:eastAsia="es-ES"/>
        </w:rPr>
        <w:tab/>
      </w:r>
      <w:r w:rsidRPr="00FA0FBA">
        <w:rPr>
          <w:lang w:val="en-US" w:eastAsia="es-ES"/>
        </w:rPr>
        <w:tab/>
        <w:t>Please indicate if the Ministry of Health has a national physical or mental health plan and, if so, what degree of progress it has made to date in implementing it.</w:t>
      </w:r>
    </w:p>
    <w:p w:rsidR="00841671" w:rsidRPr="00FA0FBA" w:rsidRDefault="00841671" w:rsidP="00D77B03">
      <w:pPr>
        <w:pStyle w:val="SingleTxtG"/>
        <w:rPr>
          <w:lang w:val="en-US" w:eastAsia="es-ES"/>
        </w:rPr>
      </w:pPr>
      <w:r w:rsidRPr="00FA0FBA">
        <w:rPr>
          <w:lang w:val="en-US" w:eastAsia="es-ES"/>
        </w:rPr>
        <w:t>242.</w:t>
      </w:r>
      <w:r w:rsidRPr="00FA0FBA">
        <w:rPr>
          <w:lang w:val="en-US" w:eastAsia="es-ES"/>
        </w:rPr>
        <w:tab/>
        <w:t>Under its National Mental Health Plan</w:t>
      </w:r>
      <w:r w:rsidRPr="00FA0FBA">
        <w:rPr>
          <w:sz w:val="18"/>
          <w:vertAlign w:val="superscript"/>
          <w:lang w:val="en-US" w:eastAsia="es-ES"/>
        </w:rPr>
        <w:footnoteReference w:id="120"/>
      </w:r>
      <w:r w:rsidRPr="00FA0FBA">
        <w:rPr>
          <w:lang w:val="en-US" w:eastAsia="es-ES"/>
        </w:rPr>
        <w:t xml:space="preserve">,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has set itself the target for 2008 of treating 360.000 persons with mental health problems and training 160 primary health-care workers in the promotion and management of clinical guidelines for the prevention and treatment of mental health problems.</w:t>
      </w:r>
    </w:p>
    <w:p w:rsidR="00841671" w:rsidRPr="00FA0FBA" w:rsidRDefault="00841671" w:rsidP="00D77B03">
      <w:pPr>
        <w:pStyle w:val="SingleTxtG"/>
        <w:rPr>
          <w:b/>
          <w:bCs/>
          <w:lang w:val="en-US" w:eastAsia="es-ES"/>
        </w:rPr>
      </w:pPr>
      <w:r w:rsidRPr="00FA0FBA">
        <w:rPr>
          <w:lang w:val="en-US" w:eastAsia="es-ES"/>
        </w:rPr>
        <w:t>243.</w:t>
      </w:r>
      <w:r w:rsidRPr="00FA0FBA">
        <w:rPr>
          <w:lang w:val="en-US" w:eastAsia="es-ES"/>
        </w:rPr>
        <w:tab/>
        <w:t>In the first half of 2008, a total of 176.868 patients were treated for mental health problems (49</w:t>
      </w:r>
      <w:r w:rsidR="00686ED9" w:rsidRPr="00FA0FBA">
        <w:rPr>
          <w:lang w:val="en-US" w:eastAsia="es-ES"/>
        </w:rPr>
        <w:t> per cent</w:t>
      </w:r>
      <w:r w:rsidR="00D77B03" w:rsidRPr="00FA0FBA">
        <w:rPr>
          <w:lang w:val="en-US" w:eastAsia="es-ES"/>
        </w:rPr>
        <w:t xml:space="preserve"> progress towards the </w:t>
      </w:r>
      <w:r w:rsidRPr="00FA0FBA">
        <w:rPr>
          <w:lang w:val="en-US" w:eastAsia="es-ES"/>
        </w:rPr>
        <w:t>target). Seven workshops have also been held, providing training in the management of mental health problems for 661 professionals at the primary-care level (56.9</w:t>
      </w:r>
      <w:r w:rsidR="00686ED9" w:rsidRPr="00FA0FBA">
        <w:rPr>
          <w:lang w:val="en-US" w:eastAsia="es-ES"/>
        </w:rPr>
        <w:t> per cent</w:t>
      </w:r>
      <w:r w:rsidRPr="00FA0FBA">
        <w:rPr>
          <w:lang w:val="en-US" w:eastAsia="es-ES"/>
        </w:rPr>
        <w:t xml:space="preserve"> of the total target).</w:t>
      </w:r>
    </w:p>
    <w:p w:rsidR="00841671" w:rsidRPr="00FA0FBA" w:rsidRDefault="00841671" w:rsidP="00D77B03">
      <w:pPr>
        <w:pStyle w:val="SingleTxtG"/>
        <w:rPr>
          <w:lang w:val="en-US" w:eastAsia="es-ES"/>
        </w:rPr>
      </w:pPr>
      <w:r w:rsidRPr="00FA0FBA">
        <w:rPr>
          <w:lang w:val="en-US" w:eastAsia="es-ES"/>
        </w:rPr>
        <w:t>244.</w:t>
      </w:r>
      <w:r w:rsidRPr="00FA0FBA">
        <w:rPr>
          <w:lang w:val="en-US" w:eastAsia="es-ES"/>
        </w:rPr>
        <w:tab/>
        <w:t xml:space="preserve">The approaches adopted include: the Multi-Annual Sectoral Strategic Plan (PIR); the Rapid Impact Plan; treatment for depression and other pathologies; and disaster relief measures. </w:t>
      </w:r>
    </w:p>
    <w:p w:rsidR="00841671" w:rsidRPr="00FA0FBA" w:rsidRDefault="00841671" w:rsidP="00D77B03">
      <w:pPr>
        <w:pStyle w:val="SingleTxtG"/>
        <w:rPr>
          <w:lang w:val="en-US" w:eastAsia="es-ES"/>
        </w:rPr>
      </w:pPr>
      <w:r w:rsidRPr="00FA0FBA">
        <w:rPr>
          <w:bCs/>
          <w:lang w:val="en-US" w:eastAsia="es-ES"/>
        </w:rPr>
        <w:t>245.</w:t>
      </w:r>
      <w:r w:rsidRPr="00FA0FBA">
        <w:rPr>
          <w:bCs/>
          <w:lang w:val="en-US" w:eastAsia="es-ES"/>
        </w:rPr>
        <w:tab/>
        <w:t>With regard to activities under the Comprehensive Plan for Reparations with Respect to Mental Health and Violence, in the first half of 2008 eleven mental health teams made up of doctors, psychologists and nurses treated 70,745</w:t>
      </w:r>
      <w:r w:rsidR="003D17CC" w:rsidRPr="00FA0FBA">
        <w:rPr>
          <w:bCs/>
          <w:lang w:val="en-US" w:eastAsia="es-ES"/>
        </w:rPr>
        <w:t> cases</w:t>
      </w:r>
      <w:r w:rsidRPr="00FA0FBA">
        <w:rPr>
          <w:bCs/>
          <w:lang w:val="en-US" w:eastAsia="es-ES"/>
        </w:rPr>
        <w:t xml:space="preserve"> (64</w:t>
      </w:r>
      <w:r w:rsidR="00686ED9" w:rsidRPr="00FA0FBA">
        <w:rPr>
          <w:bCs/>
          <w:lang w:val="en-US" w:eastAsia="es-ES"/>
        </w:rPr>
        <w:t> per cent</w:t>
      </w:r>
      <w:r w:rsidRPr="00FA0FBA">
        <w:rPr>
          <w:bCs/>
          <w:lang w:val="en-US" w:eastAsia="es-ES"/>
        </w:rPr>
        <w:t xml:space="preserve"> progress) among the population affected by political violence </w:t>
      </w:r>
      <w:r w:rsidRPr="00FA0FBA">
        <w:rPr>
          <w:sz w:val="18"/>
          <w:vertAlign w:val="superscript"/>
          <w:lang w:val="en-US" w:eastAsia="es-ES"/>
        </w:rPr>
        <w:footnoteReference w:id="121"/>
      </w:r>
      <w:r w:rsidRPr="00FA0FBA">
        <w:rPr>
          <w:lang w:val="en-US" w:eastAsia="es-ES"/>
        </w:rPr>
        <w:t xml:space="preserve">. </w:t>
      </w:r>
    </w:p>
    <w:p w:rsidR="00841671" w:rsidRPr="00FA0FBA" w:rsidRDefault="00841671" w:rsidP="00D77B03">
      <w:pPr>
        <w:pStyle w:val="SingleTxtG"/>
        <w:rPr>
          <w:lang w:val="en-US" w:eastAsia="es-ES"/>
        </w:rPr>
      </w:pPr>
      <w:r w:rsidRPr="00FA0FBA">
        <w:rPr>
          <w:lang w:val="en-US" w:eastAsia="es-ES"/>
        </w:rPr>
        <w:t>246.</w:t>
      </w:r>
      <w:r w:rsidRPr="00FA0FBA">
        <w:rPr>
          <w:lang w:val="en-US" w:eastAsia="es-ES"/>
        </w:rPr>
        <w:tab/>
        <w:t>In February 2008, the results of the project “Reinforcing Comprehensive Health Care for Persons affected by Violence and the Violation of Human Rights” were evaluated. The results were: 14,546 victims of violence identified and 13,832 treated</w:t>
      </w:r>
      <w:r w:rsidRPr="00FA0FBA">
        <w:rPr>
          <w:sz w:val="18"/>
          <w:vertAlign w:val="superscript"/>
          <w:lang w:val="en-US" w:eastAsia="es-ES"/>
        </w:rPr>
        <w:footnoteReference w:id="122"/>
      </w:r>
      <w:r w:rsidRPr="00FA0FBA">
        <w:rPr>
          <w:lang w:val="en-US" w:eastAsia="es-ES"/>
        </w:rPr>
        <w:t>. With the aim of implementing this Plan in the area affected by the 2007 earthquake (Ica Regional Health Department</w:t>
      </w:r>
      <w:r w:rsidR="000C5B66" w:rsidRPr="00FA0FBA">
        <w:rPr>
          <w:lang w:val="en-US" w:eastAsia="es-ES"/>
        </w:rPr>
        <w:t xml:space="preserve"> – </w:t>
      </w:r>
      <w:r w:rsidRPr="00FA0FBA">
        <w:rPr>
          <w:lang w:val="en-US" w:eastAsia="es-ES"/>
        </w:rPr>
        <w:t>Chincha Health Network</w:t>
      </w:r>
      <w:r w:rsidR="000C5B66" w:rsidRPr="00FA0FBA">
        <w:rPr>
          <w:lang w:val="en-US" w:eastAsia="es-ES"/>
        </w:rPr>
        <w:t xml:space="preserve"> – </w:t>
      </w:r>
      <w:r w:rsidRPr="00FA0FBA">
        <w:rPr>
          <w:lang w:val="en-US" w:eastAsia="es-ES"/>
        </w:rPr>
        <w:t xml:space="preserve">Pisco), the following results were obtained in the period January to March 2008: 80 primary-level health professionals trained in post-disaster relief; likewise 40 health promoters, community leaders, ONG representatives, and 90 primary- and secondary-school teachers </w:t>
      </w:r>
    </w:p>
    <w:p w:rsidR="00841671" w:rsidRPr="00FA0FBA" w:rsidRDefault="00841671" w:rsidP="00D77B03">
      <w:pPr>
        <w:pStyle w:val="SingleTxtG"/>
        <w:rPr>
          <w:lang w:val="en-US" w:eastAsia="es-ES"/>
        </w:rPr>
      </w:pPr>
      <w:r w:rsidRPr="00FA0FBA">
        <w:rPr>
          <w:lang w:val="en-US" w:eastAsia="es-ES"/>
        </w:rPr>
        <w:t>247.</w:t>
      </w:r>
      <w:r w:rsidRPr="00FA0FBA">
        <w:rPr>
          <w:lang w:val="en-US" w:eastAsia="es-ES"/>
        </w:rPr>
        <w:tab/>
        <w:t>Exchange of experience between the Child Abuse Units</w:t>
      </w:r>
      <w:r w:rsidR="000C5B66" w:rsidRPr="00FA0FBA">
        <w:rPr>
          <w:lang w:val="en-US" w:eastAsia="es-ES"/>
        </w:rPr>
        <w:t xml:space="preserve"> – </w:t>
      </w:r>
      <w:r w:rsidRPr="00FA0FBA">
        <w:rPr>
          <w:lang w:val="en-US" w:eastAsia="es-ES"/>
        </w:rPr>
        <w:t xml:space="preserve">MAMI, involving 78 participants from the regions of </w:t>
      </w:r>
      <w:smartTag w:uri="urn:schemas-microsoft-com:office:smarttags" w:element="City">
        <w:r w:rsidRPr="00FA0FBA">
          <w:rPr>
            <w:lang w:val="en-US" w:eastAsia="es-ES"/>
          </w:rPr>
          <w:t>Cuzco</w:t>
        </w:r>
      </w:smartTag>
      <w:r w:rsidRPr="00FA0FBA">
        <w:rPr>
          <w:lang w:val="en-US" w:eastAsia="es-ES"/>
        </w:rPr>
        <w:t xml:space="preserve">, Ayacucho, Madre de Dios, Loreto and </w:t>
      </w:r>
      <w:smartTag w:uri="urn:schemas-microsoft-com:office:smarttags" w:element="place">
        <w:smartTag w:uri="urn:schemas-microsoft-com:office:smarttags" w:element="City">
          <w:r w:rsidRPr="00FA0FBA">
            <w:rPr>
              <w:lang w:val="en-US" w:eastAsia="es-ES"/>
            </w:rPr>
            <w:t>Ica</w:t>
          </w:r>
        </w:smartTag>
      </w:smartTag>
      <w:r w:rsidRPr="00FA0FBA">
        <w:rPr>
          <w:lang w:val="en-US" w:eastAsia="es-ES"/>
        </w:rPr>
        <w:t>. Another positive step was the signing of a letter allocating budgetary support for the functioning of the Child Abuse Units.</w:t>
      </w:r>
    </w:p>
    <w:p w:rsidR="00841671" w:rsidRPr="00FA0FBA" w:rsidRDefault="00841671" w:rsidP="00D77B03">
      <w:pPr>
        <w:pStyle w:val="SingleTxtG"/>
        <w:rPr>
          <w:lang w:val="en-US" w:eastAsia="es-ES"/>
        </w:rPr>
      </w:pPr>
      <w:r w:rsidRPr="00FA0FBA">
        <w:rPr>
          <w:lang w:val="en-US" w:eastAsia="es-ES"/>
        </w:rPr>
        <w:t>248.</w:t>
      </w:r>
      <w:r w:rsidRPr="00FA0FBA">
        <w:rPr>
          <w:lang w:val="en-US" w:eastAsia="es-ES"/>
        </w:rPr>
        <w:tab/>
        <w:t xml:space="preserve">Reports have been submitted to the High-Level Multisectoral Commission (CMAN) on activities in the sphere of mental health, together with the Results of the National Plan to Combat Violence against Women 2005-2007. A draft Guide for the Supervision of Rehabilitation Centres has also been drawn up with the participation of coordination meetings on its implementation, together with technical standards for the provision of comprehensive care to child and adolescent victims of violence and sexual abuse, and a technical directive for the functioning of the Child and Adolescent Abuse Units. </w:t>
      </w:r>
    </w:p>
    <w:p w:rsidR="00841671" w:rsidRPr="00FA0FBA" w:rsidRDefault="00841671" w:rsidP="00D77B03">
      <w:pPr>
        <w:pStyle w:val="H4G"/>
        <w:rPr>
          <w:lang w:val="en-US" w:eastAsia="es-ES"/>
        </w:rPr>
      </w:pPr>
      <w:r w:rsidRPr="00FA0FBA">
        <w:rPr>
          <w:lang w:val="en-US" w:eastAsia="es-ES"/>
        </w:rPr>
        <w:tab/>
      </w:r>
      <w:r w:rsidRPr="00FA0FBA">
        <w:rPr>
          <w:lang w:val="en-US" w:eastAsia="es-ES"/>
        </w:rPr>
        <w:tab/>
        <w:t>Addiction – Rapid Impact Plan.</w:t>
      </w:r>
    </w:p>
    <w:p w:rsidR="00841671" w:rsidRPr="00FA0FBA" w:rsidRDefault="00841671" w:rsidP="00D77B03">
      <w:pPr>
        <w:pStyle w:val="SingleTxtG"/>
        <w:rPr>
          <w:lang w:val="en-US" w:eastAsia="es-ES"/>
        </w:rPr>
      </w:pPr>
      <w:r w:rsidRPr="00FA0FBA">
        <w:rPr>
          <w:lang w:val="en-US" w:eastAsia="es-ES"/>
        </w:rPr>
        <w:t>249.</w:t>
      </w:r>
      <w:r w:rsidRPr="00FA0FBA">
        <w:rPr>
          <w:lang w:val="en-US" w:eastAsia="es-ES"/>
        </w:rPr>
        <w:tab/>
        <w:t>The Operational Plan under the Rapid Impact Plan for Combating Drugs -2008 has been drawn up in coordination with the National Commission for Development and Life without Drugs (DEVIDA), entitled “Strengthening and implementing programmes to care for persons consuming or dependent on alcohol, tobacco and other drugs at the national level”</w:t>
      </w:r>
      <w:r w:rsidRPr="00FA0FBA">
        <w:rPr>
          <w:sz w:val="18"/>
          <w:vertAlign w:val="superscript"/>
          <w:lang w:val="en-US" w:eastAsia="es-ES"/>
        </w:rPr>
        <w:footnoteReference w:id="123"/>
      </w:r>
      <w:r w:rsidRPr="00FA0FBA">
        <w:rPr>
          <w:lang w:val="en-US" w:eastAsia="es-ES"/>
        </w:rPr>
        <w:t>.</w:t>
      </w:r>
    </w:p>
    <w:p w:rsidR="00841671" w:rsidRPr="00FA0FBA" w:rsidRDefault="00841671" w:rsidP="00D77B03">
      <w:pPr>
        <w:pStyle w:val="SingleTxtG"/>
        <w:rPr>
          <w:lang w:val="en-US" w:eastAsia="es-ES"/>
        </w:rPr>
      </w:pPr>
      <w:r w:rsidRPr="00FA0FBA">
        <w:rPr>
          <w:lang w:val="en-US" w:eastAsia="es-ES"/>
        </w:rPr>
        <w:t>250.</w:t>
      </w:r>
      <w:r w:rsidRPr="00FA0FBA">
        <w:rPr>
          <w:lang w:val="en-US" w:eastAsia="es-ES"/>
        </w:rPr>
        <w:tab/>
        <w:t xml:space="preserve">In addition, 6 addiction units have been set up at: Tumbes (Zarumilla Health Centre), Andahuaylas (Talavera Local Health Committee) and </w:t>
      </w:r>
      <w:smartTag w:uri="urn:schemas-microsoft-com:office:smarttags" w:element="place">
        <w:smartTag w:uri="urn:schemas-microsoft-com:office:smarttags" w:element="City">
          <w:r w:rsidRPr="00FA0FBA">
            <w:rPr>
              <w:lang w:val="en-US" w:eastAsia="es-ES"/>
            </w:rPr>
            <w:t>Arequipa</w:t>
          </w:r>
        </w:smartTag>
      </w:smartTag>
      <w:r w:rsidRPr="00FA0FBA">
        <w:rPr>
          <w:lang w:val="en-US" w:eastAsia="es-ES"/>
        </w:rPr>
        <w:t xml:space="preserve"> (Paucarpata, Zamacola, Edificadores Misti and Víctor Raúl Hinojosa Extension Health Centres) which will serve a population of 138,798 children, adolescents and young adults.</w:t>
      </w:r>
    </w:p>
    <w:p w:rsidR="00841671" w:rsidRPr="00FA0FBA" w:rsidRDefault="00841671" w:rsidP="00D77B03">
      <w:pPr>
        <w:pStyle w:val="H4G"/>
        <w:rPr>
          <w:lang w:val="en-US" w:eastAsia="es-ES"/>
        </w:rPr>
      </w:pPr>
      <w:r w:rsidRPr="00FA0FBA">
        <w:rPr>
          <w:lang w:val="en-US" w:eastAsia="es-ES"/>
        </w:rPr>
        <w:tab/>
      </w:r>
      <w:r w:rsidRPr="00FA0FBA">
        <w:rPr>
          <w:lang w:val="en-US" w:eastAsia="es-ES"/>
        </w:rPr>
        <w:tab/>
        <w:t>Physical aspect</w:t>
      </w:r>
    </w:p>
    <w:p w:rsidR="00841671" w:rsidRPr="00FA0FBA" w:rsidRDefault="00841671" w:rsidP="00D77B03">
      <w:pPr>
        <w:pStyle w:val="SingleTxtG"/>
        <w:rPr>
          <w:lang w:val="en-US" w:eastAsia="es-ES"/>
        </w:rPr>
      </w:pPr>
      <w:r w:rsidRPr="00FA0FBA">
        <w:rPr>
          <w:lang w:val="en-US" w:eastAsia="es-ES"/>
        </w:rPr>
        <w:t>251.</w:t>
      </w:r>
      <w:r w:rsidRPr="00FA0FBA">
        <w:rPr>
          <w:lang w:val="en-US" w:eastAsia="es-ES"/>
        </w:rPr>
        <w:tab/>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possesses an Agreed National Health Plan, approved by Ministerial Decision </w:t>
      </w:r>
      <w:r w:rsidR="0058772C" w:rsidRPr="00FA0FBA">
        <w:rPr>
          <w:lang w:val="en-US" w:eastAsia="es-ES"/>
        </w:rPr>
        <w:t>No. </w:t>
      </w:r>
      <w:r w:rsidRPr="00FA0FBA">
        <w:rPr>
          <w:lang w:val="en-US" w:eastAsia="es-ES"/>
        </w:rPr>
        <w:t xml:space="preserve">589-2007-MINSA of </w:t>
      </w:r>
      <w:smartTag w:uri="urn:schemas-microsoft-com:office:smarttags" w:element="date">
        <w:smartTagPr>
          <w:attr w:name="Month" w:val="7"/>
          <w:attr w:name="Day" w:val="20"/>
          <w:attr w:name="Year" w:val="2007"/>
        </w:smartTagPr>
        <w:r w:rsidRPr="00FA0FBA">
          <w:rPr>
            <w:lang w:val="en-US" w:eastAsia="es-ES"/>
          </w:rPr>
          <w:t>20 July 2007</w:t>
        </w:r>
      </w:smartTag>
      <w:r w:rsidRPr="00FA0FBA">
        <w:rPr>
          <w:lang w:val="en-US" w:eastAsia="es-ES"/>
        </w:rPr>
        <w:t>.</w:t>
      </w:r>
    </w:p>
    <w:p w:rsidR="00841671" w:rsidRPr="00FA0FBA" w:rsidRDefault="00841671" w:rsidP="00D77B03">
      <w:pPr>
        <w:pStyle w:val="H1G"/>
        <w:rPr>
          <w:lang w:val="en-US" w:eastAsia="es-ES"/>
        </w:rPr>
      </w:pPr>
      <w:r w:rsidRPr="00FA0FBA">
        <w:rPr>
          <w:lang w:val="en-US" w:eastAsia="es-ES"/>
        </w:rPr>
        <w:tab/>
        <w:t>H.</w:t>
      </w:r>
      <w:r w:rsidRPr="00FA0FBA">
        <w:rPr>
          <w:lang w:val="en-US" w:eastAsia="es-ES"/>
        </w:rPr>
        <w:tab/>
      </w:r>
      <w:r w:rsidR="00DD323A" w:rsidRPr="00FA0FBA">
        <w:rPr>
          <w:lang w:val="en-US" w:eastAsia="es-ES"/>
        </w:rPr>
        <w:t>Article </w:t>
      </w:r>
      <w:r w:rsidRPr="00FA0FBA">
        <w:rPr>
          <w:lang w:val="en-US" w:eastAsia="es-ES"/>
        </w:rPr>
        <w:t>13 of the Covenant</w:t>
      </w:r>
    </w:p>
    <w:p w:rsidR="00841671" w:rsidRPr="00FA0FBA" w:rsidRDefault="00841671" w:rsidP="007F504C">
      <w:pPr>
        <w:pStyle w:val="H23G"/>
        <w:rPr>
          <w:lang w:val="en-US" w:eastAsia="es-ES"/>
        </w:rPr>
      </w:pPr>
      <w:r w:rsidRPr="00FA0FBA">
        <w:rPr>
          <w:lang w:val="en-US" w:eastAsia="es-ES"/>
        </w:rPr>
        <w:tab/>
      </w:r>
      <w:r w:rsidRPr="00FA0FBA">
        <w:rPr>
          <w:lang w:val="en-US" w:eastAsia="es-ES"/>
        </w:rPr>
        <w:tab/>
        <w:t>With a view to achieving full realization of the right of everyone to education:</w:t>
      </w:r>
      <w:r w:rsidRPr="00FA0FBA">
        <w:rPr>
          <w:lang w:val="en-US" w:eastAsia="es-ES"/>
        </w:rPr>
        <w:tab/>
      </w:r>
    </w:p>
    <w:p w:rsidR="00841671" w:rsidRPr="00FA0FBA" w:rsidRDefault="00841671" w:rsidP="007F504C">
      <w:pPr>
        <w:pStyle w:val="H23G"/>
        <w:rPr>
          <w:lang w:val="en-US" w:eastAsia="es-ES"/>
        </w:rPr>
      </w:pPr>
      <w:r w:rsidRPr="00FA0FBA">
        <w:rPr>
          <w:lang w:val="en-US" w:eastAsia="es-ES"/>
        </w:rPr>
        <w:tab/>
      </w:r>
      <w:r w:rsidRPr="00FA0FBA">
        <w:rPr>
          <w:lang w:val="en-US" w:eastAsia="es-ES"/>
        </w:rPr>
        <w:tab/>
        <w:t xml:space="preserve">How does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comply with the obligation to provide compulsory primary education available free to all? </w:t>
      </w:r>
    </w:p>
    <w:p w:rsidR="00841671" w:rsidRPr="00FA0FBA" w:rsidRDefault="00841671" w:rsidP="00841671">
      <w:pPr>
        <w:suppressAutoHyphens w:val="0"/>
        <w:spacing w:after="120"/>
        <w:ind w:left="1134" w:right="1134"/>
        <w:jc w:val="both"/>
        <w:rPr>
          <w:lang w:val="en-US" w:eastAsia="es-ES"/>
        </w:rPr>
      </w:pPr>
      <w:r w:rsidRPr="00FA0FBA">
        <w:rPr>
          <w:lang w:val="en-US" w:eastAsia="es-ES"/>
        </w:rPr>
        <w:t>252.</w:t>
      </w:r>
      <w:r w:rsidRPr="00FA0FBA">
        <w:rPr>
          <w:lang w:val="en-US" w:eastAsia="es-ES"/>
        </w:rPr>
        <w:tab/>
        <w:t xml:space="preserve">Education in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is compulsory for pupils at the initial, primary and secondary levels</w:t>
      </w:r>
      <w:r w:rsidRPr="00FA0FBA">
        <w:rPr>
          <w:sz w:val="18"/>
          <w:vertAlign w:val="superscript"/>
          <w:lang w:val="en-US" w:eastAsia="es-ES"/>
        </w:rPr>
        <w:footnoteReference w:id="124"/>
      </w:r>
      <w:r w:rsidRPr="00FA0FBA">
        <w:rPr>
          <w:lang w:val="en-US" w:eastAsia="es-ES"/>
        </w:rPr>
        <w:t xml:space="preserve">. Coverage in the educational system is currently nearly universal among those </w:t>
      </w:r>
      <w:r w:rsidR="00D77B03" w:rsidRPr="00FA0FBA">
        <w:rPr>
          <w:lang w:val="en-US" w:eastAsia="es-ES"/>
        </w:rPr>
        <w:t>aged </w:t>
      </w:r>
      <w:smartTag w:uri="urn:schemas-microsoft-com:office:smarttags" w:element="time">
        <w:smartTagPr>
          <w:attr w:name="Hour" w:val="10"/>
          <w:attr w:name="Minute" w:val="54"/>
        </w:smartTagPr>
        <w:r w:rsidRPr="00FA0FBA">
          <w:rPr>
            <w:lang w:val="en-US" w:eastAsia="es-ES"/>
          </w:rPr>
          <w:t>6 to 11</w:t>
        </w:r>
      </w:smartTag>
      <w:r w:rsidRPr="00FA0FBA">
        <w:rPr>
          <w:lang w:val="en-US" w:eastAsia="es-ES"/>
        </w:rPr>
        <w:t xml:space="preserve"> (96.5%), with no great disparities by gender, area or poverty level. In 2007, the net coverage level in primary education reached 93.6</w:t>
      </w:r>
      <w:r w:rsidR="00686ED9" w:rsidRPr="00FA0FBA">
        <w:rPr>
          <w:lang w:val="en-US" w:eastAsia="es-ES"/>
        </w:rPr>
        <w:t> per cent</w:t>
      </w:r>
      <w:r w:rsidRPr="00FA0FBA">
        <w:rPr>
          <w:sz w:val="18"/>
          <w:vertAlign w:val="superscript"/>
          <w:lang w:val="en-US" w:eastAsia="es-ES"/>
        </w:rPr>
        <w:footnoteReference w:id="125"/>
      </w:r>
      <w:r w:rsidRPr="00FA0FBA">
        <w:rPr>
          <w:lang w:val="en-US" w:eastAsia="es-ES"/>
        </w:rPr>
        <w:t>.</w:t>
      </w:r>
    </w:p>
    <w:p w:rsidR="00841671" w:rsidRPr="00FA0FBA" w:rsidRDefault="00841671" w:rsidP="007F504C">
      <w:pPr>
        <w:pStyle w:val="H23G"/>
        <w:rPr>
          <w:lang w:val="en-US" w:eastAsia="es-ES"/>
        </w:rPr>
      </w:pPr>
      <w:r w:rsidRPr="00FA0FBA">
        <w:rPr>
          <w:lang w:val="en-US" w:eastAsia="es-ES"/>
        </w:rPr>
        <w:tab/>
      </w:r>
      <w:r w:rsidRPr="00FA0FBA">
        <w:rPr>
          <w:lang w:val="en-US" w:eastAsia="es-ES"/>
        </w:rPr>
        <w:tab/>
        <w:t>How far is access to higher education general in our country? What is the cost of this higher education? Has free education been established or is it being introduced?</w:t>
      </w:r>
    </w:p>
    <w:p w:rsidR="00841671" w:rsidRPr="00FA0FBA" w:rsidRDefault="00841671" w:rsidP="00D77B03">
      <w:pPr>
        <w:pStyle w:val="SingleTxtG"/>
        <w:rPr>
          <w:lang w:val="en-US" w:eastAsia="es-ES"/>
        </w:rPr>
      </w:pPr>
      <w:r w:rsidRPr="00FA0FBA">
        <w:rPr>
          <w:lang w:val="en-US" w:eastAsia="es-ES"/>
        </w:rPr>
        <w:t>253.</w:t>
      </w:r>
      <w:r w:rsidRPr="00FA0FBA">
        <w:rPr>
          <w:lang w:val="en-US" w:eastAsia="es-ES"/>
        </w:rPr>
        <w:tab/>
        <w:t xml:space="preserve">State education is free, and the Higher Technological Institutes in the public sector therefore provide free education. Efforts are being made to broaden the coverage of State education, especially in rural areas. Thus anyone can apply for entry to a State university. Access to private universities is also common. Completion of secondary education is the requirement for admission to higher education. It should be added that the State covers the expenses of poor students throughout their degree course, subject to continuous satisfactory performance, thereby guaranteeing access to higher education free of charge to persons of limited means, in accordance with </w:t>
      </w:r>
      <w:r w:rsidR="00DD323A" w:rsidRPr="00FA0FBA">
        <w:rPr>
          <w:lang w:val="en-US" w:eastAsia="es-ES"/>
        </w:rPr>
        <w:t>article </w:t>
      </w:r>
      <w:r w:rsidRPr="00FA0FBA">
        <w:rPr>
          <w:lang w:val="en-US" w:eastAsia="es-ES"/>
        </w:rPr>
        <w:t>17 of the Peruvian Constitution.</w:t>
      </w:r>
    </w:p>
    <w:p w:rsidR="00841671" w:rsidRPr="00FA0FBA" w:rsidRDefault="00841671" w:rsidP="00D77B03">
      <w:pPr>
        <w:pStyle w:val="SingleTxtG"/>
        <w:rPr>
          <w:lang w:val="en-US" w:eastAsia="es-ES"/>
        </w:rPr>
      </w:pPr>
      <w:r w:rsidRPr="00FA0FBA">
        <w:rPr>
          <w:lang w:val="en-US" w:eastAsia="es-ES"/>
        </w:rPr>
        <w:t>254.</w:t>
      </w:r>
      <w:r w:rsidRPr="00FA0FBA">
        <w:rPr>
          <w:lang w:val="en-US" w:eastAsia="es-ES"/>
        </w:rPr>
        <w:tab/>
        <w:t>Educational expenditure per student in the public sector includes current expenditure in educational establishments, plus the management costs of the executive units, plus a percentage for depreciation of fixed assets. In non-university higher education, the main cost reflects the fact that each section is staffed, on average, by 1.6 teachers working 40 hours, not forgetting the involvement of administrative staff. The gross teaching load of 14.5 pupils per teacher is largely explained by the fact that each teacher working a 40-hour week is only responsible for 22 hours of classes on average</w:t>
      </w:r>
      <w:r w:rsidRPr="00FA0FBA">
        <w:rPr>
          <w:sz w:val="18"/>
          <w:vertAlign w:val="superscript"/>
          <w:lang w:val="en-US" w:eastAsia="es-ES"/>
        </w:rPr>
        <w:footnoteReference w:id="126"/>
      </w:r>
      <w:r w:rsidRPr="00FA0FBA">
        <w:rPr>
          <w:lang w:val="en-US" w:eastAsia="es-ES"/>
        </w:rPr>
        <w:t>.</w:t>
      </w:r>
    </w:p>
    <w:p w:rsidR="00841671" w:rsidRPr="00FA0FBA" w:rsidRDefault="00841671" w:rsidP="007F504C">
      <w:pPr>
        <w:pStyle w:val="H23G"/>
        <w:rPr>
          <w:lang w:val="en-US" w:eastAsia="es-ES"/>
        </w:rPr>
      </w:pPr>
      <w:r w:rsidRPr="00FA0FBA">
        <w:rPr>
          <w:lang w:val="en-US" w:eastAsia="es-ES"/>
        </w:rPr>
        <w:tab/>
      </w:r>
      <w:r w:rsidRPr="00FA0FBA">
        <w:rPr>
          <w:lang w:val="en-US" w:eastAsia="es-ES"/>
        </w:rPr>
        <w:tab/>
        <w:t>What efforts have been made to establish a system of basic education for those who have not received primary education or who have not completed it entirely?</w:t>
      </w:r>
    </w:p>
    <w:p w:rsidR="00841671" w:rsidRPr="00FA0FBA" w:rsidRDefault="00841671" w:rsidP="00D77B03">
      <w:pPr>
        <w:pStyle w:val="SingleTxtG"/>
        <w:rPr>
          <w:lang w:val="en-US" w:eastAsia="es-ES"/>
        </w:rPr>
      </w:pPr>
      <w:r w:rsidRPr="00FA0FBA">
        <w:rPr>
          <w:lang w:val="en-US" w:eastAsia="es-ES"/>
        </w:rPr>
        <w:t>255.</w:t>
      </w:r>
      <w:r w:rsidRPr="00FA0FBA">
        <w:rPr>
          <w:lang w:val="en-US" w:eastAsia="es-ES"/>
        </w:rPr>
        <w:tab/>
        <w:t>The National Literacy Mobilization Programme – PRONAMA (MED)</w:t>
      </w:r>
      <w:r w:rsidRPr="00FA0FBA">
        <w:rPr>
          <w:sz w:val="18"/>
          <w:vertAlign w:val="superscript"/>
          <w:lang w:val="en-US" w:eastAsia="es-ES"/>
        </w:rPr>
        <w:footnoteReference w:id="127"/>
      </w:r>
      <w:r w:rsidRPr="00FA0FBA">
        <w:rPr>
          <w:lang w:val="en-US" w:eastAsia="es-ES"/>
        </w:rPr>
        <w:t xml:space="preserve"> has the task of developing activities aimed at eradicating illiteracy in the country. Its purpose is to provide reading, writing and basic maths skills to young people </w:t>
      </w:r>
      <w:r w:rsidR="00D77B03" w:rsidRPr="00FA0FBA">
        <w:rPr>
          <w:lang w:val="en-US" w:eastAsia="es-ES"/>
        </w:rPr>
        <w:t>aged </w:t>
      </w:r>
      <w:r w:rsidRPr="00FA0FBA">
        <w:rPr>
          <w:lang w:val="en-US" w:eastAsia="es-ES"/>
        </w:rPr>
        <w:t>15 and above who have not had proper access to education or who have lost those skills as a result of not using them. In the period 2006-2011, it is planned to reach two and a half million Peruvians in the hope that some 75</w:t>
      </w:r>
      <w:r w:rsidR="00686ED9" w:rsidRPr="00FA0FBA">
        <w:rPr>
          <w:lang w:val="en-US" w:eastAsia="es-ES"/>
        </w:rPr>
        <w:t> per cent</w:t>
      </w:r>
      <w:r w:rsidRPr="00FA0FBA">
        <w:rPr>
          <w:lang w:val="en-US" w:eastAsia="es-ES"/>
        </w:rPr>
        <w:t xml:space="preserve"> will attain the skills in question. By achieving this target, it is hoped to keep the illiteracy rate in the country below 4</w:t>
      </w:r>
      <w:r w:rsidR="00686ED9" w:rsidRPr="00FA0FBA">
        <w:rPr>
          <w:lang w:val="en-US" w:eastAsia="es-ES"/>
        </w:rPr>
        <w:t> per cent</w:t>
      </w:r>
      <w:r w:rsidRPr="00FA0FBA">
        <w:rPr>
          <w:sz w:val="18"/>
          <w:vertAlign w:val="superscript"/>
          <w:lang w:val="en-US" w:eastAsia="es-ES"/>
        </w:rPr>
        <w:footnoteReference w:id="128"/>
      </w:r>
      <w:r w:rsidRPr="00FA0FBA">
        <w:rPr>
          <w:lang w:val="en-US" w:eastAsia="es-ES"/>
        </w:rPr>
        <w:t>.</w:t>
      </w:r>
    </w:p>
    <w:p w:rsidR="00841671" w:rsidRPr="00FA0FBA" w:rsidRDefault="00841671" w:rsidP="007F504C">
      <w:pPr>
        <w:pStyle w:val="H23G"/>
        <w:rPr>
          <w:lang w:val="en-US" w:eastAsia="es-ES"/>
        </w:rPr>
      </w:pPr>
      <w:r w:rsidRPr="00FA0FBA">
        <w:rPr>
          <w:lang w:val="en-US" w:eastAsia="es-ES"/>
        </w:rPr>
        <w:tab/>
      </w:r>
      <w:r w:rsidRPr="00FA0FBA">
        <w:rPr>
          <w:lang w:val="en-US" w:eastAsia="es-ES"/>
        </w:rPr>
        <w:tab/>
        <w:t>What are the difficulties encountered in realizing the right to education as defined in question 1? What time frame and what points of reference has our government fixed in that regard?</w:t>
      </w:r>
    </w:p>
    <w:p w:rsidR="00841671" w:rsidRPr="00FA0FBA" w:rsidRDefault="00841671" w:rsidP="000C5B66">
      <w:pPr>
        <w:pStyle w:val="SingleTxtG"/>
        <w:rPr>
          <w:lang w:val="en-US" w:eastAsia="es-ES"/>
        </w:rPr>
      </w:pPr>
      <w:r w:rsidRPr="00FA0FBA">
        <w:rPr>
          <w:lang w:val="en-US" w:eastAsia="es-ES"/>
        </w:rPr>
        <w:t>256.</w:t>
      </w:r>
      <w:r w:rsidRPr="00FA0FBA">
        <w:rPr>
          <w:lang w:val="en-US" w:eastAsia="es-ES"/>
        </w:rPr>
        <w:tab/>
        <w:t>The main difficulty is the lack of financial resources to extend educational cover to all those persons who have not completed basic education. The aim is to provide literacy training for some 2,500,000 people and to integrate a significant percentage of them (an estimated 65</w:t>
      </w:r>
      <w:r w:rsidR="00686ED9" w:rsidRPr="00FA0FBA">
        <w:rPr>
          <w:lang w:val="en-US" w:eastAsia="es-ES"/>
        </w:rPr>
        <w:t> per cent</w:t>
      </w:r>
      <w:r w:rsidRPr="00FA0FBA">
        <w:rPr>
          <w:lang w:val="en-US" w:eastAsia="es-ES"/>
        </w:rPr>
        <w:t xml:space="preserve"> of those graduating from literacy programmes) in Alternative Basic Education, so that they complete their primary education as a minimum</w:t>
      </w:r>
      <w:r w:rsidRPr="00FA0FBA">
        <w:rPr>
          <w:sz w:val="18"/>
          <w:vertAlign w:val="superscript"/>
          <w:lang w:val="en-US" w:eastAsia="es-ES"/>
        </w:rPr>
        <w:footnoteReference w:id="129"/>
      </w:r>
      <w:r w:rsidRPr="00FA0FBA">
        <w:rPr>
          <w:lang w:val="en-US" w:eastAsia="es-ES"/>
        </w:rPr>
        <w:t>.</w:t>
      </w:r>
    </w:p>
    <w:p w:rsidR="00841671" w:rsidRPr="00FA0FBA" w:rsidRDefault="00841671" w:rsidP="007F504C">
      <w:pPr>
        <w:pStyle w:val="H23G"/>
        <w:rPr>
          <w:lang w:val="en-US" w:eastAsia="es-ES"/>
        </w:rPr>
      </w:pPr>
      <w:r w:rsidRPr="00FA0FBA">
        <w:rPr>
          <w:lang w:val="en-US" w:eastAsia="es-ES"/>
        </w:rPr>
        <w:tab/>
      </w:r>
      <w:r w:rsidRPr="00FA0FBA">
        <w:rPr>
          <w:lang w:val="en-US" w:eastAsia="es-ES"/>
        </w:rPr>
        <w:tab/>
        <w:t>Statistical data on literacy training, enrolment in basic education with information on rural areas, adult education and continuing education, dropout rates at all educational levels (with a breakdown, if possible, by sex, religion, etc.). Please also supply information on measures adopted to promote literacy training, with data on the scope of the programmes, the target population, financing and enrolment, as well as statistics on graduation, by age, sex, etc.</w:t>
      </w:r>
    </w:p>
    <w:p w:rsidR="00841671" w:rsidRPr="00FA0FBA" w:rsidRDefault="00841671" w:rsidP="000C5B66">
      <w:pPr>
        <w:pStyle w:val="SingleTxtG"/>
        <w:rPr>
          <w:lang w:val="en-US" w:eastAsia="es-ES"/>
        </w:rPr>
      </w:pPr>
      <w:r w:rsidRPr="00FA0FBA">
        <w:rPr>
          <w:lang w:val="en-US" w:eastAsia="es-ES"/>
        </w:rPr>
        <w:t>257.</w:t>
      </w:r>
      <w:r w:rsidRPr="00FA0FBA">
        <w:rPr>
          <w:lang w:val="en-US" w:eastAsia="es-ES"/>
        </w:rPr>
        <w:tab/>
        <w:t xml:space="preserve">The percentage of students </w:t>
      </w:r>
      <w:r w:rsidR="00D77B03" w:rsidRPr="00FA0FBA">
        <w:rPr>
          <w:lang w:val="en-US" w:eastAsia="es-ES"/>
        </w:rPr>
        <w:t>aged </w:t>
      </w:r>
      <w:r w:rsidRPr="00FA0FBA">
        <w:rPr>
          <w:lang w:val="en-US" w:eastAsia="es-ES"/>
        </w:rPr>
        <w:t>15 or over who have successfully studied one year or more in higher education is 31.1</w:t>
      </w:r>
      <w:r w:rsidR="00686ED9" w:rsidRPr="00FA0FBA">
        <w:rPr>
          <w:lang w:val="en-US" w:eastAsia="es-ES"/>
        </w:rPr>
        <w:t> per cent</w:t>
      </w:r>
      <w:r w:rsidRPr="00FA0FBA">
        <w:rPr>
          <w:lang w:val="en-US" w:eastAsia="es-ES"/>
        </w:rPr>
        <w:t>, representing an increase of 112</w:t>
      </w:r>
      <w:r w:rsidR="00686ED9" w:rsidRPr="00FA0FBA">
        <w:rPr>
          <w:lang w:val="en-US" w:eastAsia="es-ES"/>
        </w:rPr>
        <w:t> per cent</w:t>
      </w:r>
      <w:r w:rsidRPr="00FA0FBA">
        <w:rPr>
          <w:lang w:val="en-US" w:eastAsia="es-ES"/>
        </w:rPr>
        <w:t xml:space="preserve"> compared with the figures reported in the 1993 Census. The number of persons with secondary education increased to 49.8</w:t>
      </w:r>
      <w:r w:rsidR="00686ED9" w:rsidRPr="00FA0FBA">
        <w:rPr>
          <w:lang w:val="en-US" w:eastAsia="es-ES"/>
        </w:rPr>
        <w:t> per cent</w:t>
      </w:r>
      <w:r w:rsidRPr="00FA0FBA">
        <w:rPr>
          <w:lang w:val="en-US" w:eastAsia="es-ES"/>
        </w:rPr>
        <w:t>, compared with 35.5</w:t>
      </w:r>
      <w:r w:rsidR="00686ED9" w:rsidRPr="00FA0FBA">
        <w:rPr>
          <w:lang w:val="en-US" w:eastAsia="es-ES"/>
        </w:rPr>
        <w:t> per cent</w:t>
      </w:r>
      <w:r w:rsidRPr="00FA0FBA">
        <w:rPr>
          <w:lang w:val="en-US" w:eastAsia="es-ES"/>
        </w:rPr>
        <w:t xml:space="preserve"> in 1993 and 38.2</w:t>
      </w:r>
      <w:r w:rsidR="00686ED9" w:rsidRPr="00FA0FBA">
        <w:rPr>
          <w:lang w:val="en-US" w:eastAsia="es-ES"/>
        </w:rPr>
        <w:t> per cent</w:t>
      </w:r>
      <w:r w:rsidRPr="00FA0FBA">
        <w:rPr>
          <w:lang w:val="en-US" w:eastAsia="es-ES"/>
        </w:rPr>
        <w:t xml:space="preserve"> in 2007. (Socio-demographic profile of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2007 Census, </w:t>
      </w:r>
      <w:r w:rsidR="003408C7" w:rsidRPr="00FA0FBA">
        <w:rPr>
          <w:lang w:val="en-US" w:eastAsia="es-ES"/>
        </w:rPr>
        <w:t>table </w:t>
      </w:r>
      <w:r w:rsidRPr="00FA0FBA">
        <w:rPr>
          <w:lang w:val="en-US" w:eastAsia="es-ES"/>
        </w:rPr>
        <w:t xml:space="preserve">2.1, </w:t>
      </w:r>
      <w:r w:rsidR="000C5B66" w:rsidRPr="00FA0FBA">
        <w:rPr>
          <w:lang w:val="en-US" w:eastAsia="es-ES"/>
        </w:rPr>
        <w:t>page </w:t>
      </w:r>
      <w:r w:rsidRPr="00FA0FBA">
        <w:rPr>
          <w:lang w:val="en-US" w:eastAsia="es-ES"/>
        </w:rPr>
        <w:t xml:space="preserve">87 et seq. of </w:t>
      </w:r>
      <w:r w:rsidR="00686ED9" w:rsidRPr="00FA0FBA">
        <w:rPr>
          <w:lang w:val="en-US" w:eastAsia="es-ES"/>
        </w:rPr>
        <w:t>annex </w:t>
      </w:r>
      <w:r w:rsidRPr="00FA0FBA">
        <w:rPr>
          <w:lang w:val="en-US" w:eastAsia="es-ES"/>
        </w:rPr>
        <w:t>IX).</w:t>
      </w:r>
    </w:p>
    <w:p w:rsidR="00841671" w:rsidRPr="00FA0FBA" w:rsidRDefault="00841671" w:rsidP="000C5B66">
      <w:pPr>
        <w:pStyle w:val="SingleTxtG"/>
        <w:rPr>
          <w:lang w:val="en-US" w:eastAsia="es-ES"/>
        </w:rPr>
      </w:pPr>
      <w:r w:rsidRPr="00FA0FBA">
        <w:rPr>
          <w:lang w:val="en-US" w:eastAsia="es-ES"/>
        </w:rPr>
        <w:t>258.</w:t>
      </w:r>
      <w:r w:rsidRPr="00FA0FBA">
        <w:rPr>
          <w:lang w:val="en-US" w:eastAsia="es-ES"/>
        </w:rPr>
        <w:tab/>
        <w:t>Concerning place of residence, 37.9</w:t>
      </w:r>
      <w:r w:rsidR="00686ED9" w:rsidRPr="00FA0FBA">
        <w:rPr>
          <w:lang w:val="en-US" w:eastAsia="es-ES"/>
        </w:rPr>
        <w:t> per cent</w:t>
      </w:r>
      <w:r w:rsidRPr="00FA0FBA">
        <w:rPr>
          <w:lang w:val="en-US" w:eastAsia="es-ES"/>
        </w:rPr>
        <w:t xml:space="preserve"> of the urban population gained entry to higher education, compared with only 6.2</w:t>
      </w:r>
      <w:r w:rsidR="00686ED9" w:rsidRPr="00FA0FBA">
        <w:rPr>
          <w:lang w:val="en-US" w:eastAsia="es-ES"/>
        </w:rPr>
        <w:t> per cent</w:t>
      </w:r>
      <w:r w:rsidRPr="00FA0FBA">
        <w:rPr>
          <w:lang w:val="en-US" w:eastAsia="es-ES"/>
        </w:rPr>
        <w:t xml:space="preserve"> in rural areas. Again, 40.7</w:t>
      </w:r>
      <w:r w:rsidR="00686ED9" w:rsidRPr="00FA0FBA">
        <w:rPr>
          <w:lang w:val="en-US" w:eastAsia="es-ES"/>
        </w:rPr>
        <w:t> per cent</w:t>
      </w:r>
      <w:r w:rsidRPr="00FA0FBA">
        <w:rPr>
          <w:lang w:val="en-US" w:eastAsia="es-ES"/>
        </w:rPr>
        <w:t xml:space="preserve"> of the urban population have secondary education, while the figure in rural areas is 28.9</w:t>
      </w:r>
      <w:r w:rsidR="00686ED9" w:rsidRPr="00FA0FBA">
        <w:rPr>
          <w:lang w:val="en-US" w:eastAsia="es-ES"/>
        </w:rPr>
        <w:t> per cent</w:t>
      </w:r>
      <w:r w:rsidRPr="00FA0FBA">
        <w:rPr>
          <w:lang w:val="en-US" w:eastAsia="es-ES"/>
        </w:rPr>
        <w:t xml:space="preserve"> (Socio-demographic profile of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2007 Census, </w:t>
      </w:r>
      <w:r w:rsidR="003408C7" w:rsidRPr="00FA0FBA">
        <w:rPr>
          <w:lang w:val="en-US" w:eastAsia="es-ES"/>
        </w:rPr>
        <w:t>table </w:t>
      </w:r>
      <w:r w:rsidRPr="00FA0FBA">
        <w:rPr>
          <w:lang w:val="en-US" w:eastAsia="es-ES"/>
        </w:rPr>
        <w:t xml:space="preserve">2.1, </w:t>
      </w:r>
      <w:r w:rsidR="000C5B66" w:rsidRPr="00FA0FBA">
        <w:rPr>
          <w:lang w:val="en-US" w:eastAsia="es-ES"/>
        </w:rPr>
        <w:t>page </w:t>
      </w:r>
      <w:r w:rsidRPr="00FA0FBA">
        <w:rPr>
          <w:lang w:val="en-US" w:eastAsia="es-ES"/>
        </w:rPr>
        <w:t xml:space="preserve">87 et seq. of </w:t>
      </w:r>
      <w:r w:rsidR="00686ED9" w:rsidRPr="00FA0FBA">
        <w:rPr>
          <w:lang w:val="en-US" w:eastAsia="es-ES"/>
        </w:rPr>
        <w:t>annex </w:t>
      </w:r>
      <w:r w:rsidRPr="00FA0FBA">
        <w:rPr>
          <w:lang w:val="en-US" w:eastAsia="es-ES"/>
        </w:rPr>
        <w:t>IX).</w:t>
      </w:r>
    </w:p>
    <w:p w:rsidR="00841671" w:rsidRPr="00FA0FBA" w:rsidRDefault="00841671" w:rsidP="000C5B66">
      <w:pPr>
        <w:pStyle w:val="SingleTxtG"/>
        <w:rPr>
          <w:lang w:val="en-US" w:eastAsia="es-ES"/>
        </w:rPr>
      </w:pPr>
      <w:r w:rsidRPr="00FA0FBA">
        <w:rPr>
          <w:lang w:val="en-US" w:eastAsia="es-ES"/>
        </w:rPr>
        <w:t>259.</w:t>
      </w:r>
      <w:r w:rsidRPr="00FA0FBA">
        <w:rPr>
          <w:lang w:val="en-US" w:eastAsia="es-ES"/>
        </w:rPr>
        <w:tab/>
        <w:t>By sex, 32</w:t>
      </w:r>
      <w:r w:rsidR="00686ED9" w:rsidRPr="00FA0FBA">
        <w:rPr>
          <w:lang w:val="en-US" w:eastAsia="es-ES"/>
        </w:rPr>
        <w:t> per cent</w:t>
      </w:r>
      <w:r w:rsidRPr="00FA0FBA">
        <w:rPr>
          <w:lang w:val="en-US" w:eastAsia="es-ES"/>
        </w:rPr>
        <w:t xml:space="preserve"> of men gained entry to higher education in 2007, compared with 21.6</w:t>
      </w:r>
      <w:r w:rsidR="00686ED9" w:rsidRPr="00FA0FBA">
        <w:rPr>
          <w:lang w:val="en-US" w:eastAsia="es-ES"/>
        </w:rPr>
        <w:t> per cent</w:t>
      </w:r>
      <w:r w:rsidRPr="00FA0FBA">
        <w:rPr>
          <w:lang w:val="en-US" w:eastAsia="es-ES"/>
        </w:rPr>
        <w:t xml:space="preserve"> in 1993. Women have also progressed since the proportion of women </w:t>
      </w:r>
      <w:r w:rsidR="00D77B03" w:rsidRPr="00FA0FBA">
        <w:rPr>
          <w:lang w:val="en-US" w:eastAsia="es-ES"/>
        </w:rPr>
        <w:t>aged </w:t>
      </w:r>
      <w:r w:rsidRPr="00FA0FBA">
        <w:rPr>
          <w:lang w:val="en-US" w:eastAsia="es-ES"/>
        </w:rPr>
        <w:t>15 or over with higher education has increased from 19.3</w:t>
      </w:r>
      <w:r w:rsidR="00686ED9" w:rsidRPr="00FA0FBA">
        <w:rPr>
          <w:lang w:val="en-US" w:eastAsia="es-ES"/>
        </w:rPr>
        <w:t> per cent</w:t>
      </w:r>
      <w:r w:rsidRPr="00FA0FBA">
        <w:rPr>
          <w:lang w:val="en-US" w:eastAsia="es-ES"/>
        </w:rPr>
        <w:t xml:space="preserve"> in 1993 to 30.2</w:t>
      </w:r>
      <w:r w:rsidR="00686ED9" w:rsidRPr="00FA0FBA">
        <w:rPr>
          <w:lang w:val="en-US" w:eastAsia="es-ES"/>
        </w:rPr>
        <w:t> per cent</w:t>
      </w:r>
      <w:r w:rsidRPr="00FA0FBA">
        <w:rPr>
          <w:lang w:val="en-US" w:eastAsia="es-ES"/>
        </w:rPr>
        <w:t>. Finally, while 17.6</w:t>
      </w:r>
      <w:r w:rsidR="00686ED9" w:rsidRPr="00FA0FBA">
        <w:rPr>
          <w:lang w:val="en-US" w:eastAsia="es-ES"/>
        </w:rPr>
        <w:t> per cent</w:t>
      </w:r>
      <w:r w:rsidRPr="00FA0FBA">
        <w:rPr>
          <w:lang w:val="en-US" w:eastAsia="es-ES"/>
        </w:rPr>
        <w:t xml:space="preserve"> of women and 6.7</w:t>
      </w:r>
      <w:r w:rsidR="00686ED9" w:rsidRPr="00FA0FBA">
        <w:rPr>
          <w:lang w:val="en-US" w:eastAsia="es-ES"/>
        </w:rPr>
        <w:t> per cent</w:t>
      </w:r>
      <w:r w:rsidRPr="00FA0FBA">
        <w:rPr>
          <w:lang w:val="en-US" w:eastAsia="es-ES"/>
        </w:rPr>
        <w:t xml:space="preserve"> of men were without education in 2003, the percentages had been reduced to 10.8</w:t>
      </w:r>
      <w:r w:rsidR="00686ED9" w:rsidRPr="00FA0FBA">
        <w:rPr>
          <w:lang w:val="en-US" w:eastAsia="es-ES"/>
        </w:rPr>
        <w:t> per cent</w:t>
      </w:r>
      <w:r w:rsidRPr="00FA0FBA">
        <w:rPr>
          <w:lang w:val="en-US" w:eastAsia="es-ES"/>
        </w:rPr>
        <w:t xml:space="preserve"> and 3.9</w:t>
      </w:r>
      <w:r w:rsidR="00686ED9" w:rsidRPr="00FA0FBA">
        <w:rPr>
          <w:lang w:val="en-US" w:eastAsia="es-ES"/>
        </w:rPr>
        <w:t> per cent</w:t>
      </w:r>
      <w:r w:rsidRPr="00FA0FBA">
        <w:rPr>
          <w:lang w:val="en-US" w:eastAsia="es-ES"/>
        </w:rPr>
        <w:t xml:space="preserve"> in 2007 (Socio-demographic profile of Peru, 2007 Census, </w:t>
      </w:r>
      <w:r w:rsidR="003408C7" w:rsidRPr="00FA0FBA">
        <w:rPr>
          <w:lang w:val="en-US" w:eastAsia="es-ES"/>
        </w:rPr>
        <w:t>table </w:t>
      </w:r>
      <w:r w:rsidRPr="00FA0FBA">
        <w:rPr>
          <w:lang w:val="en-US" w:eastAsia="es-ES"/>
        </w:rPr>
        <w:t xml:space="preserve">2.1, </w:t>
      </w:r>
      <w:r w:rsidR="000C5B66" w:rsidRPr="00FA0FBA">
        <w:rPr>
          <w:lang w:val="en-US" w:eastAsia="es-ES"/>
        </w:rPr>
        <w:t>page </w:t>
      </w:r>
      <w:r w:rsidRPr="00FA0FBA">
        <w:rPr>
          <w:lang w:val="en-US" w:eastAsia="es-ES"/>
        </w:rPr>
        <w:t xml:space="preserve">98 of </w:t>
      </w:r>
      <w:r w:rsidR="00686ED9" w:rsidRPr="00FA0FBA">
        <w:rPr>
          <w:lang w:val="en-US" w:eastAsia="es-ES"/>
        </w:rPr>
        <w:t>annex </w:t>
      </w:r>
      <w:r w:rsidRPr="00FA0FBA">
        <w:rPr>
          <w:lang w:val="en-US" w:eastAsia="es-ES"/>
        </w:rPr>
        <w:t>IX).</w:t>
      </w:r>
    </w:p>
    <w:p w:rsidR="00841671" w:rsidRPr="00FA0FBA" w:rsidRDefault="00841671" w:rsidP="000C5B66">
      <w:pPr>
        <w:pStyle w:val="SingleTxtG"/>
        <w:rPr>
          <w:lang w:val="en-US" w:eastAsia="es-ES"/>
        </w:rPr>
      </w:pPr>
      <w:r w:rsidRPr="00FA0FBA">
        <w:rPr>
          <w:lang w:val="en-US" w:eastAsia="es-ES"/>
        </w:rPr>
        <w:t>260.</w:t>
      </w:r>
      <w:r w:rsidRPr="00FA0FBA">
        <w:rPr>
          <w:lang w:val="en-US" w:eastAsia="es-ES"/>
        </w:rPr>
        <w:tab/>
        <w:t xml:space="preserve">In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there are 1,359,558 persons </w:t>
      </w:r>
      <w:r w:rsidR="00D77B03" w:rsidRPr="00FA0FBA">
        <w:rPr>
          <w:lang w:val="en-US" w:eastAsia="es-ES"/>
        </w:rPr>
        <w:t>aged </w:t>
      </w:r>
      <w:r w:rsidRPr="00FA0FBA">
        <w:rPr>
          <w:lang w:val="en-US" w:eastAsia="es-ES"/>
        </w:rPr>
        <w:t>15 or over who cannot read or write, which is equivalent to 7.1</w:t>
      </w:r>
      <w:r w:rsidR="00686ED9" w:rsidRPr="00FA0FBA">
        <w:rPr>
          <w:lang w:val="en-US" w:eastAsia="es-ES"/>
        </w:rPr>
        <w:t> per cent</w:t>
      </w:r>
      <w:r w:rsidRPr="00FA0FBA">
        <w:rPr>
          <w:lang w:val="en-US" w:eastAsia="es-ES"/>
        </w:rPr>
        <w:t xml:space="preserve"> of this age group. Compared with 1993, this constitutes a reduction of 5.7</w:t>
      </w:r>
      <w:r w:rsidR="00686ED9" w:rsidRPr="00FA0FBA">
        <w:rPr>
          <w:lang w:val="en-US" w:eastAsia="es-ES"/>
        </w:rPr>
        <w:t> per cent</w:t>
      </w:r>
      <w:r w:rsidRPr="00FA0FBA">
        <w:rPr>
          <w:lang w:val="en-US" w:eastAsia="es-ES"/>
        </w:rPr>
        <w:t>. In absolute terms, the illiterate population has been reduced by 424,723. Gender disparities remain, since illiteracy among men stands at 3.6</w:t>
      </w:r>
      <w:r w:rsidR="00686ED9" w:rsidRPr="00FA0FBA">
        <w:rPr>
          <w:lang w:val="en-US" w:eastAsia="es-ES"/>
        </w:rPr>
        <w:t> per cent</w:t>
      </w:r>
      <w:r w:rsidRPr="00FA0FBA">
        <w:rPr>
          <w:lang w:val="en-US" w:eastAsia="es-ES"/>
        </w:rPr>
        <w:t>, compared with 10.6</w:t>
      </w:r>
      <w:r w:rsidR="00686ED9" w:rsidRPr="00FA0FBA">
        <w:rPr>
          <w:lang w:val="en-US" w:eastAsia="es-ES"/>
        </w:rPr>
        <w:t> per cent</w:t>
      </w:r>
      <w:r w:rsidRPr="00FA0FBA">
        <w:rPr>
          <w:lang w:val="en-US" w:eastAsia="es-ES"/>
        </w:rPr>
        <w:t xml:space="preserve"> among women. However, in the period 1993 to 2007 between censuses, the rate of female illiteracy fell from 18.3</w:t>
      </w:r>
      <w:r w:rsidR="00686ED9" w:rsidRPr="00FA0FBA">
        <w:rPr>
          <w:lang w:val="en-US" w:eastAsia="es-ES"/>
        </w:rPr>
        <w:t> per cent</w:t>
      </w:r>
      <w:r w:rsidRPr="00FA0FBA">
        <w:rPr>
          <w:lang w:val="en-US" w:eastAsia="es-ES"/>
        </w:rPr>
        <w:t xml:space="preserve"> to 10.6</w:t>
      </w:r>
      <w:r w:rsidR="00686ED9" w:rsidRPr="00FA0FBA">
        <w:rPr>
          <w:lang w:val="en-US" w:eastAsia="es-ES"/>
        </w:rPr>
        <w:t> per cent</w:t>
      </w:r>
      <w:r w:rsidRPr="00FA0FBA">
        <w:rPr>
          <w:lang w:val="en-US" w:eastAsia="es-ES"/>
        </w:rPr>
        <w:t>, that is to say, a decrease of 7.7</w:t>
      </w:r>
      <w:r w:rsidR="00686ED9" w:rsidRPr="00FA0FBA">
        <w:rPr>
          <w:lang w:val="en-US" w:eastAsia="es-ES"/>
        </w:rPr>
        <w:t> per cent</w:t>
      </w:r>
      <w:r w:rsidRPr="00FA0FBA">
        <w:rPr>
          <w:lang w:val="en-US" w:eastAsia="es-ES"/>
        </w:rPr>
        <w:t xml:space="preserve"> compared with a 3.5 decrease in the rate for men</w:t>
      </w:r>
      <w:r w:rsidR="00D77B03" w:rsidRPr="00FA0FBA">
        <w:rPr>
          <w:lang w:val="en-US" w:eastAsia="es-ES"/>
        </w:rPr>
        <w:t xml:space="preserve">, </w:t>
      </w:r>
      <w:r w:rsidRPr="00FA0FBA">
        <w:rPr>
          <w:lang w:val="en-US" w:eastAsia="es-ES"/>
        </w:rPr>
        <w:t>which fell from 7.1 to 3.6</w:t>
      </w:r>
      <w:r w:rsidR="00686ED9" w:rsidRPr="00FA0FBA">
        <w:rPr>
          <w:lang w:val="en-US" w:eastAsia="es-ES"/>
        </w:rPr>
        <w:t> per cent</w:t>
      </w:r>
      <w:r w:rsidRPr="00FA0FBA">
        <w:rPr>
          <w:lang w:val="en-US" w:eastAsia="es-ES"/>
        </w:rPr>
        <w:t xml:space="preserve"> (Socio-demographic profile of Peru, 2007 Census, </w:t>
      </w:r>
      <w:r w:rsidR="003408C7" w:rsidRPr="00FA0FBA">
        <w:rPr>
          <w:lang w:val="en-US" w:eastAsia="es-ES"/>
        </w:rPr>
        <w:t>table </w:t>
      </w:r>
      <w:r w:rsidRPr="00FA0FBA">
        <w:rPr>
          <w:lang w:val="en-US" w:eastAsia="es-ES"/>
        </w:rPr>
        <w:t xml:space="preserve">2.12, </w:t>
      </w:r>
      <w:r w:rsidR="000C5B66" w:rsidRPr="00FA0FBA">
        <w:rPr>
          <w:lang w:val="en-US" w:eastAsia="es-ES"/>
        </w:rPr>
        <w:t>page </w:t>
      </w:r>
      <w:r w:rsidRPr="00FA0FBA">
        <w:rPr>
          <w:lang w:val="en-US" w:eastAsia="es-ES"/>
        </w:rPr>
        <w:t xml:space="preserve">101 of </w:t>
      </w:r>
      <w:r w:rsidR="00686ED9" w:rsidRPr="00FA0FBA">
        <w:rPr>
          <w:lang w:val="en-US" w:eastAsia="es-ES"/>
        </w:rPr>
        <w:t>annex </w:t>
      </w:r>
      <w:r w:rsidRPr="00FA0FBA">
        <w:rPr>
          <w:lang w:val="en-US" w:eastAsia="es-ES"/>
        </w:rPr>
        <w:t>IX).</w:t>
      </w:r>
    </w:p>
    <w:p w:rsidR="00841671" w:rsidRPr="00FA0FBA" w:rsidRDefault="00841671" w:rsidP="000C5B66">
      <w:pPr>
        <w:pStyle w:val="SingleTxtG"/>
        <w:rPr>
          <w:lang w:val="en-US" w:eastAsia="es-ES"/>
        </w:rPr>
      </w:pPr>
      <w:r w:rsidRPr="00FA0FBA">
        <w:rPr>
          <w:lang w:val="en-US" w:eastAsia="es-ES"/>
        </w:rPr>
        <w:t>261.</w:t>
      </w:r>
      <w:r w:rsidRPr="00FA0FBA">
        <w:rPr>
          <w:lang w:val="en-US" w:eastAsia="es-ES"/>
        </w:rPr>
        <w:tab/>
        <w:t>Illiteracy affects 19.7</w:t>
      </w:r>
      <w:r w:rsidR="00686ED9" w:rsidRPr="00FA0FBA">
        <w:rPr>
          <w:lang w:val="en-US" w:eastAsia="es-ES"/>
        </w:rPr>
        <w:t> per cent</w:t>
      </w:r>
      <w:r w:rsidRPr="00FA0FBA">
        <w:rPr>
          <w:lang w:val="en-US" w:eastAsia="es-ES"/>
        </w:rPr>
        <w:t xml:space="preserve"> of the population </w:t>
      </w:r>
      <w:r w:rsidR="00D77B03" w:rsidRPr="00FA0FBA">
        <w:rPr>
          <w:lang w:val="en-US" w:eastAsia="es-ES"/>
        </w:rPr>
        <w:t>aged </w:t>
      </w:r>
      <w:r w:rsidRPr="00FA0FBA">
        <w:rPr>
          <w:lang w:val="en-US" w:eastAsia="es-ES"/>
        </w:rPr>
        <w:t>15 or over in rural areas and 3.7</w:t>
      </w:r>
      <w:r w:rsidR="00686ED9" w:rsidRPr="00FA0FBA">
        <w:rPr>
          <w:lang w:val="en-US" w:eastAsia="es-ES"/>
        </w:rPr>
        <w:t> per cent</w:t>
      </w:r>
      <w:r w:rsidRPr="00FA0FBA">
        <w:rPr>
          <w:lang w:val="en-US" w:eastAsia="es-ES"/>
        </w:rPr>
        <w:t xml:space="preserve"> in urban areas. Compared with the 1993 census, the reduction of 10.1</w:t>
      </w:r>
      <w:r w:rsidR="00686ED9" w:rsidRPr="00FA0FBA">
        <w:rPr>
          <w:lang w:val="en-US" w:eastAsia="es-ES"/>
        </w:rPr>
        <w:t> per cent</w:t>
      </w:r>
      <w:r w:rsidRPr="00FA0FBA">
        <w:rPr>
          <w:lang w:val="en-US" w:eastAsia="es-ES"/>
        </w:rPr>
        <w:t xml:space="preserve"> in rural areas is greater than in urban areas, where it is 3.0</w:t>
      </w:r>
      <w:r w:rsidR="00686ED9" w:rsidRPr="00FA0FBA">
        <w:rPr>
          <w:lang w:val="en-US" w:eastAsia="es-ES"/>
        </w:rPr>
        <w:t> per cent</w:t>
      </w:r>
      <w:r w:rsidRPr="00FA0FBA">
        <w:rPr>
          <w:lang w:val="en-US" w:eastAsia="es-ES"/>
        </w:rPr>
        <w:t>.</w:t>
      </w:r>
    </w:p>
    <w:p w:rsidR="00841671" w:rsidRPr="00FA0FBA" w:rsidRDefault="00841671" w:rsidP="000C5B66">
      <w:pPr>
        <w:pStyle w:val="SingleTxtG"/>
        <w:rPr>
          <w:lang w:val="en-US" w:eastAsia="es-ES"/>
        </w:rPr>
      </w:pPr>
      <w:r w:rsidRPr="00FA0FBA">
        <w:rPr>
          <w:lang w:val="en-US" w:eastAsia="es-ES"/>
        </w:rPr>
        <w:t>262.</w:t>
      </w:r>
      <w:r w:rsidRPr="00FA0FBA">
        <w:rPr>
          <w:lang w:val="en-US" w:eastAsia="es-ES"/>
        </w:rPr>
        <w:tab/>
        <w:t>The elder population is more affected, with 26.7</w:t>
      </w:r>
      <w:r w:rsidR="00686ED9" w:rsidRPr="00FA0FBA">
        <w:rPr>
          <w:lang w:val="en-US" w:eastAsia="es-ES"/>
        </w:rPr>
        <w:t> per cent</w:t>
      </w:r>
      <w:r w:rsidRPr="00FA0FBA">
        <w:rPr>
          <w:lang w:val="en-US" w:eastAsia="es-ES"/>
        </w:rPr>
        <w:t xml:space="preserve"> of persons </w:t>
      </w:r>
      <w:r w:rsidR="00D77B03" w:rsidRPr="00FA0FBA">
        <w:rPr>
          <w:lang w:val="en-US" w:eastAsia="es-ES"/>
        </w:rPr>
        <w:t>aged </w:t>
      </w:r>
      <w:r w:rsidRPr="00FA0FBA">
        <w:rPr>
          <w:lang w:val="en-US" w:eastAsia="es-ES"/>
        </w:rPr>
        <w:t>65 and above compared with 2.2</w:t>
      </w:r>
      <w:r w:rsidR="00686ED9" w:rsidRPr="00FA0FBA">
        <w:rPr>
          <w:lang w:val="en-US" w:eastAsia="es-ES"/>
        </w:rPr>
        <w:t> per cent</w:t>
      </w:r>
      <w:r w:rsidRPr="00FA0FBA">
        <w:rPr>
          <w:lang w:val="en-US" w:eastAsia="es-ES"/>
        </w:rPr>
        <w:t xml:space="preserve"> in the 20 to 29 age group and 1.3</w:t>
      </w:r>
      <w:r w:rsidR="00686ED9" w:rsidRPr="00FA0FBA">
        <w:rPr>
          <w:lang w:val="en-US" w:eastAsia="es-ES"/>
        </w:rPr>
        <w:t> per cent</w:t>
      </w:r>
      <w:r w:rsidRPr="00FA0FBA">
        <w:rPr>
          <w:lang w:val="en-US" w:eastAsia="es-ES"/>
        </w:rPr>
        <w:t xml:space="preserve"> in the 15 to 19 age group. A comparison with the 2003 census shows a reduction in all age groups, particularly those </w:t>
      </w:r>
      <w:r w:rsidR="00D77B03" w:rsidRPr="00FA0FBA">
        <w:rPr>
          <w:lang w:val="en-US" w:eastAsia="es-ES"/>
        </w:rPr>
        <w:t>aged </w:t>
      </w:r>
      <w:r w:rsidRPr="00FA0FBA">
        <w:rPr>
          <w:lang w:val="en-US" w:eastAsia="es-ES"/>
        </w:rPr>
        <w:t>between 40 and 69, with an incidence of 11.6</w:t>
      </w:r>
      <w:r w:rsidR="00686ED9" w:rsidRPr="00FA0FBA">
        <w:rPr>
          <w:lang w:val="en-US" w:eastAsia="es-ES"/>
        </w:rPr>
        <w:t> per cent</w:t>
      </w:r>
      <w:r w:rsidRPr="00FA0FBA">
        <w:rPr>
          <w:lang w:val="en-US" w:eastAsia="es-ES"/>
        </w:rPr>
        <w:t xml:space="preserve"> (Socio-demographic profile of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2007 Census, </w:t>
      </w:r>
      <w:r w:rsidR="003408C7" w:rsidRPr="00FA0FBA">
        <w:rPr>
          <w:lang w:val="en-US" w:eastAsia="es-ES"/>
        </w:rPr>
        <w:t>table </w:t>
      </w:r>
      <w:r w:rsidRPr="00FA0FBA">
        <w:rPr>
          <w:lang w:val="en-US" w:eastAsia="es-ES"/>
        </w:rPr>
        <w:t xml:space="preserve">2.14, </w:t>
      </w:r>
      <w:r w:rsidR="000C5B66" w:rsidRPr="00FA0FBA">
        <w:rPr>
          <w:lang w:val="en-US" w:eastAsia="es-ES"/>
        </w:rPr>
        <w:t>page </w:t>
      </w:r>
      <w:r w:rsidRPr="00FA0FBA">
        <w:rPr>
          <w:lang w:val="en-US" w:eastAsia="es-ES"/>
        </w:rPr>
        <w:t xml:space="preserve">103 of </w:t>
      </w:r>
      <w:r w:rsidR="00686ED9" w:rsidRPr="00FA0FBA">
        <w:rPr>
          <w:lang w:val="en-US" w:eastAsia="es-ES"/>
        </w:rPr>
        <w:t>annex </w:t>
      </w:r>
      <w:r w:rsidRPr="00FA0FBA">
        <w:rPr>
          <w:lang w:val="en-US" w:eastAsia="es-ES"/>
        </w:rPr>
        <w:t>IX).</w:t>
      </w:r>
    </w:p>
    <w:p w:rsidR="00841671" w:rsidRPr="00FA0FBA" w:rsidRDefault="00841671" w:rsidP="000C5B66">
      <w:pPr>
        <w:pStyle w:val="SingleTxtG"/>
        <w:rPr>
          <w:lang w:val="en-US" w:eastAsia="es-ES"/>
        </w:rPr>
      </w:pPr>
      <w:r w:rsidRPr="00FA0FBA">
        <w:rPr>
          <w:lang w:val="en-US" w:eastAsia="es-ES"/>
        </w:rPr>
        <w:t>263.</w:t>
      </w:r>
      <w:r w:rsidRPr="00FA0FBA">
        <w:rPr>
          <w:lang w:val="en-US" w:eastAsia="es-ES"/>
        </w:rPr>
        <w:tab/>
        <w:t xml:space="preserve">The 2007 census moreover reveals that 8,169,236 persons </w:t>
      </w:r>
      <w:r w:rsidR="00D77B03" w:rsidRPr="00FA0FBA">
        <w:rPr>
          <w:lang w:val="en-US" w:eastAsia="es-ES"/>
        </w:rPr>
        <w:t>aged </w:t>
      </w:r>
      <w:r w:rsidRPr="00FA0FBA">
        <w:rPr>
          <w:lang w:val="en-US" w:eastAsia="es-ES"/>
        </w:rPr>
        <w:t>3 to 24 attend an educational establishment</w:t>
      </w:r>
      <w:r w:rsidRPr="00FA0FBA">
        <w:rPr>
          <w:sz w:val="18"/>
          <w:vertAlign w:val="superscript"/>
          <w:lang w:val="en-US" w:eastAsia="es-ES"/>
        </w:rPr>
        <w:footnoteReference w:id="130"/>
      </w:r>
      <w:r w:rsidRPr="00FA0FBA">
        <w:rPr>
          <w:lang w:val="en-US" w:eastAsia="es-ES"/>
        </w:rPr>
        <w:t xml:space="preserve">. In the period 1993-2007 between censuses, the rate of school attendance among the population </w:t>
      </w:r>
      <w:r w:rsidR="00D77B03" w:rsidRPr="00FA0FBA">
        <w:rPr>
          <w:lang w:val="en-US" w:eastAsia="es-ES"/>
        </w:rPr>
        <w:t>aged </w:t>
      </w:r>
      <w:r w:rsidRPr="00FA0FBA">
        <w:rPr>
          <w:lang w:val="en-US" w:eastAsia="es-ES"/>
        </w:rPr>
        <w:t>from 6 to 11</w:t>
      </w:r>
      <w:r w:rsidRPr="00FA0FBA">
        <w:rPr>
          <w:sz w:val="18"/>
          <w:vertAlign w:val="superscript"/>
          <w:lang w:val="en-US" w:eastAsia="es-ES"/>
        </w:rPr>
        <w:footnoteReference w:id="131"/>
      </w:r>
      <w:r w:rsidRPr="00FA0FBA">
        <w:rPr>
          <w:lang w:val="en-US" w:eastAsia="es-ES"/>
        </w:rPr>
        <w:t xml:space="preserve"> and from 12 to 16 increased by 7.6</w:t>
      </w:r>
      <w:r w:rsidR="00686ED9" w:rsidRPr="00FA0FBA">
        <w:rPr>
          <w:lang w:val="en-US" w:eastAsia="es-ES"/>
        </w:rPr>
        <w:t> per cent</w:t>
      </w:r>
      <w:r w:rsidRPr="00FA0FBA">
        <w:rPr>
          <w:lang w:val="en-US" w:eastAsia="es-ES"/>
        </w:rPr>
        <w:t xml:space="preserve"> and 9.4</w:t>
      </w:r>
      <w:r w:rsidR="00686ED9" w:rsidRPr="00FA0FBA">
        <w:rPr>
          <w:lang w:val="en-US" w:eastAsia="es-ES"/>
        </w:rPr>
        <w:t> per cent</w:t>
      </w:r>
      <w:r w:rsidRPr="00FA0FBA">
        <w:rPr>
          <w:lang w:val="en-US" w:eastAsia="es-ES"/>
        </w:rPr>
        <w:t xml:space="preserve"> respectively (Socio-demographic profile of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2007 Census, </w:t>
      </w:r>
      <w:r w:rsidR="003408C7" w:rsidRPr="00FA0FBA">
        <w:rPr>
          <w:lang w:val="en-US" w:eastAsia="es-ES"/>
        </w:rPr>
        <w:t>table </w:t>
      </w:r>
      <w:r w:rsidRPr="00FA0FBA">
        <w:rPr>
          <w:lang w:val="en-US" w:eastAsia="es-ES"/>
        </w:rPr>
        <w:t xml:space="preserve">2.4, </w:t>
      </w:r>
      <w:r w:rsidR="000C5B66" w:rsidRPr="00FA0FBA">
        <w:rPr>
          <w:lang w:val="en-US" w:eastAsia="es-ES"/>
        </w:rPr>
        <w:t>page </w:t>
      </w:r>
      <w:r w:rsidRPr="00FA0FBA">
        <w:rPr>
          <w:lang w:val="en-US" w:eastAsia="es-ES"/>
        </w:rPr>
        <w:t xml:space="preserve">93 of </w:t>
      </w:r>
      <w:r w:rsidR="00686ED9" w:rsidRPr="00FA0FBA">
        <w:rPr>
          <w:lang w:val="en-US" w:eastAsia="es-ES"/>
        </w:rPr>
        <w:t>annex </w:t>
      </w:r>
      <w:r w:rsidRPr="00FA0FBA">
        <w:rPr>
          <w:lang w:val="en-US" w:eastAsia="es-ES"/>
        </w:rPr>
        <w:t>IX).</w:t>
      </w:r>
    </w:p>
    <w:p w:rsidR="00841671" w:rsidRPr="00FA0FBA" w:rsidRDefault="00841671" w:rsidP="007F504C">
      <w:pPr>
        <w:pStyle w:val="H23G"/>
        <w:rPr>
          <w:lang w:val="en-US" w:eastAsia="es-ES"/>
        </w:rPr>
      </w:pPr>
      <w:r w:rsidRPr="00FA0FBA">
        <w:rPr>
          <w:lang w:val="en-US" w:eastAsia="es-ES"/>
        </w:rPr>
        <w:tab/>
      </w:r>
      <w:r w:rsidRPr="00FA0FBA">
        <w:rPr>
          <w:lang w:val="en-US" w:eastAsia="es-ES"/>
        </w:rPr>
        <w:tab/>
        <w:t>Please provide information on the percentage of the budget (or, where necessary, regional budgets) devoted to education. Please describe your school system, your activity in the construction of new schools, the proximity of schools, above all in rural areas, as well as school lists</w:t>
      </w:r>
    </w:p>
    <w:p w:rsidR="00841671" w:rsidRPr="00FA0FBA" w:rsidRDefault="00841671" w:rsidP="000C5B66">
      <w:pPr>
        <w:pStyle w:val="SingleTxtG"/>
        <w:rPr>
          <w:lang w:val="en-US" w:eastAsia="es-ES"/>
        </w:rPr>
      </w:pPr>
      <w:r w:rsidRPr="00FA0FBA">
        <w:rPr>
          <w:lang w:val="en-US" w:eastAsia="es-ES"/>
        </w:rPr>
        <w:t>264.</w:t>
      </w:r>
      <w:r w:rsidRPr="00FA0FBA">
        <w:rPr>
          <w:lang w:val="en-US" w:eastAsia="es-ES"/>
        </w:rPr>
        <w:tab/>
        <w:t>The education sector received 3</w:t>
      </w:r>
      <w:r w:rsidR="00686ED9" w:rsidRPr="00FA0FBA">
        <w:rPr>
          <w:lang w:val="en-US" w:eastAsia="es-ES"/>
        </w:rPr>
        <w:t> per cent</w:t>
      </w:r>
      <w:r w:rsidRPr="00FA0FBA">
        <w:rPr>
          <w:lang w:val="en-US" w:eastAsia="es-ES"/>
        </w:rPr>
        <w:t xml:space="preserve"> of the gross domestic product (GDP) in 2007, corresponding to 18.6</w:t>
      </w:r>
      <w:r w:rsidR="00686ED9" w:rsidRPr="00FA0FBA">
        <w:rPr>
          <w:lang w:val="en-US" w:eastAsia="es-ES"/>
        </w:rPr>
        <w:t> per cent</w:t>
      </w:r>
      <w:r w:rsidRPr="00FA0FBA">
        <w:rPr>
          <w:lang w:val="en-US" w:eastAsia="es-ES"/>
        </w:rPr>
        <w:t xml:space="preserve"> of the national budget</w:t>
      </w:r>
      <w:r w:rsidRPr="00FA0FBA">
        <w:rPr>
          <w:sz w:val="18"/>
          <w:vertAlign w:val="superscript"/>
          <w:lang w:val="en-US" w:eastAsia="es-ES"/>
        </w:rPr>
        <w:footnoteReference w:id="132"/>
      </w:r>
      <w:r w:rsidRPr="00FA0FBA">
        <w:rPr>
          <w:lang w:val="en-US" w:eastAsia="es-ES"/>
        </w:rPr>
        <w:t xml:space="preserve">. For more information, see </w:t>
      </w:r>
      <w:r w:rsidR="003408C7" w:rsidRPr="00FA0FBA">
        <w:rPr>
          <w:lang w:val="en-US" w:eastAsia="es-ES"/>
        </w:rPr>
        <w:t>table </w:t>
      </w:r>
      <w:r w:rsidRPr="00FA0FBA">
        <w:rPr>
          <w:lang w:val="en-US" w:eastAsia="es-ES"/>
        </w:rPr>
        <w:t xml:space="preserve">9 of </w:t>
      </w:r>
      <w:r w:rsidR="00686ED9" w:rsidRPr="00FA0FBA">
        <w:rPr>
          <w:lang w:val="en-US" w:eastAsia="es-ES"/>
        </w:rPr>
        <w:t>annex </w:t>
      </w:r>
      <w:r w:rsidRPr="00FA0FBA">
        <w:rPr>
          <w:lang w:val="en-US" w:eastAsia="es-ES"/>
        </w:rPr>
        <w:t>VII.</w:t>
      </w:r>
    </w:p>
    <w:p w:rsidR="00841671" w:rsidRPr="00FA0FBA" w:rsidRDefault="00841671" w:rsidP="000C5B66">
      <w:pPr>
        <w:pStyle w:val="SingleTxtG"/>
        <w:rPr>
          <w:lang w:val="en-US" w:eastAsia="es-ES"/>
        </w:rPr>
      </w:pPr>
      <w:r w:rsidRPr="00FA0FBA">
        <w:rPr>
          <w:lang w:val="en-US" w:eastAsia="es-ES"/>
        </w:rPr>
        <w:t>265.</w:t>
      </w:r>
      <w:r w:rsidRPr="00FA0FBA">
        <w:rPr>
          <w:lang w:val="en-US" w:eastAsia="es-ES"/>
        </w:rPr>
        <w:tab/>
        <w:t xml:space="preserve">The education budget allocated by the Government to state universities in 2008 amounted to 1,960,572.107 new soles (Act </w:t>
      </w:r>
      <w:r w:rsidR="0058772C" w:rsidRPr="00FA0FBA">
        <w:rPr>
          <w:lang w:val="en-US" w:eastAsia="es-ES"/>
        </w:rPr>
        <w:t>No. </w:t>
      </w:r>
      <w:r w:rsidRPr="00FA0FBA">
        <w:rPr>
          <w:lang w:val="en-US" w:eastAsia="es-ES"/>
        </w:rPr>
        <w:t>29142 on the Public-Sector Budget for the Fiscal Year 2008), slightly more than triple that in 1995. This represnts a substantive increase in the funding sources that the universities are auto-generating, according to the National Assembly of Rectors (ANR). Thus, whereas in 1995 state universities operated with 85</w:t>
      </w:r>
      <w:r w:rsidR="00686ED9" w:rsidRPr="00FA0FBA">
        <w:rPr>
          <w:lang w:val="en-US" w:eastAsia="es-ES"/>
        </w:rPr>
        <w:t> per cent</w:t>
      </w:r>
      <w:r w:rsidRPr="00FA0FBA">
        <w:rPr>
          <w:lang w:val="en-US" w:eastAsia="es-ES"/>
        </w:rPr>
        <w:t xml:space="preserve"> of their income deriving from the public purse and 15</w:t>
      </w:r>
      <w:r w:rsidR="00686ED9" w:rsidRPr="00FA0FBA">
        <w:rPr>
          <w:lang w:val="en-US" w:eastAsia="es-ES"/>
        </w:rPr>
        <w:t> per cent</w:t>
      </w:r>
      <w:r w:rsidRPr="00FA0FBA">
        <w:rPr>
          <w:lang w:val="en-US" w:eastAsia="es-ES"/>
        </w:rPr>
        <w:t xml:space="preserve"> raised directly (RDR), en 2007 participation by the State had declined to 69</w:t>
      </w:r>
      <w:r w:rsidR="00686ED9" w:rsidRPr="00FA0FBA">
        <w:rPr>
          <w:lang w:val="en-US" w:eastAsia="es-ES"/>
        </w:rPr>
        <w:t> per cent</w:t>
      </w:r>
      <w:r w:rsidRPr="00FA0FBA">
        <w:rPr>
          <w:lang w:val="en-US" w:eastAsia="es-ES"/>
        </w:rPr>
        <w:t xml:space="preserve"> and RDR had increased to 31</w:t>
      </w:r>
      <w:r w:rsidR="00686ED9" w:rsidRPr="00FA0FBA">
        <w:rPr>
          <w:lang w:val="en-US" w:eastAsia="es-ES"/>
        </w:rPr>
        <w:t> per cent</w:t>
      </w:r>
      <w:r w:rsidRPr="00FA0FBA">
        <w:rPr>
          <w:sz w:val="18"/>
          <w:vertAlign w:val="superscript"/>
          <w:lang w:val="en-US" w:eastAsia="es-ES"/>
        </w:rPr>
        <w:footnoteReference w:id="133"/>
      </w:r>
      <w:r w:rsidRPr="00FA0FBA">
        <w:rPr>
          <w:lang w:val="en-US" w:eastAsia="es-ES"/>
        </w:rPr>
        <w:t>.</w:t>
      </w:r>
    </w:p>
    <w:p w:rsidR="00841671" w:rsidRPr="00FA0FBA" w:rsidRDefault="00841671" w:rsidP="007F504C">
      <w:pPr>
        <w:pStyle w:val="H23G"/>
        <w:rPr>
          <w:lang w:val="en-US" w:eastAsia="es-ES"/>
        </w:rPr>
      </w:pPr>
      <w:r w:rsidRPr="00FA0FBA">
        <w:rPr>
          <w:lang w:val="en-US" w:eastAsia="es-ES"/>
        </w:rPr>
        <w:tab/>
      </w:r>
      <w:r w:rsidRPr="00FA0FBA">
        <w:rPr>
          <w:lang w:val="en-US" w:eastAsia="es-ES"/>
        </w:rPr>
        <w:tab/>
        <w:t>How far is equal access to the different levels of education and to measures to promote literacy enjoyed in practice? For example:</w:t>
      </w:r>
    </w:p>
    <w:p w:rsidR="00841671" w:rsidRPr="00FA0FBA" w:rsidRDefault="00841671" w:rsidP="007F504C">
      <w:pPr>
        <w:pStyle w:val="H23G"/>
        <w:rPr>
          <w:lang w:val="en-US" w:eastAsia="es-ES"/>
        </w:rPr>
      </w:pPr>
      <w:r w:rsidRPr="00FA0FBA">
        <w:rPr>
          <w:lang w:val="en-US" w:eastAsia="es-ES"/>
        </w:rPr>
        <w:tab/>
      </w:r>
      <w:r w:rsidRPr="00FA0FBA">
        <w:rPr>
          <w:lang w:val="en-US" w:eastAsia="es-ES"/>
        </w:rPr>
        <w:tab/>
        <w:t>What is the proportion of men and women benefiting from the different levels of education and participating in these measures?</w:t>
      </w:r>
    </w:p>
    <w:p w:rsidR="00841671" w:rsidRPr="00FA0FBA" w:rsidRDefault="00841671" w:rsidP="000C5B66">
      <w:pPr>
        <w:pStyle w:val="SingleTxtG"/>
        <w:rPr>
          <w:lang w:val="en-US" w:eastAsia="es-ES"/>
        </w:rPr>
      </w:pPr>
      <w:r w:rsidRPr="00FA0FBA">
        <w:rPr>
          <w:lang w:val="en-US" w:eastAsia="es-ES"/>
        </w:rPr>
        <w:t>266.</w:t>
      </w:r>
      <w:r w:rsidRPr="00FA0FBA">
        <w:rPr>
          <w:lang w:val="en-US" w:eastAsia="es-ES"/>
        </w:rPr>
        <w:tab/>
        <w:t>At the higher education level (23</w:t>
      </w:r>
      <w:r w:rsidR="000112AA" w:rsidRPr="00FA0FBA">
        <w:rPr>
          <w:lang w:val="en-US" w:eastAsia="es-ES"/>
        </w:rPr>
        <w:t> years</w:t>
      </w:r>
      <w:r w:rsidRPr="00FA0FBA">
        <w:rPr>
          <w:lang w:val="en-US" w:eastAsia="es-ES"/>
        </w:rPr>
        <w:t xml:space="preserve"> on average), the number of beneficiaries in 2006 was 597,759 (52.97</w:t>
      </w:r>
      <w:r w:rsidR="00686ED9" w:rsidRPr="00FA0FBA">
        <w:rPr>
          <w:lang w:val="en-US" w:eastAsia="es-ES"/>
        </w:rPr>
        <w:t> per cent</w:t>
      </w:r>
      <w:r w:rsidRPr="00FA0FBA">
        <w:rPr>
          <w:lang w:val="en-US" w:eastAsia="es-ES"/>
        </w:rPr>
        <w:t xml:space="preserve"> men and 47.03</w:t>
      </w:r>
      <w:r w:rsidR="00686ED9" w:rsidRPr="00FA0FBA">
        <w:rPr>
          <w:lang w:val="en-US" w:eastAsia="es-ES"/>
        </w:rPr>
        <w:t> per cent</w:t>
      </w:r>
      <w:r w:rsidRPr="00FA0FBA">
        <w:rPr>
          <w:lang w:val="en-US" w:eastAsia="es-ES"/>
        </w:rPr>
        <w:t xml:space="preserve"> women). According to ANR figures, 290,516 students were attended public universities, compared wi</w:t>
      </w:r>
      <w:r w:rsidR="000C5B66" w:rsidRPr="00FA0FBA">
        <w:rPr>
          <w:lang w:val="en-US" w:eastAsia="es-ES"/>
        </w:rPr>
        <w:t xml:space="preserve">th 307,243 attending </w:t>
      </w:r>
      <w:r w:rsidRPr="00FA0FBA">
        <w:rPr>
          <w:lang w:val="en-US" w:eastAsia="es-ES"/>
        </w:rPr>
        <w:t>private ones</w:t>
      </w:r>
      <w:r w:rsidRPr="00FA0FBA">
        <w:rPr>
          <w:sz w:val="18"/>
          <w:vertAlign w:val="superscript"/>
          <w:lang w:val="en-US" w:eastAsia="es-ES"/>
        </w:rPr>
        <w:footnoteReference w:id="134"/>
      </w:r>
      <w:r w:rsidRPr="00FA0FBA">
        <w:rPr>
          <w:lang w:val="en-US" w:eastAsia="es-ES"/>
        </w:rPr>
        <w:t>. This indicates that there is no</w:t>
      </w:r>
      <w:r w:rsidR="000C5B66" w:rsidRPr="00FA0FBA">
        <w:rPr>
          <w:lang w:val="en-US" w:eastAsia="es-ES"/>
        </w:rPr>
        <w:t xml:space="preserve"> gender gap excluding women. In </w:t>
      </w:r>
      <w:r w:rsidRPr="00FA0FBA">
        <w:rPr>
          <w:lang w:val="en-US" w:eastAsia="es-ES"/>
        </w:rPr>
        <w:t>2007, the number of people studying at university was 604,197 (estimated figure)</w:t>
      </w:r>
      <w:r w:rsidRPr="00FA0FBA">
        <w:rPr>
          <w:sz w:val="18"/>
          <w:vertAlign w:val="superscript"/>
          <w:lang w:val="en-US" w:eastAsia="es-ES"/>
        </w:rPr>
        <w:footnoteReference w:id="135"/>
      </w:r>
      <w:r w:rsidRPr="00FA0FBA">
        <w:rPr>
          <w:lang w:val="en-US" w:eastAsia="es-ES"/>
        </w:rPr>
        <w:t xml:space="preserve">. For information on other educational levels, please see </w:t>
      </w:r>
      <w:r w:rsidR="003408C7" w:rsidRPr="00FA0FBA">
        <w:rPr>
          <w:lang w:val="en-US" w:eastAsia="es-ES"/>
        </w:rPr>
        <w:t>table </w:t>
      </w:r>
      <w:r w:rsidRPr="00FA0FBA">
        <w:rPr>
          <w:lang w:val="en-US" w:eastAsia="es-ES"/>
        </w:rPr>
        <w:t xml:space="preserve">2 of </w:t>
      </w:r>
      <w:r w:rsidR="00686ED9" w:rsidRPr="00FA0FBA">
        <w:rPr>
          <w:lang w:val="en-US" w:eastAsia="es-ES"/>
        </w:rPr>
        <w:t>annex </w:t>
      </w:r>
      <w:r w:rsidRPr="00FA0FBA">
        <w:rPr>
          <w:lang w:val="en-US" w:eastAsia="es-ES"/>
        </w:rPr>
        <w:t>VII.</w:t>
      </w:r>
    </w:p>
    <w:p w:rsidR="00841671" w:rsidRPr="00FA0FBA" w:rsidRDefault="00841671" w:rsidP="008F666B">
      <w:pPr>
        <w:pStyle w:val="H23G"/>
        <w:rPr>
          <w:lang w:val="en-US" w:eastAsia="es-ES"/>
        </w:rPr>
      </w:pPr>
      <w:r w:rsidRPr="00FA0FBA">
        <w:rPr>
          <w:lang w:val="en-US" w:eastAsia="es-ES"/>
        </w:rPr>
        <w:tab/>
      </w:r>
      <w:r w:rsidRPr="00FA0FBA">
        <w:rPr>
          <w:lang w:val="en-US" w:eastAsia="es-ES"/>
        </w:rPr>
        <w:tab/>
        <w:t>With regard to practical realization of the right to these educational levels and to measures to promote literacy, are there any specially vulnerable or disadvant</w:t>
      </w:r>
      <w:r w:rsidR="000C5B66" w:rsidRPr="00FA0FBA">
        <w:rPr>
          <w:lang w:val="en-US" w:eastAsia="es-ES"/>
        </w:rPr>
        <w:t xml:space="preserve">aged </w:t>
      </w:r>
      <w:r w:rsidRPr="00FA0FBA">
        <w:rPr>
          <w:lang w:val="en-US" w:eastAsia="es-ES"/>
        </w:rPr>
        <w:t xml:space="preserve">groups? Please indicate, for example, how far young people, children from low-income groups, children in rural areas, young people who are physically or mentally handicapped, children of immigrants and migrant workers, children belonging to linguistic, racial, religious or other kinds of minorities, and children of Indian peoples enjoy the right to literacy and education as set out in </w:t>
      </w:r>
      <w:r w:rsidR="00DD323A" w:rsidRPr="00FA0FBA">
        <w:rPr>
          <w:lang w:val="en-US" w:eastAsia="es-ES"/>
        </w:rPr>
        <w:t>article </w:t>
      </w:r>
      <w:r w:rsidRPr="00FA0FBA">
        <w:rPr>
          <w:lang w:val="en-US" w:eastAsia="es-ES"/>
        </w:rPr>
        <w:t>12.</w:t>
      </w:r>
    </w:p>
    <w:p w:rsidR="00841671" w:rsidRPr="00FA0FBA" w:rsidRDefault="00841671" w:rsidP="000C5B66">
      <w:pPr>
        <w:pStyle w:val="SingleTxtG"/>
        <w:rPr>
          <w:lang w:val="en-US" w:eastAsia="es-ES"/>
        </w:rPr>
      </w:pPr>
      <w:r w:rsidRPr="00FA0FBA">
        <w:rPr>
          <w:lang w:val="en-US" w:eastAsia="es-ES"/>
        </w:rPr>
        <w:t>267.</w:t>
      </w:r>
      <w:r w:rsidRPr="00FA0FBA">
        <w:rPr>
          <w:lang w:val="en-US" w:eastAsia="es-ES"/>
        </w:rPr>
        <w:tab/>
        <w:t xml:space="preserve">Especially vulnerable groups include women in rural areas who have failed to complete basic education and adolescents </w:t>
      </w:r>
      <w:r w:rsidR="00D77B03" w:rsidRPr="00FA0FBA">
        <w:rPr>
          <w:lang w:val="en-US" w:eastAsia="es-ES"/>
        </w:rPr>
        <w:t>aged </w:t>
      </w:r>
      <w:r w:rsidRPr="00FA0FBA">
        <w:rPr>
          <w:lang w:val="en-US" w:eastAsia="es-ES"/>
        </w:rPr>
        <w:t>9 to 18 sent out to work or mistreated.</w:t>
      </w:r>
    </w:p>
    <w:p w:rsidR="00841671" w:rsidRPr="00FA0FBA" w:rsidRDefault="00841671" w:rsidP="000C5B66">
      <w:pPr>
        <w:pStyle w:val="SingleTxtG"/>
        <w:rPr>
          <w:lang w:val="en-US" w:eastAsia="es-ES"/>
        </w:rPr>
      </w:pPr>
      <w:r w:rsidRPr="00FA0FBA">
        <w:rPr>
          <w:lang w:val="en-US" w:eastAsia="es-ES"/>
        </w:rPr>
        <w:t>268.</w:t>
      </w:r>
      <w:r w:rsidRPr="00FA0FBA">
        <w:rPr>
          <w:lang w:val="en-US" w:eastAsia="es-ES"/>
        </w:rPr>
        <w:tab/>
        <w:t>To promote the literacy process, the following key native languages are used, in addition to Spanish, among vulnerable groups and linguistic minorities: Quechua Ayacucho-Chanka; Quechua Cusco-Collao; Aymara; Ashaninka; Shipibo; Aguaruna; Huambisa y Quechua Huanca.</w:t>
      </w:r>
    </w:p>
    <w:p w:rsidR="00841671" w:rsidRPr="00FA0FBA" w:rsidRDefault="00841671" w:rsidP="000C5B66">
      <w:pPr>
        <w:pStyle w:val="SingleTxtG"/>
        <w:rPr>
          <w:lang w:val="en-US" w:eastAsia="es-ES"/>
        </w:rPr>
      </w:pPr>
      <w:r w:rsidRPr="00FA0FBA">
        <w:rPr>
          <w:lang w:val="en-US" w:eastAsia="es-ES"/>
        </w:rPr>
        <w:t>269.</w:t>
      </w:r>
      <w:r w:rsidRPr="00FA0FBA">
        <w:rPr>
          <w:lang w:val="en-US" w:eastAsia="es-ES"/>
        </w:rPr>
        <w:tab/>
        <w:t>However, according to the 2007 Census data, populations that have learned a native language in their childhood show high rates of illiteracy unlike those who have learned Spanish. 21.8</w:t>
      </w:r>
      <w:r w:rsidR="00686ED9" w:rsidRPr="00FA0FBA">
        <w:rPr>
          <w:lang w:val="en-US" w:eastAsia="es-ES"/>
        </w:rPr>
        <w:t> per cent</w:t>
      </w:r>
      <w:r w:rsidRPr="00FA0FBA">
        <w:rPr>
          <w:lang w:val="en-US" w:eastAsia="es-ES"/>
        </w:rPr>
        <w:t xml:space="preserve"> of those who learned Quetchua in their childhood, 27.6</w:t>
      </w:r>
      <w:r w:rsidR="00686ED9" w:rsidRPr="00FA0FBA">
        <w:rPr>
          <w:lang w:val="en-US" w:eastAsia="es-ES"/>
        </w:rPr>
        <w:t> per cent</w:t>
      </w:r>
      <w:r w:rsidRPr="00FA0FBA">
        <w:rPr>
          <w:lang w:val="en-US" w:eastAsia="es-ES"/>
        </w:rPr>
        <w:t xml:space="preserve"> of those who learned Ashaninka and 14.6</w:t>
      </w:r>
      <w:r w:rsidR="00686ED9" w:rsidRPr="00FA0FBA">
        <w:rPr>
          <w:lang w:val="en-US" w:eastAsia="es-ES"/>
        </w:rPr>
        <w:t> per cent</w:t>
      </w:r>
      <w:r w:rsidRPr="00FA0FBA">
        <w:rPr>
          <w:lang w:val="en-US" w:eastAsia="es-ES"/>
        </w:rPr>
        <w:t xml:space="preserve"> of those who learned Aymara are illiterate, whereas the incidence is 4.3</w:t>
      </w:r>
      <w:r w:rsidR="00686ED9" w:rsidRPr="00FA0FBA">
        <w:rPr>
          <w:lang w:val="en-US" w:eastAsia="es-ES"/>
        </w:rPr>
        <w:t> per cent</w:t>
      </w:r>
      <w:r w:rsidRPr="00FA0FBA">
        <w:rPr>
          <w:lang w:val="en-US" w:eastAsia="es-ES"/>
        </w:rPr>
        <w:t xml:space="preserve"> among those who learned Spanish. In rural areas these percentages increase. Educational opportunities are likewise more accessible to those who have learned Spanish in childhood since the 35.2</w:t>
      </w:r>
      <w:r w:rsidR="00686ED9" w:rsidRPr="00FA0FBA">
        <w:rPr>
          <w:lang w:val="en-US" w:eastAsia="es-ES"/>
        </w:rPr>
        <w:t> per cent</w:t>
      </w:r>
      <w:r w:rsidRPr="00FA0FBA">
        <w:rPr>
          <w:lang w:val="en-US" w:eastAsia="es-ES"/>
        </w:rPr>
        <w:t xml:space="preserve"> studied in higher education as compared with 10.6</w:t>
      </w:r>
      <w:r w:rsidR="00686ED9" w:rsidRPr="00FA0FBA">
        <w:rPr>
          <w:lang w:val="en-US" w:eastAsia="es-ES"/>
        </w:rPr>
        <w:t> per cent</w:t>
      </w:r>
      <w:r w:rsidRPr="00FA0FBA">
        <w:rPr>
          <w:lang w:val="en-US" w:eastAsia="es-ES"/>
        </w:rPr>
        <w:t xml:space="preserve"> of those who learned Quechua and 12.8</w:t>
      </w:r>
      <w:r w:rsidR="00686ED9" w:rsidRPr="00FA0FBA">
        <w:rPr>
          <w:lang w:val="en-US" w:eastAsia="es-ES"/>
        </w:rPr>
        <w:t> per cent</w:t>
      </w:r>
      <w:r w:rsidRPr="00FA0FBA">
        <w:rPr>
          <w:lang w:val="en-US" w:eastAsia="es-ES"/>
        </w:rPr>
        <w:t xml:space="preserve"> who learned Aymara</w:t>
      </w:r>
    </w:p>
    <w:p w:rsidR="00841671" w:rsidRPr="00FA0FBA" w:rsidRDefault="00841671" w:rsidP="008F666B">
      <w:pPr>
        <w:pStyle w:val="H23G"/>
        <w:rPr>
          <w:lang w:val="en-US" w:eastAsia="es-ES"/>
        </w:rPr>
      </w:pPr>
      <w:r w:rsidRPr="00FA0FBA">
        <w:rPr>
          <w:lang w:val="en-US" w:eastAsia="es-ES"/>
        </w:rPr>
        <w:tab/>
      </w:r>
      <w:r w:rsidRPr="00FA0FBA">
        <w:rPr>
          <w:lang w:val="en-US" w:eastAsia="es-ES"/>
        </w:rPr>
        <w:tab/>
        <w:t xml:space="preserve">What measures have been adopted or are due to be adopted to introduce or guarantee equality of access to all educational levels in your country – for example, in the form of antidiscriminatory measures or financial incentives, study grants and positive or affirmative measures? Please describe the effects of those measures. </w:t>
      </w:r>
    </w:p>
    <w:p w:rsidR="00841671" w:rsidRPr="00FA0FBA" w:rsidRDefault="00841671" w:rsidP="000C5B66">
      <w:pPr>
        <w:pStyle w:val="SingleTxtG"/>
        <w:rPr>
          <w:lang w:val="en-US" w:eastAsia="es-ES"/>
        </w:rPr>
      </w:pPr>
      <w:r w:rsidRPr="00FA0FBA">
        <w:rPr>
          <w:lang w:val="en-US" w:eastAsia="es-ES"/>
        </w:rPr>
        <w:t>270.</w:t>
      </w:r>
      <w:r w:rsidRPr="00FA0FBA">
        <w:rPr>
          <w:lang w:val="en-US" w:eastAsia="es-ES"/>
        </w:rPr>
        <w:tab/>
        <w:t>Public policies of inclusion are gradually being developed with the aim of eliminating the gaps that can limit those affected for some reason. For example, consideration is being given under the Comprehensive Reparations Plan for Victims of Terrorism to awarding grants to recipients included in the unified register of victims</w:t>
      </w:r>
      <w:r w:rsidRPr="00FA0FBA">
        <w:rPr>
          <w:sz w:val="18"/>
          <w:vertAlign w:val="superscript"/>
          <w:lang w:val="en-US" w:eastAsia="es-ES"/>
        </w:rPr>
        <w:footnoteReference w:id="136"/>
      </w:r>
      <w:r w:rsidRPr="00FA0FBA">
        <w:rPr>
          <w:lang w:val="en-US" w:eastAsia="es-ES"/>
        </w:rPr>
        <w:t>.</w:t>
      </w:r>
    </w:p>
    <w:p w:rsidR="00841671" w:rsidRPr="00FA0FBA" w:rsidRDefault="00841671" w:rsidP="000C5B66">
      <w:pPr>
        <w:pStyle w:val="SingleTxtG"/>
        <w:rPr>
          <w:lang w:val="en-US" w:eastAsia="es-ES"/>
        </w:rPr>
      </w:pPr>
      <w:r w:rsidRPr="00FA0FBA">
        <w:rPr>
          <w:lang w:val="en-US" w:eastAsia="es-ES"/>
        </w:rPr>
        <w:t>271.</w:t>
      </w:r>
      <w:r w:rsidRPr="00FA0FBA">
        <w:rPr>
          <w:lang w:val="en-US" w:eastAsia="es-ES"/>
        </w:rPr>
        <w:tab/>
        <w:t>In the realm of financial incentives, as noted previously, provision was made under the JUNTOS programme for families to receive 100 soles, subject to their sending their children of school age to school regularly, a condition with which there was 93.4</w:t>
      </w:r>
      <w:r w:rsidR="00686ED9" w:rsidRPr="00FA0FBA">
        <w:rPr>
          <w:lang w:val="en-US" w:eastAsia="es-ES"/>
        </w:rPr>
        <w:t> per cent</w:t>
      </w:r>
      <w:r w:rsidRPr="00FA0FBA">
        <w:rPr>
          <w:lang w:val="en-US" w:eastAsia="es-ES"/>
        </w:rPr>
        <w:t xml:space="preserve"> compliance in 2007. </w:t>
      </w:r>
    </w:p>
    <w:p w:rsidR="00841671" w:rsidRPr="00FA0FBA" w:rsidRDefault="00841671" w:rsidP="008F666B">
      <w:pPr>
        <w:pStyle w:val="H23G"/>
        <w:rPr>
          <w:lang w:val="en-US" w:eastAsia="es-ES"/>
        </w:rPr>
      </w:pPr>
      <w:r w:rsidRPr="00FA0FBA">
        <w:rPr>
          <w:lang w:val="en-US" w:eastAsia="es-ES"/>
        </w:rPr>
        <w:tab/>
      </w:r>
      <w:r w:rsidRPr="00FA0FBA">
        <w:rPr>
          <w:lang w:val="en-US" w:eastAsia="es-ES"/>
        </w:rPr>
        <w:tab/>
        <w:t>Please describe the linguistic facilities provided in this regard, such as mother-language teaching.</w:t>
      </w:r>
    </w:p>
    <w:p w:rsidR="00841671" w:rsidRPr="00FA0FBA" w:rsidRDefault="00841671" w:rsidP="000C5B66">
      <w:pPr>
        <w:pStyle w:val="SingleTxtG"/>
        <w:rPr>
          <w:lang w:val="en-US" w:eastAsia="es-ES"/>
        </w:rPr>
      </w:pPr>
      <w:r w:rsidRPr="00FA0FBA">
        <w:rPr>
          <w:lang w:val="en-US" w:eastAsia="es-ES"/>
        </w:rPr>
        <w:t>272.</w:t>
      </w:r>
      <w:r w:rsidRPr="00FA0FBA">
        <w:rPr>
          <w:lang w:val="en-US" w:eastAsia="es-ES"/>
        </w:rPr>
        <w:tab/>
        <w:t>With the aim of providing linguistic facilities, mother-language teaching includes, besides Spanish, the following major languages: Quechua Ayacucho – Chanka; Quechua Cusco – Collao; Aymara; Ashaninka; Shipibo; Aguaruna; Huambisa and Quechua Huanca.</w:t>
      </w:r>
    </w:p>
    <w:p w:rsidR="00841671" w:rsidRPr="00FA0FBA" w:rsidRDefault="00841671" w:rsidP="008F666B">
      <w:pPr>
        <w:pStyle w:val="H23G"/>
        <w:rPr>
          <w:lang w:val="en-US" w:eastAsia="es-ES"/>
        </w:rPr>
      </w:pPr>
      <w:r w:rsidRPr="00FA0FBA">
        <w:rPr>
          <w:lang w:val="en-US" w:eastAsia="es-ES"/>
        </w:rPr>
        <w:tab/>
      </w:r>
      <w:r w:rsidRPr="00FA0FBA">
        <w:rPr>
          <w:lang w:val="en-US" w:eastAsia="es-ES"/>
        </w:rPr>
        <w:tab/>
        <w:t>Please describe the material conditions of teachers at all levels in our country, having regard to the Recommendation concerning the Status of Teachers, adopted on 5</w:t>
      </w:r>
      <w:r w:rsidR="00850A17" w:rsidRPr="00FA0FBA">
        <w:rPr>
          <w:lang w:val="en-US" w:eastAsia="es-ES"/>
        </w:rPr>
        <w:t> October</w:t>
      </w:r>
      <w:r w:rsidRPr="00FA0FBA">
        <w:rPr>
          <w:lang w:val="en-US" w:eastAsia="es-ES"/>
        </w:rPr>
        <w:t xml:space="preserve"> 1966 by the Special Intergovernmental Conference on the Status of Teachers convened by UNESCO. </w:t>
      </w:r>
    </w:p>
    <w:p w:rsidR="00841671" w:rsidRPr="00FA0FBA" w:rsidRDefault="00841671" w:rsidP="000C5B66">
      <w:pPr>
        <w:pStyle w:val="SingleTxtG"/>
        <w:rPr>
          <w:lang w:val="en-US" w:eastAsia="es-ES"/>
        </w:rPr>
      </w:pPr>
      <w:r w:rsidRPr="00FA0FBA">
        <w:rPr>
          <w:lang w:val="en-US" w:eastAsia="es-ES"/>
        </w:rPr>
        <w:t>273.</w:t>
      </w:r>
      <w:r w:rsidRPr="00FA0FBA">
        <w:rPr>
          <w:lang w:val="en-US" w:eastAsia="es-ES"/>
        </w:rPr>
        <w:tab/>
        <w:t>In higher technological education, there is no plan at national level for the technological training or updating of teachers. The Department of Higher Technological Education, in experimenting with a new Basic Curricular Design for Higher Technological Education, has been training teachers in the higher technological institutes participating in the experimental process. Through agreements with other institutions (such as the National Institute of Agricultural Innovation – INIA) and projects under the responsibility of DESTP (such as APROLAB), provision has been made for the training of teachers in higher technological institutes and techno-productive education centres. However, this is insufficient to meet the great demand for both higher technological education and technical-productive education</w:t>
      </w:r>
    </w:p>
    <w:p w:rsidR="00841671" w:rsidRPr="00FA0FBA" w:rsidRDefault="00841671" w:rsidP="008F666B">
      <w:pPr>
        <w:pStyle w:val="H23G"/>
        <w:rPr>
          <w:lang w:val="en-US" w:eastAsia="es-ES"/>
        </w:rPr>
      </w:pPr>
      <w:r w:rsidRPr="00FA0FBA">
        <w:rPr>
          <w:lang w:val="en-US" w:eastAsia="es-ES"/>
        </w:rPr>
        <w:tab/>
      </w:r>
      <w:r w:rsidRPr="00FA0FBA">
        <w:rPr>
          <w:lang w:val="en-US" w:eastAsia="es-ES"/>
        </w:rPr>
        <w:tab/>
        <w:t xml:space="preserve">What measures has your country adopted or is intending to adopt to improve the living conditions of teachers? </w:t>
      </w:r>
    </w:p>
    <w:p w:rsidR="00841671" w:rsidRPr="00FA0FBA" w:rsidRDefault="00841671" w:rsidP="000C5B66">
      <w:pPr>
        <w:pStyle w:val="SingleTxtG"/>
        <w:rPr>
          <w:lang w:val="en-US" w:eastAsia="es-ES"/>
        </w:rPr>
      </w:pPr>
      <w:r w:rsidRPr="00FA0FBA">
        <w:rPr>
          <w:lang w:val="en-US" w:eastAsia="es-ES"/>
        </w:rPr>
        <w:t>274.</w:t>
      </w:r>
      <w:r w:rsidRPr="00FA0FBA">
        <w:rPr>
          <w:lang w:val="en-US" w:eastAsia="es-ES"/>
        </w:rPr>
        <w:tab/>
        <w:t>Measures to train and professionalize teachers are being adopted through the following programmes: National ‘New Teacher’ Scholarship Programme</w:t>
      </w:r>
      <w:r w:rsidRPr="00FA0FBA">
        <w:rPr>
          <w:sz w:val="18"/>
          <w:vertAlign w:val="superscript"/>
          <w:lang w:val="en-US" w:eastAsia="es-ES"/>
        </w:rPr>
        <w:footnoteReference w:id="137"/>
      </w:r>
      <w:r w:rsidRPr="00FA0FBA">
        <w:rPr>
          <w:lang w:val="en-US" w:eastAsia="es-ES"/>
        </w:rPr>
        <w:t>; National Lifelong Training Programme – 2008</w:t>
      </w:r>
      <w:r w:rsidRPr="00FA0FBA">
        <w:rPr>
          <w:sz w:val="18"/>
          <w:vertAlign w:val="superscript"/>
          <w:lang w:val="en-US" w:eastAsia="es-ES"/>
        </w:rPr>
        <w:footnoteReference w:id="138"/>
      </w:r>
      <w:r w:rsidRPr="00FA0FBA">
        <w:rPr>
          <w:lang w:val="en-US" w:eastAsia="es-ES"/>
        </w:rPr>
        <w:t>; “Twenty-First-Century Teacher” Programme, under which 100,000 Peruvian teachers and school heads are receiving a laptop</w:t>
      </w:r>
      <w:r w:rsidRPr="00FA0FBA">
        <w:rPr>
          <w:sz w:val="18"/>
          <w:vertAlign w:val="superscript"/>
          <w:lang w:val="en-US" w:eastAsia="es-ES"/>
        </w:rPr>
        <w:footnoteReference w:id="139"/>
      </w:r>
      <w:r w:rsidRPr="00FA0FBA">
        <w:rPr>
          <w:lang w:val="en-US" w:eastAsia="es-ES"/>
        </w:rPr>
        <w:t>; Teacher Training Programme for other university graduates</w:t>
      </w:r>
      <w:r w:rsidRPr="00FA0FBA">
        <w:rPr>
          <w:sz w:val="18"/>
          <w:vertAlign w:val="superscript"/>
          <w:lang w:val="en-US" w:eastAsia="es-ES"/>
        </w:rPr>
        <w:footnoteReference w:id="140"/>
      </w:r>
      <w:r w:rsidRPr="00FA0FBA">
        <w:rPr>
          <w:lang w:val="en-US" w:eastAsia="es-ES"/>
        </w:rPr>
        <w:t>; and the Prtogramme of Specialized Academic Training for Teachers</w:t>
      </w:r>
      <w:r w:rsidRPr="00FA0FBA">
        <w:rPr>
          <w:sz w:val="18"/>
          <w:vertAlign w:val="superscript"/>
          <w:lang w:val="en-US" w:eastAsia="es-ES"/>
        </w:rPr>
        <w:footnoteReference w:id="141"/>
      </w:r>
      <w:r w:rsidRPr="00FA0FBA">
        <w:rPr>
          <w:lang w:val="en-US" w:eastAsia="es-ES"/>
        </w:rPr>
        <w:t>.</w:t>
      </w:r>
    </w:p>
    <w:p w:rsidR="00841671" w:rsidRPr="00FA0FBA" w:rsidRDefault="00841671" w:rsidP="008F666B">
      <w:pPr>
        <w:pStyle w:val="H23G"/>
        <w:rPr>
          <w:lang w:val="en-US" w:eastAsia="es-ES"/>
        </w:rPr>
      </w:pPr>
      <w:r w:rsidRPr="00FA0FBA">
        <w:rPr>
          <w:lang w:val="en-US" w:eastAsia="es-ES"/>
        </w:rPr>
        <w:tab/>
      </w:r>
      <w:r w:rsidRPr="00FA0FBA">
        <w:rPr>
          <w:lang w:val="en-US" w:eastAsia="es-ES"/>
        </w:rPr>
        <w:tab/>
        <w:t xml:space="preserve">What proportion of schools in our country have not been established and administered by the Government? Have those wishing to establish these schools or obtaining access to them encountered any difficulties? </w:t>
      </w:r>
    </w:p>
    <w:p w:rsidR="00841671" w:rsidRPr="00FA0FBA" w:rsidRDefault="00841671" w:rsidP="000C5B66">
      <w:pPr>
        <w:pStyle w:val="SingleTxtG"/>
        <w:rPr>
          <w:lang w:val="en-US" w:eastAsia="es-ES"/>
        </w:rPr>
      </w:pPr>
      <w:r w:rsidRPr="00FA0FBA">
        <w:rPr>
          <w:lang w:val="en-US" w:eastAsia="es-ES"/>
        </w:rPr>
        <w:t>275.</w:t>
      </w:r>
      <w:r w:rsidRPr="00FA0FBA">
        <w:rPr>
          <w:lang w:val="en-US" w:eastAsia="es-ES"/>
        </w:rPr>
        <w:tab/>
        <w:t>Sevent-seven</w:t>
      </w:r>
      <w:r w:rsidR="00686ED9" w:rsidRPr="00FA0FBA">
        <w:rPr>
          <w:lang w:val="en-US" w:eastAsia="es-ES"/>
        </w:rPr>
        <w:t> per cent</w:t>
      </w:r>
      <w:r w:rsidRPr="00FA0FBA">
        <w:rPr>
          <w:lang w:val="en-US" w:eastAsia="es-ES"/>
        </w:rPr>
        <w:t xml:space="preserve"> of regular basic education schools are within the public sector</w:t>
      </w:r>
      <w:r w:rsidRPr="00FA0FBA">
        <w:rPr>
          <w:sz w:val="18"/>
          <w:vertAlign w:val="superscript"/>
          <w:lang w:val="en-US" w:eastAsia="es-ES"/>
        </w:rPr>
        <w:footnoteReference w:id="142"/>
      </w:r>
      <w:r w:rsidRPr="00FA0FBA">
        <w:rPr>
          <w:lang w:val="en-US" w:eastAsia="es-ES"/>
        </w:rPr>
        <w:t xml:space="preserve">. Anyone wishing to establish these schools or obtain access to them has had no difficulties. The adoption of Legislative Decree </w:t>
      </w:r>
      <w:r w:rsidR="0058772C" w:rsidRPr="00FA0FBA">
        <w:rPr>
          <w:lang w:val="en-US" w:eastAsia="es-ES"/>
        </w:rPr>
        <w:t>No. </w:t>
      </w:r>
      <w:r w:rsidRPr="00FA0FBA">
        <w:rPr>
          <w:lang w:val="en-US" w:eastAsia="es-ES"/>
        </w:rPr>
        <w:t xml:space="preserve">882 (November 1996) on the promotion of private investment in education opened the legal possibility for educational establishments to exist on a profit-making basis, administered by their promoter or founder and basically subject to the law of the market. </w:t>
      </w:r>
    </w:p>
    <w:p w:rsidR="00841671" w:rsidRPr="00FA0FBA" w:rsidRDefault="00841671" w:rsidP="008F666B">
      <w:pPr>
        <w:pStyle w:val="H23G"/>
        <w:rPr>
          <w:lang w:val="en-US" w:eastAsia="es-ES"/>
        </w:rPr>
      </w:pPr>
      <w:r w:rsidRPr="00FA0FBA">
        <w:rPr>
          <w:lang w:val="en-US" w:eastAsia="es-ES"/>
        </w:rPr>
        <w:tab/>
      </w:r>
      <w:r w:rsidRPr="00FA0FBA">
        <w:rPr>
          <w:lang w:val="en-US" w:eastAsia="es-ES"/>
        </w:rPr>
        <w:tab/>
        <w:t>What progress has been made to date with the National Education Plan?</w:t>
      </w:r>
    </w:p>
    <w:p w:rsidR="00841671" w:rsidRPr="00FA0FBA" w:rsidRDefault="00841671" w:rsidP="000C5B66">
      <w:pPr>
        <w:pStyle w:val="SingleTxtG"/>
        <w:rPr>
          <w:lang w:val="en-US" w:eastAsia="es-ES"/>
        </w:rPr>
      </w:pPr>
      <w:r w:rsidRPr="00FA0FBA">
        <w:rPr>
          <w:lang w:val="en-US" w:eastAsia="es-ES"/>
        </w:rPr>
        <w:t>276.</w:t>
      </w:r>
      <w:r w:rsidRPr="00FA0FBA">
        <w:rPr>
          <w:lang w:val="en-US" w:eastAsia="es-ES"/>
        </w:rPr>
        <w:tab/>
        <w:t>Evaluation of the Multi-Annual Sectoral Strategic Plan</w:t>
      </w:r>
      <w:r w:rsidR="000C5B66" w:rsidRPr="00FA0FBA">
        <w:rPr>
          <w:lang w:val="en-US" w:eastAsia="es-ES"/>
        </w:rPr>
        <w:t xml:space="preserve"> – </w:t>
      </w:r>
      <w:r w:rsidRPr="00FA0FBA">
        <w:rPr>
          <w:lang w:val="en-US" w:eastAsia="es-ES"/>
        </w:rPr>
        <w:t>PESEM 2007</w:t>
      </w:r>
      <w:r w:rsidR="000C5B66" w:rsidRPr="00FA0FBA">
        <w:rPr>
          <w:lang w:val="en-US" w:eastAsia="es-ES"/>
        </w:rPr>
        <w:t>–</w:t>
      </w:r>
      <w:r w:rsidRPr="00FA0FBA">
        <w:rPr>
          <w:lang w:val="en-US" w:eastAsia="es-ES"/>
        </w:rPr>
        <w:t>2011 has highlighted the main results of the educational management carried out in 2007 through the PESEM-approved indicators</w:t>
      </w:r>
      <w:r w:rsidRPr="00FA0FBA">
        <w:rPr>
          <w:sz w:val="18"/>
          <w:vertAlign w:val="superscript"/>
          <w:lang w:val="en-US" w:eastAsia="es-ES"/>
        </w:rPr>
        <w:footnoteReference w:id="143"/>
      </w:r>
      <w:r w:rsidRPr="00FA0FBA">
        <w:rPr>
          <w:lang w:val="en-US" w:eastAsia="es-ES"/>
        </w:rPr>
        <w:t>. The indicators showing significant fulfilment of targets include Net Coverage Rate at the Primary Level with an implementation rate of 93.6</w:t>
      </w:r>
      <w:r w:rsidR="00686ED9" w:rsidRPr="00FA0FBA">
        <w:rPr>
          <w:lang w:val="en-US" w:eastAsia="es-ES"/>
        </w:rPr>
        <w:t> per cent</w:t>
      </w:r>
      <w:r w:rsidRPr="00FA0FBA">
        <w:rPr>
          <w:lang w:val="en-US" w:eastAsia="es-ES"/>
        </w:rPr>
        <w:t>, Rate of Completion of Primary Education at the Official Age (11 to 13</w:t>
      </w:r>
      <w:r w:rsidR="000112AA" w:rsidRPr="00FA0FBA">
        <w:rPr>
          <w:lang w:val="en-US" w:eastAsia="es-ES"/>
        </w:rPr>
        <w:t> years</w:t>
      </w:r>
      <w:r w:rsidRPr="00FA0FBA">
        <w:rPr>
          <w:lang w:val="en-US" w:eastAsia="es-ES"/>
        </w:rPr>
        <w:t>) with 77.6</w:t>
      </w:r>
      <w:r w:rsidR="00686ED9" w:rsidRPr="00FA0FBA">
        <w:rPr>
          <w:lang w:val="en-US" w:eastAsia="es-ES"/>
        </w:rPr>
        <w:t> per cent</w:t>
      </w:r>
      <w:r w:rsidRPr="00FA0FBA">
        <w:rPr>
          <w:lang w:val="en-US" w:eastAsia="es-ES"/>
        </w:rPr>
        <w:t xml:space="preserve"> and Net Coverage Rate at the Secondary Level with 74.7</w:t>
      </w:r>
      <w:r w:rsidR="00686ED9" w:rsidRPr="00FA0FBA">
        <w:rPr>
          <w:lang w:val="en-US" w:eastAsia="es-ES"/>
        </w:rPr>
        <w:t> per cent</w:t>
      </w:r>
      <w:r w:rsidRPr="00FA0FBA">
        <w:rPr>
          <w:lang w:val="en-US" w:eastAsia="es-ES"/>
        </w:rPr>
        <w:t xml:space="preserve">. </w:t>
      </w:r>
    </w:p>
    <w:p w:rsidR="00841671" w:rsidRPr="00FA0FBA" w:rsidRDefault="00841671" w:rsidP="008F666B">
      <w:pPr>
        <w:pStyle w:val="H23G"/>
        <w:rPr>
          <w:lang w:val="en-US" w:eastAsia="es-ES"/>
        </w:rPr>
      </w:pPr>
      <w:r w:rsidRPr="00FA0FBA">
        <w:rPr>
          <w:lang w:val="en-US" w:eastAsia="es-ES"/>
        </w:rPr>
        <w:tab/>
      </w:r>
      <w:r w:rsidRPr="00FA0FBA">
        <w:rPr>
          <w:lang w:val="en-US" w:eastAsia="es-ES"/>
        </w:rPr>
        <w:tab/>
        <w:t xml:space="preserve">During the period covered by the report, have there been changes in the national policies, laws and practices that adversely affect the right affirmed in </w:t>
      </w:r>
      <w:r w:rsidR="00DD323A" w:rsidRPr="00FA0FBA">
        <w:rPr>
          <w:lang w:val="en-US" w:eastAsia="es-ES"/>
        </w:rPr>
        <w:t>article </w:t>
      </w:r>
      <w:r w:rsidRPr="00FA0FBA">
        <w:rPr>
          <w:lang w:val="en-US" w:eastAsia="es-ES"/>
        </w:rPr>
        <w:t>13? If so, please describe these changes and evaluate their impact.</w:t>
      </w:r>
    </w:p>
    <w:p w:rsidR="00841671" w:rsidRPr="00FA0FBA" w:rsidRDefault="00841671" w:rsidP="000C5B66">
      <w:pPr>
        <w:pStyle w:val="SingleTxtG"/>
        <w:rPr>
          <w:lang w:val="en-US" w:eastAsia="es-ES"/>
        </w:rPr>
      </w:pPr>
      <w:r w:rsidRPr="00FA0FBA">
        <w:rPr>
          <w:lang w:val="en-US" w:eastAsia="es-ES"/>
        </w:rPr>
        <w:t>277.</w:t>
      </w:r>
      <w:r w:rsidRPr="00FA0FBA">
        <w:rPr>
          <w:lang w:val="en-US" w:eastAsia="es-ES"/>
        </w:rPr>
        <w:tab/>
        <w:t xml:space="preserve">During the period covered by the report, there have been no changes in the national policies, laws and practices that adversely affect the right embodied in </w:t>
      </w:r>
      <w:r w:rsidR="00DD323A" w:rsidRPr="00FA0FBA">
        <w:rPr>
          <w:lang w:val="en-US" w:eastAsia="es-ES"/>
        </w:rPr>
        <w:t>article </w:t>
      </w:r>
      <w:r w:rsidRPr="00FA0FBA">
        <w:rPr>
          <w:lang w:val="en-US" w:eastAsia="es-ES"/>
        </w:rPr>
        <w:t xml:space="preserve">13. </w:t>
      </w:r>
    </w:p>
    <w:p w:rsidR="00841671" w:rsidRPr="00FA0FBA" w:rsidRDefault="00841671" w:rsidP="00841671">
      <w:pPr>
        <w:keepNext/>
        <w:keepLines/>
        <w:tabs>
          <w:tab w:val="right" w:pos="851"/>
        </w:tabs>
        <w:spacing w:before="360" w:after="240" w:line="270" w:lineRule="exact"/>
        <w:ind w:left="1134" w:right="1134" w:hanging="1134"/>
        <w:jc w:val="both"/>
        <w:rPr>
          <w:b/>
          <w:sz w:val="24"/>
          <w:lang w:val="en-US" w:eastAsia="es-ES"/>
        </w:rPr>
      </w:pPr>
      <w:r w:rsidRPr="00FA0FBA">
        <w:rPr>
          <w:b/>
          <w:sz w:val="24"/>
          <w:lang w:val="en-US" w:eastAsia="es-ES"/>
        </w:rPr>
        <w:tab/>
        <w:t>I.</w:t>
      </w:r>
      <w:r w:rsidRPr="00FA0FBA">
        <w:rPr>
          <w:b/>
          <w:sz w:val="24"/>
          <w:lang w:val="en-US" w:eastAsia="es-ES"/>
        </w:rPr>
        <w:tab/>
      </w:r>
      <w:r w:rsidR="00DD323A" w:rsidRPr="00FA0FBA">
        <w:rPr>
          <w:b/>
          <w:sz w:val="24"/>
          <w:lang w:val="en-US" w:eastAsia="es-ES"/>
        </w:rPr>
        <w:t>Article </w:t>
      </w:r>
      <w:r w:rsidRPr="00FA0FBA">
        <w:rPr>
          <w:b/>
          <w:sz w:val="24"/>
          <w:lang w:val="en-US" w:eastAsia="es-ES"/>
        </w:rPr>
        <w:t>15 of the Covenant</w:t>
      </w:r>
    </w:p>
    <w:p w:rsidR="00841671" w:rsidRPr="00FA0FBA" w:rsidRDefault="00841671" w:rsidP="008F666B">
      <w:pPr>
        <w:pStyle w:val="H23G"/>
        <w:rPr>
          <w:lang w:val="en-US" w:eastAsia="es-ES"/>
        </w:rPr>
      </w:pPr>
      <w:r w:rsidRPr="00FA0FBA">
        <w:rPr>
          <w:lang w:val="en-US" w:eastAsia="es-ES"/>
        </w:rPr>
        <w:tab/>
      </w:r>
      <w:r w:rsidRPr="00FA0FBA">
        <w:rPr>
          <w:lang w:val="en-US" w:eastAsia="es-ES"/>
        </w:rPr>
        <w:tab/>
        <w:t xml:space="preserve">Please describe the legislative and other measures adopted by your Government to realise the right of all to take part in the forms of cultural life they consider relevant and to express their own culture. In particular, please provide information on the following: </w:t>
      </w:r>
    </w:p>
    <w:p w:rsidR="00841671" w:rsidRPr="00FA0FBA" w:rsidRDefault="00841671" w:rsidP="008F666B">
      <w:pPr>
        <w:pStyle w:val="H23G"/>
        <w:rPr>
          <w:lang w:val="en-US" w:eastAsia="es-ES"/>
        </w:rPr>
      </w:pPr>
      <w:r w:rsidRPr="00FA0FBA">
        <w:rPr>
          <w:lang w:val="en-US" w:eastAsia="es-ES"/>
        </w:rPr>
        <w:tab/>
      </w:r>
      <w:r w:rsidRPr="00FA0FBA">
        <w:rPr>
          <w:lang w:val="en-US" w:eastAsia="es-ES"/>
        </w:rPr>
        <w:tab/>
        <w:t>Any other measure adopted to preserve, develop and disseminate culture.</w:t>
      </w:r>
    </w:p>
    <w:p w:rsidR="00841671" w:rsidRPr="00FA0FBA" w:rsidRDefault="00841671" w:rsidP="000C5B66">
      <w:pPr>
        <w:pStyle w:val="SingleTxtG"/>
        <w:rPr>
          <w:lang w:val="en-US" w:eastAsia="es-ES"/>
        </w:rPr>
      </w:pPr>
      <w:r w:rsidRPr="00FA0FBA">
        <w:rPr>
          <w:lang w:val="en-US" w:eastAsia="es-ES"/>
        </w:rPr>
        <w:t>278.</w:t>
      </w:r>
      <w:r w:rsidRPr="00FA0FBA">
        <w:rPr>
          <w:lang w:val="en-US" w:eastAsia="es-ES"/>
        </w:rPr>
        <w:tab/>
        <w:t xml:space="preserve">Relevant institutions include the National Music Conservatory, the National School of Fine Arts, the National School of Dramatic Arts and the National School of Ballet of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These public institutions of higher education are academically, financially and administraively autonomous and train professional artists and teachers in the different artistic disciplines</w:t>
      </w:r>
      <w:r w:rsidRPr="00FA0FBA">
        <w:rPr>
          <w:sz w:val="18"/>
          <w:vertAlign w:val="superscript"/>
          <w:lang w:val="en-US" w:eastAsia="es-ES"/>
        </w:rPr>
        <w:footnoteReference w:id="144"/>
      </w:r>
      <w:r w:rsidRPr="00FA0FBA">
        <w:rPr>
          <w:lang w:val="en-US" w:eastAsia="es-ES"/>
        </w:rPr>
        <w:t>.</w:t>
      </w:r>
    </w:p>
    <w:p w:rsidR="00841671" w:rsidRPr="00FA0FBA" w:rsidRDefault="00841671" w:rsidP="008F666B">
      <w:pPr>
        <w:pStyle w:val="H23G"/>
        <w:rPr>
          <w:lang w:val="en-US" w:eastAsia="es-ES"/>
        </w:rPr>
      </w:pPr>
      <w:r w:rsidRPr="00FA0FBA">
        <w:rPr>
          <w:lang w:val="en-US" w:eastAsia="es-ES"/>
        </w:rPr>
        <w:tab/>
      </w:r>
      <w:r w:rsidRPr="00FA0FBA">
        <w:rPr>
          <w:lang w:val="en-US" w:eastAsia="es-ES"/>
        </w:rPr>
        <w:tab/>
        <w:t>Please describe the legislative and other kinds of measures adopted to realise the right of everyone to enjoy the benefits of scientific progress and its applications, including those necessary for the conservation, development and diffusion of science. In particular, please provide information on the following:</w:t>
      </w:r>
    </w:p>
    <w:p w:rsidR="00841671" w:rsidRPr="00FA0FBA" w:rsidRDefault="00841671" w:rsidP="008F666B">
      <w:pPr>
        <w:pStyle w:val="H23G"/>
        <w:ind w:left="2268"/>
        <w:rPr>
          <w:lang w:val="en-US" w:eastAsia="es-ES"/>
        </w:rPr>
      </w:pPr>
      <w:r w:rsidRPr="00FA0FBA">
        <w:rPr>
          <w:lang w:val="en-US" w:eastAsia="es-ES"/>
        </w:rPr>
        <w:t>Measures adopted to promote the dissemination of information on scientific progress.</w:t>
      </w:r>
    </w:p>
    <w:p w:rsidR="00841671" w:rsidRPr="00FA0FBA" w:rsidRDefault="00841671" w:rsidP="00841671">
      <w:pPr>
        <w:suppressAutoHyphens w:val="0"/>
        <w:spacing w:after="120"/>
        <w:ind w:left="1134" w:right="1134"/>
        <w:jc w:val="both"/>
        <w:rPr>
          <w:b/>
          <w:lang w:val="en-US" w:eastAsia="es-ES"/>
        </w:rPr>
      </w:pPr>
      <w:r w:rsidRPr="00FA0FBA">
        <w:rPr>
          <w:lang w:val="en-US" w:eastAsia="es-ES"/>
        </w:rPr>
        <w:t>279.</w:t>
      </w:r>
      <w:r w:rsidRPr="00FA0FBA">
        <w:rPr>
          <w:lang w:val="en-US" w:eastAsia="es-ES"/>
        </w:rPr>
        <w:tab/>
        <w:t xml:space="preserve">Given that it is the duty of the State to promote Peru’s scientific and technological development, the competitive scholarship "Haya de la Torre" has been created by Supreme Decree </w:t>
      </w:r>
      <w:r w:rsidR="0058772C" w:rsidRPr="00FA0FBA">
        <w:rPr>
          <w:lang w:val="en-US" w:eastAsia="es-ES"/>
        </w:rPr>
        <w:t>No. </w:t>
      </w:r>
      <w:r w:rsidRPr="00FA0FBA">
        <w:rPr>
          <w:lang w:val="en-US" w:eastAsia="es-ES"/>
        </w:rPr>
        <w:t xml:space="preserve">008-ED-2007 to enable young professionals to pursue their university studies in those scientific and technological subjects considered priorities for the development of the country, including agricultural research, metallurgical and genetic processing and systems engineering. </w:t>
      </w:r>
    </w:p>
    <w:p w:rsidR="00841671" w:rsidRPr="00FA0FBA" w:rsidRDefault="00841671" w:rsidP="008F666B">
      <w:pPr>
        <w:pStyle w:val="H23G"/>
        <w:rPr>
          <w:lang w:val="en-US" w:eastAsia="es-ES"/>
        </w:rPr>
      </w:pPr>
      <w:r w:rsidRPr="00FA0FBA">
        <w:rPr>
          <w:lang w:val="en-US" w:eastAsia="es-ES"/>
        </w:rPr>
        <w:tab/>
      </w:r>
      <w:r w:rsidRPr="00FA0FBA">
        <w:rPr>
          <w:lang w:val="en-US" w:eastAsia="es-ES"/>
        </w:rPr>
        <w:tab/>
        <w:t xml:space="preserve">What measures has your Government adopted to conserve, develop and diffuse science and culture? Please describe in particular: </w:t>
      </w:r>
    </w:p>
    <w:p w:rsidR="00841671" w:rsidRPr="00FA0FBA" w:rsidRDefault="00841671" w:rsidP="008F666B">
      <w:pPr>
        <w:pStyle w:val="H23G"/>
        <w:rPr>
          <w:lang w:val="en-US" w:eastAsia="es-ES"/>
        </w:rPr>
      </w:pPr>
      <w:r w:rsidRPr="00FA0FBA">
        <w:rPr>
          <w:lang w:val="en-US" w:eastAsia="es-ES"/>
        </w:rPr>
        <w:tab/>
      </w:r>
      <w:r w:rsidRPr="00FA0FBA">
        <w:rPr>
          <w:lang w:val="en-US" w:eastAsia="es-ES"/>
        </w:rPr>
        <w:tab/>
        <w:t>The legislative and other measures adopted to realize the right of anyone to enjoy protection of the moral and material interests resulting from any scientific literary or artistic production of which he is the author, including facilitating the necessary conditions for scientific, literary and artistic activities and protection of the intellectual property rights resulting from those activities. What difficulties have affected the degree to which these rights have been realised?</w:t>
      </w:r>
    </w:p>
    <w:p w:rsidR="00841671" w:rsidRPr="00FA0FBA" w:rsidRDefault="00841671" w:rsidP="00A86B7C">
      <w:pPr>
        <w:pStyle w:val="SingleTxtG"/>
        <w:rPr>
          <w:lang w:val="en-US" w:eastAsia="es-ES"/>
        </w:rPr>
      </w:pPr>
      <w:r w:rsidRPr="00FA0FBA">
        <w:rPr>
          <w:lang w:val="en-US" w:eastAsia="es-ES"/>
        </w:rPr>
        <w:t>280.</w:t>
      </w:r>
      <w:r w:rsidRPr="00FA0FBA">
        <w:rPr>
          <w:lang w:val="en-US" w:eastAsia="es-ES"/>
        </w:rPr>
        <w:tab/>
        <w:t>The Law on Copyright</w:t>
      </w:r>
      <w:r w:rsidRPr="00FA0FBA">
        <w:rPr>
          <w:sz w:val="18"/>
          <w:vertAlign w:val="superscript"/>
          <w:lang w:val="en-US" w:eastAsia="es-ES"/>
        </w:rPr>
        <w:footnoteReference w:id="145"/>
      </w:r>
      <w:r w:rsidRPr="00FA0FBA">
        <w:rPr>
          <w:lang w:val="en-US" w:eastAsia="es-ES"/>
        </w:rPr>
        <w:t xml:space="preserve"> grants protection to any intellectual production in the literary or artistic sphere that has the characteristics of originality and is able to be disseminated or reproduced by any means or procedure, known or to be discovered. Under Legislative Decree </w:t>
      </w:r>
      <w:r w:rsidR="0058772C" w:rsidRPr="00FA0FBA">
        <w:rPr>
          <w:lang w:val="en-US" w:eastAsia="es-ES"/>
        </w:rPr>
        <w:t>No. </w:t>
      </w:r>
      <w:r w:rsidRPr="00FA0FBA">
        <w:rPr>
          <w:lang w:val="en-US" w:eastAsia="es-ES"/>
        </w:rPr>
        <w:t xml:space="preserve">822 the legislation on copyright was modernised so as to make it comply with Decision </w:t>
      </w:r>
      <w:r w:rsidR="0058772C" w:rsidRPr="00FA0FBA">
        <w:rPr>
          <w:lang w:val="en-US" w:eastAsia="es-ES"/>
        </w:rPr>
        <w:t>No. </w:t>
      </w:r>
      <w:r w:rsidRPr="00FA0FBA">
        <w:rPr>
          <w:lang w:val="en-US" w:eastAsia="es-ES"/>
        </w:rPr>
        <w:t xml:space="preserve">351 of the Andine Community and new international trends, as well as to take account of the impact of the new technologies and the digital age. Legislative Decree </w:t>
      </w:r>
      <w:r w:rsidR="0058772C" w:rsidRPr="00FA0FBA">
        <w:rPr>
          <w:lang w:val="en-US" w:eastAsia="es-ES"/>
        </w:rPr>
        <w:t>No. </w:t>
      </w:r>
      <w:r w:rsidRPr="00FA0FBA">
        <w:rPr>
          <w:lang w:val="en-US" w:eastAsia="es-ES"/>
        </w:rPr>
        <w:t xml:space="preserve">822 was modified by Legislative Decree </w:t>
      </w:r>
      <w:r w:rsidR="0058772C" w:rsidRPr="00FA0FBA">
        <w:rPr>
          <w:lang w:val="en-US" w:eastAsia="es-ES"/>
        </w:rPr>
        <w:t>No. </w:t>
      </w:r>
      <w:r w:rsidRPr="00FA0FBA">
        <w:rPr>
          <w:lang w:val="en-US" w:eastAsia="es-ES"/>
        </w:rPr>
        <w:t>1076. At the same time, various penalties were introduced, targeting those who infringe copyright standards</w:t>
      </w:r>
      <w:r w:rsidRPr="00FA0FBA">
        <w:rPr>
          <w:sz w:val="18"/>
          <w:vertAlign w:val="superscript"/>
          <w:lang w:val="en-US" w:eastAsia="es-ES"/>
        </w:rPr>
        <w:footnoteReference w:id="146"/>
      </w:r>
      <w:r w:rsidRPr="00FA0FBA">
        <w:rPr>
          <w:lang w:val="en-US" w:eastAsia="es-ES"/>
        </w:rPr>
        <w:t>.</w:t>
      </w:r>
    </w:p>
    <w:p w:rsidR="00841671" w:rsidRPr="00FA0FBA" w:rsidRDefault="00841671" w:rsidP="00A86B7C">
      <w:pPr>
        <w:pStyle w:val="SingleTxtG"/>
        <w:rPr>
          <w:lang w:val="en-US" w:eastAsia="es-ES"/>
        </w:rPr>
      </w:pPr>
      <w:r w:rsidRPr="00FA0FBA">
        <w:rPr>
          <w:lang w:val="en-US" w:eastAsia="es-ES"/>
        </w:rPr>
        <w:t>281.</w:t>
      </w:r>
      <w:r w:rsidRPr="00FA0FBA">
        <w:rPr>
          <w:lang w:val="en-US" w:eastAsia="es-ES"/>
        </w:rPr>
        <w:tab/>
        <w:t xml:space="preserve">In the area of criminal law, a special </w:t>
      </w:r>
      <w:r w:rsidR="00C41C97" w:rsidRPr="00FA0FBA">
        <w:rPr>
          <w:lang w:val="en-US" w:eastAsia="es-ES"/>
        </w:rPr>
        <w:t>chapter </w:t>
      </w:r>
      <w:r w:rsidRPr="00FA0FBA">
        <w:rPr>
          <w:lang w:val="en-US" w:eastAsia="es-ES"/>
        </w:rPr>
        <w:t>was incorporated in 1991 in the new Criminal Code under Copyright Offences (arts. 216 a 221), providing among other penalties for deprivation of freedom and fines for anyone wholly modifying a work, reproducing it totally or partially, by whatever means or procedure, distributing it for sale, hire or public loan, communicating or disseminating it publicly by any means or procedure, or reproducing, distributing or communicating it in a greater number of copies than that authorized in writing</w:t>
      </w:r>
      <w:r w:rsidRPr="00FA0FBA">
        <w:rPr>
          <w:sz w:val="18"/>
          <w:vertAlign w:val="superscript"/>
          <w:lang w:val="en-US" w:eastAsia="es-ES"/>
        </w:rPr>
        <w:footnoteReference w:id="147"/>
      </w:r>
      <w:r w:rsidRPr="00FA0FBA">
        <w:rPr>
          <w:lang w:val="en-US" w:eastAsia="es-ES"/>
        </w:rPr>
        <w:t>.</w:t>
      </w:r>
    </w:p>
    <w:p w:rsidR="00841671" w:rsidRPr="00FA0FBA" w:rsidRDefault="00841671" w:rsidP="00A86B7C">
      <w:pPr>
        <w:pStyle w:val="SingleTxtG"/>
        <w:rPr>
          <w:lang w:val="en-US" w:eastAsia="es-ES"/>
        </w:rPr>
      </w:pPr>
      <w:r w:rsidRPr="00FA0FBA">
        <w:rPr>
          <w:lang w:val="en-US" w:eastAsia="es-ES"/>
        </w:rPr>
        <w:t>282.</w:t>
      </w:r>
      <w:r w:rsidRPr="00FA0FBA">
        <w:rPr>
          <w:lang w:val="en-US" w:eastAsia="es-ES"/>
        </w:rPr>
        <w:tab/>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also has a Strategic National Plan to Combat Customs Offences and Piracy 2005</w:t>
      </w:r>
      <w:r w:rsidR="00A86B7C" w:rsidRPr="00FA0FBA">
        <w:rPr>
          <w:lang w:val="en-US" w:eastAsia="es-ES"/>
        </w:rPr>
        <w:t>–</w:t>
      </w:r>
      <w:r w:rsidRPr="00FA0FBA">
        <w:rPr>
          <w:lang w:val="en-US" w:eastAsia="es-ES"/>
        </w:rPr>
        <w:t>2009</w:t>
      </w:r>
      <w:r w:rsidRPr="00FA0FBA">
        <w:rPr>
          <w:sz w:val="18"/>
          <w:vertAlign w:val="superscript"/>
          <w:lang w:val="en-US" w:eastAsia="es-ES"/>
        </w:rPr>
        <w:footnoteReference w:id="148"/>
      </w:r>
      <w:r w:rsidRPr="00FA0FBA">
        <w:rPr>
          <w:lang w:val="en-US" w:eastAsia="es-ES"/>
        </w:rPr>
        <w:t>, which replaces the Strategic National Plan to Combat Contraband and Customs Fraud 2002</w:t>
      </w:r>
      <w:r w:rsidRPr="00FA0FBA">
        <w:rPr>
          <w:lang w:val="en-US" w:eastAsia="es-ES"/>
        </w:rPr>
        <w:noBreakHyphen/>
        <w:t>2006.</w:t>
      </w:r>
      <w:r w:rsidR="008768D0" w:rsidRPr="00FA0FBA">
        <w:rPr>
          <w:lang w:val="en-US" w:eastAsia="es-ES"/>
        </w:rPr>
        <w:t xml:space="preserve"> </w:t>
      </w:r>
      <w:r w:rsidRPr="00FA0FBA">
        <w:rPr>
          <w:lang w:val="en-US" w:eastAsia="es-ES"/>
        </w:rPr>
        <w:t>Under this strategy, regional teams to combat customs offences and piracy have been set up in various parts of the country with the aim of furthering joint planning and prior coordination in the conduct of operations to be carried out by institutions within their sphere of competence at regional level</w:t>
      </w:r>
      <w:r w:rsidRPr="00FA0FBA">
        <w:rPr>
          <w:sz w:val="18"/>
          <w:vertAlign w:val="superscript"/>
          <w:lang w:val="en-US" w:eastAsia="es-ES"/>
        </w:rPr>
        <w:footnoteReference w:id="149"/>
      </w:r>
      <w:r w:rsidRPr="00FA0FBA">
        <w:rPr>
          <w:lang w:val="en-US" w:eastAsia="es-ES"/>
        </w:rPr>
        <w:t>.</w:t>
      </w:r>
    </w:p>
    <w:p w:rsidR="00841671" w:rsidRPr="00FA0FBA" w:rsidRDefault="00841671" w:rsidP="00A86B7C">
      <w:pPr>
        <w:pStyle w:val="SingleTxtG"/>
        <w:rPr>
          <w:lang w:val="en-US" w:eastAsia="es-ES"/>
        </w:rPr>
      </w:pPr>
      <w:r w:rsidRPr="00FA0FBA">
        <w:rPr>
          <w:lang w:val="en-US" w:eastAsia="es-ES"/>
        </w:rPr>
        <w:t>283.</w:t>
      </w:r>
      <w:r w:rsidRPr="00FA0FBA">
        <w:rPr>
          <w:lang w:val="en-US" w:eastAsia="es-ES"/>
        </w:rPr>
        <w:tab/>
        <w:t xml:space="preserve">There is currently a major trade in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in copies of disks and books on which copyright duties have not been paid, so-called pirate works, giving rise to constant seizure operations by the police. </w:t>
      </w:r>
    </w:p>
    <w:p w:rsidR="00841671" w:rsidRPr="00FA0FBA" w:rsidRDefault="00841671" w:rsidP="008F666B">
      <w:pPr>
        <w:pStyle w:val="H23G"/>
        <w:spacing w:before="200"/>
        <w:rPr>
          <w:lang w:val="en-US" w:eastAsia="es-ES"/>
        </w:rPr>
      </w:pPr>
      <w:r w:rsidRPr="00FA0FBA">
        <w:rPr>
          <w:lang w:val="en-US" w:eastAsia="es-ES"/>
        </w:rPr>
        <w:tab/>
      </w:r>
      <w:r w:rsidRPr="00FA0FBA">
        <w:rPr>
          <w:lang w:val="en-US" w:eastAsia="es-ES"/>
        </w:rPr>
        <w:tab/>
        <w:t>Please describe the legal, administrative and judicial system of your country aimed at respecting and protecting the freedom indispensable for scientific research and creative activity, in particular:</w:t>
      </w:r>
    </w:p>
    <w:p w:rsidR="00841671" w:rsidRPr="00FA0FBA" w:rsidRDefault="00841671" w:rsidP="008F666B">
      <w:pPr>
        <w:pStyle w:val="H23G"/>
        <w:spacing w:before="200"/>
        <w:rPr>
          <w:lang w:val="en-US" w:eastAsia="es-ES"/>
        </w:rPr>
      </w:pPr>
      <w:r w:rsidRPr="00FA0FBA">
        <w:rPr>
          <w:lang w:val="en-US" w:eastAsia="es-ES"/>
        </w:rPr>
        <w:tab/>
      </w:r>
      <w:r w:rsidRPr="00FA0FBA">
        <w:rPr>
          <w:lang w:val="en-US" w:eastAsia="es-ES"/>
        </w:rPr>
        <w:tab/>
        <w:t xml:space="preserve">Measures designed to promote enjoyment of this freedom including creation of all the conditions and facilities necessary for scientific research and creative activity </w:t>
      </w:r>
    </w:p>
    <w:p w:rsidR="00841671" w:rsidRPr="00FA0FBA" w:rsidRDefault="00841671" w:rsidP="00A86B7C">
      <w:pPr>
        <w:pStyle w:val="SingleTxtG"/>
        <w:rPr>
          <w:lang w:val="en-US" w:eastAsia="es-ES"/>
        </w:rPr>
      </w:pPr>
      <w:r w:rsidRPr="00FA0FBA">
        <w:rPr>
          <w:lang w:val="en-US" w:eastAsia="es-ES"/>
        </w:rPr>
        <w:t>284.</w:t>
      </w:r>
      <w:r w:rsidRPr="00FA0FBA">
        <w:rPr>
          <w:lang w:val="en-US" w:eastAsia="es-ES"/>
        </w:rPr>
        <w:tab/>
        <w:t xml:space="preserve">Consistent with the undertakings deriving from adherence to international agreements, as well as the entry into force of Andine Decision </w:t>
      </w:r>
      <w:r w:rsidR="0058772C" w:rsidRPr="00FA0FBA">
        <w:rPr>
          <w:lang w:val="en-US" w:eastAsia="es-ES"/>
        </w:rPr>
        <w:t>No. </w:t>
      </w:r>
      <w:r w:rsidRPr="00FA0FBA">
        <w:rPr>
          <w:lang w:val="en-US" w:eastAsia="es-ES"/>
        </w:rPr>
        <w:t xml:space="preserve">351 of the Andine Community of Nations, among other factors, the various legislative reforms have been introduced, adapting standards to modern international trends. </w:t>
      </w:r>
    </w:p>
    <w:p w:rsidR="00841671" w:rsidRPr="00FA0FBA" w:rsidRDefault="00841671" w:rsidP="00A86B7C">
      <w:pPr>
        <w:pStyle w:val="SingleTxtG"/>
        <w:rPr>
          <w:lang w:val="en-US" w:eastAsia="es-ES"/>
        </w:rPr>
      </w:pPr>
      <w:r w:rsidRPr="00FA0FBA">
        <w:rPr>
          <w:lang w:val="en-US" w:eastAsia="es-ES"/>
        </w:rPr>
        <w:t>285.</w:t>
      </w:r>
      <w:r w:rsidRPr="00FA0FBA">
        <w:rPr>
          <w:lang w:val="en-US" w:eastAsia="es-ES"/>
        </w:rPr>
        <w:tab/>
        <w:t xml:space="preserve">Promotion of the scientific and technological development of the country is stipulated in </w:t>
      </w:r>
      <w:r w:rsidR="00DD323A" w:rsidRPr="00FA0FBA">
        <w:rPr>
          <w:lang w:val="en-US" w:eastAsia="es-ES"/>
        </w:rPr>
        <w:t>article </w:t>
      </w:r>
      <w:r w:rsidRPr="00FA0FBA">
        <w:rPr>
          <w:lang w:val="en-US" w:eastAsia="es-ES"/>
        </w:rPr>
        <w:t xml:space="preserve">14, </w:t>
      </w:r>
      <w:r w:rsidR="00A86B7C" w:rsidRPr="00FA0FBA">
        <w:rPr>
          <w:lang w:val="en-US" w:eastAsia="es-ES"/>
        </w:rPr>
        <w:t>paragraph </w:t>
      </w:r>
      <w:r w:rsidRPr="00FA0FBA">
        <w:rPr>
          <w:lang w:val="en-US" w:eastAsia="es-ES"/>
        </w:rPr>
        <w:t>2, of the Constitution</w:t>
      </w:r>
      <w:r w:rsidRPr="00FA0FBA">
        <w:rPr>
          <w:sz w:val="18"/>
          <w:vertAlign w:val="superscript"/>
          <w:lang w:val="en-US" w:eastAsia="es-ES"/>
        </w:rPr>
        <w:footnoteReference w:id="150"/>
      </w:r>
      <w:r w:rsidRPr="00FA0FBA">
        <w:rPr>
          <w:lang w:val="en-US" w:eastAsia="es-ES"/>
        </w:rPr>
        <w:t>. Likewise, sub</w:t>
      </w:r>
      <w:r w:rsidR="00A86B7C" w:rsidRPr="00FA0FBA">
        <w:rPr>
          <w:lang w:val="en-US" w:eastAsia="es-ES"/>
        </w:rPr>
        <w:t>paragraph </w:t>
      </w:r>
      <w:r w:rsidRPr="00FA0FBA">
        <w:rPr>
          <w:lang w:val="en-US" w:eastAsia="es-ES"/>
        </w:rPr>
        <w:t xml:space="preserve">8 of </w:t>
      </w:r>
      <w:r w:rsidR="00DD323A" w:rsidRPr="00FA0FBA">
        <w:rPr>
          <w:lang w:val="en-US" w:eastAsia="es-ES"/>
        </w:rPr>
        <w:t>article </w:t>
      </w:r>
      <w:r w:rsidRPr="00FA0FBA">
        <w:rPr>
          <w:lang w:val="en-US" w:eastAsia="es-ES"/>
        </w:rPr>
        <w:t>2 provides for freedom of creation and access to culture</w:t>
      </w:r>
      <w:r w:rsidRPr="00FA0FBA">
        <w:rPr>
          <w:sz w:val="18"/>
          <w:vertAlign w:val="superscript"/>
          <w:lang w:val="en-US" w:eastAsia="es-ES"/>
        </w:rPr>
        <w:footnoteReference w:id="151"/>
      </w:r>
      <w:r w:rsidRPr="00FA0FBA">
        <w:rPr>
          <w:lang w:val="en-US" w:eastAsia="es-ES"/>
        </w:rPr>
        <w:t>.</w:t>
      </w:r>
    </w:p>
    <w:p w:rsidR="00841671" w:rsidRPr="00FA0FBA" w:rsidRDefault="00841671" w:rsidP="00A86B7C">
      <w:pPr>
        <w:pStyle w:val="SingleTxtG"/>
        <w:rPr>
          <w:lang w:val="en-US" w:eastAsia="es-ES"/>
        </w:rPr>
      </w:pPr>
      <w:r w:rsidRPr="00FA0FBA">
        <w:rPr>
          <w:lang w:val="en-US" w:eastAsia="es-ES"/>
        </w:rPr>
        <w:t>286.</w:t>
      </w:r>
      <w:r w:rsidRPr="00FA0FBA">
        <w:rPr>
          <w:lang w:val="en-US" w:eastAsia="es-ES"/>
        </w:rPr>
        <w:tab/>
        <w:t xml:space="preserve">Since 1 December 2000, Decision </w:t>
      </w:r>
      <w:r w:rsidR="0058772C" w:rsidRPr="00FA0FBA">
        <w:rPr>
          <w:lang w:val="en-US" w:eastAsia="es-ES"/>
        </w:rPr>
        <w:t>No. </w:t>
      </w:r>
      <w:r w:rsidRPr="00FA0FBA">
        <w:rPr>
          <w:lang w:val="en-US" w:eastAsia="es-ES"/>
        </w:rPr>
        <w:t>486 of the Commission of the Andine Community has come into force in Peru as a supranational provision establishing a common system of industrial property for the member countries of the Andine Community of Nations</w:t>
      </w:r>
      <w:r w:rsidR="000C5B66" w:rsidRPr="00FA0FBA">
        <w:rPr>
          <w:lang w:val="en-US" w:eastAsia="es-ES"/>
        </w:rPr>
        <w:t xml:space="preserve"> – </w:t>
      </w:r>
      <w:r w:rsidRPr="00FA0FBA">
        <w:rPr>
          <w:lang w:val="en-US" w:eastAsia="es-ES"/>
        </w:rPr>
        <w:t>CAN, which has agreed to incorporate the standards contained in the Agreement on Trade-Related Aspects of Intellectual Property Rights</w:t>
      </w:r>
      <w:r w:rsidR="000C5B66" w:rsidRPr="00FA0FBA">
        <w:rPr>
          <w:lang w:val="en-US" w:eastAsia="es-ES"/>
        </w:rPr>
        <w:t xml:space="preserve"> – </w:t>
      </w:r>
      <w:r w:rsidRPr="00FA0FBA">
        <w:rPr>
          <w:lang w:val="en-US" w:eastAsia="es-ES"/>
        </w:rPr>
        <w:t xml:space="preserve">TRIPS </w:t>
      </w:r>
    </w:p>
    <w:p w:rsidR="00841671" w:rsidRPr="00FA0FBA" w:rsidRDefault="00841671" w:rsidP="008F666B">
      <w:pPr>
        <w:pStyle w:val="H23G"/>
        <w:spacing w:before="200"/>
        <w:rPr>
          <w:lang w:val="en-US" w:eastAsia="es-ES"/>
        </w:rPr>
      </w:pPr>
      <w:r w:rsidRPr="00FA0FBA">
        <w:rPr>
          <w:lang w:val="en-US" w:eastAsia="es-ES"/>
        </w:rPr>
        <w:tab/>
      </w:r>
      <w:r w:rsidRPr="00FA0FBA">
        <w:rPr>
          <w:lang w:val="en-US" w:eastAsia="es-ES"/>
        </w:rPr>
        <w:tab/>
        <w:t xml:space="preserve">The </w:t>
      </w:r>
      <w:r w:rsidRPr="00FA0FBA">
        <w:rPr>
          <w:lang w:val="en-US"/>
        </w:rPr>
        <w:t>measures adopted to guarantee freedom of exchange of scientific, technical and cultural information,</w:t>
      </w:r>
      <w:r w:rsidRPr="00FA0FBA">
        <w:rPr>
          <w:lang w:val="en-US" w:eastAsia="es-ES"/>
        </w:rPr>
        <w:t xml:space="preserve"> opinions and experience among scientists, writers, creative workers, artists and other creative persons and their respective institutions.</w:t>
      </w:r>
    </w:p>
    <w:p w:rsidR="00841671" w:rsidRPr="00FA0FBA" w:rsidRDefault="00841671" w:rsidP="00A86B7C">
      <w:pPr>
        <w:pStyle w:val="SingleTxtG"/>
        <w:rPr>
          <w:lang w:val="en-US" w:eastAsia="es-ES"/>
        </w:rPr>
      </w:pPr>
      <w:r w:rsidRPr="00FA0FBA">
        <w:rPr>
          <w:lang w:val="en-US" w:eastAsia="es-ES"/>
        </w:rPr>
        <w:t>287.</w:t>
      </w:r>
      <w:r w:rsidRPr="00FA0FBA">
        <w:rPr>
          <w:lang w:val="en-US" w:eastAsia="es-ES"/>
        </w:rPr>
        <w:tab/>
        <w:t>The National Copyright Department, forming part of the National Institute for the Defence of Competition and Protection of Intellectual Property (INDECOPI), has been furthering and promoting nationally, through various campaigns with the private sector and with the associations of the various cultural industries and societies of authors, composers, artists, etc., a culture of respect for intellectual property rights in general</w:t>
      </w:r>
      <w:r w:rsidRPr="00FA0FBA">
        <w:rPr>
          <w:sz w:val="18"/>
          <w:vertAlign w:val="superscript"/>
          <w:lang w:val="en-US" w:eastAsia="es-ES"/>
        </w:rPr>
        <w:footnoteReference w:id="152"/>
      </w:r>
      <w:r w:rsidRPr="00FA0FBA">
        <w:rPr>
          <w:lang w:val="en-US" w:eastAsia="es-ES"/>
        </w:rPr>
        <w:t>.</w:t>
      </w:r>
    </w:p>
    <w:p w:rsidR="00841671" w:rsidRPr="00FA0FBA" w:rsidRDefault="00841671" w:rsidP="00A86B7C">
      <w:pPr>
        <w:pStyle w:val="SingleTxtG"/>
        <w:rPr>
          <w:lang w:val="en-US" w:eastAsia="es-ES"/>
        </w:rPr>
      </w:pPr>
      <w:r w:rsidRPr="00FA0FBA">
        <w:rPr>
          <w:lang w:val="en-US" w:eastAsia="es-ES"/>
        </w:rPr>
        <w:t>288.</w:t>
      </w:r>
      <w:r w:rsidRPr="00FA0FBA">
        <w:rPr>
          <w:lang w:val="en-US" w:eastAsia="es-ES"/>
        </w:rPr>
        <w:tab/>
        <w:t>At the same time, the Department of Inventions and New Technologies, with the aim of furthering the development of inventions, has published bibliographical information on the Internet about the delivery of patents on inventions, as well as the complete text of the decisions on the granting of such patents and the rest of the Department's decisions</w:t>
      </w:r>
      <w:r w:rsidRPr="00FA0FBA">
        <w:rPr>
          <w:sz w:val="18"/>
          <w:vertAlign w:val="superscript"/>
          <w:lang w:val="en-US" w:eastAsia="es-ES"/>
        </w:rPr>
        <w:footnoteReference w:id="153"/>
      </w:r>
      <w:r w:rsidRPr="00FA0FBA">
        <w:rPr>
          <w:lang w:val="en-US" w:eastAsia="es-ES"/>
        </w:rPr>
        <w:t>.</w:t>
      </w:r>
    </w:p>
    <w:p w:rsidR="00841671" w:rsidRPr="00FA0FBA" w:rsidRDefault="00841671" w:rsidP="008F666B">
      <w:pPr>
        <w:pStyle w:val="H23G"/>
        <w:rPr>
          <w:lang w:val="en-US" w:eastAsia="es-ES"/>
        </w:rPr>
      </w:pPr>
      <w:r w:rsidRPr="00FA0FBA">
        <w:rPr>
          <w:lang w:val="en-US" w:eastAsia="es-ES"/>
        </w:rPr>
        <w:tab/>
      </w:r>
      <w:r w:rsidRPr="00FA0FBA">
        <w:rPr>
          <w:lang w:val="en-US" w:eastAsia="es-ES"/>
        </w:rPr>
        <w:tab/>
        <w:t xml:space="preserve">Measures adopted to support cultural societies, scientific academies, professional associations, trade unions and other organizations and institutions dedicated to scientific research and creative activities. </w:t>
      </w:r>
    </w:p>
    <w:p w:rsidR="00841671" w:rsidRPr="00FA0FBA" w:rsidRDefault="00841671" w:rsidP="00A86B7C">
      <w:pPr>
        <w:pStyle w:val="SingleTxtG"/>
        <w:rPr>
          <w:lang w:val="en-US" w:eastAsia="es-ES"/>
        </w:rPr>
      </w:pPr>
      <w:r w:rsidRPr="00FA0FBA">
        <w:rPr>
          <w:lang w:val="en-US" w:eastAsia="es-ES"/>
        </w:rPr>
        <w:t>289.</w:t>
      </w:r>
      <w:r w:rsidRPr="00FA0FBA">
        <w:rPr>
          <w:lang w:val="en-US" w:eastAsia="es-ES"/>
        </w:rPr>
        <w:tab/>
        <w:t>The National Copyright Department</w:t>
      </w:r>
      <w:r w:rsidRPr="00FA0FBA">
        <w:rPr>
          <w:sz w:val="18"/>
          <w:vertAlign w:val="superscript"/>
          <w:lang w:val="en-US" w:eastAsia="es-ES"/>
        </w:rPr>
        <w:footnoteReference w:id="154"/>
      </w:r>
      <w:r w:rsidRPr="00FA0FBA">
        <w:rPr>
          <w:lang w:val="en-US" w:eastAsia="es-ES"/>
        </w:rPr>
        <w:t xml:space="preserve">, as the sole responsible body, authorizes collective rights management bodies and oversees their management activities. </w:t>
      </w:r>
    </w:p>
    <w:p w:rsidR="00841671" w:rsidRPr="00FA0FBA" w:rsidRDefault="00841671" w:rsidP="00A86B7C">
      <w:pPr>
        <w:pStyle w:val="SingleTxtG"/>
        <w:rPr>
          <w:lang w:val="en-US" w:eastAsia="es-ES"/>
        </w:rPr>
      </w:pPr>
      <w:r w:rsidRPr="00FA0FBA">
        <w:rPr>
          <w:lang w:val="en-US" w:eastAsia="es-ES"/>
        </w:rPr>
        <w:t>290.</w:t>
      </w:r>
      <w:r w:rsidRPr="00FA0FBA">
        <w:rPr>
          <w:lang w:val="en-US" w:eastAsia="es-ES"/>
        </w:rPr>
        <w:tab/>
        <w:t>Collective rights management societies, which defend the fundamental principles of copyright, have today become essential entities for establishing, monitoring, collecting and distributing the rights of representation and public performance, television broadcasting and mechanical reproduction. Peruvian law accordingly authorizes the holders of copyright and related rights to create such societies</w:t>
      </w:r>
      <w:r w:rsidRPr="00FA0FBA">
        <w:rPr>
          <w:sz w:val="18"/>
          <w:vertAlign w:val="superscript"/>
          <w:lang w:val="en-US" w:eastAsia="es-ES"/>
        </w:rPr>
        <w:footnoteReference w:id="155"/>
      </w:r>
      <w:r w:rsidRPr="00FA0FBA">
        <w:rPr>
          <w:lang w:val="en-US" w:eastAsia="es-ES"/>
        </w:rPr>
        <w:t>.</w:t>
      </w:r>
    </w:p>
    <w:p w:rsidR="00841671" w:rsidRPr="00FA0FBA" w:rsidRDefault="00841671" w:rsidP="008F666B">
      <w:pPr>
        <w:pStyle w:val="H23G"/>
        <w:rPr>
          <w:lang w:val="en-US" w:eastAsia="es-ES"/>
        </w:rPr>
      </w:pPr>
      <w:r w:rsidRPr="00FA0FBA">
        <w:rPr>
          <w:lang w:val="en-US" w:eastAsia="es-ES"/>
        </w:rPr>
        <w:tab/>
      </w:r>
      <w:r w:rsidRPr="00FA0FBA">
        <w:rPr>
          <w:lang w:val="en-US" w:eastAsia="es-ES"/>
        </w:rPr>
        <w:tab/>
        <w:t>Have there been any changes in national policies, laws and practices over the last eight</w:t>
      </w:r>
      <w:r w:rsidR="000112AA" w:rsidRPr="00FA0FBA">
        <w:rPr>
          <w:lang w:val="en-US" w:eastAsia="es-ES"/>
        </w:rPr>
        <w:t> years</w:t>
      </w:r>
      <w:r w:rsidRPr="00FA0FBA">
        <w:rPr>
          <w:lang w:val="en-US" w:eastAsia="es-ES"/>
        </w:rPr>
        <w:t xml:space="preserve"> that adversely affect the rights affirmed in </w:t>
      </w:r>
      <w:r w:rsidR="00DD323A" w:rsidRPr="00FA0FBA">
        <w:rPr>
          <w:lang w:val="en-US" w:eastAsia="es-ES"/>
        </w:rPr>
        <w:t>article </w:t>
      </w:r>
      <w:r w:rsidRPr="00FA0FBA">
        <w:rPr>
          <w:lang w:val="en-US" w:eastAsia="es-ES"/>
        </w:rPr>
        <w:t xml:space="preserve">15? If so, please describe these changes and assess their repercussions. </w:t>
      </w:r>
    </w:p>
    <w:p w:rsidR="00841671" w:rsidRPr="00FA0FBA" w:rsidRDefault="00841671" w:rsidP="00A86B7C">
      <w:pPr>
        <w:pStyle w:val="SingleTxtG"/>
        <w:rPr>
          <w:lang w:val="en-US" w:eastAsia="es-ES"/>
        </w:rPr>
      </w:pPr>
      <w:r w:rsidRPr="00FA0FBA">
        <w:rPr>
          <w:lang w:val="en-US" w:eastAsia="es-ES"/>
        </w:rPr>
        <w:t>291.</w:t>
      </w:r>
      <w:r w:rsidRPr="00FA0FBA">
        <w:rPr>
          <w:lang w:val="en-US" w:eastAsia="es-ES"/>
        </w:rPr>
        <w:tab/>
        <w:t xml:space="preserve">Legislative reforms on intellectual property rights seek to ensure effective protection of those rights, as well as to provide an incentive to creative activity, which includes combating piracy, that is to say, the reproduction and sale of creative works (generally books or records) without authorization or payment of the appropriate dues. It should be noted that combating this offence, as well as other criminal activities such as smuggling and counterfeiting, has today been declared of public interest. </w:t>
      </w:r>
    </w:p>
    <w:p w:rsidR="00841671" w:rsidRPr="00FA0FBA" w:rsidRDefault="00841671" w:rsidP="00A86B7C">
      <w:pPr>
        <w:pStyle w:val="SingleTxtG"/>
        <w:rPr>
          <w:lang w:val="en-US" w:eastAsia="es-ES"/>
        </w:rPr>
      </w:pPr>
      <w:r w:rsidRPr="00FA0FBA">
        <w:rPr>
          <w:lang w:val="en-US" w:eastAsia="es-ES"/>
        </w:rPr>
        <w:t>292.</w:t>
      </w:r>
      <w:r w:rsidRPr="00FA0FBA">
        <w:rPr>
          <w:lang w:val="en-US" w:eastAsia="es-ES"/>
        </w:rPr>
        <w:tab/>
        <w:t xml:space="preserve">Specialized courts have been created for customs and intellectual property offences, bringing such illegal activities under the jurisdiction of the National Criminal Court for Offences against Human Rights and Crimes against Humanity. In addition, the Public Prosecutor’s Department has established Special Prosecutors’ Offices. </w:t>
      </w:r>
    </w:p>
    <w:p w:rsidR="00841671" w:rsidRPr="00FA0FBA" w:rsidRDefault="00841671" w:rsidP="00A86B7C">
      <w:pPr>
        <w:pStyle w:val="SingleTxtG"/>
        <w:rPr>
          <w:lang w:val="en-US" w:eastAsia="es-ES"/>
        </w:rPr>
      </w:pPr>
      <w:r w:rsidRPr="00FA0FBA">
        <w:rPr>
          <w:lang w:val="en-US" w:eastAsia="es-ES"/>
        </w:rPr>
        <w:t>293.</w:t>
      </w:r>
      <w:r w:rsidRPr="00FA0FBA">
        <w:rPr>
          <w:lang w:val="en-US" w:eastAsia="es-ES"/>
        </w:rPr>
        <w:tab/>
        <w:t>As indicated, no changes in national legislation have been prejudicial to any of the rights affirmed in the aforementioned legal provisions</w:t>
      </w:r>
      <w:r w:rsidRPr="00FA0FBA">
        <w:rPr>
          <w:sz w:val="18"/>
          <w:vertAlign w:val="superscript"/>
          <w:lang w:val="en-US" w:eastAsia="es-ES"/>
        </w:rPr>
        <w:footnoteReference w:id="156"/>
      </w:r>
      <w:r w:rsidRPr="00FA0FBA">
        <w:rPr>
          <w:lang w:val="en-US" w:eastAsia="es-ES"/>
        </w:rPr>
        <w:t>.</w:t>
      </w:r>
    </w:p>
    <w:p w:rsidR="005C52AF" w:rsidRPr="00FA0FBA" w:rsidRDefault="005C52AF" w:rsidP="00841671">
      <w:pPr>
        <w:suppressAutoHyphens w:val="0"/>
        <w:spacing w:after="120"/>
        <w:ind w:left="1134" w:right="1134"/>
        <w:jc w:val="both"/>
        <w:rPr>
          <w:lang w:val="en-US" w:eastAsia="es-ES"/>
        </w:rPr>
        <w:sectPr w:rsidR="005C52AF" w:rsidRPr="00FA0FBA" w:rsidSect="005B496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pPr>
    </w:p>
    <w:p w:rsidR="00841671" w:rsidRPr="00FA0FBA" w:rsidRDefault="00841671" w:rsidP="00A86B7C">
      <w:pPr>
        <w:pStyle w:val="HChG"/>
        <w:rPr>
          <w:lang w:val="en-US" w:eastAsia="es-ES"/>
        </w:rPr>
      </w:pPr>
      <w:r w:rsidRPr="00FA0FBA">
        <w:rPr>
          <w:lang w:val="en-US" w:eastAsia="es-ES"/>
        </w:rPr>
        <w:t>Annexes</w:t>
      </w:r>
    </w:p>
    <w:p w:rsidR="00841671" w:rsidRPr="00FA0FBA" w:rsidRDefault="00686ED9" w:rsidP="00A86B7C">
      <w:pPr>
        <w:pStyle w:val="HChG"/>
        <w:rPr>
          <w:lang w:val="en-US" w:eastAsia="es-ES"/>
        </w:rPr>
      </w:pPr>
      <w:r w:rsidRPr="00FA0FBA">
        <w:rPr>
          <w:lang w:val="en-US" w:eastAsia="es-ES"/>
        </w:rPr>
        <w:t>Annex </w:t>
      </w:r>
      <w:r w:rsidR="00841671" w:rsidRPr="00FA0FBA">
        <w:rPr>
          <w:lang w:val="en-US" w:eastAsia="es-ES"/>
        </w:rPr>
        <w:t>I</w:t>
      </w:r>
    </w:p>
    <w:p w:rsidR="00841671" w:rsidRPr="00FA0FBA" w:rsidRDefault="00841671" w:rsidP="00A86B7C">
      <w:pPr>
        <w:pStyle w:val="HChG"/>
        <w:rPr>
          <w:lang w:val="en-US" w:eastAsia="es-ES"/>
        </w:rPr>
      </w:pPr>
      <w:r w:rsidRPr="00FA0FBA">
        <w:rPr>
          <w:lang w:val="en-US" w:eastAsia="es-ES"/>
        </w:rPr>
        <w:tab/>
      </w:r>
      <w:r w:rsidRPr="00FA0FBA">
        <w:rPr>
          <w:lang w:val="en-US" w:eastAsia="es-ES"/>
        </w:rPr>
        <w:tab/>
        <w:t>National provisions against discrimination in the field of economic, social and cultural rights</w:t>
      </w:r>
    </w:p>
    <w:p w:rsidR="00841671" w:rsidRPr="00FA0FBA" w:rsidRDefault="00841671" w:rsidP="00A86B7C">
      <w:pPr>
        <w:pStyle w:val="H1G"/>
        <w:rPr>
          <w:lang w:val="en-US" w:eastAsia="es-ES"/>
        </w:rPr>
      </w:pPr>
      <w:r w:rsidRPr="00FA0FBA">
        <w:rPr>
          <w:lang w:val="en-US" w:eastAsia="es-ES"/>
        </w:rPr>
        <w:tab/>
        <w:t>1.</w:t>
      </w:r>
      <w:r w:rsidRPr="00FA0FBA">
        <w:rPr>
          <w:lang w:val="en-US" w:eastAsia="es-ES"/>
        </w:rPr>
        <w:tab/>
        <w:t>Constitutional framework</w:t>
      </w:r>
    </w:p>
    <w:p w:rsidR="00841671" w:rsidRPr="00FA0FBA" w:rsidRDefault="00841671" w:rsidP="00A86B7C">
      <w:pPr>
        <w:pStyle w:val="SingleTxtG"/>
        <w:rPr>
          <w:lang w:val="en-US" w:eastAsia="es-ES"/>
        </w:rPr>
      </w:pPr>
      <w:r w:rsidRPr="00FA0FBA">
        <w:rPr>
          <w:lang w:val="en-US" w:eastAsia="es-ES"/>
        </w:rPr>
        <w:t>1.</w:t>
      </w:r>
      <w:r w:rsidRPr="00FA0FBA">
        <w:rPr>
          <w:lang w:val="en-US" w:eastAsia="es-ES"/>
        </w:rPr>
        <w:tab/>
      </w:r>
      <w:r w:rsidR="00DD323A" w:rsidRPr="00FA0FBA">
        <w:rPr>
          <w:lang w:val="en-US" w:eastAsia="es-ES"/>
        </w:rPr>
        <w:t>Article </w:t>
      </w:r>
      <w:r w:rsidRPr="00FA0FBA">
        <w:rPr>
          <w:lang w:val="en-US" w:eastAsia="es-ES"/>
        </w:rPr>
        <w:t xml:space="preserve">2, </w:t>
      </w:r>
      <w:r w:rsidR="00A86B7C" w:rsidRPr="00FA0FBA">
        <w:rPr>
          <w:lang w:val="en-US" w:eastAsia="es-ES"/>
        </w:rPr>
        <w:t>paragraph </w:t>
      </w:r>
      <w:r w:rsidRPr="00FA0FBA">
        <w:rPr>
          <w:lang w:val="en-US" w:eastAsia="es-ES"/>
        </w:rPr>
        <w:t>2, of the Peruvian Constitution establishes the right to non</w:t>
      </w:r>
      <w:r w:rsidRPr="00FA0FBA">
        <w:rPr>
          <w:lang w:val="en-US" w:eastAsia="es-ES"/>
        </w:rPr>
        <w:noBreakHyphen/>
        <w:t>discrimination in the terms set forth in the Convention:</w:t>
      </w:r>
    </w:p>
    <w:p w:rsidR="00841671" w:rsidRPr="00FA0FBA" w:rsidRDefault="00841671" w:rsidP="00A86B7C">
      <w:pPr>
        <w:pStyle w:val="SingleTxtG"/>
        <w:ind w:left="1701"/>
        <w:rPr>
          <w:lang w:val="en-US" w:eastAsia="es-ES"/>
        </w:rPr>
      </w:pPr>
      <w:r w:rsidRPr="00FA0FBA">
        <w:rPr>
          <w:lang w:val="en-US" w:eastAsia="es-ES"/>
        </w:rPr>
        <w:t>“Every person has the right: … to equality before the law. No person shall be discriminated against on the basis of origin, race, sex, language, religion, opinion, economic situation or any other reason.”</w:t>
      </w:r>
    </w:p>
    <w:p w:rsidR="00841671" w:rsidRPr="00FA0FBA" w:rsidRDefault="00841671" w:rsidP="00A86B7C">
      <w:pPr>
        <w:pStyle w:val="SingleTxtG"/>
        <w:rPr>
          <w:lang w:val="en-US" w:eastAsia="es-ES"/>
        </w:rPr>
      </w:pPr>
      <w:r w:rsidRPr="00FA0FBA">
        <w:rPr>
          <w:lang w:val="en-US" w:eastAsia="es-ES"/>
        </w:rPr>
        <w:t>2.</w:t>
      </w:r>
      <w:r w:rsidRPr="00FA0FBA">
        <w:rPr>
          <w:lang w:val="en-US" w:eastAsia="es-ES"/>
        </w:rPr>
        <w:tab/>
      </w:r>
      <w:r w:rsidR="00DD323A" w:rsidRPr="00FA0FBA">
        <w:rPr>
          <w:lang w:val="en-US" w:eastAsia="es-ES"/>
        </w:rPr>
        <w:t>Article </w:t>
      </w:r>
      <w:r w:rsidRPr="00FA0FBA">
        <w:rPr>
          <w:lang w:val="en-US" w:eastAsia="es-ES"/>
        </w:rPr>
        <w:t xml:space="preserve">2, </w:t>
      </w:r>
      <w:r w:rsidR="00A86B7C" w:rsidRPr="00FA0FBA">
        <w:rPr>
          <w:lang w:val="en-US" w:eastAsia="es-ES"/>
        </w:rPr>
        <w:t>paragraph </w:t>
      </w:r>
      <w:r w:rsidRPr="00FA0FBA">
        <w:rPr>
          <w:lang w:val="en-US" w:eastAsia="es-ES"/>
        </w:rPr>
        <w:t>19, on the fundamental rights of individuals, guarantees the right to ethnic and cultural identity and expresses the State’s acknowledgement and commitment to the protection of the ethnic and cultural diversity of the nation.</w:t>
      </w:r>
    </w:p>
    <w:p w:rsidR="00841671" w:rsidRPr="00FA0FBA" w:rsidRDefault="00841671" w:rsidP="00A86B7C">
      <w:pPr>
        <w:pStyle w:val="SingleTxtG"/>
        <w:rPr>
          <w:lang w:val="en-US" w:eastAsia="es-ES"/>
        </w:rPr>
      </w:pPr>
      <w:r w:rsidRPr="00FA0FBA">
        <w:rPr>
          <w:lang w:val="en-US" w:eastAsia="es-ES"/>
        </w:rPr>
        <w:t>3.</w:t>
      </w:r>
      <w:r w:rsidRPr="00FA0FBA">
        <w:rPr>
          <w:lang w:val="en-US" w:eastAsia="es-ES"/>
        </w:rPr>
        <w:tab/>
        <w:t>The Constitution also provides guarantees for the effective protection of human rights by means of procedures that may be initiated by any citizen. To protect the right to non</w:t>
      </w:r>
      <w:r w:rsidRPr="00FA0FBA">
        <w:rPr>
          <w:lang w:val="en-US" w:eastAsia="es-ES"/>
        </w:rPr>
        <w:noBreakHyphen/>
        <w:t xml:space="preserve">discrimination, </w:t>
      </w:r>
      <w:r w:rsidR="00DD323A" w:rsidRPr="00FA0FBA">
        <w:rPr>
          <w:lang w:val="en-US" w:eastAsia="es-ES"/>
        </w:rPr>
        <w:t>article </w:t>
      </w:r>
      <w:r w:rsidRPr="00FA0FBA">
        <w:rPr>
          <w:lang w:val="en-US" w:eastAsia="es-ES"/>
        </w:rPr>
        <w:t xml:space="preserve">200, </w:t>
      </w:r>
      <w:r w:rsidR="00A86B7C" w:rsidRPr="00FA0FBA">
        <w:rPr>
          <w:lang w:val="en-US" w:eastAsia="es-ES"/>
        </w:rPr>
        <w:t>paragraph </w:t>
      </w:r>
      <w:r w:rsidRPr="00FA0FBA">
        <w:rPr>
          <w:lang w:val="en-US" w:eastAsia="es-ES"/>
        </w:rPr>
        <w:t xml:space="preserve">2, provides for </w:t>
      </w:r>
      <w:r w:rsidRPr="00FA0FBA">
        <w:rPr>
          <w:i/>
          <w:lang w:val="en-US" w:eastAsia="es-ES"/>
        </w:rPr>
        <w:t>amparo</w:t>
      </w:r>
      <w:r w:rsidRPr="00FA0FBA">
        <w:rPr>
          <w:lang w:val="en-US" w:eastAsia="es-ES"/>
        </w:rPr>
        <w:t xml:space="preserve"> proceedings as a guarantee against any act or omission by any authority, official or person which violates or threatens fundamental human rights.</w:t>
      </w:r>
      <w:r w:rsidRPr="00FA0FBA">
        <w:rPr>
          <w:sz w:val="18"/>
          <w:vertAlign w:val="superscript"/>
          <w:lang w:val="en-US" w:eastAsia="es-ES"/>
        </w:rPr>
        <w:footnoteReference w:id="157"/>
      </w:r>
    </w:p>
    <w:p w:rsidR="00841671" w:rsidRPr="00FA0FBA" w:rsidRDefault="00841671" w:rsidP="00A86B7C">
      <w:pPr>
        <w:pStyle w:val="SingleTxtG"/>
        <w:rPr>
          <w:lang w:val="en-US" w:eastAsia="es-ES"/>
        </w:rPr>
      </w:pPr>
      <w:r w:rsidRPr="00FA0FBA">
        <w:rPr>
          <w:lang w:val="en-US" w:eastAsia="es-ES"/>
        </w:rPr>
        <w:t>4.</w:t>
      </w:r>
      <w:r w:rsidRPr="00FA0FBA">
        <w:rPr>
          <w:lang w:val="en-US" w:eastAsia="es-ES"/>
        </w:rPr>
        <w:tab/>
        <w:t>The Constitutional Court</w:t>
      </w:r>
      <w:r w:rsidRPr="00FA0FBA">
        <w:rPr>
          <w:sz w:val="18"/>
          <w:vertAlign w:val="superscript"/>
          <w:lang w:val="en-US" w:eastAsia="es-ES"/>
        </w:rPr>
        <w:footnoteReference w:id="158"/>
      </w:r>
      <w:r w:rsidRPr="00FA0FBA">
        <w:rPr>
          <w:lang w:val="en-US" w:eastAsia="es-ES"/>
        </w:rPr>
        <w:t xml:space="preserve"> has succeeded in establishing important judicial precedents</w:t>
      </w:r>
      <w:r w:rsidRPr="00FA0FBA">
        <w:rPr>
          <w:sz w:val="18"/>
          <w:vertAlign w:val="superscript"/>
          <w:lang w:val="en-US" w:eastAsia="es-ES"/>
        </w:rPr>
        <w:footnoteReference w:id="159"/>
      </w:r>
      <w:r w:rsidRPr="00FA0FBA">
        <w:rPr>
          <w:lang w:val="en-US" w:eastAsia="es-ES"/>
        </w:rPr>
        <w:t xml:space="preserve"> concerning the protection and respect of human rights in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In its judgement in case </w:t>
      </w:r>
      <w:r w:rsidR="0058772C" w:rsidRPr="00FA0FBA">
        <w:rPr>
          <w:lang w:val="en-US" w:eastAsia="es-ES"/>
        </w:rPr>
        <w:t>No. </w:t>
      </w:r>
      <w:r w:rsidRPr="00FA0FBA">
        <w:rPr>
          <w:lang w:val="en-US" w:eastAsia="es-ES"/>
        </w:rPr>
        <w:t>0261-2003-AA/TC,</w:t>
      </w:r>
      <w:r w:rsidRPr="00FA0FBA">
        <w:rPr>
          <w:sz w:val="18"/>
          <w:vertAlign w:val="superscript"/>
          <w:lang w:val="en-US" w:eastAsia="es-ES"/>
        </w:rPr>
        <w:footnoteReference w:id="160"/>
      </w:r>
      <w:r w:rsidRPr="00FA0FBA">
        <w:rPr>
          <w:lang w:val="en-US" w:eastAsia="es-ES"/>
        </w:rPr>
        <w:t xml:space="preserve"> the Court develops the concepts of equality, equality before the law and differentiation, noting that </w:t>
      </w:r>
      <w:r w:rsidRPr="0031195C">
        <w:rPr>
          <w:i/>
          <w:iCs/>
          <w:lang w:val="en-US" w:eastAsia="es-ES"/>
        </w:rPr>
        <w:t>“the notion of equality should be viewed as existing on two converging planes. On the first, it constitutes a guiding principle for the organization and action of a democratic State operating under the rule of law. On the second, it constitutes a fundamental right of the individual”</w:t>
      </w:r>
      <w:r w:rsidRPr="00FA0FBA">
        <w:rPr>
          <w:lang w:val="en-US" w:eastAsia="es-ES"/>
        </w:rPr>
        <w:t>.</w:t>
      </w:r>
    </w:p>
    <w:p w:rsidR="00841671" w:rsidRPr="00FA0FBA" w:rsidRDefault="00841671" w:rsidP="00A86B7C">
      <w:pPr>
        <w:pStyle w:val="SingleTxtG"/>
        <w:rPr>
          <w:lang w:val="en-US" w:eastAsia="es-ES"/>
        </w:rPr>
      </w:pPr>
      <w:r w:rsidRPr="00FA0FBA">
        <w:rPr>
          <w:lang w:val="en-US" w:eastAsia="es-ES"/>
        </w:rPr>
        <w:t>5.</w:t>
      </w:r>
      <w:r w:rsidRPr="00FA0FBA">
        <w:rPr>
          <w:lang w:val="en-US" w:eastAsia="es-ES"/>
        </w:rPr>
        <w:tab/>
        <w:t>In numerous executory judgements,</w:t>
      </w:r>
      <w:r w:rsidRPr="00FA0FBA">
        <w:rPr>
          <w:sz w:val="18"/>
          <w:vertAlign w:val="superscript"/>
          <w:lang w:val="en-US" w:eastAsia="es-ES"/>
        </w:rPr>
        <w:footnoteReference w:id="161"/>
      </w:r>
      <w:r w:rsidRPr="00FA0FBA">
        <w:rPr>
          <w:lang w:val="en-US" w:eastAsia="es-ES"/>
        </w:rPr>
        <w:t xml:space="preserve"> the </w:t>
      </w:r>
      <w:smartTag w:uri="urn:schemas-microsoft-com:office:smarttags" w:element="Street">
        <w:smartTag w:uri="urn:schemas-microsoft-com:office:smarttags" w:element="address">
          <w:r w:rsidRPr="00FA0FBA">
            <w:rPr>
              <w:lang w:val="en-US" w:eastAsia="es-ES"/>
            </w:rPr>
            <w:t>Constitutional Court</w:t>
          </w:r>
        </w:smartTag>
      </w:smartTag>
      <w:r w:rsidRPr="00FA0FBA">
        <w:rPr>
          <w:lang w:val="en-US" w:eastAsia="es-ES"/>
        </w:rPr>
        <w:t xml:space="preserve"> has defined its judicial approach to the right to equality and has established that it is a principle and a right that places people, under identical conditions, on an equivalent footing. This entails conformity or identity based on a matching nature, circumstance, quality, quantity or form such that no exceptions or privileges are granted that would deny one person access to the rights conferred upon another within the same time frame or for the same reason.</w:t>
      </w:r>
    </w:p>
    <w:p w:rsidR="00841671" w:rsidRPr="00FA0FBA" w:rsidRDefault="00841671" w:rsidP="00A86B7C">
      <w:pPr>
        <w:pStyle w:val="H1G"/>
        <w:rPr>
          <w:lang w:val="en-US" w:eastAsia="es-ES"/>
        </w:rPr>
      </w:pPr>
      <w:r w:rsidRPr="00FA0FBA">
        <w:rPr>
          <w:lang w:val="en-US" w:eastAsia="es-ES"/>
        </w:rPr>
        <w:tab/>
        <w:t>2.</w:t>
      </w:r>
      <w:r w:rsidRPr="00FA0FBA">
        <w:rPr>
          <w:lang w:val="en-US" w:eastAsia="es-ES"/>
        </w:rPr>
        <w:tab/>
        <w:t>Legal framework</w:t>
      </w:r>
    </w:p>
    <w:p w:rsidR="00841671" w:rsidRPr="00FA0FBA" w:rsidRDefault="00A86B7C" w:rsidP="00A86B7C">
      <w:pPr>
        <w:pStyle w:val="H23G"/>
        <w:rPr>
          <w:rFonts w:ascii="Arial" w:hAnsi="Arial" w:cs="Arial"/>
          <w:sz w:val="26"/>
          <w:szCs w:val="26"/>
          <w:lang w:val="en-US" w:eastAsia="es-ES"/>
        </w:rPr>
      </w:pPr>
      <w:r w:rsidRPr="00FA0FBA">
        <w:rPr>
          <w:lang w:val="en-US" w:eastAsia="es-ES"/>
        </w:rPr>
        <w:tab/>
      </w:r>
      <w:r w:rsidRPr="00FA0FBA">
        <w:rPr>
          <w:lang w:val="en-US" w:eastAsia="es-ES"/>
        </w:rPr>
        <w:tab/>
      </w:r>
      <w:r w:rsidR="00841671" w:rsidRPr="00FA0FBA">
        <w:rPr>
          <w:lang w:val="en-US" w:eastAsia="es-ES"/>
        </w:rPr>
        <w:t>Legal provisions governing access to educational institutions</w:t>
      </w:r>
    </w:p>
    <w:p w:rsidR="00841671" w:rsidRPr="00FA0FBA" w:rsidRDefault="00841671" w:rsidP="00A86B7C">
      <w:pPr>
        <w:pStyle w:val="SingleTxtG"/>
        <w:rPr>
          <w:lang w:val="en-US" w:eastAsia="es-ES"/>
        </w:rPr>
      </w:pPr>
      <w:r w:rsidRPr="00FA0FBA">
        <w:rPr>
          <w:lang w:val="en-US" w:eastAsia="es-ES"/>
        </w:rPr>
        <w:t>6.</w:t>
      </w:r>
      <w:r w:rsidRPr="00FA0FBA">
        <w:rPr>
          <w:lang w:val="en-US" w:eastAsia="es-ES"/>
        </w:rPr>
        <w:tab/>
      </w:r>
      <w:r w:rsidR="00DD323A" w:rsidRPr="00FA0FBA">
        <w:rPr>
          <w:lang w:val="en-US" w:eastAsia="es-ES"/>
        </w:rPr>
        <w:t>Article </w:t>
      </w:r>
      <w:r w:rsidRPr="00FA0FBA">
        <w:rPr>
          <w:lang w:val="en-US" w:eastAsia="es-ES"/>
        </w:rPr>
        <w:t xml:space="preserve">8 of the </w:t>
      </w:r>
      <w:r w:rsidRPr="00FA0FBA">
        <w:rPr>
          <w:b/>
          <w:lang w:val="en-US" w:eastAsia="es-ES"/>
        </w:rPr>
        <w:t>General Education Act (</w:t>
      </w:r>
      <w:r w:rsidR="0058772C" w:rsidRPr="00FA0FBA">
        <w:rPr>
          <w:b/>
          <w:lang w:val="en-US" w:eastAsia="es-ES"/>
        </w:rPr>
        <w:t>No. </w:t>
      </w:r>
      <w:r w:rsidRPr="00FA0FBA">
        <w:rPr>
          <w:b/>
          <w:lang w:val="en-US" w:eastAsia="es-ES"/>
        </w:rPr>
        <w:t>28044)</w:t>
      </w:r>
      <w:r w:rsidRPr="00FA0FBA">
        <w:rPr>
          <w:sz w:val="18"/>
          <w:vertAlign w:val="superscript"/>
          <w:lang w:val="en-US" w:eastAsia="es-ES"/>
        </w:rPr>
        <w:footnoteReference w:id="162"/>
      </w:r>
      <w:r w:rsidRPr="00FA0FBA">
        <w:rPr>
          <w:lang w:val="en-US" w:eastAsia="es-ES"/>
        </w:rPr>
        <w:t xml:space="preserve"> provides that people are the “centre of and major stakeholder in the educational process” and is based, inter alia, on the principle of inclusiveness, which “embraces persons with disabilities and excluded, marginalized and vulnerable social groups, especially in rural areas, regardless of ethnic identity, religion, sex or other cause of discrimination, thereby contributing to the elimination of poverty, exclusion and inequalities”. </w:t>
      </w:r>
      <w:r w:rsidR="00DD323A" w:rsidRPr="00FA0FBA">
        <w:rPr>
          <w:lang w:val="en-US" w:eastAsia="es-ES"/>
        </w:rPr>
        <w:t>Article </w:t>
      </w:r>
      <w:r w:rsidRPr="00FA0FBA">
        <w:rPr>
          <w:lang w:val="en-US" w:eastAsia="es-ES"/>
        </w:rPr>
        <w:t>18 instructs the State to develop and implement education projects having objectives, strategies, measures and resources directed towards reversing situations of inequality and/or inequity based on origin, ethnic group, gender, language, religion, opinion, economic status, age or any other such factor.</w:t>
      </w:r>
    </w:p>
    <w:p w:rsidR="00841671" w:rsidRPr="00FA0FBA" w:rsidRDefault="00841671" w:rsidP="00A86B7C">
      <w:pPr>
        <w:pStyle w:val="SingleTxtG"/>
        <w:rPr>
          <w:lang w:val="en-US" w:eastAsia="es-ES"/>
        </w:rPr>
      </w:pPr>
      <w:r w:rsidRPr="00FA0FBA">
        <w:rPr>
          <w:lang w:val="en-US" w:eastAsia="es-ES"/>
        </w:rPr>
        <w:t>7.</w:t>
      </w:r>
      <w:r w:rsidRPr="00FA0FBA">
        <w:rPr>
          <w:lang w:val="en-US" w:eastAsia="es-ES"/>
        </w:rPr>
        <w:tab/>
      </w:r>
      <w:r w:rsidR="00DD323A" w:rsidRPr="00FA0FBA">
        <w:rPr>
          <w:lang w:val="en-US" w:eastAsia="es-ES"/>
        </w:rPr>
        <w:t>Article </w:t>
      </w:r>
      <w:r w:rsidRPr="00FA0FBA">
        <w:rPr>
          <w:lang w:val="en-US" w:eastAsia="es-ES"/>
        </w:rPr>
        <w:t xml:space="preserve">14 of the </w:t>
      </w:r>
      <w:r w:rsidRPr="00FA0FBA">
        <w:rPr>
          <w:b/>
          <w:lang w:val="en-US" w:eastAsia="es-ES"/>
        </w:rPr>
        <w:t>Code on Children and Adolescents</w:t>
      </w:r>
      <w:r w:rsidRPr="00FA0FBA">
        <w:rPr>
          <w:lang w:val="en-US" w:eastAsia="es-ES"/>
        </w:rPr>
        <w:t xml:space="preserve">, adopted by Act </w:t>
      </w:r>
      <w:r w:rsidR="0058772C" w:rsidRPr="00FA0FBA">
        <w:rPr>
          <w:lang w:val="en-US" w:eastAsia="es-ES"/>
        </w:rPr>
        <w:t>No. </w:t>
      </w:r>
      <w:r w:rsidRPr="00FA0FBA">
        <w:rPr>
          <w:lang w:val="en-US" w:eastAsia="es-ES"/>
        </w:rPr>
        <w:t>27337,</w:t>
      </w:r>
      <w:r w:rsidRPr="00FA0FBA">
        <w:rPr>
          <w:sz w:val="18"/>
          <w:vertAlign w:val="superscript"/>
          <w:lang w:val="en-US" w:eastAsia="es-ES"/>
        </w:rPr>
        <w:footnoteReference w:id="163"/>
      </w:r>
      <w:r w:rsidRPr="00FA0FBA">
        <w:rPr>
          <w:lang w:val="en-US" w:eastAsia="es-ES"/>
        </w:rPr>
        <w:t xml:space="preserve"> requires education authorities to take the necessary steps to prevent any form of discrimination.</w:t>
      </w:r>
    </w:p>
    <w:p w:rsidR="00841671" w:rsidRPr="00FA0FBA" w:rsidRDefault="00A86B7C" w:rsidP="00A86B7C">
      <w:pPr>
        <w:pStyle w:val="H23G"/>
        <w:rPr>
          <w:lang w:val="en-US" w:eastAsia="es-ES"/>
        </w:rPr>
      </w:pPr>
      <w:r w:rsidRPr="00FA0FBA">
        <w:rPr>
          <w:lang w:val="en-US" w:eastAsia="es-ES"/>
        </w:rPr>
        <w:tab/>
      </w:r>
      <w:r w:rsidRPr="00FA0FBA">
        <w:rPr>
          <w:lang w:val="en-US" w:eastAsia="es-ES"/>
        </w:rPr>
        <w:tab/>
      </w:r>
      <w:r w:rsidR="00841671" w:rsidRPr="00FA0FBA">
        <w:rPr>
          <w:lang w:val="en-US" w:eastAsia="es-ES"/>
        </w:rPr>
        <w:t>Legal provisions governing employment and labour relations</w:t>
      </w:r>
    </w:p>
    <w:p w:rsidR="00841671" w:rsidRPr="00FA0FBA" w:rsidRDefault="00841671" w:rsidP="00A86B7C">
      <w:pPr>
        <w:pStyle w:val="SingleTxtG"/>
        <w:rPr>
          <w:lang w:val="en-US" w:eastAsia="es-ES"/>
        </w:rPr>
      </w:pPr>
      <w:r w:rsidRPr="00FA0FBA">
        <w:rPr>
          <w:lang w:val="en-US" w:eastAsia="es-ES"/>
        </w:rPr>
        <w:t>8.</w:t>
      </w:r>
      <w:r w:rsidRPr="00FA0FBA">
        <w:rPr>
          <w:b/>
          <w:lang w:val="en-US" w:eastAsia="es-ES"/>
        </w:rPr>
        <w:tab/>
      </w:r>
      <w:r w:rsidRPr="0031195C">
        <w:rPr>
          <w:b/>
          <w:bCs/>
          <w:lang w:val="en-US" w:eastAsia="es-ES"/>
        </w:rPr>
        <w:t xml:space="preserve">Act </w:t>
      </w:r>
      <w:r w:rsidR="0058772C" w:rsidRPr="0031195C">
        <w:rPr>
          <w:b/>
          <w:bCs/>
          <w:lang w:val="en-US" w:eastAsia="es-ES"/>
        </w:rPr>
        <w:t>No. </w:t>
      </w:r>
      <w:r w:rsidRPr="0031195C">
        <w:rPr>
          <w:b/>
          <w:bCs/>
          <w:lang w:val="en-US" w:eastAsia="es-ES"/>
        </w:rPr>
        <w:t>26772,</w:t>
      </w:r>
      <w:r w:rsidRPr="0031195C">
        <w:rPr>
          <w:b/>
          <w:bCs/>
          <w:vertAlign w:val="superscript"/>
          <w:lang w:val="en-US" w:eastAsia="es-ES"/>
        </w:rPr>
        <w:footnoteReference w:id="164"/>
      </w:r>
      <w:r w:rsidRPr="0031195C">
        <w:rPr>
          <w:b/>
          <w:bCs/>
          <w:lang w:val="en-US" w:eastAsia="es-ES"/>
        </w:rPr>
        <w:t xml:space="preserve"> on the prevention of discrimination in employment and access to education and training</w:t>
      </w:r>
      <w:r w:rsidRPr="00FA0FBA">
        <w:rPr>
          <w:lang w:val="en-US" w:eastAsia="es-ES"/>
        </w:rPr>
        <w:t>, provides that vacancy announcements may not contain any requirement that would constitute discrimination or that would negate or affect equality of opportunity or treatment. Under the Act, any requirements for employment or for enrolment in technical and professional training courses that are based on race, sex, religion, opinion, social origin, economic status, marital status, age or any other such factor are considered as discriminatory. The Ministry of Labour and Employment Promotion is authorized to investigate such</w:t>
      </w:r>
      <w:r w:rsidR="003D17CC" w:rsidRPr="00FA0FBA">
        <w:rPr>
          <w:lang w:val="en-US" w:eastAsia="es-ES"/>
        </w:rPr>
        <w:t> cases</w:t>
      </w:r>
      <w:r w:rsidRPr="00FA0FBA">
        <w:rPr>
          <w:lang w:val="en-US" w:eastAsia="es-ES"/>
        </w:rPr>
        <w:t>, identify the responsible parties and impose the corresponding administrative sanctions.</w:t>
      </w:r>
    </w:p>
    <w:p w:rsidR="00841671" w:rsidRPr="00FA0FBA" w:rsidRDefault="00841671" w:rsidP="00A86B7C">
      <w:pPr>
        <w:pStyle w:val="SingleTxtG"/>
        <w:rPr>
          <w:lang w:val="en-US" w:eastAsia="es-ES"/>
        </w:rPr>
      </w:pPr>
      <w:r w:rsidRPr="00FA0FBA">
        <w:rPr>
          <w:lang w:val="en-US" w:eastAsia="es-ES"/>
        </w:rPr>
        <w:t>9.</w:t>
      </w:r>
      <w:r w:rsidRPr="00FA0FBA">
        <w:rPr>
          <w:lang w:val="en-US" w:eastAsia="es-ES"/>
        </w:rPr>
        <w:tab/>
        <w:t>While it may seem that this limits employers’ decision-making power, by requiring them to base their decisions on, essentially, criteria related to job qualifications, the law’s objective is not to do away with an employer’s freedom of contract but simply to reconcile it with the right to equality by seeking to ensure that staff selection is reasonable and is justified by the merits and aptitudes of job-seekers.</w:t>
      </w:r>
    </w:p>
    <w:p w:rsidR="00841671" w:rsidRPr="00FA0FBA" w:rsidRDefault="00841671" w:rsidP="00A86B7C">
      <w:pPr>
        <w:pStyle w:val="SingleTxtG"/>
        <w:rPr>
          <w:lang w:val="en-US" w:eastAsia="es-ES"/>
        </w:rPr>
      </w:pPr>
      <w:r w:rsidRPr="00FA0FBA">
        <w:rPr>
          <w:lang w:val="en-US" w:eastAsia="es-ES"/>
        </w:rPr>
        <w:t>10.</w:t>
      </w:r>
      <w:r w:rsidRPr="00FA0FBA">
        <w:rPr>
          <w:lang w:val="en-US" w:eastAsia="es-ES"/>
        </w:rPr>
        <w:tab/>
        <w:t>The implementing regulations</w:t>
      </w:r>
      <w:r w:rsidRPr="00FA0FBA">
        <w:rPr>
          <w:sz w:val="18"/>
          <w:vertAlign w:val="superscript"/>
          <w:lang w:val="en-US" w:eastAsia="es-ES"/>
        </w:rPr>
        <w:footnoteReference w:id="165"/>
      </w:r>
      <w:r w:rsidRPr="00FA0FBA">
        <w:rPr>
          <w:lang w:val="en-US" w:eastAsia="es-ES"/>
        </w:rPr>
        <w:t xml:space="preserve"> for Act </w:t>
      </w:r>
      <w:r w:rsidR="0058772C" w:rsidRPr="00FA0FBA">
        <w:rPr>
          <w:lang w:val="en-US" w:eastAsia="es-ES"/>
        </w:rPr>
        <w:t>No. </w:t>
      </w:r>
      <w:r w:rsidRPr="00FA0FBA">
        <w:rPr>
          <w:lang w:val="en-US" w:eastAsia="es-ES"/>
        </w:rPr>
        <w:t>26772 state that the prohibition of discrimination in employment and access to education and training</w:t>
      </w:r>
      <w:r w:rsidRPr="00FA0FBA">
        <w:rPr>
          <w:sz w:val="18"/>
          <w:vertAlign w:val="superscript"/>
          <w:lang w:val="en-US" w:eastAsia="es-ES"/>
        </w:rPr>
        <w:footnoteReference w:id="166"/>
      </w:r>
      <w:r w:rsidRPr="00FA0FBA">
        <w:rPr>
          <w:lang w:val="en-US" w:eastAsia="es-ES"/>
        </w:rPr>
        <w:t xml:space="preserve"> applies to employers, education and training providers, and employment agencies and other employment intermediaries. The regulations also make it obligatory for media that advertise vacancies and educational or training opportunities to furnish the necessary information to the administrative labour authority and to facilitate any investigation undertaken by that authority. They also cite certain situations that do not constitute discriminatory practices because they have an objective and reasonable basis. People may therefore report instances of discrimination to the administrative labour authority and submit the relevant evidence, which, in the case of discriminatory materials distributed through the media, will be a copy of the advertisement alleged to contain a discriminatory personnel selection criterion.</w:t>
      </w:r>
    </w:p>
    <w:p w:rsidR="00841671" w:rsidRPr="00FA0FBA" w:rsidRDefault="00841671" w:rsidP="00A86B7C">
      <w:pPr>
        <w:pStyle w:val="SingleTxtG"/>
        <w:rPr>
          <w:lang w:val="en-US" w:eastAsia="es-ES"/>
        </w:rPr>
      </w:pPr>
      <w:r w:rsidRPr="00FA0FBA">
        <w:rPr>
          <w:lang w:val="en-US" w:eastAsia="es-ES"/>
        </w:rPr>
        <w:t>11.</w:t>
      </w:r>
      <w:r w:rsidRPr="00FA0FBA">
        <w:rPr>
          <w:lang w:val="en-US" w:eastAsia="es-ES"/>
        </w:rPr>
        <w:tab/>
      </w:r>
      <w:r w:rsidR="00DD323A" w:rsidRPr="00FA0FBA">
        <w:rPr>
          <w:lang w:val="en-US" w:eastAsia="es-ES"/>
        </w:rPr>
        <w:t>Article </w:t>
      </w:r>
      <w:r w:rsidRPr="00FA0FBA">
        <w:rPr>
          <w:lang w:val="en-US" w:eastAsia="es-ES"/>
        </w:rPr>
        <w:t xml:space="preserve">30 (f) of the consolidated amended text of </w:t>
      </w:r>
      <w:r w:rsidRPr="00FA0FBA">
        <w:rPr>
          <w:b/>
          <w:lang w:val="en-US" w:eastAsia="es-ES"/>
        </w:rPr>
        <w:t xml:space="preserve">Legislative Decree </w:t>
      </w:r>
      <w:r w:rsidR="0058772C" w:rsidRPr="00FA0FBA">
        <w:rPr>
          <w:b/>
          <w:lang w:val="en-US" w:eastAsia="es-ES"/>
        </w:rPr>
        <w:t>No. </w:t>
      </w:r>
      <w:r w:rsidRPr="00FA0FBA">
        <w:rPr>
          <w:b/>
          <w:lang w:val="en-US" w:eastAsia="es-ES"/>
        </w:rPr>
        <w:t>728, on labour competitiveness and productivity</w:t>
      </w:r>
      <w:r w:rsidRPr="00FA0FBA">
        <w:rPr>
          <w:lang w:val="en-US" w:eastAsia="es-ES"/>
        </w:rPr>
        <w:t>,</w:t>
      </w:r>
      <w:r w:rsidRPr="00FA0FBA">
        <w:rPr>
          <w:sz w:val="18"/>
          <w:vertAlign w:val="superscript"/>
          <w:lang w:val="en-US" w:eastAsia="es-ES"/>
        </w:rPr>
        <w:footnoteReference w:id="167"/>
      </w:r>
      <w:r w:rsidRPr="00FA0FBA">
        <w:rPr>
          <w:lang w:val="en-US" w:eastAsia="es-ES"/>
        </w:rPr>
        <w:t xml:space="preserve"> classifies acts of discrimination based on sex, race, religion, opinion or language as hostile acts that can be equated with dismissal.</w:t>
      </w:r>
    </w:p>
    <w:p w:rsidR="00841671" w:rsidRPr="00FA0FBA" w:rsidRDefault="00841671" w:rsidP="00A86B7C">
      <w:pPr>
        <w:pStyle w:val="SingleTxtG"/>
        <w:rPr>
          <w:lang w:val="en-US" w:eastAsia="es-ES"/>
        </w:rPr>
      </w:pPr>
      <w:r w:rsidRPr="00FA0FBA">
        <w:rPr>
          <w:lang w:val="en-US" w:eastAsia="es-ES"/>
        </w:rPr>
        <w:t>12.</w:t>
      </w:r>
      <w:r w:rsidRPr="00FA0FBA">
        <w:rPr>
          <w:lang w:val="en-US" w:eastAsia="es-ES"/>
        </w:rPr>
        <w:tab/>
        <w:t xml:space="preserve">The regulations implementing the </w:t>
      </w:r>
      <w:r w:rsidRPr="0031195C">
        <w:rPr>
          <w:b/>
          <w:bCs/>
          <w:lang w:val="en-US" w:eastAsia="es-ES"/>
        </w:rPr>
        <w:t>General Act on the Labour Inspectorate</w:t>
      </w:r>
      <w:r w:rsidRPr="00FA0FBA">
        <w:rPr>
          <w:sz w:val="18"/>
          <w:vertAlign w:val="superscript"/>
          <w:lang w:val="en-US" w:eastAsia="es-ES"/>
        </w:rPr>
        <w:footnoteReference w:id="168"/>
      </w:r>
      <w:r w:rsidRPr="00FA0FBA">
        <w:rPr>
          <w:lang w:val="en-US" w:eastAsia="es-ES"/>
        </w:rPr>
        <w:t xml:space="preserve"> authorize the Labour Inspection Directorate of the Regional Labour and Employment Directorate for Lima and Callao to investigate discrimination in job advertisements and in labour relations, and empower the directorates for dispute prevention and settlement of the labour and employment directorates, or the equivalent body, as appropriate, to do so in the other</w:t>
      </w:r>
      <w:r w:rsidR="00EF620A" w:rsidRPr="00FA0FBA">
        <w:rPr>
          <w:lang w:val="en-US" w:eastAsia="es-ES"/>
        </w:rPr>
        <w:t> departments</w:t>
      </w:r>
      <w:r w:rsidRPr="00FA0FBA">
        <w:rPr>
          <w:lang w:val="en-US" w:eastAsia="es-ES"/>
        </w:rPr>
        <w:t xml:space="preserve"> of Peru.</w:t>
      </w:r>
    </w:p>
    <w:p w:rsidR="00841671" w:rsidRPr="00FA0FBA" w:rsidRDefault="00841671" w:rsidP="00A86B7C">
      <w:pPr>
        <w:pStyle w:val="SingleTxtG"/>
        <w:rPr>
          <w:lang w:val="en-US" w:eastAsia="es-ES"/>
        </w:rPr>
      </w:pPr>
      <w:r w:rsidRPr="00FA0FBA">
        <w:rPr>
          <w:lang w:val="en-US" w:eastAsia="es-ES"/>
        </w:rPr>
        <w:t>13.</w:t>
      </w:r>
      <w:r w:rsidRPr="00FA0FBA">
        <w:rPr>
          <w:lang w:val="en-US" w:eastAsia="es-ES"/>
        </w:rPr>
        <w:tab/>
      </w:r>
      <w:r w:rsidR="00DD323A" w:rsidRPr="00FA0FBA">
        <w:rPr>
          <w:lang w:val="en-US" w:eastAsia="es-ES"/>
        </w:rPr>
        <w:t>Article </w:t>
      </w:r>
      <w:r w:rsidRPr="00FA0FBA">
        <w:rPr>
          <w:lang w:val="en-US" w:eastAsia="es-ES"/>
        </w:rPr>
        <w:t xml:space="preserve">31.3 of these regulations classifies the following acts as very serious violations of employment and recruitment rules: the advertisement and publication, through any medium, of vacancy announcements that contain discriminatory elements based on origin, race, colour, sex, age, language, religion, opinion, nationality, social origin, economic status, the exercise of freedom of association, disability, infection with HIV or any other such factor. </w:t>
      </w:r>
      <w:r w:rsidR="00DD323A" w:rsidRPr="00FA0FBA">
        <w:rPr>
          <w:lang w:val="en-US" w:eastAsia="es-ES"/>
        </w:rPr>
        <w:t>Article </w:t>
      </w:r>
      <w:r w:rsidRPr="00FA0FBA">
        <w:rPr>
          <w:lang w:val="en-US" w:eastAsia="es-ES"/>
        </w:rPr>
        <w:t>48 contains provisions concerning the severity and application of the corresponding penalties.</w:t>
      </w:r>
    </w:p>
    <w:p w:rsidR="00841671" w:rsidRPr="00FA0FBA" w:rsidRDefault="00841671" w:rsidP="00A86B7C">
      <w:pPr>
        <w:pStyle w:val="H23G"/>
        <w:rPr>
          <w:lang w:val="en-US" w:eastAsia="es-ES"/>
        </w:rPr>
      </w:pPr>
      <w:r w:rsidRPr="00FA0FBA">
        <w:rPr>
          <w:lang w:val="en-US" w:eastAsia="es-ES"/>
        </w:rPr>
        <w:tab/>
      </w:r>
      <w:r w:rsidRPr="00FA0FBA">
        <w:rPr>
          <w:lang w:val="en-US" w:eastAsia="es-ES"/>
        </w:rPr>
        <w:tab/>
        <w:t>Legal provisions on consumer relations</w:t>
      </w:r>
    </w:p>
    <w:p w:rsidR="00841671" w:rsidRPr="00FA0FBA" w:rsidRDefault="00841671" w:rsidP="00A86B7C">
      <w:pPr>
        <w:pStyle w:val="SingleTxtG"/>
        <w:rPr>
          <w:lang w:val="en-US" w:eastAsia="es-ES"/>
        </w:rPr>
      </w:pPr>
      <w:r w:rsidRPr="00FA0FBA">
        <w:rPr>
          <w:lang w:val="en-US" w:eastAsia="es-ES"/>
        </w:rPr>
        <w:t>14.</w:t>
      </w:r>
      <w:r w:rsidRPr="00FA0FBA">
        <w:rPr>
          <w:lang w:val="en-US" w:eastAsia="es-ES"/>
        </w:rPr>
        <w:tab/>
        <w:t xml:space="preserve">Although a consumer protection law does exist (Legislative Decree </w:t>
      </w:r>
      <w:r w:rsidR="0058772C" w:rsidRPr="00FA0FBA">
        <w:rPr>
          <w:lang w:val="en-US" w:eastAsia="es-ES"/>
        </w:rPr>
        <w:t>No. </w:t>
      </w:r>
      <w:r w:rsidRPr="00FA0FBA">
        <w:rPr>
          <w:lang w:val="en-US" w:eastAsia="es-ES"/>
        </w:rPr>
        <w:t>716),</w:t>
      </w:r>
      <w:r w:rsidRPr="00FA0FBA">
        <w:rPr>
          <w:sz w:val="18"/>
          <w:vertAlign w:val="superscript"/>
          <w:lang w:val="en-US" w:eastAsia="es-ES"/>
        </w:rPr>
        <w:footnoteReference w:id="169"/>
      </w:r>
      <w:r w:rsidRPr="00FA0FBA">
        <w:rPr>
          <w:lang w:val="en-US" w:eastAsia="es-ES"/>
        </w:rPr>
        <w:t xml:space="preserve"> the consolidated amended text adopted in Supreme Decree </w:t>
      </w:r>
      <w:r w:rsidR="0058772C" w:rsidRPr="00FA0FBA">
        <w:rPr>
          <w:lang w:val="en-US" w:eastAsia="es-ES"/>
        </w:rPr>
        <w:t>No. </w:t>
      </w:r>
      <w:r w:rsidRPr="00FA0FBA">
        <w:rPr>
          <w:lang w:val="en-US" w:eastAsia="es-ES"/>
        </w:rPr>
        <w:t>039-2000-ITINCI</w:t>
      </w:r>
      <w:r w:rsidRPr="00FA0FBA">
        <w:rPr>
          <w:sz w:val="18"/>
          <w:vertAlign w:val="superscript"/>
          <w:lang w:val="en-US" w:eastAsia="es-ES"/>
        </w:rPr>
        <w:footnoteReference w:id="170"/>
      </w:r>
      <w:r w:rsidRPr="00FA0FBA">
        <w:rPr>
          <w:lang w:val="en-US" w:eastAsia="es-ES"/>
        </w:rPr>
        <w:t xml:space="preserve"> contains the most comprehensive provisions on consumer and user rights. The decree establishes a number of consumer rights, including the right to access to a variety of competitively priced goods and services and the right to protection of consumers’ pecuniary interests through fair and equi</w:t>
      </w:r>
      <w:r w:rsidR="003408C7" w:rsidRPr="00FA0FBA">
        <w:rPr>
          <w:lang w:val="en-US" w:eastAsia="es-ES"/>
        </w:rPr>
        <w:t>table </w:t>
      </w:r>
      <w:r w:rsidRPr="00FA0FBA">
        <w:rPr>
          <w:lang w:val="en-US" w:eastAsia="es-ES"/>
        </w:rPr>
        <w:t>treatment in all commercial transactions. To this end, it establishes the right of consumers to be free of discrimination on the basis of race, sex, socio-economic status, language, disability, political preferences, religious beliefs or any other such factor in connection with the acquisition of goods and services made available in establishments open to the public.</w:t>
      </w:r>
    </w:p>
    <w:p w:rsidR="00841671" w:rsidRPr="00FA0FBA" w:rsidRDefault="00841671" w:rsidP="00A86B7C">
      <w:pPr>
        <w:pStyle w:val="SingleTxtG"/>
        <w:rPr>
          <w:b/>
          <w:lang w:val="en-US" w:eastAsia="es-ES"/>
        </w:rPr>
      </w:pPr>
      <w:r w:rsidRPr="00FA0FBA">
        <w:rPr>
          <w:lang w:val="en-US" w:eastAsia="es-ES"/>
        </w:rPr>
        <w:t>15.</w:t>
      </w:r>
      <w:r w:rsidRPr="00FA0FBA">
        <w:rPr>
          <w:lang w:val="en-US" w:eastAsia="es-ES"/>
        </w:rPr>
        <w:tab/>
        <w:t xml:space="preserve">Act </w:t>
      </w:r>
      <w:r w:rsidR="0058772C" w:rsidRPr="00FA0FBA">
        <w:rPr>
          <w:lang w:val="en-US" w:eastAsia="es-ES"/>
        </w:rPr>
        <w:t>No. </w:t>
      </w:r>
      <w:r w:rsidRPr="00FA0FBA">
        <w:rPr>
          <w:lang w:val="en-US" w:eastAsia="es-ES"/>
        </w:rPr>
        <w:t>27049</w:t>
      </w:r>
      <w:r w:rsidRPr="00FA0FBA">
        <w:rPr>
          <w:sz w:val="18"/>
          <w:vertAlign w:val="superscript"/>
          <w:lang w:val="en-US" w:eastAsia="es-ES"/>
        </w:rPr>
        <w:footnoteReference w:id="171"/>
      </w:r>
      <w:r w:rsidRPr="00FA0FBA">
        <w:rPr>
          <w:lang w:val="en-US" w:eastAsia="es-ES"/>
        </w:rPr>
        <w:t xml:space="preserve"> adds </w:t>
      </w:r>
      <w:r w:rsidR="00DD323A" w:rsidRPr="00FA0FBA">
        <w:rPr>
          <w:lang w:val="en-US" w:eastAsia="es-ES"/>
        </w:rPr>
        <w:t>article </w:t>
      </w:r>
      <w:r w:rsidRPr="00FA0FBA">
        <w:rPr>
          <w:lang w:val="en-US" w:eastAsia="es-ES"/>
        </w:rPr>
        <w:t xml:space="preserve">7-B to </w:t>
      </w:r>
      <w:r w:rsidRPr="00FA0FBA">
        <w:rPr>
          <w:b/>
          <w:lang w:val="en-US" w:eastAsia="es-ES"/>
        </w:rPr>
        <w:t xml:space="preserve">Legislative Decree </w:t>
      </w:r>
      <w:r w:rsidR="0058772C" w:rsidRPr="00FA0FBA">
        <w:rPr>
          <w:b/>
          <w:lang w:val="en-US" w:eastAsia="es-ES"/>
        </w:rPr>
        <w:t>No. </w:t>
      </w:r>
      <w:r w:rsidRPr="00FA0FBA">
        <w:rPr>
          <w:b/>
          <w:lang w:val="en-US" w:eastAsia="es-ES"/>
        </w:rPr>
        <w:t xml:space="preserve">716, which states that consumers may not be the object of discrimination </w:t>
      </w:r>
      <w:r w:rsidRPr="00FA0FBA">
        <w:rPr>
          <w:lang w:val="en-US" w:eastAsia="es-ES"/>
        </w:rPr>
        <w:t>on the basis of race, sex, socio-economic status, language, disability, political preferences, religious beliefs or any other such factor in connection with the acquisition of goods and services made available in establishments open to the public. An objective rationale relating to the safety of the establishment or clients’ tranquillity or other duly substantiated reasons must be given for any instance of exclusion.</w:t>
      </w:r>
    </w:p>
    <w:p w:rsidR="00841671" w:rsidRPr="00FA0FBA" w:rsidRDefault="00841671" w:rsidP="00A86B7C">
      <w:pPr>
        <w:pStyle w:val="SingleTxtG"/>
        <w:rPr>
          <w:lang w:val="en-US" w:eastAsia="es-ES"/>
        </w:rPr>
      </w:pPr>
      <w:r w:rsidRPr="00FA0FBA">
        <w:rPr>
          <w:lang w:val="en-US" w:eastAsia="es-ES"/>
        </w:rPr>
        <w:t>16.</w:t>
      </w:r>
      <w:r w:rsidRPr="00FA0FBA">
        <w:rPr>
          <w:lang w:val="en-US" w:eastAsia="es-ES"/>
        </w:rPr>
        <w:tab/>
      </w:r>
      <w:r w:rsidRPr="00FA0FBA">
        <w:rPr>
          <w:snapToGrid w:val="0"/>
          <w:lang w:val="en-US" w:eastAsia="es-ES"/>
        </w:rPr>
        <w:t>The burden of proof concerning unequal treatment is borne by the consumer in question or by his or her representative.</w:t>
      </w:r>
      <w:r w:rsidRPr="00FA0FBA">
        <w:rPr>
          <w:snapToGrid w:val="0"/>
          <w:sz w:val="18"/>
          <w:vertAlign w:val="superscript"/>
          <w:lang w:val="en-US" w:eastAsia="es-ES"/>
        </w:rPr>
        <w:footnoteReference w:id="172"/>
      </w:r>
      <w:r w:rsidRPr="00FA0FBA">
        <w:rPr>
          <w:snapToGrid w:val="0"/>
          <w:lang w:val="en-US" w:eastAsia="es-ES"/>
        </w:rPr>
        <w:t xml:space="preserve"> Precedents have been set in regard to penalties for establishments employing discriminatory practices.</w:t>
      </w:r>
      <w:r w:rsidRPr="00FA0FBA">
        <w:rPr>
          <w:snapToGrid w:val="0"/>
          <w:sz w:val="18"/>
          <w:vertAlign w:val="superscript"/>
          <w:lang w:val="en-US" w:eastAsia="es-ES"/>
        </w:rPr>
        <w:footnoteReference w:id="173"/>
      </w:r>
      <w:r w:rsidRPr="00FA0FBA">
        <w:rPr>
          <w:snapToGrid w:val="0"/>
          <w:lang w:val="en-US" w:eastAsia="es-ES"/>
        </w:rPr>
        <w:t xml:space="preserve"> Cases of discrimination may be reported to the Consumer Protection Commission of the National Institute for the Defence of Competition and Protection of Intellectual Property (INDECOPI) by any natural or legal persons who feel that their right as a consumer to be treated fairly and equitably has been infringed upon.</w:t>
      </w:r>
    </w:p>
    <w:p w:rsidR="00841671" w:rsidRPr="00FA0FBA" w:rsidRDefault="00841671" w:rsidP="00A86B7C">
      <w:pPr>
        <w:pStyle w:val="SingleTxtG"/>
        <w:rPr>
          <w:lang w:val="en-US" w:eastAsia="es-ES"/>
        </w:rPr>
      </w:pPr>
      <w:r w:rsidRPr="00FA0FBA">
        <w:rPr>
          <w:lang w:val="en-US" w:eastAsia="es-ES"/>
        </w:rPr>
        <w:t>17.</w:t>
      </w:r>
      <w:r w:rsidRPr="00FA0FBA">
        <w:rPr>
          <w:lang w:val="en-US" w:eastAsia="es-ES"/>
        </w:rPr>
        <w:tab/>
        <w:t>In the area of consumer protection in advertising,</w:t>
      </w:r>
      <w:r w:rsidRPr="00FA0FBA">
        <w:rPr>
          <w:b/>
          <w:lang w:val="en-US" w:eastAsia="es-ES"/>
        </w:rPr>
        <w:t xml:space="preserve"> Legislative Decree </w:t>
      </w:r>
      <w:r w:rsidR="0058772C" w:rsidRPr="00FA0FBA">
        <w:rPr>
          <w:b/>
          <w:lang w:val="en-US" w:eastAsia="es-ES"/>
        </w:rPr>
        <w:t>No. </w:t>
      </w:r>
      <w:r w:rsidRPr="00FA0FBA">
        <w:rPr>
          <w:b/>
          <w:lang w:val="en-US" w:eastAsia="es-ES"/>
        </w:rPr>
        <w:t>1044, on unfair competition</w:t>
      </w:r>
      <w:r w:rsidRPr="00FA0FBA">
        <w:rPr>
          <w:lang w:val="en-US" w:eastAsia="es-ES"/>
        </w:rPr>
        <w:t>, has recently entered into force. The decree seeks to put a stop to advertisements that may give rise to acts of discrimination and to safeguard the educational role of commercial advertising.</w:t>
      </w:r>
    </w:p>
    <w:p w:rsidR="00841671" w:rsidRPr="00FA0FBA" w:rsidRDefault="00841671" w:rsidP="00A86B7C">
      <w:pPr>
        <w:pStyle w:val="H23G"/>
        <w:rPr>
          <w:lang w:val="en-US" w:eastAsia="es-ES"/>
        </w:rPr>
      </w:pPr>
      <w:r w:rsidRPr="00FA0FBA">
        <w:rPr>
          <w:lang w:val="en-US" w:eastAsia="es-ES"/>
        </w:rPr>
        <w:tab/>
      </w:r>
      <w:r w:rsidRPr="00FA0FBA">
        <w:rPr>
          <w:lang w:val="en-US" w:eastAsia="es-ES"/>
        </w:rPr>
        <w:tab/>
        <w:t>Legal provisions prohibiting discrimination in the civil service</w:t>
      </w:r>
    </w:p>
    <w:p w:rsidR="00841671" w:rsidRPr="00FA0FBA" w:rsidRDefault="00841671" w:rsidP="00A86B7C">
      <w:pPr>
        <w:pStyle w:val="SingleTxtG"/>
        <w:rPr>
          <w:lang w:val="en-US" w:eastAsia="es-ES"/>
        </w:rPr>
      </w:pPr>
      <w:r w:rsidRPr="00FA0FBA">
        <w:rPr>
          <w:lang w:val="en-US" w:eastAsia="es-ES"/>
        </w:rPr>
        <w:t>18.</w:t>
      </w:r>
      <w:r w:rsidRPr="00FA0FBA">
        <w:rPr>
          <w:lang w:val="en-US" w:eastAsia="es-ES"/>
        </w:rPr>
        <w:tab/>
      </w:r>
      <w:r w:rsidRPr="00FA0FBA">
        <w:rPr>
          <w:snapToGrid w:val="0"/>
          <w:lang w:val="en-US" w:eastAsia="es-ES"/>
        </w:rPr>
        <w:t xml:space="preserve">Under the </w:t>
      </w:r>
      <w:r w:rsidRPr="00FA0FBA">
        <w:rPr>
          <w:b/>
          <w:snapToGrid w:val="0"/>
          <w:lang w:val="en-US" w:eastAsia="es-ES"/>
        </w:rPr>
        <w:t xml:space="preserve">framework law on the modernization of the State, Act </w:t>
      </w:r>
      <w:r w:rsidR="0058772C" w:rsidRPr="00FA0FBA">
        <w:rPr>
          <w:b/>
          <w:snapToGrid w:val="0"/>
          <w:lang w:val="en-US" w:eastAsia="es-ES"/>
        </w:rPr>
        <w:t>No. </w:t>
      </w:r>
      <w:r w:rsidRPr="00FA0FBA">
        <w:rPr>
          <w:b/>
          <w:snapToGrid w:val="0"/>
          <w:lang w:val="en-US" w:eastAsia="es-ES"/>
        </w:rPr>
        <w:t>27658</w:t>
      </w:r>
      <w:r w:rsidRPr="00FA0FBA">
        <w:rPr>
          <w:snapToGrid w:val="0"/>
          <w:lang w:val="en-US" w:eastAsia="es-ES"/>
        </w:rPr>
        <w:t>,</w:t>
      </w:r>
      <w:r w:rsidRPr="00FA0FBA">
        <w:rPr>
          <w:snapToGrid w:val="0"/>
          <w:sz w:val="18"/>
          <w:vertAlign w:val="superscript"/>
          <w:lang w:val="en-US" w:eastAsia="es-ES"/>
        </w:rPr>
        <w:footnoteReference w:id="174"/>
      </w:r>
      <w:r w:rsidRPr="00FA0FBA">
        <w:rPr>
          <w:snapToGrid w:val="0"/>
          <w:lang w:val="en-US" w:eastAsia="es-ES"/>
        </w:rPr>
        <w:t xml:space="preserve"> the Government of Peru has set about modernizing its various agencies, offices, entities, organizations and procedures to improve governance and build a democratic, decentralized State at the service of its citizens. It has also established principles, measures, mechanisms and tools for doing so.</w:t>
      </w:r>
    </w:p>
    <w:p w:rsidR="00841671" w:rsidRPr="00FA0FBA" w:rsidRDefault="00A86B7C" w:rsidP="00A86B7C">
      <w:pPr>
        <w:pStyle w:val="SingleTxtG"/>
        <w:rPr>
          <w:lang w:val="en-US" w:eastAsia="es-ES"/>
        </w:rPr>
      </w:pPr>
      <w:r w:rsidRPr="00FA0FBA">
        <w:rPr>
          <w:lang w:val="en-US" w:eastAsia="es-ES"/>
        </w:rPr>
        <w:t>19.</w:t>
      </w:r>
      <w:r w:rsidRPr="00FA0FBA">
        <w:rPr>
          <w:lang w:val="en-US" w:eastAsia="es-ES"/>
        </w:rPr>
        <w:tab/>
      </w:r>
      <w:r w:rsidR="00841671" w:rsidRPr="00FA0FBA">
        <w:rPr>
          <w:snapToGrid w:val="0"/>
          <w:lang w:val="en-US" w:eastAsia="es-ES"/>
        </w:rPr>
        <w:t xml:space="preserve">In keeping with these goals and as befits a democratic State, all civil servants must respect the Constitution and applicable laws, specifically the </w:t>
      </w:r>
      <w:r w:rsidR="00841671" w:rsidRPr="00FA0FBA">
        <w:rPr>
          <w:b/>
          <w:snapToGrid w:val="0"/>
          <w:lang w:val="en-US" w:eastAsia="es-ES"/>
        </w:rPr>
        <w:t>Civil Service Ethics Code set forth in Act </w:t>
      </w:r>
      <w:r w:rsidR="0058772C" w:rsidRPr="00FA0FBA">
        <w:rPr>
          <w:b/>
          <w:snapToGrid w:val="0"/>
          <w:lang w:val="en-US" w:eastAsia="es-ES"/>
        </w:rPr>
        <w:t>No. </w:t>
      </w:r>
      <w:r w:rsidR="00841671" w:rsidRPr="00FA0FBA">
        <w:rPr>
          <w:b/>
          <w:snapToGrid w:val="0"/>
          <w:lang w:val="en-US" w:eastAsia="es-ES"/>
        </w:rPr>
        <w:t>27815</w:t>
      </w:r>
      <w:r w:rsidR="00841671" w:rsidRPr="00FA0FBA">
        <w:rPr>
          <w:b/>
          <w:snapToGrid w:val="0"/>
          <w:sz w:val="18"/>
          <w:vertAlign w:val="superscript"/>
          <w:lang w:val="en-US" w:eastAsia="es-ES"/>
        </w:rPr>
        <w:footnoteReference w:id="175"/>
      </w:r>
      <w:r w:rsidR="00841671" w:rsidRPr="00FA0FBA">
        <w:rPr>
          <w:b/>
          <w:snapToGrid w:val="0"/>
          <w:lang w:val="en-US" w:eastAsia="es-ES"/>
        </w:rPr>
        <w:t xml:space="preserve"> and its accompanying regulations,</w:t>
      </w:r>
      <w:r w:rsidR="00841671" w:rsidRPr="00FA0FBA">
        <w:rPr>
          <w:b/>
          <w:snapToGrid w:val="0"/>
          <w:sz w:val="18"/>
          <w:vertAlign w:val="superscript"/>
          <w:lang w:val="en-US" w:eastAsia="es-ES"/>
        </w:rPr>
        <w:footnoteReference w:id="176"/>
      </w:r>
      <w:r w:rsidR="00841671" w:rsidRPr="00FA0FBA">
        <w:rPr>
          <w:snapToGrid w:val="0"/>
          <w:lang w:val="en-US" w:eastAsia="es-ES"/>
        </w:rPr>
        <w:t xml:space="preserve"> in the performance of their duties. Any civil servant who engages in a discriminatory act will thus be violating both the Constitution and the Code, thereby incurring occupational liability for a sanctionable act.</w:t>
      </w:r>
      <w:r w:rsidR="00841671" w:rsidRPr="00FA0FBA">
        <w:rPr>
          <w:snapToGrid w:val="0"/>
          <w:sz w:val="18"/>
          <w:vertAlign w:val="superscript"/>
          <w:lang w:val="en-US" w:eastAsia="es-ES"/>
        </w:rPr>
        <w:footnoteReference w:id="177"/>
      </w:r>
      <w:r w:rsidR="00841671" w:rsidRPr="00FA0FBA">
        <w:rPr>
          <w:snapToGrid w:val="0"/>
          <w:lang w:val="en-US" w:eastAsia="es-ES"/>
        </w:rPr>
        <w:t xml:space="preserve"> </w:t>
      </w:r>
    </w:p>
    <w:p w:rsidR="00841671" w:rsidRPr="00FA0FBA" w:rsidRDefault="00841671" w:rsidP="00626530">
      <w:pPr>
        <w:pStyle w:val="H23G"/>
        <w:rPr>
          <w:lang w:val="en-US" w:eastAsia="es-ES"/>
        </w:rPr>
      </w:pPr>
      <w:r w:rsidRPr="00FA0FBA">
        <w:rPr>
          <w:lang w:val="en-US" w:eastAsia="es-ES"/>
        </w:rPr>
        <w:tab/>
      </w:r>
      <w:r w:rsidRPr="00FA0FBA">
        <w:rPr>
          <w:lang w:val="en-US" w:eastAsia="es-ES"/>
        </w:rPr>
        <w:tab/>
        <w:t>Other efforts</w:t>
      </w:r>
    </w:p>
    <w:p w:rsidR="00841671" w:rsidRPr="00FA0FBA" w:rsidRDefault="00841671" w:rsidP="00626530">
      <w:pPr>
        <w:pStyle w:val="SingleTxtG"/>
        <w:rPr>
          <w:lang w:val="en-US" w:eastAsia="es-ES"/>
        </w:rPr>
      </w:pPr>
      <w:r w:rsidRPr="00FA0FBA">
        <w:rPr>
          <w:lang w:val="en-US" w:eastAsia="es-ES"/>
        </w:rPr>
        <w:t>20.</w:t>
      </w:r>
      <w:r w:rsidRPr="00FA0FBA">
        <w:rPr>
          <w:lang w:val="en-US" w:eastAsia="es-ES"/>
        </w:rPr>
        <w:tab/>
      </w:r>
      <w:r w:rsidRPr="00FA0FBA">
        <w:rPr>
          <w:snapToGrid w:val="0"/>
          <w:lang w:val="en-US" w:eastAsia="es-ES"/>
        </w:rPr>
        <w:t>Regional and local governments have been introducing regulations</w:t>
      </w:r>
      <w:r w:rsidRPr="00FA0FBA">
        <w:rPr>
          <w:snapToGrid w:val="0"/>
          <w:sz w:val="18"/>
          <w:vertAlign w:val="superscript"/>
          <w:lang w:val="en-US" w:eastAsia="es-ES"/>
        </w:rPr>
        <w:footnoteReference w:id="178"/>
      </w:r>
      <w:r w:rsidRPr="00FA0FBA">
        <w:rPr>
          <w:snapToGrid w:val="0"/>
          <w:lang w:val="en-US" w:eastAsia="es-ES"/>
        </w:rPr>
        <w:t xml:space="preserve"> that contribute to the progressive development of human rights. Specific mention may be made of a number of initiatives relating to discrimination. Ordinance </w:t>
      </w:r>
      <w:r w:rsidR="0058772C" w:rsidRPr="00FA0FBA">
        <w:rPr>
          <w:snapToGrid w:val="0"/>
          <w:lang w:val="en-US" w:eastAsia="es-ES"/>
        </w:rPr>
        <w:t>No. </w:t>
      </w:r>
      <w:r w:rsidRPr="00FA0FBA">
        <w:rPr>
          <w:snapToGrid w:val="0"/>
          <w:lang w:val="en-US" w:eastAsia="es-ES"/>
        </w:rPr>
        <w:t>002-2008-A-MPA of the provincial municipality of Abancay,</w:t>
      </w:r>
      <w:r w:rsidRPr="00FA0FBA">
        <w:rPr>
          <w:snapToGrid w:val="0"/>
          <w:sz w:val="18"/>
          <w:vertAlign w:val="superscript"/>
          <w:lang w:val="en-US" w:eastAsia="es-ES"/>
        </w:rPr>
        <w:footnoteReference w:id="179"/>
      </w:r>
      <w:r w:rsidRPr="00FA0FBA">
        <w:rPr>
          <w:snapToGrid w:val="0"/>
          <w:lang w:val="en-US" w:eastAsia="es-ES"/>
        </w:rPr>
        <w:t xml:space="preserve"> which prohibits discrimination in all areas, is a landmark statute because it is the first of its kind in the country. This provision recognizes the equality of human beings and bans all forms of discrimination by reason of race, sex, religion, activity, health status, disability, place of origin or residence, age, language or any other factor.</w:t>
      </w:r>
    </w:p>
    <w:p w:rsidR="00841671" w:rsidRPr="00FA0FBA" w:rsidRDefault="00841671" w:rsidP="00626530">
      <w:pPr>
        <w:pStyle w:val="SingleTxtG"/>
        <w:rPr>
          <w:snapToGrid w:val="0"/>
          <w:lang w:val="en-US" w:eastAsia="es-ES"/>
        </w:rPr>
      </w:pPr>
      <w:r w:rsidRPr="00FA0FBA">
        <w:rPr>
          <w:lang w:val="en-US" w:eastAsia="es-ES"/>
        </w:rPr>
        <w:t>21.</w:t>
      </w:r>
      <w:r w:rsidRPr="00FA0FBA">
        <w:rPr>
          <w:lang w:val="en-US" w:eastAsia="es-ES"/>
        </w:rPr>
        <w:tab/>
      </w:r>
      <w:r w:rsidRPr="00FA0FBA">
        <w:rPr>
          <w:snapToGrid w:val="0"/>
          <w:lang w:val="en-US" w:eastAsia="es-ES"/>
        </w:rPr>
        <w:t xml:space="preserve">Attention should be drawn to the work of the regional government of Apurímac, which has issued Regional Ordinance </w:t>
      </w:r>
      <w:r w:rsidR="0058772C" w:rsidRPr="00FA0FBA">
        <w:rPr>
          <w:snapToGrid w:val="0"/>
          <w:lang w:val="en-US" w:eastAsia="es-ES"/>
        </w:rPr>
        <w:t>No. </w:t>
      </w:r>
      <w:r w:rsidRPr="00FA0FBA">
        <w:rPr>
          <w:snapToGrid w:val="0"/>
          <w:lang w:val="en-US" w:eastAsia="es-ES"/>
        </w:rPr>
        <w:t>017-2008-CR-APURÍMAC</w:t>
      </w:r>
      <w:r w:rsidRPr="00FA0FBA">
        <w:rPr>
          <w:snapToGrid w:val="0"/>
          <w:sz w:val="18"/>
          <w:vertAlign w:val="superscript"/>
          <w:lang w:val="en-US" w:eastAsia="es-ES"/>
        </w:rPr>
        <w:footnoteReference w:id="180"/>
      </w:r>
      <w:r w:rsidRPr="00FA0FBA">
        <w:rPr>
          <w:snapToGrid w:val="0"/>
          <w:lang w:val="en-US" w:eastAsia="es-ES"/>
        </w:rPr>
        <w:t xml:space="preserve"> in order to prevent and eliminate all forms of discrimination. The particular importance of this regulation lies in the fact that it makes non-discrimination a cross-cutting issue in all human rights initiatives undertaken by that government and its various institutions.</w:t>
      </w:r>
    </w:p>
    <w:p w:rsidR="00841671" w:rsidRPr="00FA0FBA" w:rsidRDefault="00841671" w:rsidP="00626530">
      <w:pPr>
        <w:pStyle w:val="SingleTxtG"/>
        <w:rPr>
          <w:lang w:val="en-US" w:eastAsia="es-ES"/>
        </w:rPr>
      </w:pPr>
      <w:r w:rsidRPr="00FA0FBA">
        <w:rPr>
          <w:lang w:val="en-US" w:eastAsia="es-ES"/>
        </w:rPr>
        <w:t>22.</w:t>
      </w:r>
      <w:r w:rsidRPr="00FA0FBA">
        <w:rPr>
          <w:lang w:val="en-US" w:eastAsia="es-ES"/>
        </w:rPr>
        <w:tab/>
      </w:r>
      <w:r w:rsidRPr="00FA0FBA">
        <w:rPr>
          <w:snapToGrid w:val="0"/>
          <w:lang w:val="en-US" w:eastAsia="es-ES"/>
        </w:rPr>
        <w:t xml:space="preserve">Other local governments have been working along the same lines and have issued ordinances prohibiting discrimination. Examples include the district </w:t>
      </w:r>
      <w:smartTag w:uri="urn:schemas-microsoft-com:office:smarttags" w:element="PlaceType">
        <w:r w:rsidRPr="00FA0FBA">
          <w:rPr>
            <w:snapToGrid w:val="0"/>
            <w:lang w:val="en-US" w:eastAsia="es-ES"/>
          </w:rPr>
          <w:t>municipality</w:t>
        </w:r>
      </w:smartTag>
      <w:r w:rsidRPr="00FA0FBA">
        <w:rPr>
          <w:snapToGrid w:val="0"/>
          <w:lang w:val="en-US" w:eastAsia="es-ES"/>
        </w:rPr>
        <w:t xml:space="preserve"> of </w:t>
      </w:r>
      <w:smartTag w:uri="urn:schemas-microsoft-com:office:smarttags" w:element="PlaceName">
        <w:r w:rsidRPr="00FA0FBA">
          <w:rPr>
            <w:snapToGrid w:val="0"/>
            <w:lang w:val="en-US" w:eastAsia="es-ES"/>
          </w:rPr>
          <w:t>San Juan Bautista</w:t>
        </w:r>
      </w:smartTag>
      <w:r w:rsidRPr="00FA0FBA">
        <w:rPr>
          <w:snapToGrid w:val="0"/>
          <w:lang w:val="en-US" w:eastAsia="es-ES"/>
        </w:rPr>
        <w:t xml:space="preserve"> in Ayacucho,</w:t>
      </w:r>
      <w:r w:rsidRPr="00FA0FBA">
        <w:rPr>
          <w:snapToGrid w:val="0"/>
          <w:sz w:val="18"/>
          <w:vertAlign w:val="superscript"/>
          <w:lang w:val="en-US" w:eastAsia="es-ES"/>
        </w:rPr>
        <w:footnoteReference w:id="181"/>
      </w:r>
      <w:r w:rsidRPr="00FA0FBA">
        <w:rPr>
          <w:snapToGrid w:val="0"/>
          <w:lang w:val="en-US" w:eastAsia="es-ES"/>
        </w:rPr>
        <w:t xml:space="preserve"> the provincial </w:t>
      </w:r>
      <w:smartTag w:uri="urn:schemas-microsoft-com:office:smarttags" w:element="PlaceType">
        <w:r w:rsidRPr="00FA0FBA">
          <w:rPr>
            <w:snapToGrid w:val="0"/>
            <w:lang w:val="en-US" w:eastAsia="es-ES"/>
          </w:rPr>
          <w:t>municipality</w:t>
        </w:r>
      </w:smartTag>
      <w:r w:rsidRPr="00FA0FBA">
        <w:rPr>
          <w:snapToGrid w:val="0"/>
          <w:lang w:val="en-US" w:eastAsia="es-ES"/>
        </w:rPr>
        <w:t xml:space="preserve"> of </w:t>
      </w:r>
      <w:smartTag w:uri="urn:schemas-microsoft-com:office:smarttags" w:element="PlaceName">
        <w:r w:rsidRPr="00FA0FBA">
          <w:rPr>
            <w:snapToGrid w:val="0"/>
            <w:lang w:val="en-US" w:eastAsia="es-ES"/>
          </w:rPr>
          <w:t>Huamanga</w:t>
        </w:r>
      </w:smartTag>
      <w:r w:rsidRPr="00FA0FBA">
        <w:rPr>
          <w:snapToGrid w:val="0"/>
          <w:lang w:val="en-US" w:eastAsia="es-ES"/>
        </w:rPr>
        <w:t xml:space="preserve"> in Ayacucho</w:t>
      </w:r>
      <w:r w:rsidRPr="00FA0FBA">
        <w:rPr>
          <w:snapToGrid w:val="0"/>
          <w:sz w:val="18"/>
          <w:vertAlign w:val="superscript"/>
          <w:lang w:val="en-US" w:eastAsia="es-ES"/>
        </w:rPr>
        <w:footnoteReference w:id="182"/>
      </w:r>
      <w:r w:rsidRPr="00FA0FBA">
        <w:rPr>
          <w:snapToGrid w:val="0"/>
          <w:lang w:val="en-US" w:eastAsia="es-ES"/>
        </w:rPr>
        <w:t xml:space="preserve"> and the district </w:t>
      </w:r>
      <w:smartTag w:uri="urn:schemas-microsoft-com:office:smarttags" w:element="PlaceType">
        <w:r w:rsidRPr="00FA0FBA">
          <w:rPr>
            <w:snapToGrid w:val="0"/>
            <w:lang w:val="en-US" w:eastAsia="es-ES"/>
          </w:rPr>
          <w:t>municipality</w:t>
        </w:r>
      </w:smartTag>
      <w:r w:rsidRPr="00FA0FBA">
        <w:rPr>
          <w:snapToGrid w:val="0"/>
          <w:lang w:val="en-US" w:eastAsia="es-ES"/>
        </w:rPr>
        <w:t xml:space="preserve"> of </w:t>
      </w:r>
      <w:smartTag w:uri="urn:schemas-microsoft-com:office:smarttags" w:element="PlaceName">
        <w:r w:rsidRPr="00FA0FBA">
          <w:rPr>
            <w:snapToGrid w:val="0"/>
            <w:lang w:val="en-US" w:eastAsia="es-ES"/>
          </w:rPr>
          <w:t>Miraflores</w:t>
        </w:r>
      </w:smartTag>
      <w:r w:rsidRPr="00FA0FBA">
        <w:rPr>
          <w:snapToGrid w:val="0"/>
          <w:lang w:val="en-US" w:eastAsia="es-ES"/>
        </w:rPr>
        <w:t xml:space="preserve"> in </w:t>
      </w:r>
      <w:smartTag w:uri="urn:schemas-microsoft-com:office:smarttags" w:element="place">
        <w:smartTag w:uri="urn:schemas-microsoft-com:office:smarttags" w:element="City">
          <w:r w:rsidRPr="00FA0FBA">
            <w:rPr>
              <w:snapToGrid w:val="0"/>
              <w:lang w:val="en-US" w:eastAsia="es-ES"/>
            </w:rPr>
            <w:t>Lima</w:t>
          </w:r>
        </w:smartTag>
      </w:smartTag>
      <w:r w:rsidRPr="00FA0FBA">
        <w:rPr>
          <w:snapToGrid w:val="0"/>
          <w:lang w:val="en-US" w:eastAsia="es-ES"/>
        </w:rPr>
        <w:t>.</w:t>
      </w:r>
      <w:r w:rsidRPr="00FA0FBA">
        <w:rPr>
          <w:snapToGrid w:val="0"/>
          <w:sz w:val="18"/>
          <w:vertAlign w:val="superscript"/>
          <w:lang w:val="en-US" w:eastAsia="es-ES"/>
        </w:rPr>
        <w:footnoteReference w:id="183"/>
      </w:r>
    </w:p>
    <w:p w:rsidR="00841671" w:rsidRPr="00FA0FBA" w:rsidRDefault="00626530" w:rsidP="00626530">
      <w:pPr>
        <w:pStyle w:val="H23G"/>
        <w:rPr>
          <w:snapToGrid w:val="0"/>
          <w:lang w:val="en-US" w:eastAsia="es-ES"/>
        </w:rPr>
      </w:pPr>
      <w:r w:rsidRPr="00FA0FBA">
        <w:rPr>
          <w:snapToGrid w:val="0"/>
          <w:lang w:val="en-US" w:eastAsia="es-ES"/>
        </w:rPr>
        <w:tab/>
      </w:r>
      <w:r w:rsidRPr="00FA0FBA">
        <w:rPr>
          <w:snapToGrid w:val="0"/>
          <w:lang w:val="en-US" w:eastAsia="es-ES"/>
        </w:rPr>
        <w:tab/>
      </w:r>
      <w:r w:rsidR="00841671" w:rsidRPr="00FA0FBA">
        <w:rPr>
          <w:snapToGrid w:val="0"/>
          <w:lang w:val="en-US" w:eastAsia="es-ES"/>
        </w:rPr>
        <w:t>Criminal Code</w:t>
      </w:r>
    </w:p>
    <w:p w:rsidR="00841671" w:rsidRPr="00FA0FBA" w:rsidRDefault="00841671" w:rsidP="00626530">
      <w:pPr>
        <w:pStyle w:val="SingleTxtG"/>
        <w:keepNext/>
        <w:rPr>
          <w:snapToGrid w:val="0"/>
          <w:lang w:val="en-US" w:eastAsia="es-ES"/>
        </w:rPr>
      </w:pPr>
      <w:r w:rsidRPr="00FA0FBA">
        <w:rPr>
          <w:snapToGrid w:val="0"/>
          <w:lang w:val="en-US" w:eastAsia="es-ES"/>
        </w:rPr>
        <w:t>23.</w:t>
      </w:r>
      <w:r w:rsidRPr="00FA0FBA">
        <w:rPr>
          <w:snapToGrid w:val="0"/>
          <w:lang w:val="en-US" w:eastAsia="es-ES"/>
        </w:rPr>
        <w:tab/>
        <w:t xml:space="preserve">Discrimination is characterized as a criminal offence under </w:t>
      </w:r>
      <w:r w:rsidR="00DD323A" w:rsidRPr="00FA0FBA">
        <w:rPr>
          <w:snapToGrid w:val="0"/>
          <w:lang w:val="en-US" w:eastAsia="es-ES"/>
        </w:rPr>
        <w:t>article </w:t>
      </w:r>
      <w:r w:rsidRPr="00FA0FBA">
        <w:rPr>
          <w:snapToGrid w:val="0"/>
          <w:lang w:val="en-US" w:eastAsia="es-ES"/>
        </w:rPr>
        <w:t xml:space="preserve">323, </w:t>
      </w:r>
      <w:r w:rsidR="00C41C97" w:rsidRPr="00FA0FBA">
        <w:rPr>
          <w:snapToGrid w:val="0"/>
          <w:lang w:val="en-US" w:eastAsia="es-ES"/>
        </w:rPr>
        <w:t>chapter </w:t>
      </w:r>
      <w:r w:rsidRPr="00FA0FBA">
        <w:rPr>
          <w:snapToGrid w:val="0"/>
          <w:lang w:val="en-US" w:eastAsia="es-ES"/>
        </w:rPr>
        <w:t>IV, title XIV-A: Crimes against humanity, of the Criminal Code:</w:t>
      </w:r>
    </w:p>
    <w:p w:rsidR="00841671" w:rsidRPr="00FA0FBA" w:rsidRDefault="00841671" w:rsidP="00626530">
      <w:pPr>
        <w:pStyle w:val="SingleTxtG"/>
        <w:ind w:left="1701"/>
        <w:rPr>
          <w:snapToGrid w:val="0"/>
          <w:lang w:val="en-US" w:eastAsia="es-ES"/>
        </w:rPr>
      </w:pPr>
      <w:r w:rsidRPr="00FA0FBA">
        <w:rPr>
          <w:snapToGrid w:val="0"/>
          <w:lang w:val="en-US" w:eastAsia="es-ES"/>
        </w:rPr>
        <w:t>“Any person who directly or indirectly discriminates against one or more individuals or group of persons, or who publicly incites or promotes acts of discrimination by reason of race, religion, sex, genetic factors, parentage, age, disability, language, ethnic or cultural identity, clothing, political or other opinion, or economic status for the purpose of nullifying or impairing the recognition, enjoyment or exercise of their rights shall be sentenced to imprisonment for a term of no less than two and no more than three</w:t>
      </w:r>
      <w:r w:rsidR="000112AA" w:rsidRPr="00FA0FBA">
        <w:rPr>
          <w:snapToGrid w:val="0"/>
          <w:lang w:val="en-US" w:eastAsia="es-ES"/>
        </w:rPr>
        <w:t> years</w:t>
      </w:r>
      <w:r w:rsidRPr="00FA0FBA">
        <w:rPr>
          <w:snapToGrid w:val="0"/>
          <w:lang w:val="en-US" w:eastAsia="es-ES"/>
        </w:rPr>
        <w:t xml:space="preserve"> or to the performance of from 60 to 120 days of community service.</w:t>
      </w:r>
    </w:p>
    <w:p w:rsidR="00841671" w:rsidRPr="00FA0FBA" w:rsidRDefault="00841671" w:rsidP="00626530">
      <w:pPr>
        <w:pStyle w:val="SingleTxtG"/>
        <w:ind w:left="1701"/>
        <w:rPr>
          <w:snapToGrid w:val="0"/>
          <w:lang w:val="en-US" w:eastAsia="es-ES"/>
        </w:rPr>
      </w:pPr>
      <w:r w:rsidRPr="00FA0FBA">
        <w:rPr>
          <w:snapToGrid w:val="0"/>
          <w:lang w:val="en-US" w:eastAsia="es-ES"/>
        </w:rPr>
        <w:t>If the agent is a civil or public servant, the sentence shall be no less than two and no more than four</w:t>
      </w:r>
      <w:r w:rsidR="000112AA" w:rsidRPr="00FA0FBA">
        <w:rPr>
          <w:snapToGrid w:val="0"/>
          <w:lang w:val="en-US" w:eastAsia="es-ES"/>
        </w:rPr>
        <w:t> years</w:t>
      </w:r>
      <w:r w:rsidRPr="00FA0FBA">
        <w:rPr>
          <w:snapToGrid w:val="0"/>
          <w:lang w:val="en-US" w:eastAsia="es-ES"/>
        </w:rPr>
        <w:t xml:space="preserve">, in addition to disqualification as provided for under </w:t>
      </w:r>
      <w:r w:rsidR="00DD323A" w:rsidRPr="00FA0FBA">
        <w:rPr>
          <w:snapToGrid w:val="0"/>
          <w:lang w:val="en-US" w:eastAsia="es-ES"/>
        </w:rPr>
        <w:t>article </w:t>
      </w:r>
      <w:r w:rsidRPr="00FA0FBA">
        <w:rPr>
          <w:snapToGrid w:val="0"/>
          <w:lang w:val="en-US" w:eastAsia="es-ES"/>
        </w:rPr>
        <w:t xml:space="preserve">36, </w:t>
      </w:r>
      <w:r w:rsidR="00A86B7C" w:rsidRPr="00FA0FBA">
        <w:rPr>
          <w:snapToGrid w:val="0"/>
          <w:lang w:val="en-US" w:eastAsia="es-ES"/>
        </w:rPr>
        <w:t>paragraph </w:t>
      </w:r>
      <w:r w:rsidRPr="00FA0FBA">
        <w:rPr>
          <w:snapToGrid w:val="0"/>
          <w:lang w:val="en-US" w:eastAsia="es-ES"/>
        </w:rPr>
        <w:t>2.</w:t>
      </w:r>
    </w:p>
    <w:p w:rsidR="00841671" w:rsidRPr="00FA0FBA" w:rsidRDefault="00841671" w:rsidP="00626530">
      <w:pPr>
        <w:pStyle w:val="SingleTxtG"/>
        <w:ind w:left="1701"/>
        <w:rPr>
          <w:snapToGrid w:val="0"/>
          <w:lang w:val="en-US" w:eastAsia="es-ES"/>
        </w:rPr>
      </w:pPr>
      <w:r w:rsidRPr="00FA0FBA">
        <w:rPr>
          <w:snapToGrid w:val="0"/>
          <w:lang w:val="en-US" w:eastAsia="es-ES"/>
        </w:rPr>
        <w:t>The same term of imprisonment shall be imposed if the act of discrimination has been carried out by means of physical or mental violence.”</w:t>
      </w:r>
    </w:p>
    <w:p w:rsidR="00841671" w:rsidRPr="00FA0FBA" w:rsidRDefault="00841671" w:rsidP="008A0E9D">
      <w:pPr>
        <w:pStyle w:val="HChG"/>
        <w:rPr>
          <w:lang w:val="en-US" w:eastAsia="es-ES"/>
        </w:rPr>
      </w:pPr>
      <w:r w:rsidRPr="00FA0FBA">
        <w:rPr>
          <w:lang w:val="en-US" w:eastAsia="es-ES"/>
        </w:rPr>
        <w:br w:type="page"/>
      </w:r>
      <w:r w:rsidR="00686ED9" w:rsidRPr="00FA0FBA">
        <w:rPr>
          <w:lang w:val="en-US" w:eastAsia="es-ES"/>
        </w:rPr>
        <w:t>Annex </w:t>
      </w:r>
      <w:r w:rsidRPr="00FA0FBA">
        <w:rPr>
          <w:lang w:val="en-US" w:eastAsia="es-ES"/>
        </w:rPr>
        <w:t>II</w:t>
      </w:r>
    </w:p>
    <w:p w:rsidR="00841671" w:rsidRPr="00FA0FBA" w:rsidRDefault="00841671" w:rsidP="008A0E9D">
      <w:pPr>
        <w:pStyle w:val="HChG"/>
        <w:rPr>
          <w:lang w:val="en-US" w:eastAsia="es-ES"/>
        </w:rPr>
      </w:pPr>
      <w:r w:rsidRPr="00FA0FBA">
        <w:rPr>
          <w:lang w:val="en-US" w:eastAsia="es-ES"/>
        </w:rPr>
        <w:tab/>
      </w:r>
      <w:r w:rsidRPr="00FA0FBA">
        <w:rPr>
          <w:lang w:val="en-US" w:eastAsia="es-ES"/>
        </w:rPr>
        <w:tab/>
        <w:t>Work</w:t>
      </w:r>
    </w:p>
    <w:p w:rsidR="00841671" w:rsidRPr="00FA0FBA" w:rsidRDefault="00841671" w:rsidP="008A0E9D">
      <w:pPr>
        <w:pStyle w:val="H1G"/>
        <w:rPr>
          <w:lang w:val="en-US" w:eastAsia="es-ES"/>
        </w:rPr>
      </w:pPr>
      <w:r w:rsidRPr="00FA0FBA">
        <w:rPr>
          <w:lang w:val="en-US" w:eastAsia="es-ES"/>
        </w:rPr>
        <w:tab/>
        <w:t>A.</w:t>
      </w:r>
      <w:r w:rsidRPr="00FA0FBA">
        <w:rPr>
          <w:lang w:val="en-US" w:eastAsia="es-ES"/>
        </w:rPr>
        <w:tab/>
        <w:t>Statistical data</w:t>
      </w:r>
    </w:p>
    <w:p w:rsidR="00841671" w:rsidRPr="00FA0FBA" w:rsidRDefault="00841671" w:rsidP="008A0E9D">
      <w:pPr>
        <w:pStyle w:val="H23G"/>
        <w:rPr>
          <w:lang w:val="en-US" w:eastAsia="es-ES"/>
        </w:rPr>
      </w:pPr>
      <w:r w:rsidRPr="00FA0FBA">
        <w:rPr>
          <w:lang w:val="en-US" w:eastAsia="es-ES"/>
        </w:rPr>
        <w:tab/>
      </w:r>
      <w:r w:rsidRPr="00FA0FBA">
        <w:rPr>
          <w:lang w:val="en-US" w:eastAsia="es-ES"/>
        </w:rPr>
        <w:tab/>
      </w:r>
      <w:r w:rsidR="00DD323A" w:rsidRPr="00FA0FBA">
        <w:rPr>
          <w:lang w:val="en-US" w:eastAsia="es-ES"/>
        </w:rPr>
        <w:t>Article </w:t>
      </w:r>
      <w:r w:rsidRPr="00FA0FBA">
        <w:rPr>
          <w:lang w:val="en-US" w:eastAsia="es-ES"/>
        </w:rPr>
        <w:t>6 of the Covenant</w:t>
      </w:r>
    </w:p>
    <w:p w:rsidR="00841671" w:rsidRPr="00FA0FBA" w:rsidRDefault="00841671" w:rsidP="00E63E13">
      <w:pPr>
        <w:pStyle w:val="H4G"/>
        <w:rPr>
          <w:lang w:val="en-US" w:eastAsia="es-ES"/>
        </w:rPr>
      </w:pPr>
      <w:r w:rsidRPr="00FA0FBA">
        <w:rPr>
          <w:lang w:val="en-US" w:eastAsia="es-ES"/>
        </w:rPr>
        <w:tab/>
      </w:r>
      <w:r w:rsidRPr="00FA0FBA">
        <w:rPr>
          <w:lang w:val="en-US" w:eastAsia="es-ES"/>
        </w:rPr>
        <w:tab/>
        <w:t>Employment trends</w:t>
      </w:r>
    </w:p>
    <w:p w:rsidR="00841671" w:rsidRPr="00FA0FBA" w:rsidRDefault="00841671" w:rsidP="00E63E13">
      <w:pPr>
        <w:pStyle w:val="SingleTxtG"/>
        <w:rPr>
          <w:lang w:val="en-US" w:eastAsia="es-ES"/>
        </w:rPr>
      </w:pPr>
      <w:r w:rsidRPr="00FA0FBA">
        <w:rPr>
          <w:lang w:val="en-US" w:eastAsia="es-ES"/>
        </w:rPr>
        <w:t>1.</w:t>
      </w:r>
      <w:r w:rsidRPr="00FA0FBA">
        <w:rPr>
          <w:lang w:val="en-US" w:eastAsia="es-ES"/>
        </w:rPr>
        <w:tab/>
        <w:t>As a result of the strong increase in gross domestic product, the demand for labour by regular firms of 10 or more workers in urban areas expanded significantly (8.3</w:t>
      </w:r>
      <w:r w:rsidR="00686ED9" w:rsidRPr="00FA0FBA">
        <w:rPr>
          <w:lang w:val="en-US" w:eastAsia="es-ES"/>
        </w:rPr>
        <w:t> per cent</w:t>
      </w:r>
      <w:r w:rsidRPr="00FA0FBA">
        <w:rPr>
          <w:lang w:val="en-US" w:eastAsia="es-ES"/>
        </w:rPr>
        <w:t xml:space="preserve"> in 2007) in practically all economic activities.</w:t>
      </w:r>
    </w:p>
    <w:p w:rsidR="00841671" w:rsidRPr="00FA0FBA" w:rsidRDefault="00841671" w:rsidP="0076772B">
      <w:pPr>
        <w:pStyle w:val="Heading1"/>
      </w:pPr>
      <w:r w:rsidRPr="00FA0FBA">
        <w:t>Table 1</w:t>
      </w:r>
    </w:p>
    <w:p w:rsidR="00841671" w:rsidRPr="00FA0FBA" w:rsidRDefault="009C7922" w:rsidP="00E63E13">
      <w:pPr>
        <w:pStyle w:val="Titretableau"/>
        <w:rPr>
          <w:lang w:eastAsia="es-ES"/>
        </w:rPr>
      </w:pPr>
      <w:r>
        <w:rPr>
          <w:noProof/>
          <w:lang w:val="pt-BR" w:eastAsia="pt-BR"/>
        </w:rPr>
        <w:pict>
          <v:line id="_x0000_s4521" style="position:absolute;left:0;text-align:left;z-index:26" from="57.6pt,16.9pt" to="426.6pt,16.9pt"/>
        </w:pict>
      </w:r>
      <w:r w:rsidR="00841671" w:rsidRPr="00FA0FBA">
        <w:rPr>
          <w:lang w:eastAsia="es-ES"/>
        </w:rPr>
        <w:t xml:space="preserve">Urban </w:t>
      </w:r>
      <w:smartTag w:uri="urn:schemas-microsoft-com:office:smarttags" w:element="place">
        <w:smartTag w:uri="urn:schemas-microsoft-com:office:smarttags" w:element="country-region">
          <w:r w:rsidR="00841671" w:rsidRPr="00FA0FBA">
            <w:rPr>
              <w:lang w:eastAsia="es-ES"/>
            </w:rPr>
            <w:t>Peru</w:t>
          </w:r>
        </w:smartTag>
      </w:smartTag>
      <w:r w:rsidR="00841671" w:rsidRPr="00FA0FBA">
        <w:rPr>
          <w:lang w:eastAsia="es-ES"/>
        </w:rPr>
        <w:t>: Employment patterns in firms of 10 or more workers</w:t>
      </w:r>
    </w:p>
    <w:p w:rsidR="00EA4A54" w:rsidRPr="00FA0FBA" w:rsidRDefault="00EE00C0" w:rsidP="00572033">
      <w:pPr>
        <w:suppressAutoHyphens w:val="0"/>
        <w:spacing w:after="120"/>
        <w:ind w:left="1134" w:right="1134"/>
        <w:rPr>
          <w:b/>
          <w:lang w:val="en-US" w:eastAsia="es-ES"/>
        </w:rPr>
      </w:pPr>
      <w:r w:rsidRPr="00FA0FBA">
        <w:rPr>
          <w:b/>
          <w:lang w:val="en-US" w:eastAsia="fr-CH"/>
        </w:rPr>
        <w:pict>
          <v:shape id="Image 8" o:spid="_x0000_i1026" type="#_x0000_t75" style="width:368.25pt;height:152.25pt;visibility:visible" o:bordertopcolor="black" o:borderleftcolor="black" o:borderbottomcolor="black" o:borderrightcolor="black">
            <v:imagedata r:id="rId13" o:title=""/>
            <w10:bordertop type="single" width="4"/>
            <w10:borderleft type="single" width="4"/>
            <w10:borderbottom type="single" width="4"/>
            <w10:borderright type="single" width="4"/>
          </v:shape>
        </w:pict>
      </w:r>
    </w:p>
    <w:p w:rsidR="00841671" w:rsidRPr="00FA0FBA" w:rsidRDefault="00841671" w:rsidP="00CA6F0C">
      <w:pPr>
        <w:pStyle w:val="Source"/>
      </w:pPr>
      <w:r w:rsidRPr="00FA0FBA">
        <w:rPr>
          <w:i/>
        </w:rPr>
        <w:t>Source</w:t>
      </w:r>
      <w:r w:rsidRPr="00FA0FBA">
        <w:t>: National Survey of Monthly Employment Patterns. MTPE</w:t>
      </w:r>
      <w:r w:rsidR="0031195C">
        <w:t>.</w:t>
      </w:r>
    </w:p>
    <w:p w:rsidR="00841671" w:rsidRPr="00FA0FBA" w:rsidRDefault="00841671" w:rsidP="0076772B">
      <w:pPr>
        <w:pStyle w:val="Heading1"/>
      </w:pPr>
      <w:r w:rsidRPr="00FA0FBA">
        <w:t>Table 2</w:t>
      </w:r>
    </w:p>
    <w:p w:rsidR="00841671" w:rsidRPr="00FA0FBA" w:rsidRDefault="00841671" w:rsidP="00E63E13">
      <w:pPr>
        <w:pStyle w:val="Titretableau"/>
        <w:rPr>
          <w:lang w:eastAsia="es-ES"/>
        </w:rPr>
      </w:pPr>
      <w:r w:rsidRPr="00FA0FBA">
        <w:rPr>
          <w:lang w:eastAsia="es-ES"/>
        </w:rPr>
        <w:t xml:space="preserve">Urban </w:t>
      </w:r>
      <w:smartTag w:uri="urn:schemas-microsoft-com:office:smarttags" w:element="place">
        <w:smartTag w:uri="urn:schemas-microsoft-com:office:smarttags" w:element="country-region">
          <w:r w:rsidRPr="00FA0FBA">
            <w:rPr>
              <w:lang w:eastAsia="es-ES"/>
            </w:rPr>
            <w:t>Peru</w:t>
          </w:r>
        </w:smartTag>
      </w:smartTag>
      <w:r w:rsidRPr="00FA0FBA">
        <w:rPr>
          <w:lang w:eastAsia="es-ES"/>
        </w:rPr>
        <w:t>: Employment patterns in the extractive sector</w:t>
      </w:r>
    </w:p>
    <w:p w:rsidR="00841671" w:rsidRPr="00FA0FBA" w:rsidRDefault="00EE00C0" w:rsidP="00EE5DF2">
      <w:pPr>
        <w:suppressAutoHyphens w:val="0"/>
        <w:ind w:left="1134" w:right="1134"/>
        <w:jc w:val="both"/>
        <w:rPr>
          <w:lang w:val="en-US" w:eastAsia="es-ES"/>
        </w:rPr>
      </w:pPr>
      <w:r w:rsidRPr="00FA0FBA">
        <w:rPr>
          <w:lang w:val="en-US" w:eastAsia="fr-CH"/>
        </w:rPr>
        <w:pict>
          <v:shape id="Image 9" o:spid="_x0000_i1027" type="#_x0000_t75" style="width:368.25pt;height:168pt;visibility:visible" o:bordertopcolor="black" o:borderleftcolor="black" o:borderbottomcolor="black" o:borderrightcolor="black">
            <v:imagedata r:id="rId14" o:title=""/>
            <w10:bordertop type="single" width="4"/>
            <w10:borderleft type="single" width="4"/>
            <w10:borderbottom type="single" width="4"/>
            <w10:borderright type="single" width="4"/>
          </v:shape>
        </w:pict>
      </w:r>
    </w:p>
    <w:p w:rsidR="00841671" w:rsidRPr="00FA0FBA" w:rsidRDefault="00841671" w:rsidP="00CA6F0C">
      <w:pPr>
        <w:pStyle w:val="Source"/>
      </w:pPr>
      <w:r w:rsidRPr="00FA0FBA">
        <w:rPr>
          <w:i/>
        </w:rPr>
        <w:t>Source:</w:t>
      </w:r>
      <w:r w:rsidRPr="00FA0FBA">
        <w:t xml:space="preserve"> National Survey of Monthly Employment Patterns (firms of 10 or more workers). MTPE.</w:t>
      </w:r>
    </w:p>
    <w:p w:rsidR="00841671" w:rsidRPr="00FA0FBA" w:rsidRDefault="00841671" w:rsidP="0076772B">
      <w:pPr>
        <w:pStyle w:val="Heading1"/>
      </w:pPr>
      <w:r w:rsidRPr="00FA0FBA">
        <w:t>Table 3</w:t>
      </w:r>
    </w:p>
    <w:p w:rsidR="00841671" w:rsidRPr="00FA0FBA" w:rsidRDefault="00841671" w:rsidP="009B625D">
      <w:pPr>
        <w:pStyle w:val="Titretableau"/>
        <w:rPr>
          <w:lang w:eastAsia="es-ES"/>
        </w:rPr>
      </w:pPr>
      <w:r w:rsidRPr="00FA0FBA">
        <w:rPr>
          <w:lang w:eastAsia="es-ES"/>
        </w:rPr>
        <w:t xml:space="preserve">Urban </w:t>
      </w:r>
      <w:smartTag w:uri="urn:schemas-microsoft-com:office:smarttags" w:element="place">
        <w:smartTag w:uri="urn:schemas-microsoft-com:office:smarttags" w:element="country-region">
          <w:r w:rsidRPr="00FA0FBA">
            <w:rPr>
              <w:lang w:eastAsia="es-ES"/>
            </w:rPr>
            <w:t>Peru</w:t>
          </w:r>
        </w:smartTag>
      </w:smartTag>
      <w:r w:rsidRPr="00FA0FBA">
        <w:rPr>
          <w:lang w:eastAsia="es-ES"/>
        </w:rPr>
        <w:t>: Employment patterns in the industrial sector</w:t>
      </w:r>
    </w:p>
    <w:p w:rsidR="00D42F28" w:rsidRPr="00FA0FBA" w:rsidRDefault="00773C03" w:rsidP="009B625D">
      <w:pPr>
        <w:pStyle w:val="Titretableau"/>
        <w:rPr>
          <w:lang w:eastAsia="es-ES"/>
        </w:rPr>
      </w:pPr>
      <w:r>
        <w:rPr>
          <w:b w:val="0"/>
          <w:noProof/>
          <w:lang w:val="pt-BR" w:eastAsia="pt-BR"/>
        </w:rPr>
        <w:pict>
          <v:line id="_x0000_s4524" style="position:absolute;left:0;text-align:left;z-index:27" from="57.6pt,1.15pt" to="426.6pt,1.15pt"/>
        </w:pict>
      </w:r>
      <w:r w:rsidR="00EE00C0" w:rsidRPr="00FA0FBA">
        <w:rPr>
          <w:b w:val="0"/>
          <w:lang w:eastAsia="fr-CH"/>
        </w:rPr>
        <w:pict>
          <v:shape id="Image 10" o:spid="_x0000_i1028" type="#_x0000_t75" style="width:368.25pt;height:137.25pt;visibility:visible" o:bordertopcolor="black" o:borderleftcolor="black" o:borderbottomcolor="black" o:borderrightcolor="black">
            <v:imagedata r:id="rId15" o:title=""/>
            <w10:bordertop type="single" width="4"/>
            <w10:borderleft type="single" width="4"/>
            <w10:borderbottom type="single" width="4"/>
            <w10:borderright type="single" width="4"/>
          </v:shape>
        </w:pict>
      </w:r>
    </w:p>
    <w:p w:rsidR="00841671" w:rsidRPr="00FA0FBA" w:rsidRDefault="00841671" w:rsidP="00CA6F0C">
      <w:pPr>
        <w:pStyle w:val="Source"/>
        <w:rPr>
          <w:i/>
        </w:rPr>
      </w:pPr>
      <w:r w:rsidRPr="00FA0FBA">
        <w:rPr>
          <w:i/>
        </w:rPr>
        <w:t xml:space="preserve">Source: </w:t>
      </w:r>
      <w:r w:rsidRPr="00FA0FBA">
        <w:t>National Survey of Monthly Employment Patterns (firms of 10 or more workers). MTPE</w:t>
      </w:r>
      <w:r w:rsidRPr="00FA0FBA">
        <w:rPr>
          <w:i/>
        </w:rPr>
        <w:t>.</w:t>
      </w:r>
    </w:p>
    <w:p w:rsidR="00841671" w:rsidRPr="00FA0FBA" w:rsidRDefault="00841671" w:rsidP="0076772B">
      <w:pPr>
        <w:pStyle w:val="Heading1"/>
      </w:pPr>
      <w:r w:rsidRPr="00FA0FBA">
        <w:t xml:space="preserve">Table </w:t>
      </w:r>
      <w:r w:rsidR="009B625D" w:rsidRPr="00FA0FBA">
        <w:t>4</w:t>
      </w:r>
    </w:p>
    <w:p w:rsidR="00841671" w:rsidRPr="00FA0FBA" w:rsidRDefault="00841671" w:rsidP="009B5157">
      <w:pPr>
        <w:pStyle w:val="Titretableau"/>
        <w:rPr>
          <w:lang w:eastAsia="es-ES"/>
        </w:rPr>
      </w:pPr>
      <w:r w:rsidRPr="00FA0FBA">
        <w:rPr>
          <w:lang w:eastAsia="es-ES"/>
        </w:rPr>
        <w:t xml:space="preserve">Urban </w:t>
      </w:r>
      <w:smartTag w:uri="urn:schemas-microsoft-com:office:smarttags" w:element="place">
        <w:smartTag w:uri="urn:schemas-microsoft-com:office:smarttags" w:element="country-region">
          <w:r w:rsidRPr="00FA0FBA">
            <w:rPr>
              <w:lang w:eastAsia="es-ES"/>
            </w:rPr>
            <w:t>Peru</w:t>
          </w:r>
        </w:smartTag>
      </w:smartTag>
      <w:r w:rsidRPr="00FA0FBA">
        <w:rPr>
          <w:lang w:eastAsia="es-ES"/>
        </w:rPr>
        <w:t xml:space="preserve">: Employment patterns in the electricity, gas and water sectors </w:t>
      </w:r>
    </w:p>
    <w:p w:rsidR="00D42F28" w:rsidRPr="00FA0FBA" w:rsidRDefault="00773C03" w:rsidP="009B5157">
      <w:pPr>
        <w:pStyle w:val="Titretableau"/>
        <w:rPr>
          <w:lang w:eastAsia="es-ES"/>
        </w:rPr>
      </w:pPr>
      <w:r>
        <w:rPr>
          <w:b w:val="0"/>
          <w:noProof/>
          <w:lang w:val="pt-BR" w:eastAsia="pt-BR"/>
        </w:rPr>
        <w:pict>
          <v:line id="_x0000_s4527" style="position:absolute;left:0;text-align:left;z-index:28" from="57.6pt,1.65pt" to="426.6pt,1.65pt"/>
        </w:pict>
      </w:r>
      <w:r w:rsidR="00EE00C0" w:rsidRPr="00FA0FBA">
        <w:rPr>
          <w:b w:val="0"/>
          <w:lang w:eastAsia="fr-CH"/>
        </w:rPr>
        <w:pict>
          <v:shape id="Image 11" o:spid="_x0000_i1029" type="#_x0000_t75" style="width:369pt;height:149.25pt;visibility:visible" o:bordertopcolor="black" o:borderleftcolor="black" o:borderbottomcolor="black" o:borderrightcolor="black">
            <v:imagedata r:id="rId16" o:title=""/>
            <w10:bordertop type="single" width="4"/>
            <w10:borderleft type="single" width="4"/>
            <w10:borderbottom type="single" width="4"/>
            <w10:borderright type="single" width="4"/>
          </v:shape>
        </w:pict>
      </w:r>
    </w:p>
    <w:p w:rsidR="00841671" w:rsidRPr="00FA0FBA" w:rsidRDefault="00841671" w:rsidP="00CA6F0C">
      <w:pPr>
        <w:pStyle w:val="Source"/>
        <w:rPr>
          <w:i/>
        </w:rPr>
      </w:pPr>
      <w:r w:rsidRPr="00FA0FBA">
        <w:rPr>
          <w:i/>
        </w:rPr>
        <w:t xml:space="preserve">Source: </w:t>
      </w:r>
      <w:r w:rsidRPr="00FA0FBA">
        <w:t>National Survey of Monthly Employment Patterns (firms of 10 or more workers). MTPE.</w:t>
      </w:r>
    </w:p>
    <w:p w:rsidR="00841671" w:rsidRPr="00FA0FBA" w:rsidRDefault="00841671" w:rsidP="0076772B">
      <w:pPr>
        <w:pStyle w:val="Heading1"/>
      </w:pPr>
      <w:r w:rsidRPr="00FA0FBA">
        <w:t>Table 5</w:t>
      </w:r>
    </w:p>
    <w:p w:rsidR="00841671" w:rsidRPr="00FA0FBA" w:rsidRDefault="00841671" w:rsidP="004906C2">
      <w:pPr>
        <w:pStyle w:val="Titretableau"/>
        <w:rPr>
          <w:lang w:eastAsia="es-ES"/>
        </w:rPr>
      </w:pPr>
      <w:r w:rsidRPr="00FA0FBA">
        <w:rPr>
          <w:lang w:eastAsia="es-ES"/>
        </w:rPr>
        <w:t xml:space="preserve">Urban </w:t>
      </w:r>
      <w:smartTag w:uri="urn:schemas-microsoft-com:office:smarttags" w:element="place">
        <w:smartTag w:uri="urn:schemas-microsoft-com:office:smarttags" w:element="country-region">
          <w:r w:rsidRPr="00FA0FBA">
            <w:rPr>
              <w:lang w:eastAsia="es-ES"/>
            </w:rPr>
            <w:t>Peru</w:t>
          </w:r>
        </w:smartTag>
      </w:smartTag>
      <w:r w:rsidRPr="00FA0FBA">
        <w:rPr>
          <w:lang w:eastAsia="es-ES"/>
        </w:rPr>
        <w:t>: Employment patterns in the commerce sector</w:t>
      </w:r>
    </w:p>
    <w:p w:rsidR="004906C2" w:rsidRPr="00FA0FBA" w:rsidRDefault="00EE00C0" w:rsidP="00841671">
      <w:pPr>
        <w:keepNext/>
        <w:suppressAutoHyphens w:val="0"/>
        <w:spacing w:line="240" w:lineRule="auto"/>
        <w:ind w:left="1134" w:right="1134"/>
        <w:jc w:val="both"/>
        <w:outlineLvl w:val="0"/>
        <w:rPr>
          <w:rFonts w:cs="Arial"/>
          <w:b/>
          <w:bCs/>
          <w:szCs w:val="32"/>
          <w:lang w:val="en-US" w:eastAsia="es-ES"/>
        </w:rPr>
      </w:pPr>
      <w:r w:rsidRPr="00FA0FBA">
        <w:rPr>
          <w:rFonts w:cs="Arial"/>
          <w:b/>
          <w:szCs w:val="32"/>
          <w:lang w:val="en-US" w:eastAsia="fr-CH"/>
        </w:rPr>
        <w:pict>
          <v:shape id="Image 12" o:spid="_x0000_i1030" type="#_x0000_t75" style="width:368.25pt;height:153pt;visibility:visible" o:bordertopcolor="black" o:borderleftcolor="black" o:borderbottomcolor="black" o:borderrightcolor="black">
            <v:imagedata r:id="rId17" o:title=""/>
            <w10:bordertop type="single" width="4"/>
            <w10:borderleft type="single" width="4"/>
            <w10:borderbottom type="single" width="4"/>
            <w10:borderright type="single" width="4"/>
          </v:shape>
        </w:pict>
      </w:r>
    </w:p>
    <w:p w:rsidR="00841671" w:rsidRPr="00FA0FBA" w:rsidRDefault="00841671" w:rsidP="00CA6F0C">
      <w:pPr>
        <w:pStyle w:val="Source"/>
        <w:rPr>
          <w:i/>
        </w:rPr>
      </w:pPr>
      <w:r w:rsidRPr="00FA0FBA">
        <w:rPr>
          <w:i/>
        </w:rPr>
        <w:t xml:space="preserve">Source: </w:t>
      </w:r>
      <w:r w:rsidRPr="00FA0FBA">
        <w:t>National Survey of Monthly Employment Patterns (firms of 10 or more workers). MTPE.</w:t>
      </w:r>
      <w:r w:rsidRPr="00FA0FBA">
        <w:rPr>
          <w:i/>
        </w:rPr>
        <w:t xml:space="preserve"> </w:t>
      </w:r>
    </w:p>
    <w:p w:rsidR="00841671" w:rsidRPr="00FA0FBA" w:rsidRDefault="00841671" w:rsidP="0076772B">
      <w:pPr>
        <w:pStyle w:val="Heading1"/>
      </w:pPr>
      <w:r w:rsidRPr="00FA0FBA">
        <w:t>Table 6</w:t>
      </w:r>
    </w:p>
    <w:p w:rsidR="00841671" w:rsidRPr="00FA0FBA" w:rsidRDefault="00841671" w:rsidP="00857120">
      <w:pPr>
        <w:pStyle w:val="Titretableau"/>
        <w:rPr>
          <w:lang w:eastAsia="es-ES"/>
        </w:rPr>
      </w:pPr>
      <w:r w:rsidRPr="00FA0FBA">
        <w:rPr>
          <w:lang w:eastAsia="es-ES"/>
        </w:rPr>
        <w:t xml:space="preserve">Urban </w:t>
      </w:r>
      <w:smartTag w:uri="urn:schemas-microsoft-com:office:smarttags" w:element="place">
        <w:smartTag w:uri="urn:schemas-microsoft-com:office:smarttags" w:element="country-region">
          <w:r w:rsidRPr="00FA0FBA">
            <w:rPr>
              <w:lang w:eastAsia="es-ES"/>
            </w:rPr>
            <w:t>Peru</w:t>
          </w:r>
        </w:smartTag>
      </w:smartTag>
      <w:r w:rsidRPr="00FA0FBA">
        <w:rPr>
          <w:lang w:eastAsia="es-ES"/>
        </w:rPr>
        <w:t xml:space="preserve">: Employment patterns in the transport, storage and communications sectors </w:t>
      </w:r>
    </w:p>
    <w:p w:rsidR="00857120" w:rsidRPr="00FA0FBA" w:rsidRDefault="00EE00C0" w:rsidP="00841671">
      <w:pPr>
        <w:keepNext/>
        <w:suppressAutoHyphens w:val="0"/>
        <w:spacing w:line="240" w:lineRule="auto"/>
        <w:ind w:left="1134" w:right="1134"/>
        <w:jc w:val="both"/>
        <w:outlineLvl w:val="0"/>
        <w:rPr>
          <w:rFonts w:cs="Arial"/>
          <w:b/>
          <w:bCs/>
          <w:szCs w:val="32"/>
          <w:lang w:val="en-US" w:eastAsia="es-ES"/>
        </w:rPr>
      </w:pPr>
      <w:r w:rsidRPr="00FA0FBA">
        <w:rPr>
          <w:rFonts w:cs="Arial"/>
          <w:b/>
          <w:szCs w:val="32"/>
          <w:lang w:val="en-US" w:eastAsia="fr-CH"/>
        </w:rPr>
        <w:pict>
          <v:shape id="Image 13" o:spid="_x0000_i1031" type="#_x0000_t75" style="width:368.25pt;height:201pt;visibility:visible" o:bordertopcolor="black" o:borderleftcolor="black" o:borderbottomcolor="black" o:borderrightcolor="black">
            <v:imagedata r:id="rId18" o:title=""/>
            <w10:bordertop type="single" width="4"/>
            <w10:borderleft type="single" width="4"/>
            <w10:borderbottom type="single" width="4"/>
            <w10:borderright type="single" width="4"/>
          </v:shape>
        </w:pict>
      </w:r>
    </w:p>
    <w:p w:rsidR="00841671" w:rsidRPr="00FA0FBA" w:rsidRDefault="00841671" w:rsidP="00CA6F0C">
      <w:pPr>
        <w:pStyle w:val="Source"/>
        <w:rPr>
          <w:i/>
        </w:rPr>
      </w:pPr>
      <w:r w:rsidRPr="00FA0FBA">
        <w:rPr>
          <w:i/>
        </w:rPr>
        <w:t xml:space="preserve">Source: </w:t>
      </w:r>
      <w:r w:rsidRPr="00FA0FBA">
        <w:t>National Survey of Monthly Employment Patterns (firms of 10 or more workers). MTPE.</w:t>
      </w:r>
      <w:r w:rsidRPr="00FA0FBA">
        <w:rPr>
          <w:i/>
        </w:rPr>
        <w:t xml:space="preserve"> </w:t>
      </w:r>
    </w:p>
    <w:p w:rsidR="00841671" w:rsidRPr="00FA0FBA" w:rsidRDefault="00841671" w:rsidP="0076772B">
      <w:pPr>
        <w:pStyle w:val="Heading1"/>
      </w:pPr>
      <w:r w:rsidRPr="00FA0FBA">
        <w:t>Table 7</w:t>
      </w:r>
    </w:p>
    <w:p w:rsidR="00841671" w:rsidRPr="00FA0FBA" w:rsidRDefault="00773C03" w:rsidP="00857120">
      <w:pPr>
        <w:pStyle w:val="Titretableau"/>
        <w:rPr>
          <w:lang w:eastAsia="es-ES"/>
        </w:rPr>
      </w:pPr>
      <w:r>
        <w:rPr>
          <w:noProof/>
          <w:lang w:val="pt-BR" w:eastAsia="pt-BR"/>
        </w:rPr>
        <w:pict>
          <v:line id="_x0000_s4530" style="position:absolute;left:0;text-align:left;z-index:29" from="57.6pt,17.8pt" to="426.6pt,17.8pt"/>
        </w:pict>
      </w:r>
      <w:r w:rsidR="00841671" w:rsidRPr="00FA0FBA">
        <w:rPr>
          <w:lang w:eastAsia="es-ES"/>
        </w:rPr>
        <w:t xml:space="preserve">Urban </w:t>
      </w:r>
      <w:smartTag w:uri="urn:schemas-microsoft-com:office:smarttags" w:element="place">
        <w:smartTag w:uri="urn:schemas-microsoft-com:office:smarttags" w:element="country-region">
          <w:r w:rsidR="00841671" w:rsidRPr="00FA0FBA">
            <w:rPr>
              <w:lang w:eastAsia="es-ES"/>
            </w:rPr>
            <w:t>Peru</w:t>
          </w:r>
        </w:smartTag>
      </w:smartTag>
      <w:r w:rsidR="00841671" w:rsidRPr="00FA0FBA">
        <w:rPr>
          <w:lang w:eastAsia="es-ES"/>
        </w:rPr>
        <w:t xml:space="preserve">: Employment patterns in the services sector </w:t>
      </w:r>
    </w:p>
    <w:p w:rsidR="008A0E9D" w:rsidRPr="00FA0FBA" w:rsidRDefault="00EE00C0" w:rsidP="00857120">
      <w:pPr>
        <w:pStyle w:val="Titretableau"/>
        <w:rPr>
          <w:lang w:eastAsia="es-ES"/>
        </w:rPr>
      </w:pPr>
      <w:r w:rsidRPr="00FA0FBA">
        <w:rPr>
          <w:b w:val="0"/>
          <w:lang w:eastAsia="fr-CH"/>
        </w:rPr>
        <w:pict>
          <v:shape id="Image 14" o:spid="_x0000_i1032" type="#_x0000_t75" style="width:368.25pt;height:210.75pt;visibility:visible" o:bordertopcolor="black" o:borderleftcolor="black" o:borderbottomcolor="black" o:borderrightcolor="black">
            <v:imagedata r:id="rId19" o:title=""/>
            <w10:bordertop type="single" width="4"/>
            <w10:borderleft type="single" width="4"/>
            <w10:borderbottom type="single" width="4"/>
            <w10:borderright type="single" width="4"/>
          </v:shape>
        </w:pict>
      </w:r>
    </w:p>
    <w:p w:rsidR="00841671" w:rsidRPr="00FA0FBA" w:rsidRDefault="00841671" w:rsidP="00CA6F0C">
      <w:pPr>
        <w:pStyle w:val="Source"/>
      </w:pPr>
      <w:r w:rsidRPr="00FA0FBA">
        <w:rPr>
          <w:i/>
        </w:rPr>
        <w:t xml:space="preserve">Source: </w:t>
      </w:r>
      <w:r w:rsidRPr="00FA0FBA">
        <w:t xml:space="preserve">National Survey of Monthly Employment Patterns (firms of 10 or more workers). MTPE. </w:t>
      </w:r>
    </w:p>
    <w:p w:rsidR="00841671" w:rsidRPr="00FA0FBA" w:rsidRDefault="00841671" w:rsidP="00E63E13">
      <w:pPr>
        <w:pStyle w:val="H4G"/>
        <w:rPr>
          <w:lang w:val="en-US" w:eastAsia="es-ES"/>
        </w:rPr>
      </w:pPr>
      <w:r w:rsidRPr="00FA0FBA">
        <w:rPr>
          <w:lang w:val="en-US" w:eastAsia="es-ES"/>
        </w:rPr>
        <w:br w:type="page"/>
      </w:r>
      <w:r w:rsidR="00E63E13" w:rsidRPr="00FA0FBA">
        <w:rPr>
          <w:lang w:val="en-US" w:eastAsia="es-ES"/>
        </w:rPr>
        <w:tab/>
      </w:r>
      <w:r w:rsidR="00E63E13" w:rsidRPr="00FA0FBA">
        <w:rPr>
          <w:lang w:val="en-US" w:eastAsia="es-ES"/>
        </w:rPr>
        <w:tab/>
      </w:r>
      <w:r w:rsidRPr="00FA0FBA">
        <w:rPr>
          <w:lang w:val="en-US" w:eastAsia="es-ES"/>
        </w:rPr>
        <w:t>Demand for labour</w:t>
      </w:r>
    </w:p>
    <w:p w:rsidR="00841671" w:rsidRPr="00FA0FBA" w:rsidRDefault="00841671" w:rsidP="00E63E13">
      <w:pPr>
        <w:pStyle w:val="Heading1"/>
      </w:pPr>
      <w:r w:rsidRPr="00FA0FBA">
        <w:t>Table 8</w:t>
      </w:r>
    </w:p>
    <w:p w:rsidR="00841671" w:rsidRPr="00FA0FBA" w:rsidRDefault="00841671" w:rsidP="00CA6F0C">
      <w:pPr>
        <w:pStyle w:val="Titretableau"/>
        <w:rPr>
          <w:b w:val="0"/>
          <w:sz w:val="16"/>
          <w:szCs w:val="16"/>
          <w:lang w:eastAsia="es-ES"/>
        </w:rPr>
      </w:pPr>
      <w:r w:rsidRPr="00FA0FBA">
        <w:rPr>
          <w:lang w:eastAsia="es-ES"/>
        </w:rPr>
        <w:t xml:space="preserve">Urban </w:t>
      </w:r>
      <w:smartTag w:uri="urn:schemas-microsoft-com:office:smarttags" w:element="place">
        <w:smartTag w:uri="urn:schemas-microsoft-com:office:smarttags" w:element="country-region">
          <w:r w:rsidRPr="00FA0FBA">
            <w:rPr>
              <w:lang w:eastAsia="es-ES"/>
            </w:rPr>
            <w:t>Peru</w:t>
          </w:r>
        </w:smartTag>
      </w:smartTag>
      <w:r w:rsidRPr="00FA0FBA">
        <w:rPr>
          <w:lang w:eastAsia="es-ES"/>
        </w:rPr>
        <w:t xml:space="preserve">: Monthly employment index by size of firm, </w:t>
      </w:r>
      <w:r w:rsidRPr="00FA0FBA">
        <w:rPr>
          <w:lang w:eastAsia="es-ES"/>
        </w:rPr>
        <w:br/>
        <w:t>October 1997-July 2008</w:t>
      </w:r>
      <w:r w:rsidR="00CA6F0C" w:rsidRPr="00FA0FBA">
        <w:rPr>
          <w:lang w:eastAsia="es-ES"/>
        </w:rPr>
        <w:br/>
      </w:r>
      <w:r w:rsidRPr="00FA0FBA">
        <w:rPr>
          <w:b w:val="0"/>
          <w:sz w:val="16"/>
          <w:szCs w:val="16"/>
          <w:lang w:eastAsia="es-ES"/>
        </w:rPr>
        <w:t>(Base May 2004 = 100)</w:t>
      </w:r>
    </w:p>
    <w:tbl>
      <w:tblPr>
        <w:tblW w:w="8466" w:type="dxa"/>
        <w:tblInd w:w="1134" w:type="dxa"/>
        <w:tblLayout w:type="fixed"/>
        <w:tblCellMar>
          <w:left w:w="0" w:type="dxa"/>
          <w:right w:w="0" w:type="dxa"/>
        </w:tblCellMar>
        <w:tblLook w:val="01E0" w:firstRow="1" w:lastRow="1" w:firstColumn="1" w:lastColumn="1" w:noHBand="0" w:noVBand="0"/>
      </w:tblPr>
      <w:tblGrid>
        <w:gridCol w:w="866"/>
        <w:gridCol w:w="633"/>
        <w:gridCol w:w="633"/>
        <w:gridCol w:w="634"/>
        <w:gridCol w:w="633"/>
        <w:gridCol w:w="633"/>
        <w:gridCol w:w="634"/>
        <w:gridCol w:w="633"/>
        <w:gridCol w:w="633"/>
        <w:gridCol w:w="634"/>
        <w:gridCol w:w="633"/>
        <w:gridCol w:w="633"/>
        <w:gridCol w:w="634"/>
      </w:tblGrid>
      <w:tr w:rsidR="00CA6F0C" w:rsidRPr="00FA0FBA">
        <w:trPr>
          <w:tblHeader/>
        </w:trPr>
        <w:tc>
          <w:tcPr>
            <w:tcW w:w="866" w:type="dxa"/>
            <w:tcBorders>
              <w:top w:val="single" w:sz="4" w:space="0" w:color="auto"/>
              <w:bottom w:val="single" w:sz="12" w:space="0" w:color="auto"/>
            </w:tcBorders>
            <w:vAlign w:val="bottom"/>
          </w:tcPr>
          <w:p w:rsidR="00CA6F0C" w:rsidRPr="00FA0FBA" w:rsidRDefault="00CA6F0C" w:rsidP="00D53024">
            <w:pPr>
              <w:suppressAutoHyphens w:val="0"/>
              <w:spacing w:before="80" w:after="80" w:line="200" w:lineRule="exact"/>
              <w:rPr>
                <w:b/>
                <w:i/>
                <w:iCs/>
                <w:sz w:val="16"/>
                <w:lang w:val="en-US" w:eastAsia="es-ES"/>
              </w:rPr>
            </w:pPr>
            <w:r w:rsidRPr="00FA0FBA">
              <w:rPr>
                <w:b/>
                <w:i/>
                <w:iCs/>
                <w:sz w:val="16"/>
                <w:lang w:val="en-US" w:eastAsia="es-ES"/>
              </w:rPr>
              <w:t>Month</w:t>
            </w:r>
          </w:p>
        </w:tc>
        <w:tc>
          <w:tcPr>
            <w:tcW w:w="633" w:type="dxa"/>
            <w:tcBorders>
              <w:top w:val="single" w:sz="4" w:space="0" w:color="auto"/>
              <w:bottom w:val="single" w:sz="12" w:space="0" w:color="auto"/>
            </w:tcBorders>
          </w:tcPr>
          <w:p w:rsidR="00CA6F0C" w:rsidRPr="00FA0FBA" w:rsidRDefault="00CA6F0C" w:rsidP="00D53024">
            <w:pPr>
              <w:suppressAutoHyphens w:val="0"/>
              <w:spacing w:before="80" w:after="80" w:line="200" w:lineRule="exact"/>
              <w:jc w:val="right"/>
              <w:rPr>
                <w:b/>
                <w:i/>
                <w:iCs/>
                <w:sz w:val="16"/>
                <w:lang w:val="en-US" w:eastAsia="es-ES"/>
              </w:rPr>
            </w:pPr>
            <w:r w:rsidRPr="00FA0FBA">
              <w:rPr>
                <w:b/>
                <w:i/>
                <w:iCs/>
                <w:sz w:val="16"/>
                <w:lang w:val="en-US" w:eastAsia="es-ES"/>
              </w:rPr>
              <w:t>1997</w:t>
            </w:r>
          </w:p>
        </w:tc>
        <w:tc>
          <w:tcPr>
            <w:tcW w:w="633" w:type="dxa"/>
            <w:tcBorders>
              <w:top w:val="single" w:sz="4" w:space="0" w:color="auto"/>
              <w:bottom w:val="single" w:sz="12" w:space="0" w:color="auto"/>
            </w:tcBorders>
          </w:tcPr>
          <w:p w:rsidR="00CA6F0C" w:rsidRPr="00FA0FBA" w:rsidRDefault="00CA6F0C" w:rsidP="00D53024">
            <w:pPr>
              <w:suppressAutoHyphens w:val="0"/>
              <w:spacing w:before="80" w:after="80" w:line="200" w:lineRule="exact"/>
              <w:jc w:val="right"/>
              <w:rPr>
                <w:b/>
                <w:i/>
                <w:iCs/>
                <w:sz w:val="16"/>
                <w:lang w:val="en-US" w:eastAsia="es-ES"/>
              </w:rPr>
            </w:pPr>
            <w:r w:rsidRPr="00FA0FBA">
              <w:rPr>
                <w:b/>
                <w:i/>
                <w:iCs/>
                <w:sz w:val="16"/>
                <w:lang w:val="en-US" w:eastAsia="es-ES"/>
              </w:rPr>
              <w:t>1998</w:t>
            </w:r>
          </w:p>
        </w:tc>
        <w:tc>
          <w:tcPr>
            <w:tcW w:w="634" w:type="dxa"/>
            <w:tcBorders>
              <w:top w:val="single" w:sz="4" w:space="0" w:color="auto"/>
              <w:bottom w:val="single" w:sz="12" w:space="0" w:color="auto"/>
            </w:tcBorders>
          </w:tcPr>
          <w:p w:rsidR="00CA6F0C" w:rsidRPr="00FA0FBA" w:rsidRDefault="00CA6F0C" w:rsidP="00D53024">
            <w:pPr>
              <w:suppressAutoHyphens w:val="0"/>
              <w:spacing w:before="80" w:after="80" w:line="200" w:lineRule="exact"/>
              <w:jc w:val="right"/>
              <w:rPr>
                <w:b/>
                <w:i/>
                <w:iCs/>
                <w:sz w:val="16"/>
                <w:lang w:val="en-US" w:eastAsia="es-ES"/>
              </w:rPr>
            </w:pPr>
            <w:r w:rsidRPr="00FA0FBA">
              <w:rPr>
                <w:b/>
                <w:i/>
                <w:iCs/>
                <w:sz w:val="16"/>
                <w:lang w:val="en-US" w:eastAsia="es-ES"/>
              </w:rPr>
              <w:t>1999</w:t>
            </w:r>
          </w:p>
        </w:tc>
        <w:tc>
          <w:tcPr>
            <w:tcW w:w="633" w:type="dxa"/>
            <w:tcBorders>
              <w:top w:val="single" w:sz="4" w:space="0" w:color="auto"/>
              <w:bottom w:val="single" w:sz="12" w:space="0" w:color="auto"/>
            </w:tcBorders>
          </w:tcPr>
          <w:p w:rsidR="00CA6F0C" w:rsidRPr="00FA0FBA" w:rsidRDefault="00CA6F0C" w:rsidP="00D53024">
            <w:pPr>
              <w:suppressAutoHyphens w:val="0"/>
              <w:spacing w:before="80" w:after="80" w:line="200" w:lineRule="exact"/>
              <w:jc w:val="right"/>
              <w:rPr>
                <w:b/>
                <w:i/>
                <w:iCs/>
                <w:sz w:val="16"/>
                <w:lang w:val="en-US" w:eastAsia="es-ES"/>
              </w:rPr>
            </w:pPr>
            <w:r w:rsidRPr="00FA0FBA">
              <w:rPr>
                <w:b/>
                <w:i/>
                <w:iCs/>
                <w:sz w:val="16"/>
                <w:lang w:val="en-US" w:eastAsia="es-ES"/>
              </w:rPr>
              <w:t>2000</w:t>
            </w:r>
          </w:p>
        </w:tc>
        <w:tc>
          <w:tcPr>
            <w:tcW w:w="633" w:type="dxa"/>
            <w:tcBorders>
              <w:top w:val="single" w:sz="4" w:space="0" w:color="auto"/>
              <w:bottom w:val="single" w:sz="12" w:space="0" w:color="auto"/>
            </w:tcBorders>
          </w:tcPr>
          <w:p w:rsidR="00CA6F0C" w:rsidRPr="00FA0FBA" w:rsidRDefault="00CA6F0C" w:rsidP="00D53024">
            <w:pPr>
              <w:suppressAutoHyphens w:val="0"/>
              <w:spacing w:before="80" w:after="80" w:line="200" w:lineRule="exact"/>
              <w:jc w:val="right"/>
              <w:rPr>
                <w:b/>
                <w:i/>
                <w:iCs/>
                <w:sz w:val="16"/>
                <w:lang w:val="en-US" w:eastAsia="es-ES"/>
              </w:rPr>
            </w:pPr>
            <w:r w:rsidRPr="00FA0FBA">
              <w:rPr>
                <w:b/>
                <w:i/>
                <w:iCs/>
                <w:sz w:val="16"/>
                <w:lang w:val="en-US" w:eastAsia="es-ES"/>
              </w:rPr>
              <w:t>2001</w:t>
            </w:r>
          </w:p>
        </w:tc>
        <w:tc>
          <w:tcPr>
            <w:tcW w:w="634" w:type="dxa"/>
            <w:tcBorders>
              <w:top w:val="single" w:sz="4" w:space="0" w:color="auto"/>
              <w:bottom w:val="single" w:sz="12" w:space="0" w:color="auto"/>
            </w:tcBorders>
          </w:tcPr>
          <w:p w:rsidR="00CA6F0C" w:rsidRPr="00FA0FBA" w:rsidRDefault="00CA6F0C" w:rsidP="00D53024">
            <w:pPr>
              <w:suppressAutoHyphens w:val="0"/>
              <w:spacing w:before="80" w:after="80" w:line="200" w:lineRule="exact"/>
              <w:jc w:val="right"/>
              <w:rPr>
                <w:b/>
                <w:i/>
                <w:iCs/>
                <w:sz w:val="16"/>
                <w:lang w:val="en-US" w:eastAsia="es-ES"/>
              </w:rPr>
            </w:pPr>
            <w:r w:rsidRPr="00FA0FBA">
              <w:rPr>
                <w:b/>
                <w:i/>
                <w:iCs/>
                <w:sz w:val="16"/>
                <w:lang w:val="en-US" w:eastAsia="es-ES"/>
              </w:rPr>
              <w:t>2002</w:t>
            </w:r>
          </w:p>
        </w:tc>
        <w:tc>
          <w:tcPr>
            <w:tcW w:w="633" w:type="dxa"/>
            <w:tcBorders>
              <w:top w:val="single" w:sz="4" w:space="0" w:color="auto"/>
              <w:bottom w:val="single" w:sz="12" w:space="0" w:color="auto"/>
            </w:tcBorders>
          </w:tcPr>
          <w:p w:rsidR="00CA6F0C" w:rsidRPr="00FA0FBA" w:rsidRDefault="00CA6F0C" w:rsidP="00D53024">
            <w:pPr>
              <w:suppressAutoHyphens w:val="0"/>
              <w:spacing w:before="80" w:after="80" w:line="200" w:lineRule="exact"/>
              <w:jc w:val="right"/>
              <w:rPr>
                <w:b/>
                <w:i/>
                <w:iCs/>
                <w:sz w:val="16"/>
                <w:lang w:val="en-US" w:eastAsia="es-ES"/>
              </w:rPr>
            </w:pPr>
            <w:r w:rsidRPr="00FA0FBA">
              <w:rPr>
                <w:b/>
                <w:i/>
                <w:iCs/>
                <w:sz w:val="16"/>
                <w:lang w:val="en-US" w:eastAsia="es-ES"/>
              </w:rPr>
              <w:t>2003</w:t>
            </w:r>
          </w:p>
        </w:tc>
        <w:tc>
          <w:tcPr>
            <w:tcW w:w="633" w:type="dxa"/>
            <w:tcBorders>
              <w:top w:val="single" w:sz="4" w:space="0" w:color="auto"/>
              <w:bottom w:val="single" w:sz="12" w:space="0" w:color="auto"/>
            </w:tcBorders>
          </w:tcPr>
          <w:p w:rsidR="00CA6F0C" w:rsidRPr="00FA0FBA" w:rsidRDefault="00CA6F0C" w:rsidP="00D53024">
            <w:pPr>
              <w:suppressAutoHyphens w:val="0"/>
              <w:spacing w:before="80" w:after="80" w:line="200" w:lineRule="exact"/>
              <w:jc w:val="right"/>
              <w:rPr>
                <w:b/>
                <w:i/>
                <w:iCs/>
                <w:sz w:val="16"/>
                <w:lang w:val="en-US" w:eastAsia="es-ES"/>
              </w:rPr>
            </w:pPr>
            <w:r w:rsidRPr="00FA0FBA">
              <w:rPr>
                <w:b/>
                <w:i/>
                <w:iCs/>
                <w:sz w:val="16"/>
                <w:lang w:val="en-US" w:eastAsia="es-ES"/>
              </w:rPr>
              <w:t>2004</w:t>
            </w:r>
          </w:p>
        </w:tc>
        <w:tc>
          <w:tcPr>
            <w:tcW w:w="634" w:type="dxa"/>
            <w:tcBorders>
              <w:top w:val="single" w:sz="4" w:space="0" w:color="auto"/>
              <w:bottom w:val="single" w:sz="12" w:space="0" w:color="auto"/>
            </w:tcBorders>
          </w:tcPr>
          <w:p w:rsidR="00CA6F0C" w:rsidRPr="00FA0FBA" w:rsidRDefault="00CA6F0C" w:rsidP="00D53024">
            <w:pPr>
              <w:suppressAutoHyphens w:val="0"/>
              <w:spacing w:before="80" w:after="80" w:line="200" w:lineRule="exact"/>
              <w:jc w:val="right"/>
              <w:rPr>
                <w:b/>
                <w:i/>
                <w:iCs/>
                <w:sz w:val="16"/>
                <w:lang w:val="en-US" w:eastAsia="es-ES"/>
              </w:rPr>
            </w:pPr>
            <w:r w:rsidRPr="00FA0FBA">
              <w:rPr>
                <w:b/>
                <w:i/>
                <w:iCs/>
                <w:sz w:val="16"/>
                <w:lang w:val="en-US" w:eastAsia="es-ES"/>
              </w:rPr>
              <w:t>2005</w:t>
            </w:r>
          </w:p>
        </w:tc>
        <w:tc>
          <w:tcPr>
            <w:tcW w:w="633" w:type="dxa"/>
            <w:tcBorders>
              <w:top w:val="single" w:sz="4" w:space="0" w:color="auto"/>
              <w:bottom w:val="single" w:sz="12" w:space="0" w:color="auto"/>
            </w:tcBorders>
          </w:tcPr>
          <w:p w:rsidR="00CA6F0C" w:rsidRPr="00FA0FBA" w:rsidRDefault="00CA6F0C" w:rsidP="00D53024">
            <w:pPr>
              <w:suppressAutoHyphens w:val="0"/>
              <w:spacing w:before="80" w:after="80" w:line="200" w:lineRule="exact"/>
              <w:jc w:val="right"/>
              <w:rPr>
                <w:b/>
                <w:i/>
                <w:iCs/>
                <w:sz w:val="16"/>
                <w:lang w:val="en-US" w:eastAsia="es-ES"/>
              </w:rPr>
            </w:pPr>
            <w:r w:rsidRPr="00FA0FBA">
              <w:rPr>
                <w:b/>
                <w:i/>
                <w:iCs/>
                <w:sz w:val="16"/>
                <w:lang w:val="en-US" w:eastAsia="es-ES"/>
              </w:rPr>
              <w:t>2006</w:t>
            </w:r>
          </w:p>
        </w:tc>
        <w:tc>
          <w:tcPr>
            <w:tcW w:w="633" w:type="dxa"/>
            <w:tcBorders>
              <w:top w:val="single" w:sz="4" w:space="0" w:color="auto"/>
              <w:bottom w:val="single" w:sz="12" w:space="0" w:color="auto"/>
            </w:tcBorders>
          </w:tcPr>
          <w:p w:rsidR="00CA6F0C" w:rsidRPr="00FA0FBA" w:rsidRDefault="00CA6F0C" w:rsidP="00D53024">
            <w:pPr>
              <w:suppressAutoHyphens w:val="0"/>
              <w:spacing w:before="80" w:after="80" w:line="200" w:lineRule="exact"/>
              <w:jc w:val="right"/>
              <w:rPr>
                <w:b/>
                <w:i/>
                <w:iCs/>
                <w:sz w:val="16"/>
                <w:lang w:val="en-US" w:eastAsia="es-ES"/>
              </w:rPr>
            </w:pPr>
            <w:r w:rsidRPr="00FA0FBA">
              <w:rPr>
                <w:b/>
                <w:i/>
                <w:iCs/>
                <w:sz w:val="16"/>
                <w:lang w:val="en-US" w:eastAsia="es-ES"/>
              </w:rPr>
              <w:t>2007</w:t>
            </w:r>
          </w:p>
        </w:tc>
        <w:tc>
          <w:tcPr>
            <w:tcW w:w="634" w:type="dxa"/>
            <w:tcBorders>
              <w:top w:val="single" w:sz="4" w:space="0" w:color="auto"/>
              <w:bottom w:val="single" w:sz="12" w:space="0" w:color="auto"/>
            </w:tcBorders>
          </w:tcPr>
          <w:p w:rsidR="00CA6F0C" w:rsidRPr="00FA0FBA" w:rsidRDefault="00CA6F0C" w:rsidP="00D53024">
            <w:pPr>
              <w:suppressAutoHyphens w:val="0"/>
              <w:spacing w:before="80" w:after="80" w:line="200" w:lineRule="exact"/>
              <w:jc w:val="right"/>
              <w:rPr>
                <w:b/>
                <w:i/>
                <w:iCs/>
                <w:sz w:val="16"/>
                <w:lang w:val="en-US" w:eastAsia="es-ES"/>
              </w:rPr>
            </w:pPr>
            <w:r w:rsidRPr="00FA0FBA">
              <w:rPr>
                <w:b/>
                <w:i/>
                <w:iCs/>
                <w:sz w:val="16"/>
                <w:lang w:val="en-US" w:eastAsia="es-ES"/>
              </w:rPr>
              <w:t>2008</w:t>
            </w:r>
          </w:p>
        </w:tc>
      </w:tr>
      <w:tr w:rsidR="00CA6F0C" w:rsidRPr="00FA0FBA">
        <w:tc>
          <w:tcPr>
            <w:tcW w:w="8466" w:type="dxa"/>
            <w:gridSpan w:val="13"/>
            <w:tcBorders>
              <w:top w:val="single" w:sz="12" w:space="0" w:color="auto"/>
              <w:bottom w:val="single" w:sz="4" w:space="0" w:color="auto"/>
            </w:tcBorders>
            <w:vAlign w:val="bottom"/>
          </w:tcPr>
          <w:p w:rsidR="00CA6F0C" w:rsidRPr="00FA0FBA" w:rsidRDefault="00CA6F0C" w:rsidP="00D53024">
            <w:pPr>
              <w:suppressAutoHyphens w:val="0"/>
              <w:spacing w:before="40" w:after="40" w:line="220" w:lineRule="exact"/>
              <w:jc w:val="center"/>
              <w:rPr>
                <w:bCs/>
                <w:sz w:val="18"/>
                <w:lang w:val="en-US" w:eastAsia="es-ES"/>
              </w:rPr>
            </w:pPr>
            <w:r w:rsidRPr="00FA0FBA">
              <w:rPr>
                <w:bCs/>
                <w:sz w:val="18"/>
                <w:lang w:val="en-US" w:eastAsia="es-ES"/>
              </w:rPr>
              <w:t>10 and more workers</w:t>
            </w:r>
          </w:p>
        </w:tc>
      </w:tr>
      <w:tr w:rsidR="00CA6F0C" w:rsidRPr="00FA0FBA">
        <w:tc>
          <w:tcPr>
            <w:tcW w:w="866" w:type="dxa"/>
            <w:tcBorders>
              <w:top w:val="single" w:sz="4" w:space="0" w:color="auto"/>
            </w:tcBorders>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January</w:t>
            </w:r>
          </w:p>
        </w:tc>
        <w:tc>
          <w:tcPr>
            <w:tcW w:w="633"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w:t>
            </w:r>
          </w:p>
        </w:tc>
        <w:tc>
          <w:tcPr>
            <w:tcW w:w="633"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106.0</w:t>
            </w:r>
          </w:p>
        </w:tc>
        <w:tc>
          <w:tcPr>
            <w:tcW w:w="634"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101.9</w:t>
            </w:r>
          </w:p>
        </w:tc>
        <w:tc>
          <w:tcPr>
            <w:tcW w:w="633"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96.8</w:t>
            </w:r>
          </w:p>
        </w:tc>
        <w:tc>
          <w:tcPr>
            <w:tcW w:w="633"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94.4</w:t>
            </w:r>
          </w:p>
        </w:tc>
        <w:tc>
          <w:tcPr>
            <w:tcW w:w="634"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92.2</w:t>
            </w:r>
          </w:p>
        </w:tc>
        <w:tc>
          <w:tcPr>
            <w:tcW w:w="633"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95.0</w:t>
            </w:r>
          </w:p>
        </w:tc>
        <w:tc>
          <w:tcPr>
            <w:tcW w:w="633"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96.6</w:t>
            </w:r>
          </w:p>
        </w:tc>
        <w:tc>
          <w:tcPr>
            <w:tcW w:w="634"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100.0</w:t>
            </w:r>
          </w:p>
        </w:tc>
        <w:tc>
          <w:tcPr>
            <w:tcW w:w="633"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105.8</w:t>
            </w:r>
          </w:p>
        </w:tc>
        <w:tc>
          <w:tcPr>
            <w:tcW w:w="633"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115.0</w:t>
            </w:r>
          </w:p>
        </w:tc>
        <w:tc>
          <w:tcPr>
            <w:tcW w:w="634"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125.1</w:t>
            </w:r>
          </w:p>
        </w:tc>
      </w:tr>
      <w:tr w:rsidR="00CA6F0C" w:rsidRPr="00FA0FBA">
        <w:tc>
          <w:tcPr>
            <w:tcW w:w="866" w:type="dxa"/>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February</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105.2</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100.5</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96.1</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93.7</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91.9</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93.7</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95.7</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99.3</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105.6</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114.5</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124.9</w:t>
            </w:r>
          </w:p>
        </w:tc>
      </w:tr>
      <w:tr w:rsidR="00CA6F0C" w:rsidRPr="00FA0FBA">
        <w:tc>
          <w:tcPr>
            <w:tcW w:w="866" w:type="dxa"/>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March</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105.3</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100.1</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96.5</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94.2</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92.7</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94.1</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96.0</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100.1</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106.4</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116.1</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126.2</w:t>
            </w:r>
          </w:p>
        </w:tc>
      </w:tr>
      <w:tr w:rsidR="00CA6F0C" w:rsidRPr="00FA0FBA">
        <w:tc>
          <w:tcPr>
            <w:tcW w:w="866" w:type="dxa"/>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April</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106.2</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100.2</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97.4</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95.3</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94.9</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95.9</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99.0</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101.9</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109.0</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117.8</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128.1</w:t>
            </w:r>
          </w:p>
        </w:tc>
      </w:tr>
      <w:tr w:rsidR="00CA6F0C" w:rsidRPr="00FA0FBA">
        <w:tc>
          <w:tcPr>
            <w:tcW w:w="866" w:type="dxa"/>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May</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106.7</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100.5</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97.6</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96.1</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95.6</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97.4</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100.0</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103.9</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110.0</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118.8</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130.6</w:t>
            </w:r>
          </w:p>
        </w:tc>
      </w:tr>
      <w:tr w:rsidR="00CA6F0C" w:rsidRPr="00FA0FBA">
        <w:tc>
          <w:tcPr>
            <w:tcW w:w="866" w:type="dxa"/>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June</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106.6</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100.4</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98.7</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96.4</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96.4</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98.1</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100.4</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105.0</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111.6</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120.3</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131.7</w:t>
            </w:r>
          </w:p>
        </w:tc>
      </w:tr>
      <w:tr w:rsidR="00CA6F0C" w:rsidRPr="00FA0FBA">
        <w:tc>
          <w:tcPr>
            <w:tcW w:w="866" w:type="dxa"/>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July</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107.0</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100.0</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98.7</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96.3</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96.8</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98.1</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100.5</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105.6</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112.9</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121.4</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132.7</w:t>
            </w:r>
          </w:p>
        </w:tc>
      </w:tr>
      <w:tr w:rsidR="00CA6F0C" w:rsidRPr="00FA0FBA">
        <w:tc>
          <w:tcPr>
            <w:tcW w:w="866" w:type="dxa"/>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August</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107.0</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99.2</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97.8</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95.9</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96.0</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96.8</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99.6</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104.7</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112.5</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122.0</w:t>
            </w:r>
          </w:p>
        </w:tc>
        <w:tc>
          <w:tcPr>
            <w:tcW w:w="634" w:type="dxa"/>
          </w:tcPr>
          <w:p w:rsidR="00CA6F0C" w:rsidRPr="00FA0FBA" w:rsidRDefault="00CA6F0C" w:rsidP="00D53024">
            <w:pPr>
              <w:suppressAutoHyphens w:val="0"/>
              <w:spacing w:before="40" w:after="40" w:line="220" w:lineRule="exact"/>
              <w:jc w:val="right"/>
              <w:rPr>
                <w:sz w:val="18"/>
                <w:lang w:val="en-US" w:eastAsia="es-ES"/>
              </w:rPr>
            </w:pPr>
          </w:p>
        </w:tc>
      </w:tr>
      <w:tr w:rsidR="00CA6F0C" w:rsidRPr="00FA0FBA">
        <w:tc>
          <w:tcPr>
            <w:tcW w:w="866" w:type="dxa"/>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September</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107.0</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99.0</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97.6</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96.1</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96.3</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98.2</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100.9</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106.2</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114.5</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124.1</w:t>
            </w:r>
          </w:p>
        </w:tc>
        <w:tc>
          <w:tcPr>
            <w:tcW w:w="634" w:type="dxa"/>
          </w:tcPr>
          <w:p w:rsidR="00CA6F0C" w:rsidRPr="00FA0FBA" w:rsidRDefault="00CA6F0C" w:rsidP="00D53024">
            <w:pPr>
              <w:suppressAutoHyphens w:val="0"/>
              <w:spacing w:before="40" w:after="40" w:line="220" w:lineRule="exact"/>
              <w:jc w:val="right"/>
              <w:rPr>
                <w:sz w:val="18"/>
                <w:lang w:val="en-US" w:eastAsia="es-ES"/>
              </w:rPr>
            </w:pPr>
          </w:p>
        </w:tc>
      </w:tr>
      <w:tr w:rsidR="00CA6F0C" w:rsidRPr="00FA0FBA">
        <w:tc>
          <w:tcPr>
            <w:tcW w:w="866" w:type="dxa"/>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October</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107.3</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106.9</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99.4</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97.4</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96.3</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97.5</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99.1</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102.7</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107.6</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117.2</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126.5</w:t>
            </w:r>
          </w:p>
        </w:tc>
        <w:tc>
          <w:tcPr>
            <w:tcW w:w="634" w:type="dxa"/>
          </w:tcPr>
          <w:p w:rsidR="00CA6F0C" w:rsidRPr="00FA0FBA" w:rsidRDefault="00CA6F0C" w:rsidP="00D53024">
            <w:pPr>
              <w:suppressAutoHyphens w:val="0"/>
              <w:spacing w:before="40" w:after="40" w:line="220" w:lineRule="exact"/>
              <w:jc w:val="right"/>
              <w:rPr>
                <w:sz w:val="18"/>
                <w:lang w:val="en-US" w:eastAsia="es-ES"/>
              </w:rPr>
            </w:pPr>
          </w:p>
        </w:tc>
      </w:tr>
      <w:tr w:rsidR="00CA6F0C" w:rsidRPr="00FA0FBA">
        <w:tc>
          <w:tcPr>
            <w:tcW w:w="866" w:type="dxa"/>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November</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108.1</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105.9</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99.7</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97.6</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96.6</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98.1</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99.8</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103.3</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108.4</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118.4</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127.8</w:t>
            </w:r>
          </w:p>
        </w:tc>
        <w:tc>
          <w:tcPr>
            <w:tcW w:w="634" w:type="dxa"/>
          </w:tcPr>
          <w:p w:rsidR="00CA6F0C" w:rsidRPr="00FA0FBA" w:rsidRDefault="00CA6F0C" w:rsidP="00D53024">
            <w:pPr>
              <w:suppressAutoHyphens w:val="0"/>
              <w:spacing w:before="40" w:after="40" w:line="220" w:lineRule="exact"/>
              <w:jc w:val="right"/>
              <w:rPr>
                <w:sz w:val="18"/>
                <w:lang w:val="en-US" w:eastAsia="es-ES"/>
              </w:rPr>
            </w:pPr>
          </w:p>
        </w:tc>
      </w:tr>
      <w:tr w:rsidR="00CA6F0C" w:rsidRPr="00FA0FBA">
        <w:tc>
          <w:tcPr>
            <w:tcW w:w="866" w:type="dxa"/>
            <w:tcBorders>
              <w:bottom w:val="single" w:sz="4" w:space="0" w:color="auto"/>
            </w:tcBorders>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December</w:t>
            </w:r>
          </w:p>
        </w:tc>
        <w:tc>
          <w:tcPr>
            <w:tcW w:w="633" w:type="dxa"/>
            <w:tcBorders>
              <w:bottom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108.3</w:t>
            </w:r>
          </w:p>
        </w:tc>
        <w:tc>
          <w:tcPr>
            <w:tcW w:w="633" w:type="dxa"/>
            <w:tcBorders>
              <w:bottom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105.4</w:t>
            </w:r>
          </w:p>
        </w:tc>
        <w:tc>
          <w:tcPr>
            <w:tcW w:w="634" w:type="dxa"/>
            <w:tcBorders>
              <w:bottom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99.9</w:t>
            </w:r>
          </w:p>
        </w:tc>
        <w:tc>
          <w:tcPr>
            <w:tcW w:w="633" w:type="dxa"/>
            <w:tcBorders>
              <w:bottom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97.3</w:t>
            </w:r>
          </w:p>
        </w:tc>
        <w:tc>
          <w:tcPr>
            <w:tcW w:w="633" w:type="dxa"/>
            <w:tcBorders>
              <w:bottom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96.2</w:t>
            </w:r>
          </w:p>
        </w:tc>
        <w:tc>
          <w:tcPr>
            <w:tcW w:w="634" w:type="dxa"/>
            <w:tcBorders>
              <w:bottom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98.5</w:t>
            </w:r>
          </w:p>
        </w:tc>
        <w:tc>
          <w:tcPr>
            <w:tcW w:w="633" w:type="dxa"/>
            <w:tcBorders>
              <w:bottom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100.2</w:t>
            </w:r>
          </w:p>
        </w:tc>
        <w:tc>
          <w:tcPr>
            <w:tcW w:w="633" w:type="dxa"/>
            <w:tcBorders>
              <w:bottom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103.8</w:t>
            </w:r>
          </w:p>
        </w:tc>
        <w:tc>
          <w:tcPr>
            <w:tcW w:w="634" w:type="dxa"/>
            <w:tcBorders>
              <w:bottom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109.6</w:t>
            </w:r>
          </w:p>
        </w:tc>
        <w:tc>
          <w:tcPr>
            <w:tcW w:w="633" w:type="dxa"/>
            <w:tcBorders>
              <w:bottom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119.2</w:t>
            </w:r>
          </w:p>
        </w:tc>
        <w:tc>
          <w:tcPr>
            <w:tcW w:w="633" w:type="dxa"/>
            <w:tcBorders>
              <w:bottom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129.9</w:t>
            </w:r>
          </w:p>
        </w:tc>
        <w:tc>
          <w:tcPr>
            <w:tcW w:w="634" w:type="dxa"/>
            <w:tcBorders>
              <w:bottom w:val="single" w:sz="4" w:space="0" w:color="auto"/>
            </w:tcBorders>
          </w:tcPr>
          <w:p w:rsidR="00CA6F0C" w:rsidRPr="00FA0FBA" w:rsidRDefault="00CA6F0C" w:rsidP="00D53024">
            <w:pPr>
              <w:suppressAutoHyphens w:val="0"/>
              <w:spacing w:before="40" w:after="40" w:line="220" w:lineRule="exact"/>
              <w:jc w:val="right"/>
              <w:rPr>
                <w:sz w:val="18"/>
                <w:lang w:val="en-US" w:eastAsia="es-ES"/>
              </w:rPr>
            </w:pPr>
          </w:p>
        </w:tc>
      </w:tr>
      <w:tr w:rsidR="00CA6F0C" w:rsidRPr="00FA0FBA">
        <w:tc>
          <w:tcPr>
            <w:tcW w:w="8466" w:type="dxa"/>
            <w:gridSpan w:val="13"/>
            <w:tcBorders>
              <w:top w:val="single" w:sz="4" w:space="0" w:color="auto"/>
              <w:bottom w:val="single" w:sz="4" w:space="0" w:color="auto"/>
            </w:tcBorders>
            <w:vAlign w:val="bottom"/>
          </w:tcPr>
          <w:p w:rsidR="00CA6F0C" w:rsidRPr="00FA0FBA" w:rsidRDefault="00CA6F0C" w:rsidP="00D53024">
            <w:pPr>
              <w:suppressAutoHyphens w:val="0"/>
              <w:spacing w:before="40" w:after="40" w:line="220" w:lineRule="exact"/>
              <w:jc w:val="center"/>
              <w:rPr>
                <w:bCs/>
                <w:sz w:val="18"/>
                <w:lang w:val="en-US" w:eastAsia="es-ES"/>
              </w:rPr>
            </w:pPr>
            <w:r w:rsidRPr="00FA0FBA">
              <w:rPr>
                <w:bCs/>
                <w:sz w:val="18"/>
                <w:lang w:val="en-US" w:eastAsia="es-ES"/>
              </w:rPr>
              <w:t>10 to 49 workers</w:t>
            </w:r>
          </w:p>
        </w:tc>
      </w:tr>
      <w:tr w:rsidR="00CA6F0C" w:rsidRPr="00FA0FBA">
        <w:tc>
          <w:tcPr>
            <w:tcW w:w="866" w:type="dxa"/>
            <w:tcBorders>
              <w:top w:val="single" w:sz="4" w:space="0" w:color="auto"/>
            </w:tcBorders>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January</w:t>
            </w:r>
          </w:p>
        </w:tc>
        <w:tc>
          <w:tcPr>
            <w:tcW w:w="633"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w:t>
            </w:r>
          </w:p>
        </w:tc>
        <w:tc>
          <w:tcPr>
            <w:tcW w:w="633"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127.8</w:t>
            </w:r>
          </w:p>
        </w:tc>
        <w:tc>
          <w:tcPr>
            <w:tcW w:w="634"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117.8</w:t>
            </w:r>
          </w:p>
        </w:tc>
        <w:tc>
          <w:tcPr>
            <w:tcW w:w="633"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105.8</w:t>
            </w:r>
          </w:p>
        </w:tc>
        <w:tc>
          <w:tcPr>
            <w:tcW w:w="633"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99.4</w:t>
            </w:r>
          </w:p>
        </w:tc>
        <w:tc>
          <w:tcPr>
            <w:tcW w:w="634"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94.9</w:t>
            </w:r>
          </w:p>
        </w:tc>
        <w:tc>
          <w:tcPr>
            <w:tcW w:w="633"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96.3</w:t>
            </w:r>
          </w:p>
        </w:tc>
        <w:tc>
          <w:tcPr>
            <w:tcW w:w="633"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96.3</w:t>
            </w:r>
          </w:p>
        </w:tc>
        <w:tc>
          <w:tcPr>
            <w:tcW w:w="634"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94.4</w:t>
            </w:r>
          </w:p>
        </w:tc>
        <w:tc>
          <w:tcPr>
            <w:tcW w:w="633"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98.0</w:t>
            </w:r>
          </w:p>
        </w:tc>
        <w:tc>
          <w:tcPr>
            <w:tcW w:w="633"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104.3</w:t>
            </w:r>
          </w:p>
        </w:tc>
        <w:tc>
          <w:tcPr>
            <w:tcW w:w="634"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109.7</w:t>
            </w:r>
          </w:p>
        </w:tc>
      </w:tr>
      <w:tr w:rsidR="00CA6F0C" w:rsidRPr="00FA0FBA">
        <w:tc>
          <w:tcPr>
            <w:tcW w:w="866" w:type="dxa"/>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February</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127.5</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116.0</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104.8</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98.4</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94.5</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96.3</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94.4</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93.9</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97.7</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105.0</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110.8</w:t>
            </w:r>
          </w:p>
        </w:tc>
      </w:tr>
      <w:tr w:rsidR="00CA6F0C" w:rsidRPr="00FA0FBA">
        <w:tc>
          <w:tcPr>
            <w:tcW w:w="866" w:type="dxa"/>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March</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126.9</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114.5</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104.8</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98.6</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95.0</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96.8</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95.0</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95.8</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98.8</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107.8</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113.5</w:t>
            </w:r>
          </w:p>
        </w:tc>
      </w:tr>
      <w:tr w:rsidR="00CA6F0C" w:rsidRPr="00FA0FBA">
        <w:tc>
          <w:tcPr>
            <w:tcW w:w="866" w:type="dxa"/>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April</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127.3</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113.8</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105.7</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100.1</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98.2</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99.7</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99.7</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98.6</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102.7</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108.4</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114.9</w:t>
            </w:r>
          </w:p>
        </w:tc>
      </w:tr>
      <w:tr w:rsidR="00CA6F0C" w:rsidRPr="00FA0FBA">
        <w:tc>
          <w:tcPr>
            <w:tcW w:w="866" w:type="dxa"/>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May</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127.4</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113.9</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105.8</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101.0</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99.3</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100.7</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100.0</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101.3</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102.6</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109.7</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117.0</w:t>
            </w:r>
          </w:p>
        </w:tc>
      </w:tr>
      <w:tr w:rsidR="00CA6F0C" w:rsidRPr="00FA0FBA">
        <w:tc>
          <w:tcPr>
            <w:tcW w:w="866" w:type="dxa"/>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June</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126.5</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113.4</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107.1</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100.7</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100.2</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101.2</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100.2</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101.1</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103.3</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111.1</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117.7</w:t>
            </w:r>
          </w:p>
        </w:tc>
      </w:tr>
      <w:tr w:rsidR="00CA6F0C" w:rsidRPr="00FA0FBA">
        <w:tc>
          <w:tcPr>
            <w:tcW w:w="866" w:type="dxa"/>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July</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128.3</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112.5</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106.7</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100.1</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99.9</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100.7</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99.4</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101.6</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104.9</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111.2</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119.5</w:t>
            </w:r>
          </w:p>
        </w:tc>
      </w:tr>
      <w:tr w:rsidR="00CA6F0C" w:rsidRPr="00FA0FBA">
        <w:tc>
          <w:tcPr>
            <w:tcW w:w="866" w:type="dxa"/>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August</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128.0</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111.9</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105.2</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100.5</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99.5</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99.9</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98.2</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100.6</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103.8</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112.5</w:t>
            </w:r>
          </w:p>
        </w:tc>
        <w:tc>
          <w:tcPr>
            <w:tcW w:w="634" w:type="dxa"/>
          </w:tcPr>
          <w:p w:rsidR="00CA6F0C" w:rsidRPr="00FA0FBA" w:rsidRDefault="00CA6F0C" w:rsidP="00D53024">
            <w:pPr>
              <w:suppressAutoHyphens w:val="0"/>
              <w:spacing w:before="40" w:after="40" w:line="220" w:lineRule="exact"/>
              <w:jc w:val="right"/>
              <w:rPr>
                <w:sz w:val="18"/>
                <w:lang w:val="en-US" w:eastAsia="es-ES"/>
              </w:rPr>
            </w:pPr>
          </w:p>
        </w:tc>
      </w:tr>
      <w:tr w:rsidR="00CA6F0C" w:rsidRPr="00FA0FBA">
        <w:tc>
          <w:tcPr>
            <w:tcW w:w="866" w:type="dxa"/>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September</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127.2</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111.5</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105.1</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100.6</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100.0</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100.2</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98.7</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100.5</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104.9</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113.2</w:t>
            </w:r>
          </w:p>
        </w:tc>
        <w:tc>
          <w:tcPr>
            <w:tcW w:w="634" w:type="dxa"/>
          </w:tcPr>
          <w:p w:rsidR="00CA6F0C" w:rsidRPr="00FA0FBA" w:rsidRDefault="00CA6F0C" w:rsidP="00D53024">
            <w:pPr>
              <w:suppressAutoHyphens w:val="0"/>
              <w:spacing w:before="40" w:after="40" w:line="220" w:lineRule="exact"/>
              <w:jc w:val="right"/>
              <w:rPr>
                <w:sz w:val="18"/>
                <w:lang w:val="en-US" w:eastAsia="es-ES"/>
              </w:rPr>
            </w:pPr>
          </w:p>
        </w:tc>
      </w:tr>
      <w:tr w:rsidR="00CA6F0C" w:rsidRPr="00FA0FBA">
        <w:tc>
          <w:tcPr>
            <w:tcW w:w="866" w:type="dxa"/>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October</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129.1</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125.8</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110.6</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104.3</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100.5</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100.1</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100.7</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98.8</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101.1</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107.0</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114.3</w:t>
            </w:r>
          </w:p>
        </w:tc>
        <w:tc>
          <w:tcPr>
            <w:tcW w:w="634" w:type="dxa"/>
          </w:tcPr>
          <w:p w:rsidR="00CA6F0C" w:rsidRPr="00FA0FBA" w:rsidRDefault="00CA6F0C" w:rsidP="00D53024">
            <w:pPr>
              <w:suppressAutoHyphens w:val="0"/>
              <w:spacing w:before="40" w:after="40" w:line="220" w:lineRule="exact"/>
              <w:jc w:val="right"/>
              <w:rPr>
                <w:sz w:val="18"/>
                <w:lang w:val="en-US" w:eastAsia="es-ES"/>
              </w:rPr>
            </w:pPr>
          </w:p>
        </w:tc>
      </w:tr>
      <w:tr w:rsidR="00CA6F0C" w:rsidRPr="00FA0FBA">
        <w:tc>
          <w:tcPr>
            <w:tcW w:w="866" w:type="dxa"/>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November</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130.1</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123.3</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110.5</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103.9</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100.0</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100.6</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101.1</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99.3</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102.1</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108.5</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115.2</w:t>
            </w:r>
          </w:p>
        </w:tc>
        <w:tc>
          <w:tcPr>
            <w:tcW w:w="634" w:type="dxa"/>
          </w:tcPr>
          <w:p w:rsidR="00CA6F0C" w:rsidRPr="00FA0FBA" w:rsidRDefault="00CA6F0C" w:rsidP="00D53024">
            <w:pPr>
              <w:suppressAutoHyphens w:val="0"/>
              <w:spacing w:before="40" w:after="40" w:line="220" w:lineRule="exact"/>
              <w:jc w:val="right"/>
              <w:rPr>
                <w:sz w:val="18"/>
                <w:lang w:val="en-US" w:eastAsia="es-ES"/>
              </w:rPr>
            </w:pPr>
          </w:p>
        </w:tc>
      </w:tr>
      <w:tr w:rsidR="00CA6F0C" w:rsidRPr="00FA0FBA">
        <w:tc>
          <w:tcPr>
            <w:tcW w:w="866" w:type="dxa"/>
            <w:tcBorders>
              <w:bottom w:val="single" w:sz="4" w:space="0" w:color="auto"/>
            </w:tcBorders>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December</w:t>
            </w:r>
          </w:p>
        </w:tc>
        <w:tc>
          <w:tcPr>
            <w:tcW w:w="633" w:type="dxa"/>
            <w:tcBorders>
              <w:bottom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130.8</w:t>
            </w:r>
          </w:p>
        </w:tc>
        <w:tc>
          <w:tcPr>
            <w:tcW w:w="633" w:type="dxa"/>
            <w:tcBorders>
              <w:bottom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122.3</w:t>
            </w:r>
          </w:p>
        </w:tc>
        <w:tc>
          <w:tcPr>
            <w:tcW w:w="634" w:type="dxa"/>
            <w:tcBorders>
              <w:bottom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110.3</w:t>
            </w:r>
          </w:p>
        </w:tc>
        <w:tc>
          <w:tcPr>
            <w:tcW w:w="633" w:type="dxa"/>
            <w:tcBorders>
              <w:bottom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103.2</w:t>
            </w:r>
          </w:p>
        </w:tc>
        <w:tc>
          <w:tcPr>
            <w:tcW w:w="633" w:type="dxa"/>
            <w:tcBorders>
              <w:bottom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99.1</w:t>
            </w:r>
          </w:p>
        </w:tc>
        <w:tc>
          <w:tcPr>
            <w:tcW w:w="634" w:type="dxa"/>
            <w:tcBorders>
              <w:bottom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100.6</w:t>
            </w:r>
          </w:p>
        </w:tc>
        <w:tc>
          <w:tcPr>
            <w:tcW w:w="633" w:type="dxa"/>
            <w:tcBorders>
              <w:bottom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101.1</w:t>
            </w:r>
          </w:p>
        </w:tc>
        <w:tc>
          <w:tcPr>
            <w:tcW w:w="633" w:type="dxa"/>
            <w:tcBorders>
              <w:bottom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99.5</w:t>
            </w:r>
          </w:p>
        </w:tc>
        <w:tc>
          <w:tcPr>
            <w:tcW w:w="634" w:type="dxa"/>
            <w:tcBorders>
              <w:bottom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103.0</w:t>
            </w:r>
          </w:p>
        </w:tc>
        <w:tc>
          <w:tcPr>
            <w:tcW w:w="633" w:type="dxa"/>
            <w:tcBorders>
              <w:bottom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108.5</w:t>
            </w:r>
          </w:p>
        </w:tc>
        <w:tc>
          <w:tcPr>
            <w:tcW w:w="633" w:type="dxa"/>
            <w:tcBorders>
              <w:bottom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115.9</w:t>
            </w:r>
          </w:p>
        </w:tc>
        <w:tc>
          <w:tcPr>
            <w:tcW w:w="634" w:type="dxa"/>
            <w:tcBorders>
              <w:bottom w:val="single" w:sz="4" w:space="0" w:color="auto"/>
            </w:tcBorders>
          </w:tcPr>
          <w:p w:rsidR="00CA6F0C" w:rsidRPr="00FA0FBA" w:rsidRDefault="00CA6F0C" w:rsidP="00D53024">
            <w:pPr>
              <w:suppressAutoHyphens w:val="0"/>
              <w:spacing w:before="40" w:after="40" w:line="220" w:lineRule="exact"/>
              <w:jc w:val="right"/>
              <w:rPr>
                <w:sz w:val="18"/>
                <w:lang w:val="en-US" w:eastAsia="es-ES"/>
              </w:rPr>
            </w:pPr>
          </w:p>
        </w:tc>
      </w:tr>
      <w:tr w:rsidR="00CA6F0C" w:rsidRPr="00FA0FBA">
        <w:tc>
          <w:tcPr>
            <w:tcW w:w="8466" w:type="dxa"/>
            <w:gridSpan w:val="13"/>
            <w:tcBorders>
              <w:top w:val="single" w:sz="4" w:space="0" w:color="auto"/>
              <w:bottom w:val="single" w:sz="4" w:space="0" w:color="auto"/>
            </w:tcBorders>
            <w:vAlign w:val="bottom"/>
          </w:tcPr>
          <w:p w:rsidR="00CA6F0C" w:rsidRPr="00FA0FBA" w:rsidRDefault="00CA6F0C" w:rsidP="00D53024">
            <w:pPr>
              <w:suppressAutoHyphens w:val="0"/>
              <w:spacing w:before="40" w:after="40" w:line="220" w:lineRule="exact"/>
              <w:jc w:val="center"/>
              <w:rPr>
                <w:bCs/>
                <w:sz w:val="18"/>
                <w:lang w:val="en-US" w:eastAsia="es-ES"/>
              </w:rPr>
            </w:pPr>
            <w:r w:rsidRPr="00FA0FBA">
              <w:rPr>
                <w:bCs/>
                <w:sz w:val="18"/>
                <w:lang w:val="en-US" w:eastAsia="es-ES"/>
              </w:rPr>
              <w:t>50 and more workers</w:t>
            </w:r>
          </w:p>
        </w:tc>
      </w:tr>
      <w:tr w:rsidR="00CA6F0C" w:rsidRPr="00FA0FBA">
        <w:tc>
          <w:tcPr>
            <w:tcW w:w="866" w:type="dxa"/>
            <w:tcBorders>
              <w:top w:val="single" w:sz="4" w:space="0" w:color="auto"/>
            </w:tcBorders>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January</w:t>
            </w:r>
          </w:p>
        </w:tc>
        <w:tc>
          <w:tcPr>
            <w:tcW w:w="633"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w:t>
            </w:r>
          </w:p>
        </w:tc>
        <w:tc>
          <w:tcPr>
            <w:tcW w:w="633"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97.2</w:t>
            </w:r>
          </w:p>
        </w:tc>
        <w:tc>
          <w:tcPr>
            <w:tcW w:w="634"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95.3</w:t>
            </w:r>
          </w:p>
        </w:tc>
        <w:tc>
          <w:tcPr>
            <w:tcW w:w="633"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93.0</w:t>
            </w:r>
          </w:p>
        </w:tc>
        <w:tc>
          <w:tcPr>
            <w:tcW w:w="633"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92.4</w:t>
            </w:r>
          </w:p>
        </w:tc>
        <w:tc>
          <w:tcPr>
            <w:tcW w:w="634"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91.2</w:t>
            </w:r>
          </w:p>
        </w:tc>
        <w:tc>
          <w:tcPr>
            <w:tcW w:w="633"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94.5</w:t>
            </w:r>
          </w:p>
        </w:tc>
        <w:tc>
          <w:tcPr>
            <w:tcW w:w="633"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96.7</w:t>
            </w:r>
          </w:p>
        </w:tc>
        <w:tc>
          <w:tcPr>
            <w:tcW w:w="634"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102.1</w:t>
            </w:r>
          </w:p>
        </w:tc>
        <w:tc>
          <w:tcPr>
            <w:tcW w:w="633"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108.7</w:t>
            </w:r>
          </w:p>
        </w:tc>
        <w:tc>
          <w:tcPr>
            <w:tcW w:w="633"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119.7</w:t>
            </w:r>
          </w:p>
        </w:tc>
        <w:tc>
          <w:tcPr>
            <w:tcW w:w="634" w:type="dxa"/>
            <w:tcBorders>
              <w:top w:val="single" w:sz="4"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131.5</w:t>
            </w:r>
          </w:p>
        </w:tc>
      </w:tr>
      <w:tr w:rsidR="00CA6F0C" w:rsidRPr="00FA0FBA">
        <w:tc>
          <w:tcPr>
            <w:tcW w:w="866" w:type="dxa"/>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February</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96.3</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94.1</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92.5</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91.7</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90.8</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92.6</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96.2</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101.3</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108.5</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118.4</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130.9</w:t>
            </w:r>
          </w:p>
        </w:tc>
      </w:tr>
      <w:tr w:rsidR="00CA6F0C" w:rsidRPr="00FA0FBA">
        <w:tc>
          <w:tcPr>
            <w:tcW w:w="866" w:type="dxa"/>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March</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96.7</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94.2</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93.0</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92.4</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91.8</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93.1</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96.3</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101.7</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109.2</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119.2</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131.4</w:t>
            </w:r>
          </w:p>
        </w:tc>
      </w:tr>
      <w:tr w:rsidR="00CA6F0C" w:rsidRPr="00FA0FBA">
        <w:tc>
          <w:tcPr>
            <w:tcW w:w="866" w:type="dxa"/>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April</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97.6</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94.6</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94.0</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93.3</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93.7</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94.5</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98.7</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103.1</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11.3</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121.3</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133.6</w:t>
            </w:r>
          </w:p>
        </w:tc>
      </w:tr>
      <w:tr w:rsidR="00CA6F0C" w:rsidRPr="00FA0FBA">
        <w:tc>
          <w:tcPr>
            <w:tcW w:w="866" w:type="dxa"/>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May</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98.3</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95.0</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94.1</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94.0</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94.2</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96.1</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100.0</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104.8</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113.0</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122.2</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136.3</w:t>
            </w:r>
          </w:p>
        </w:tc>
      </w:tr>
      <w:tr w:rsidR="00CA6F0C" w:rsidRPr="00FA0FBA">
        <w:tc>
          <w:tcPr>
            <w:tcW w:w="866" w:type="dxa"/>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June</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98.5</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95.0</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95.2</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94.7</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95.0</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96.9</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100.5</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106.4</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115.0</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124.0</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137.6</w:t>
            </w:r>
          </w:p>
        </w:tc>
      </w:tr>
      <w:tr w:rsidR="00CA6F0C" w:rsidRPr="00FA0FBA">
        <w:tc>
          <w:tcPr>
            <w:tcW w:w="866" w:type="dxa"/>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July</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98.4</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94.8</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95.4</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94.8</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95.6</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97.2</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100.9</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107.1</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116.1</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125.7</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138.1</w:t>
            </w:r>
          </w:p>
        </w:tc>
      </w:tr>
      <w:tr w:rsidR="00CA6F0C" w:rsidRPr="00FA0FBA">
        <w:tc>
          <w:tcPr>
            <w:tcW w:w="866" w:type="dxa"/>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August</w:t>
            </w:r>
          </w:p>
        </w:tc>
        <w:tc>
          <w:tcPr>
            <w:tcW w:w="633" w:type="dxa"/>
          </w:tcPr>
          <w:p w:rsidR="00CA6F0C" w:rsidRPr="00FA0FBA" w:rsidRDefault="00CA6F0C" w:rsidP="00D53024">
            <w:pPr>
              <w:keepNext/>
              <w:keepLines/>
              <w:suppressAutoHyphens w:val="0"/>
              <w:spacing w:before="40" w:after="40" w:line="220" w:lineRule="exact"/>
              <w:jc w:val="right"/>
              <w:rPr>
                <w:sz w:val="18"/>
                <w:lang w:val="en-US" w:eastAsia="es-ES"/>
              </w:rPr>
            </w:pPr>
            <w:r w:rsidRPr="00FA0FBA">
              <w:rPr>
                <w:sz w:val="18"/>
                <w:lang w:val="en-US" w:eastAsia="es-ES"/>
              </w:rPr>
              <w:t>-</w:t>
            </w:r>
          </w:p>
        </w:tc>
        <w:tc>
          <w:tcPr>
            <w:tcW w:w="633" w:type="dxa"/>
          </w:tcPr>
          <w:p w:rsidR="00CA6F0C" w:rsidRPr="00FA0FBA" w:rsidRDefault="00CA6F0C" w:rsidP="00D53024">
            <w:pPr>
              <w:keepNext/>
              <w:keepLines/>
              <w:suppressAutoHyphens w:val="0"/>
              <w:spacing w:before="40" w:after="40" w:line="220" w:lineRule="exact"/>
              <w:jc w:val="right"/>
              <w:rPr>
                <w:sz w:val="18"/>
                <w:lang w:val="en-US" w:eastAsia="es-ES"/>
              </w:rPr>
            </w:pPr>
            <w:r w:rsidRPr="00FA0FBA">
              <w:rPr>
                <w:sz w:val="18"/>
                <w:lang w:val="en-US" w:eastAsia="es-ES"/>
              </w:rPr>
              <w:t>98.5</w:t>
            </w:r>
          </w:p>
        </w:tc>
        <w:tc>
          <w:tcPr>
            <w:tcW w:w="634" w:type="dxa"/>
          </w:tcPr>
          <w:p w:rsidR="00CA6F0C" w:rsidRPr="00FA0FBA" w:rsidRDefault="00CA6F0C" w:rsidP="00D53024">
            <w:pPr>
              <w:keepNext/>
              <w:keepLines/>
              <w:suppressAutoHyphens w:val="0"/>
              <w:spacing w:before="40" w:after="40" w:line="220" w:lineRule="exact"/>
              <w:jc w:val="right"/>
              <w:rPr>
                <w:sz w:val="18"/>
                <w:lang w:val="en-US" w:eastAsia="es-ES"/>
              </w:rPr>
            </w:pPr>
            <w:r w:rsidRPr="00FA0FBA">
              <w:rPr>
                <w:sz w:val="18"/>
                <w:lang w:val="en-US" w:eastAsia="es-ES"/>
              </w:rPr>
              <w:t>94.0</w:t>
            </w:r>
          </w:p>
        </w:tc>
        <w:tc>
          <w:tcPr>
            <w:tcW w:w="633" w:type="dxa"/>
          </w:tcPr>
          <w:p w:rsidR="00CA6F0C" w:rsidRPr="00FA0FBA" w:rsidRDefault="00CA6F0C" w:rsidP="00D53024">
            <w:pPr>
              <w:keepNext/>
              <w:keepLines/>
              <w:suppressAutoHyphens w:val="0"/>
              <w:spacing w:before="40" w:after="40" w:line="220" w:lineRule="exact"/>
              <w:jc w:val="right"/>
              <w:rPr>
                <w:sz w:val="18"/>
                <w:lang w:val="en-US" w:eastAsia="es-ES"/>
              </w:rPr>
            </w:pPr>
            <w:r w:rsidRPr="00FA0FBA">
              <w:rPr>
                <w:sz w:val="18"/>
                <w:lang w:val="en-US" w:eastAsia="es-ES"/>
              </w:rPr>
              <w:t>94.7</w:t>
            </w:r>
          </w:p>
        </w:tc>
        <w:tc>
          <w:tcPr>
            <w:tcW w:w="633" w:type="dxa"/>
          </w:tcPr>
          <w:p w:rsidR="00CA6F0C" w:rsidRPr="00FA0FBA" w:rsidRDefault="00CA6F0C" w:rsidP="00D53024">
            <w:pPr>
              <w:keepNext/>
              <w:keepLines/>
              <w:suppressAutoHyphens w:val="0"/>
              <w:spacing w:before="40" w:after="40" w:line="220" w:lineRule="exact"/>
              <w:jc w:val="right"/>
              <w:rPr>
                <w:sz w:val="18"/>
                <w:lang w:val="en-US" w:eastAsia="es-ES"/>
              </w:rPr>
            </w:pPr>
            <w:r w:rsidRPr="00FA0FBA">
              <w:rPr>
                <w:sz w:val="18"/>
                <w:lang w:val="en-US" w:eastAsia="es-ES"/>
              </w:rPr>
              <w:t>94.1</w:t>
            </w:r>
          </w:p>
        </w:tc>
        <w:tc>
          <w:tcPr>
            <w:tcW w:w="634" w:type="dxa"/>
          </w:tcPr>
          <w:p w:rsidR="00CA6F0C" w:rsidRPr="00FA0FBA" w:rsidRDefault="00CA6F0C" w:rsidP="00D53024">
            <w:pPr>
              <w:keepNext/>
              <w:keepLines/>
              <w:suppressAutoHyphens w:val="0"/>
              <w:spacing w:before="40" w:after="40" w:line="220" w:lineRule="exact"/>
              <w:jc w:val="right"/>
              <w:rPr>
                <w:sz w:val="18"/>
                <w:lang w:val="en-US" w:eastAsia="es-ES"/>
              </w:rPr>
            </w:pPr>
            <w:r w:rsidRPr="00FA0FBA">
              <w:rPr>
                <w:sz w:val="18"/>
                <w:lang w:val="en-US" w:eastAsia="es-ES"/>
              </w:rPr>
              <w:t>94.7</w:t>
            </w:r>
          </w:p>
        </w:tc>
        <w:tc>
          <w:tcPr>
            <w:tcW w:w="633" w:type="dxa"/>
          </w:tcPr>
          <w:p w:rsidR="00CA6F0C" w:rsidRPr="00FA0FBA" w:rsidRDefault="00CA6F0C" w:rsidP="00D53024">
            <w:pPr>
              <w:keepNext/>
              <w:keepLines/>
              <w:suppressAutoHyphens w:val="0"/>
              <w:spacing w:before="40" w:after="40" w:line="220" w:lineRule="exact"/>
              <w:jc w:val="right"/>
              <w:rPr>
                <w:sz w:val="18"/>
                <w:lang w:val="en-US" w:eastAsia="es-ES"/>
              </w:rPr>
            </w:pPr>
            <w:r w:rsidRPr="00FA0FBA">
              <w:rPr>
                <w:sz w:val="18"/>
                <w:lang w:val="en-US" w:eastAsia="es-ES"/>
              </w:rPr>
              <w:t>95.7</w:t>
            </w:r>
          </w:p>
        </w:tc>
        <w:tc>
          <w:tcPr>
            <w:tcW w:w="633" w:type="dxa"/>
          </w:tcPr>
          <w:p w:rsidR="00CA6F0C" w:rsidRPr="00FA0FBA" w:rsidRDefault="00CA6F0C" w:rsidP="00D53024">
            <w:pPr>
              <w:keepNext/>
              <w:keepLines/>
              <w:suppressAutoHyphens w:val="0"/>
              <w:spacing w:before="40" w:after="40" w:line="220" w:lineRule="exact"/>
              <w:jc w:val="right"/>
              <w:rPr>
                <w:sz w:val="18"/>
                <w:lang w:val="en-US" w:eastAsia="es-ES"/>
              </w:rPr>
            </w:pPr>
            <w:r w:rsidRPr="00FA0FBA">
              <w:rPr>
                <w:sz w:val="18"/>
                <w:lang w:val="en-US" w:eastAsia="es-ES"/>
              </w:rPr>
              <w:t>100.1</w:t>
            </w:r>
          </w:p>
        </w:tc>
        <w:tc>
          <w:tcPr>
            <w:tcW w:w="634" w:type="dxa"/>
          </w:tcPr>
          <w:p w:rsidR="00CA6F0C" w:rsidRPr="00FA0FBA" w:rsidRDefault="00CA6F0C" w:rsidP="00D53024">
            <w:pPr>
              <w:keepNext/>
              <w:keepLines/>
              <w:suppressAutoHyphens w:val="0"/>
              <w:spacing w:before="40" w:after="40" w:line="220" w:lineRule="exact"/>
              <w:jc w:val="right"/>
              <w:rPr>
                <w:sz w:val="18"/>
                <w:lang w:val="en-US" w:eastAsia="es-ES"/>
              </w:rPr>
            </w:pPr>
            <w:r w:rsidRPr="00FA0FBA">
              <w:rPr>
                <w:sz w:val="18"/>
                <w:lang w:val="en-US" w:eastAsia="es-ES"/>
              </w:rPr>
              <w:t>106.3</w:t>
            </w:r>
          </w:p>
        </w:tc>
        <w:tc>
          <w:tcPr>
            <w:tcW w:w="633" w:type="dxa"/>
          </w:tcPr>
          <w:p w:rsidR="00CA6F0C" w:rsidRPr="00FA0FBA" w:rsidRDefault="00CA6F0C" w:rsidP="00D53024">
            <w:pPr>
              <w:keepNext/>
              <w:keepLines/>
              <w:suppressAutoHyphens w:val="0"/>
              <w:spacing w:before="40" w:after="40" w:line="220" w:lineRule="exact"/>
              <w:jc w:val="right"/>
              <w:rPr>
                <w:sz w:val="18"/>
                <w:lang w:val="en-US" w:eastAsia="es-ES"/>
              </w:rPr>
            </w:pPr>
            <w:r w:rsidRPr="00FA0FBA">
              <w:rPr>
                <w:sz w:val="18"/>
                <w:lang w:val="en-US" w:eastAsia="es-ES"/>
              </w:rPr>
              <w:t>116.2</w:t>
            </w:r>
          </w:p>
        </w:tc>
        <w:tc>
          <w:tcPr>
            <w:tcW w:w="633" w:type="dxa"/>
          </w:tcPr>
          <w:p w:rsidR="00CA6F0C" w:rsidRPr="00FA0FBA" w:rsidRDefault="00CA6F0C" w:rsidP="00D53024">
            <w:pPr>
              <w:keepNext/>
              <w:keepLines/>
              <w:suppressAutoHyphens w:val="0"/>
              <w:spacing w:before="40" w:after="40" w:line="220" w:lineRule="exact"/>
              <w:jc w:val="right"/>
              <w:rPr>
                <w:sz w:val="18"/>
                <w:lang w:val="en-US" w:eastAsia="es-ES"/>
              </w:rPr>
            </w:pPr>
            <w:r w:rsidRPr="00FA0FBA">
              <w:rPr>
                <w:sz w:val="18"/>
                <w:lang w:val="en-US" w:eastAsia="es-ES"/>
              </w:rPr>
              <w:t>125.9</w:t>
            </w:r>
          </w:p>
        </w:tc>
        <w:tc>
          <w:tcPr>
            <w:tcW w:w="634" w:type="dxa"/>
          </w:tcPr>
          <w:p w:rsidR="00CA6F0C" w:rsidRPr="00FA0FBA" w:rsidRDefault="00CA6F0C" w:rsidP="00D53024">
            <w:pPr>
              <w:keepNext/>
              <w:keepLines/>
              <w:suppressAutoHyphens w:val="0"/>
              <w:spacing w:before="40" w:after="40" w:line="220" w:lineRule="exact"/>
              <w:jc w:val="right"/>
              <w:rPr>
                <w:sz w:val="18"/>
                <w:lang w:val="en-US" w:eastAsia="es-ES"/>
              </w:rPr>
            </w:pPr>
          </w:p>
        </w:tc>
      </w:tr>
      <w:tr w:rsidR="00CA6F0C" w:rsidRPr="00FA0FBA">
        <w:tc>
          <w:tcPr>
            <w:tcW w:w="866" w:type="dxa"/>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September</w:t>
            </w:r>
          </w:p>
        </w:tc>
        <w:tc>
          <w:tcPr>
            <w:tcW w:w="633" w:type="dxa"/>
          </w:tcPr>
          <w:p w:rsidR="00CA6F0C" w:rsidRPr="00FA0FBA" w:rsidRDefault="00CA6F0C" w:rsidP="00D53024">
            <w:pPr>
              <w:keepNext/>
              <w:keepLines/>
              <w:suppressAutoHyphens w:val="0"/>
              <w:spacing w:before="40" w:after="40" w:line="220" w:lineRule="exact"/>
              <w:jc w:val="right"/>
              <w:rPr>
                <w:sz w:val="18"/>
                <w:lang w:val="en-US" w:eastAsia="es-ES"/>
              </w:rPr>
            </w:pPr>
            <w:r w:rsidRPr="00FA0FBA">
              <w:rPr>
                <w:sz w:val="18"/>
                <w:lang w:val="en-US" w:eastAsia="es-ES"/>
              </w:rPr>
              <w:t>-</w:t>
            </w:r>
          </w:p>
        </w:tc>
        <w:tc>
          <w:tcPr>
            <w:tcW w:w="633" w:type="dxa"/>
          </w:tcPr>
          <w:p w:rsidR="00CA6F0C" w:rsidRPr="00FA0FBA" w:rsidRDefault="00CA6F0C" w:rsidP="00D53024">
            <w:pPr>
              <w:keepNext/>
              <w:keepLines/>
              <w:suppressAutoHyphens w:val="0"/>
              <w:spacing w:before="40" w:after="40" w:line="220" w:lineRule="exact"/>
              <w:jc w:val="right"/>
              <w:rPr>
                <w:sz w:val="18"/>
                <w:lang w:val="en-US" w:eastAsia="es-ES"/>
              </w:rPr>
            </w:pPr>
            <w:r w:rsidRPr="00FA0FBA">
              <w:rPr>
                <w:sz w:val="18"/>
                <w:lang w:val="en-US" w:eastAsia="es-ES"/>
              </w:rPr>
              <w:t>98.8</w:t>
            </w:r>
          </w:p>
        </w:tc>
        <w:tc>
          <w:tcPr>
            <w:tcW w:w="634" w:type="dxa"/>
          </w:tcPr>
          <w:p w:rsidR="00CA6F0C" w:rsidRPr="00FA0FBA" w:rsidRDefault="00CA6F0C" w:rsidP="00D53024">
            <w:pPr>
              <w:keepNext/>
              <w:keepLines/>
              <w:suppressAutoHyphens w:val="0"/>
              <w:spacing w:before="40" w:after="40" w:line="220" w:lineRule="exact"/>
              <w:jc w:val="right"/>
              <w:rPr>
                <w:sz w:val="18"/>
                <w:lang w:val="en-US" w:eastAsia="es-ES"/>
              </w:rPr>
            </w:pPr>
            <w:r w:rsidRPr="00FA0FBA">
              <w:rPr>
                <w:sz w:val="18"/>
                <w:lang w:val="en-US" w:eastAsia="es-ES"/>
              </w:rPr>
              <w:t>93.9</w:t>
            </w:r>
          </w:p>
        </w:tc>
        <w:tc>
          <w:tcPr>
            <w:tcW w:w="633" w:type="dxa"/>
          </w:tcPr>
          <w:p w:rsidR="00CA6F0C" w:rsidRPr="00FA0FBA" w:rsidRDefault="00CA6F0C" w:rsidP="00D53024">
            <w:pPr>
              <w:keepNext/>
              <w:keepLines/>
              <w:suppressAutoHyphens w:val="0"/>
              <w:spacing w:before="40" w:after="40" w:line="220" w:lineRule="exact"/>
              <w:jc w:val="right"/>
              <w:rPr>
                <w:sz w:val="18"/>
                <w:lang w:val="en-US" w:eastAsia="es-ES"/>
              </w:rPr>
            </w:pPr>
            <w:r w:rsidRPr="00FA0FBA">
              <w:rPr>
                <w:sz w:val="18"/>
                <w:lang w:val="en-US" w:eastAsia="es-ES"/>
              </w:rPr>
              <w:t>94.5</w:t>
            </w:r>
          </w:p>
        </w:tc>
        <w:tc>
          <w:tcPr>
            <w:tcW w:w="633" w:type="dxa"/>
          </w:tcPr>
          <w:p w:rsidR="00CA6F0C" w:rsidRPr="00FA0FBA" w:rsidRDefault="00CA6F0C" w:rsidP="00D53024">
            <w:pPr>
              <w:keepNext/>
              <w:keepLines/>
              <w:suppressAutoHyphens w:val="0"/>
              <w:spacing w:before="40" w:after="40" w:line="220" w:lineRule="exact"/>
              <w:jc w:val="right"/>
              <w:rPr>
                <w:sz w:val="18"/>
                <w:lang w:val="en-US" w:eastAsia="es-ES"/>
              </w:rPr>
            </w:pPr>
            <w:r w:rsidRPr="00FA0FBA">
              <w:rPr>
                <w:sz w:val="18"/>
                <w:lang w:val="en-US" w:eastAsia="es-ES"/>
              </w:rPr>
              <w:t>94.4</w:t>
            </w:r>
          </w:p>
        </w:tc>
        <w:tc>
          <w:tcPr>
            <w:tcW w:w="634" w:type="dxa"/>
          </w:tcPr>
          <w:p w:rsidR="00CA6F0C" w:rsidRPr="00FA0FBA" w:rsidRDefault="00CA6F0C" w:rsidP="00D53024">
            <w:pPr>
              <w:keepNext/>
              <w:keepLines/>
              <w:suppressAutoHyphens w:val="0"/>
              <w:spacing w:before="40" w:after="40" w:line="220" w:lineRule="exact"/>
              <w:jc w:val="right"/>
              <w:rPr>
                <w:sz w:val="18"/>
                <w:lang w:val="en-US" w:eastAsia="es-ES"/>
              </w:rPr>
            </w:pPr>
            <w:r w:rsidRPr="00FA0FBA">
              <w:rPr>
                <w:sz w:val="18"/>
                <w:lang w:val="en-US" w:eastAsia="es-ES"/>
              </w:rPr>
              <w:t>94.9</w:t>
            </w:r>
          </w:p>
        </w:tc>
        <w:tc>
          <w:tcPr>
            <w:tcW w:w="633" w:type="dxa"/>
          </w:tcPr>
          <w:p w:rsidR="00CA6F0C" w:rsidRPr="00FA0FBA" w:rsidRDefault="00CA6F0C" w:rsidP="00D53024">
            <w:pPr>
              <w:keepNext/>
              <w:keepLines/>
              <w:suppressAutoHyphens w:val="0"/>
              <w:spacing w:before="40" w:after="40" w:line="220" w:lineRule="exact"/>
              <w:jc w:val="right"/>
              <w:rPr>
                <w:sz w:val="18"/>
                <w:lang w:val="en-US" w:eastAsia="es-ES"/>
              </w:rPr>
            </w:pPr>
            <w:r w:rsidRPr="00FA0FBA">
              <w:rPr>
                <w:sz w:val="18"/>
                <w:lang w:val="en-US" w:eastAsia="es-ES"/>
              </w:rPr>
              <w:t>97.4</w:t>
            </w:r>
          </w:p>
        </w:tc>
        <w:tc>
          <w:tcPr>
            <w:tcW w:w="633" w:type="dxa"/>
          </w:tcPr>
          <w:p w:rsidR="00CA6F0C" w:rsidRPr="00FA0FBA" w:rsidRDefault="00CA6F0C" w:rsidP="00D53024">
            <w:pPr>
              <w:keepNext/>
              <w:keepLines/>
              <w:suppressAutoHyphens w:val="0"/>
              <w:spacing w:before="40" w:after="40" w:line="220" w:lineRule="exact"/>
              <w:jc w:val="right"/>
              <w:rPr>
                <w:sz w:val="18"/>
                <w:lang w:val="en-US" w:eastAsia="es-ES"/>
              </w:rPr>
            </w:pPr>
            <w:r w:rsidRPr="00FA0FBA">
              <w:rPr>
                <w:sz w:val="18"/>
                <w:lang w:val="en-US" w:eastAsia="es-ES"/>
              </w:rPr>
              <w:t>101.8</w:t>
            </w:r>
          </w:p>
        </w:tc>
        <w:tc>
          <w:tcPr>
            <w:tcW w:w="634" w:type="dxa"/>
          </w:tcPr>
          <w:p w:rsidR="00CA6F0C" w:rsidRPr="00FA0FBA" w:rsidRDefault="00CA6F0C" w:rsidP="00D53024">
            <w:pPr>
              <w:keepNext/>
              <w:keepLines/>
              <w:suppressAutoHyphens w:val="0"/>
              <w:spacing w:before="40" w:after="40" w:line="220" w:lineRule="exact"/>
              <w:jc w:val="right"/>
              <w:rPr>
                <w:sz w:val="18"/>
                <w:lang w:val="en-US" w:eastAsia="es-ES"/>
              </w:rPr>
            </w:pPr>
            <w:r w:rsidRPr="00FA0FBA">
              <w:rPr>
                <w:sz w:val="18"/>
                <w:lang w:val="en-US" w:eastAsia="es-ES"/>
              </w:rPr>
              <w:t>108.4</w:t>
            </w:r>
          </w:p>
        </w:tc>
        <w:tc>
          <w:tcPr>
            <w:tcW w:w="633" w:type="dxa"/>
          </w:tcPr>
          <w:p w:rsidR="00CA6F0C" w:rsidRPr="00FA0FBA" w:rsidRDefault="00CA6F0C" w:rsidP="00D53024">
            <w:pPr>
              <w:keepNext/>
              <w:keepLines/>
              <w:suppressAutoHyphens w:val="0"/>
              <w:spacing w:before="40" w:after="40" w:line="220" w:lineRule="exact"/>
              <w:jc w:val="right"/>
              <w:rPr>
                <w:sz w:val="18"/>
                <w:lang w:val="en-US" w:eastAsia="es-ES"/>
              </w:rPr>
            </w:pPr>
            <w:r w:rsidRPr="00FA0FBA">
              <w:rPr>
                <w:sz w:val="18"/>
                <w:lang w:val="en-US" w:eastAsia="es-ES"/>
              </w:rPr>
              <w:t>118.5</w:t>
            </w:r>
          </w:p>
        </w:tc>
        <w:tc>
          <w:tcPr>
            <w:tcW w:w="633" w:type="dxa"/>
          </w:tcPr>
          <w:p w:rsidR="00CA6F0C" w:rsidRPr="00FA0FBA" w:rsidRDefault="00CA6F0C" w:rsidP="00D53024">
            <w:pPr>
              <w:keepNext/>
              <w:keepLines/>
              <w:suppressAutoHyphens w:val="0"/>
              <w:spacing w:before="40" w:after="40" w:line="220" w:lineRule="exact"/>
              <w:jc w:val="right"/>
              <w:rPr>
                <w:sz w:val="18"/>
                <w:lang w:val="en-US" w:eastAsia="es-ES"/>
              </w:rPr>
            </w:pPr>
            <w:r w:rsidRPr="00FA0FBA">
              <w:rPr>
                <w:sz w:val="18"/>
                <w:lang w:val="en-US" w:eastAsia="es-ES"/>
              </w:rPr>
              <w:t>128.6</w:t>
            </w:r>
          </w:p>
        </w:tc>
        <w:tc>
          <w:tcPr>
            <w:tcW w:w="634" w:type="dxa"/>
          </w:tcPr>
          <w:p w:rsidR="00CA6F0C" w:rsidRPr="00FA0FBA" w:rsidRDefault="00CA6F0C" w:rsidP="00D53024">
            <w:pPr>
              <w:keepNext/>
              <w:keepLines/>
              <w:suppressAutoHyphens w:val="0"/>
              <w:spacing w:before="40" w:after="40" w:line="220" w:lineRule="exact"/>
              <w:jc w:val="right"/>
              <w:rPr>
                <w:sz w:val="18"/>
                <w:lang w:val="en-US" w:eastAsia="es-ES"/>
              </w:rPr>
            </w:pPr>
          </w:p>
        </w:tc>
      </w:tr>
      <w:tr w:rsidR="00CA6F0C" w:rsidRPr="00FA0FBA">
        <w:tc>
          <w:tcPr>
            <w:tcW w:w="866" w:type="dxa"/>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October</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98.6</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99.2</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94.7</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94.5</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94.6</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96.5</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98.5</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104.1</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110.1</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121.5</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131.6</w:t>
            </w:r>
          </w:p>
        </w:tc>
        <w:tc>
          <w:tcPr>
            <w:tcW w:w="634" w:type="dxa"/>
          </w:tcPr>
          <w:p w:rsidR="00CA6F0C" w:rsidRPr="00FA0FBA" w:rsidRDefault="00CA6F0C" w:rsidP="00D53024">
            <w:pPr>
              <w:suppressAutoHyphens w:val="0"/>
              <w:spacing w:before="40" w:after="40" w:line="220" w:lineRule="exact"/>
              <w:jc w:val="right"/>
              <w:rPr>
                <w:sz w:val="18"/>
                <w:lang w:val="en-US" w:eastAsia="es-ES"/>
              </w:rPr>
            </w:pPr>
          </w:p>
        </w:tc>
      </w:tr>
      <w:tr w:rsidR="00CA6F0C" w:rsidRPr="00FA0FBA">
        <w:tc>
          <w:tcPr>
            <w:tcW w:w="866" w:type="dxa"/>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November</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99.2</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98.7</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95.3</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95.0</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95.2</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97.2</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99.4</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104.8</w:t>
            </w:r>
          </w:p>
        </w:tc>
        <w:tc>
          <w:tcPr>
            <w:tcW w:w="634"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110.8</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122.6</w:t>
            </w:r>
          </w:p>
        </w:tc>
        <w:tc>
          <w:tcPr>
            <w:tcW w:w="633" w:type="dxa"/>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133.1</w:t>
            </w:r>
          </w:p>
        </w:tc>
        <w:tc>
          <w:tcPr>
            <w:tcW w:w="634" w:type="dxa"/>
          </w:tcPr>
          <w:p w:rsidR="00CA6F0C" w:rsidRPr="00FA0FBA" w:rsidRDefault="00CA6F0C" w:rsidP="00D53024">
            <w:pPr>
              <w:suppressAutoHyphens w:val="0"/>
              <w:spacing w:before="40" w:after="40" w:line="220" w:lineRule="exact"/>
              <w:jc w:val="right"/>
              <w:rPr>
                <w:sz w:val="18"/>
                <w:lang w:val="en-US" w:eastAsia="es-ES"/>
              </w:rPr>
            </w:pPr>
          </w:p>
        </w:tc>
      </w:tr>
      <w:tr w:rsidR="00CA6F0C" w:rsidRPr="00FA0FBA">
        <w:tc>
          <w:tcPr>
            <w:tcW w:w="866" w:type="dxa"/>
            <w:tcBorders>
              <w:bottom w:val="single" w:sz="12" w:space="0" w:color="auto"/>
            </w:tcBorders>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December</w:t>
            </w:r>
          </w:p>
        </w:tc>
        <w:tc>
          <w:tcPr>
            <w:tcW w:w="633" w:type="dxa"/>
            <w:tcBorders>
              <w:bottom w:val="single" w:sz="12"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99.2</w:t>
            </w:r>
          </w:p>
        </w:tc>
        <w:tc>
          <w:tcPr>
            <w:tcW w:w="633" w:type="dxa"/>
            <w:tcBorders>
              <w:bottom w:val="single" w:sz="12"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98.5</w:t>
            </w:r>
          </w:p>
        </w:tc>
        <w:tc>
          <w:tcPr>
            <w:tcW w:w="634" w:type="dxa"/>
            <w:tcBorders>
              <w:bottom w:val="single" w:sz="12"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95.6</w:t>
            </w:r>
          </w:p>
        </w:tc>
        <w:tc>
          <w:tcPr>
            <w:tcW w:w="633" w:type="dxa"/>
            <w:tcBorders>
              <w:bottom w:val="single" w:sz="12"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94.9</w:t>
            </w:r>
          </w:p>
        </w:tc>
        <w:tc>
          <w:tcPr>
            <w:tcW w:w="633" w:type="dxa"/>
            <w:tcBorders>
              <w:bottom w:val="single" w:sz="12"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95.1</w:t>
            </w:r>
          </w:p>
        </w:tc>
        <w:tc>
          <w:tcPr>
            <w:tcW w:w="634" w:type="dxa"/>
            <w:tcBorders>
              <w:bottom w:val="single" w:sz="12"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97.7</w:t>
            </w:r>
          </w:p>
        </w:tc>
        <w:tc>
          <w:tcPr>
            <w:tcW w:w="633" w:type="dxa"/>
            <w:tcBorders>
              <w:bottom w:val="single" w:sz="12"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99.9</w:t>
            </w:r>
          </w:p>
        </w:tc>
        <w:tc>
          <w:tcPr>
            <w:tcW w:w="633" w:type="dxa"/>
            <w:tcBorders>
              <w:bottom w:val="single" w:sz="12"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105.4</w:t>
            </w:r>
          </w:p>
        </w:tc>
        <w:tc>
          <w:tcPr>
            <w:tcW w:w="634" w:type="dxa"/>
            <w:tcBorders>
              <w:bottom w:val="single" w:sz="12"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112.1</w:t>
            </w:r>
          </w:p>
        </w:tc>
        <w:tc>
          <w:tcPr>
            <w:tcW w:w="633" w:type="dxa"/>
            <w:tcBorders>
              <w:bottom w:val="single" w:sz="12"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123.8</w:t>
            </w:r>
          </w:p>
        </w:tc>
        <w:tc>
          <w:tcPr>
            <w:tcW w:w="633" w:type="dxa"/>
            <w:tcBorders>
              <w:bottom w:val="single" w:sz="12" w:space="0" w:color="auto"/>
            </w:tcBorders>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135.8</w:t>
            </w:r>
          </w:p>
        </w:tc>
        <w:tc>
          <w:tcPr>
            <w:tcW w:w="634" w:type="dxa"/>
            <w:tcBorders>
              <w:bottom w:val="single" w:sz="12" w:space="0" w:color="auto"/>
            </w:tcBorders>
          </w:tcPr>
          <w:p w:rsidR="00CA6F0C" w:rsidRPr="00FA0FBA" w:rsidRDefault="00CA6F0C" w:rsidP="00D53024">
            <w:pPr>
              <w:suppressAutoHyphens w:val="0"/>
              <w:spacing w:before="40" w:after="40" w:line="220" w:lineRule="exact"/>
              <w:jc w:val="right"/>
              <w:rPr>
                <w:sz w:val="18"/>
                <w:lang w:val="en-US" w:eastAsia="es-ES"/>
              </w:rPr>
            </w:pPr>
          </w:p>
        </w:tc>
      </w:tr>
    </w:tbl>
    <w:p w:rsidR="00841671" w:rsidRPr="00FA0FBA" w:rsidRDefault="00841671" w:rsidP="00CA6F0C">
      <w:pPr>
        <w:pStyle w:val="Source"/>
      </w:pPr>
      <w:r w:rsidRPr="00FA0FBA">
        <w:rPr>
          <w:i/>
        </w:rPr>
        <w:t>Source:</w:t>
      </w:r>
      <w:r w:rsidRPr="00FA0FBA">
        <w:t xml:space="preserve"> National Survey of Monthly Employment Patterns. Ministry of Labour and Employment Promotion – Directorate of Employment and Vocational Training (MTPE-DNPEFP)</w:t>
      </w:r>
    </w:p>
    <w:p w:rsidR="00841671" w:rsidRPr="00FA0FBA" w:rsidRDefault="00841671" w:rsidP="00E63E13">
      <w:pPr>
        <w:pStyle w:val="Heading1"/>
      </w:pPr>
      <w:r w:rsidRPr="00FA0FBA">
        <w:t>Table 9</w:t>
      </w:r>
    </w:p>
    <w:p w:rsidR="00841671" w:rsidRPr="00FA0FBA" w:rsidRDefault="00841671" w:rsidP="00CA6F0C">
      <w:pPr>
        <w:pStyle w:val="Titretableau"/>
        <w:rPr>
          <w:sz w:val="16"/>
          <w:szCs w:val="16"/>
          <w:lang w:eastAsia="es-ES"/>
        </w:rPr>
      </w:pPr>
      <w:r w:rsidRPr="00FA0FBA">
        <w:rPr>
          <w:lang w:eastAsia="es-ES"/>
        </w:rPr>
        <w:t xml:space="preserve">Other Urban: Original and seasonally adjusted trends in the employment index in private firms of ten or more workers, January 2000-July 2008 </w:t>
      </w:r>
      <w:r w:rsidRPr="00FA0FBA">
        <w:rPr>
          <w:lang w:eastAsia="es-ES"/>
        </w:rPr>
        <w:br/>
      </w:r>
      <w:r w:rsidRPr="00FA0FBA">
        <w:rPr>
          <w:b w:val="0"/>
          <w:sz w:val="16"/>
          <w:szCs w:val="16"/>
          <w:lang w:eastAsia="es-ES"/>
        </w:rPr>
        <w:t>(Base May 2004 = 100)</w:t>
      </w:r>
    </w:p>
    <w:p w:rsidR="00EA742A" w:rsidRPr="00FA0FBA" w:rsidRDefault="00EE00C0" w:rsidP="00EA742A">
      <w:pPr>
        <w:suppressAutoHyphens w:val="0"/>
        <w:spacing w:after="120"/>
        <w:ind w:left="993" w:right="1134"/>
        <w:rPr>
          <w:b/>
          <w:sz w:val="16"/>
          <w:szCs w:val="16"/>
          <w:lang w:val="en-US" w:eastAsia="es-ES"/>
        </w:rPr>
      </w:pPr>
      <w:r w:rsidRPr="00FA0FBA">
        <w:rPr>
          <w:b/>
          <w:sz w:val="16"/>
          <w:szCs w:val="16"/>
          <w:lang w:val="en-US" w:eastAsia="fr-CH"/>
        </w:rPr>
        <w:pict>
          <v:shape id="Image 15" o:spid="_x0000_i1033" type="#_x0000_t75" style="width:374.25pt;height:236.25pt;visibility:visible">
            <v:imagedata r:id="rId20" o:title=""/>
          </v:shape>
        </w:pict>
      </w:r>
    </w:p>
    <w:p w:rsidR="00841671" w:rsidRPr="00FA0FBA" w:rsidRDefault="00841671" w:rsidP="00CA6F0C">
      <w:pPr>
        <w:pStyle w:val="Source"/>
        <w:spacing w:after="0"/>
      </w:pPr>
      <w:r w:rsidRPr="00FA0FBA">
        <w:rPr>
          <w:i/>
        </w:rPr>
        <w:t>Note:</w:t>
      </w:r>
      <w:r w:rsidRPr="00FA0FBA">
        <w:t xml:space="preserve"> Seasonally adjusted using the X12-ARIMA programme</w:t>
      </w:r>
    </w:p>
    <w:p w:rsidR="00841671" w:rsidRPr="00FA0FBA" w:rsidRDefault="00841671" w:rsidP="00CA6F0C">
      <w:pPr>
        <w:pStyle w:val="Source"/>
        <w:spacing w:before="0"/>
      </w:pPr>
      <w:r w:rsidRPr="00FA0FBA">
        <w:rPr>
          <w:i/>
        </w:rPr>
        <w:t>Source</w:t>
      </w:r>
      <w:r w:rsidRPr="00FA0FBA">
        <w:t>: National Survey of Monthly Employment Patterns.</w:t>
      </w:r>
      <w:r w:rsidRPr="00FA0FBA">
        <w:rPr>
          <w:i/>
        </w:rPr>
        <w:t xml:space="preserve"> </w:t>
      </w:r>
      <w:r w:rsidRPr="00FA0FBA">
        <w:t>MTPE – DNEFP</w:t>
      </w:r>
    </w:p>
    <w:p w:rsidR="00841671" w:rsidRPr="00FA0FBA" w:rsidRDefault="00841671" w:rsidP="00EA742A">
      <w:pPr>
        <w:pStyle w:val="H23G"/>
        <w:rPr>
          <w:lang w:val="en-US" w:eastAsia="es-ES"/>
        </w:rPr>
      </w:pPr>
      <w:r w:rsidRPr="00FA0FBA">
        <w:rPr>
          <w:i/>
          <w:lang w:val="en-US" w:eastAsia="es-ES"/>
        </w:rPr>
        <w:tab/>
      </w:r>
      <w:r w:rsidRPr="00FA0FBA">
        <w:rPr>
          <w:i/>
          <w:lang w:val="en-US" w:eastAsia="es-ES"/>
        </w:rPr>
        <w:tab/>
      </w:r>
      <w:r w:rsidRPr="00FA0FBA">
        <w:rPr>
          <w:lang w:val="en-US" w:eastAsia="es-ES"/>
        </w:rPr>
        <w:t>Trends in underemployment</w:t>
      </w:r>
    </w:p>
    <w:p w:rsidR="00841671" w:rsidRPr="00FA0FBA" w:rsidRDefault="00841671" w:rsidP="00E63E13">
      <w:pPr>
        <w:suppressAutoHyphens w:val="0"/>
        <w:spacing w:before="240" w:line="240" w:lineRule="auto"/>
        <w:ind w:left="1134" w:right="1134"/>
        <w:jc w:val="both"/>
        <w:outlineLvl w:val="0"/>
        <w:rPr>
          <w:rFonts w:cs="Arial"/>
          <w:bCs/>
          <w:szCs w:val="32"/>
          <w:lang w:val="en-US" w:eastAsia="es-ES"/>
        </w:rPr>
      </w:pPr>
      <w:r w:rsidRPr="00FA0FBA">
        <w:rPr>
          <w:rFonts w:cs="Arial"/>
          <w:bCs/>
          <w:szCs w:val="32"/>
          <w:lang w:val="en-US" w:eastAsia="es-ES"/>
        </w:rPr>
        <w:t>2.</w:t>
      </w:r>
      <w:r w:rsidRPr="00FA0FBA">
        <w:rPr>
          <w:rFonts w:cs="Arial"/>
          <w:bCs/>
          <w:szCs w:val="32"/>
          <w:lang w:val="en-US" w:eastAsia="es-ES"/>
        </w:rPr>
        <w:tab/>
        <w:t>Despite the significant increase in the total and per capita real gross domestic product, the underemployment rate (particularly by income) has remained high (52</w:t>
      </w:r>
      <w:r w:rsidR="00686ED9" w:rsidRPr="00FA0FBA">
        <w:rPr>
          <w:rFonts w:cs="Arial"/>
          <w:bCs/>
          <w:szCs w:val="32"/>
          <w:lang w:val="en-US" w:eastAsia="es-ES"/>
        </w:rPr>
        <w:t> per cent</w:t>
      </w:r>
      <w:r w:rsidRPr="00FA0FBA">
        <w:rPr>
          <w:rFonts w:cs="Arial"/>
          <w:bCs/>
          <w:szCs w:val="32"/>
          <w:lang w:val="en-US" w:eastAsia="es-ES"/>
        </w:rPr>
        <w:t xml:space="preserve"> of total workers), especially in rural areas, where small subsistence agricultural producers predominate. </w:t>
      </w:r>
    </w:p>
    <w:p w:rsidR="00841671" w:rsidRPr="00FA0FBA" w:rsidRDefault="00841671" w:rsidP="00E63E13">
      <w:pPr>
        <w:pStyle w:val="Heading1"/>
      </w:pPr>
      <w:r w:rsidRPr="00FA0FBA">
        <w:t>Table 10</w:t>
      </w:r>
    </w:p>
    <w:p w:rsidR="00841671" w:rsidRPr="00FA0FBA" w:rsidRDefault="00841671" w:rsidP="00E63E13">
      <w:pPr>
        <w:pStyle w:val="Titretableau"/>
        <w:rPr>
          <w:lang w:eastAsia="es-ES"/>
        </w:rPr>
      </w:pPr>
      <w:smartTag w:uri="urn:schemas-microsoft-com:office:smarttags" w:element="place">
        <w:smartTag w:uri="urn:schemas-microsoft-com:office:smarttags" w:element="country-region">
          <w:r w:rsidRPr="00FA0FBA">
            <w:rPr>
              <w:lang w:eastAsia="es-ES"/>
            </w:rPr>
            <w:t>Peru</w:t>
          </w:r>
        </w:smartTag>
      </w:smartTag>
      <w:r w:rsidRPr="00FA0FBA">
        <w:rPr>
          <w:lang w:eastAsia="es-ES"/>
        </w:rPr>
        <w:t>: Trends in the underemployment rate by geographical area</w:t>
      </w:r>
    </w:p>
    <w:p w:rsidR="00291585" w:rsidRPr="00FA0FBA" w:rsidRDefault="00EE00C0" w:rsidP="00291585">
      <w:pPr>
        <w:pStyle w:val="Titretableau"/>
        <w:rPr>
          <w:lang w:eastAsia="es-ES"/>
        </w:rPr>
      </w:pPr>
      <w:r w:rsidRPr="00FA0FBA">
        <w:rPr>
          <w:lang w:eastAsia="fr-CH"/>
        </w:rPr>
        <w:pict>
          <v:shape id="Image 1" o:spid="_x0000_i1034" type="#_x0000_t75" style="width:368.25pt;height:180.75pt;visibility:visible" o:bordertopcolor="black" o:borderleftcolor="black" o:borderbottomcolor="black" o:borderrightcolor="black">
            <v:imagedata r:id="rId21" o:title=""/>
            <w10:bordertop type="single" width="4"/>
            <w10:borderleft type="single" width="4"/>
            <w10:borderbottom type="single" width="4"/>
            <w10:borderright type="single" width="4"/>
          </v:shape>
        </w:pict>
      </w:r>
    </w:p>
    <w:p w:rsidR="00841671" w:rsidRPr="00FA0FBA" w:rsidRDefault="00841671" w:rsidP="00CA6F0C">
      <w:pPr>
        <w:pStyle w:val="Source"/>
      </w:pPr>
      <w:r w:rsidRPr="00FA0FBA">
        <w:rPr>
          <w:i/>
        </w:rPr>
        <w:t>Source:</w:t>
      </w:r>
      <w:r w:rsidRPr="00FA0FBA">
        <w:t xml:space="preserve"> National Household Survey. INEI.</w:t>
      </w:r>
    </w:p>
    <w:p w:rsidR="00841671" w:rsidRPr="00FA0FBA" w:rsidRDefault="00841671" w:rsidP="00EA742A">
      <w:pPr>
        <w:pStyle w:val="H23G"/>
        <w:rPr>
          <w:lang w:val="en-US" w:eastAsia="es-ES"/>
        </w:rPr>
      </w:pPr>
      <w:r w:rsidRPr="00FA0FBA">
        <w:rPr>
          <w:i/>
          <w:lang w:val="en-US" w:eastAsia="es-ES"/>
        </w:rPr>
        <w:tab/>
      </w:r>
      <w:r w:rsidRPr="00FA0FBA">
        <w:rPr>
          <w:i/>
          <w:lang w:val="en-US" w:eastAsia="es-ES"/>
        </w:rPr>
        <w:tab/>
      </w:r>
      <w:r w:rsidRPr="00FA0FBA">
        <w:rPr>
          <w:lang w:val="en-US" w:eastAsia="es-ES"/>
        </w:rPr>
        <w:t>Vulnerable groups</w:t>
      </w:r>
    </w:p>
    <w:p w:rsidR="00841671" w:rsidRPr="00FA0FBA" w:rsidRDefault="00841671" w:rsidP="00291585">
      <w:pPr>
        <w:pStyle w:val="SingleTxtG"/>
        <w:rPr>
          <w:lang w:val="en-US" w:eastAsia="es-ES"/>
        </w:rPr>
      </w:pPr>
      <w:r w:rsidRPr="00FA0FBA">
        <w:rPr>
          <w:lang w:val="en-US" w:eastAsia="es-ES"/>
        </w:rPr>
        <w:t>3.</w:t>
      </w:r>
      <w:r w:rsidRPr="00FA0FBA">
        <w:rPr>
          <w:lang w:val="en-US" w:eastAsia="es-ES"/>
        </w:rPr>
        <w:tab/>
        <w:t>Some population groups cost more to integrate in the labour market, such as the disabled, women and young people. Over two thirds of disabled persons of working age are inactive, i.e. are neither working nor seeking work; while unemployment rates among women (9</w:t>
      </w:r>
      <w:r w:rsidR="00686ED9" w:rsidRPr="00FA0FBA">
        <w:rPr>
          <w:lang w:val="en-US" w:eastAsia="es-ES"/>
        </w:rPr>
        <w:t> per cent</w:t>
      </w:r>
      <w:r w:rsidRPr="00FA0FBA">
        <w:rPr>
          <w:lang w:val="en-US" w:eastAsia="es-ES"/>
        </w:rPr>
        <w:t>) and young people (14</w:t>
      </w:r>
      <w:r w:rsidR="00686ED9" w:rsidRPr="00FA0FBA">
        <w:rPr>
          <w:lang w:val="en-US" w:eastAsia="es-ES"/>
        </w:rPr>
        <w:t> per cent</w:t>
      </w:r>
      <w:r w:rsidRPr="00FA0FBA">
        <w:rPr>
          <w:lang w:val="en-US" w:eastAsia="es-ES"/>
        </w:rPr>
        <w:t>) are markedly higher than the overall rate (7</w:t>
      </w:r>
      <w:r w:rsidR="00686ED9" w:rsidRPr="00FA0FBA">
        <w:rPr>
          <w:lang w:val="en-US" w:eastAsia="es-ES"/>
        </w:rPr>
        <w:t> per cent</w:t>
      </w:r>
      <w:r w:rsidRPr="00FA0FBA">
        <w:rPr>
          <w:lang w:val="en-US" w:eastAsia="es-ES"/>
        </w:rPr>
        <w:t>) in metropolitan Lima.</w:t>
      </w:r>
    </w:p>
    <w:p w:rsidR="00841671" w:rsidRPr="00FA0FBA" w:rsidRDefault="00841671" w:rsidP="00F54AB7">
      <w:pPr>
        <w:pStyle w:val="Heading1"/>
        <w:spacing w:after="120"/>
      </w:pPr>
      <w:r w:rsidRPr="00FA0FBA">
        <w:t>Table 11</w:t>
      </w:r>
    </w:p>
    <w:tbl>
      <w:tblPr>
        <w:tblW w:w="8505" w:type="dxa"/>
        <w:tblInd w:w="120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4253"/>
        <w:gridCol w:w="4252"/>
      </w:tblGrid>
      <w:tr w:rsidR="00EA742A" w:rsidRPr="00FA0FBA">
        <w:tc>
          <w:tcPr>
            <w:tcW w:w="8504" w:type="dxa"/>
          </w:tcPr>
          <w:p w:rsidR="00EA742A" w:rsidRPr="00FA0FBA" w:rsidRDefault="00EA742A" w:rsidP="00291585">
            <w:pPr>
              <w:suppressAutoHyphens w:val="0"/>
              <w:rPr>
                <w:lang w:val="en-US" w:eastAsia="es-ES"/>
              </w:rPr>
            </w:pPr>
            <w:r w:rsidRPr="00FA0FBA">
              <w:rPr>
                <w:b/>
                <w:szCs w:val="10"/>
                <w:lang w:val="en-US" w:eastAsia="es-ES"/>
              </w:rPr>
              <w:t xml:space="preserve">Metropolitan </w:t>
            </w:r>
            <w:smartTag w:uri="urn:schemas-microsoft-com:office:smarttags" w:element="place">
              <w:smartTag w:uri="urn:schemas-microsoft-com:office:smarttags" w:element="City">
                <w:r w:rsidRPr="00FA0FBA">
                  <w:rPr>
                    <w:b/>
                    <w:szCs w:val="10"/>
                    <w:lang w:val="en-US" w:eastAsia="es-ES"/>
                  </w:rPr>
                  <w:t>Lima</w:t>
                </w:r>
              </w:smartTag>
            </w:smartTag>
            <w:r w:rsidRPr="00FA0FBA">
              <w:rPr>
                <w:b/>
                <w:szCs w:val="10"/>
                <w:lang w:val="en-US" w:eastAsia="es-ES"/>
              </w:rPr>
              <w:t xml:space="preserve">: Distribution of disabled persons of working age, 2005 </w:t>
            </w:r>
          </w:p>
        </w:tc>
        <w:tc>
          <w:tcPr>
            <w:tcW w:w="8504" w:type="dxa"/>
          </w:tcPr>
          <w:p w:rsidR="00EA742A" w:rsidRPr="00FA0FBA" w:rsidRDefault="00EA742A" w:rsidP="00010BE1">
            <w:pPr>
              <w:suppressAutoHyphens w:val="0"/>
              <w:rPr>
                <w:b/>
                <w:lang w:val="en-US" w:eastAsia="es-ES"/>
              </w:rPr>
            </w:pPr>
            <w:r w:rsidRPr="00FA0FBA">
              <w:rPr>
                <w:b/>
                <w:szCs w:val="10"/>
                <w:lang w:val="en-US" w:eastAsia="es-ES"/>
              </w:rPr>
              <w:t xml:space="preserve">Metropolitan </w:t>
            </w:r>
            <w:smartTag w:uri="urn:schemas-microsoft-com:office:smarttags" w:element="place">
              <w:smartTag w:uri="urn:schemas-microsoft-com:office:smarttags" w:element="City">
                <w:r w:rsidRPr="00FA0FBA">
                  <w:rPr>
                    <w:b/>
                    <w:szCs w:val="10"/>
                    <w:lang w:val="en-US" w:eastAsia="es-ES"/>
                  </w:rPr>
                  <w:t>Lima</w:t>
                </w:r>
              </w:smartTag>
            </w:smartTag>
            <w:r w:rsidRPr="00FA0FBA">
              <w:rPr>
                <w:b/>
                <w:szCs w:val="10"/>
                <w:lang w:val="en-US" w:eastAsia="es-ES"/>
              </w:rPr>
              <w:t>: Distribution</w:t>
            </w:r>
            <w:r w:rsidR="00010BE1" w:rsidRPr="00FA0FBA">
              <w:rPr>
                <w:b/>
                <w:szCs w:val="10"/>
                <w:lang w:val="en-US" w:eastAsia="es-ES"/>
              </w:rPr>
              <w:t xml:space="preserve"> </w:t>
            </w:r>
            <w:r w:rsidRPr="00FA0FBA">
              <w:rPr>
                <w:b/>
                <w:szCs w:val="10"/>
                <w:lang w:val="en-US" w:eastAsia="es-ES"/>
              </w:rPr>
              <w:t>of economically active persons</w:t>
            </w:r>
            <w:r w:rsidR="00010BE1" w:rsidRPr="00FA0FBA">
              <w:rPr>
                <w:b/>
                <w:szCs w:val="10"/>
                <w:lang w:val="en-US" w:eastAsia="es-ES"/>
              </w:rPr>
              <w:t xml:space="preserve"> </w:t>
            </w:r>
            <w:r w:rsidRPr="00FA0FBA">
              <w:rPr>
                <w:b/>
                <w:szCs w:val="10"/>
                <w:lang w:val="en-US" w:eastAsia="es-ES"/>
              </w:rPr>
              <w:t>with disab</w:t>
            </w:r>
            <w:r w:rsidR="00010BE1" w:rsidRPr="00FA0FBA">
              <w:rPr>
                <w:b/>
                <w:szCs w:val="10"/>
                <w:lang w:val="en-US" w:eastAsia="es-ES"/>
              </w:rPr>
              <w:t>ility, </w:t>
            </w:r>
            <w:r w:rsidRPr="00FA0FBA">
              <w:rPr>
                <w:b/>
                <w:szCs w:val="10"/>
                <w:lang w:val="en-US" w:eastAsia="es-ES"/>
              </w:rPr>
              <w:t>2005</w:t>
            </w:r>
          </w:p>
        </w:tc>
      </w:tr>
      <w:tr w:rsidR="00EA742A" w:rsidRPr="00FA0FBA">
        <w:tc>
          <w:tcPr>
            <w:tcW w:w="8504" w:type="dxa"/>
          </w:tcPr>
          <w:p w:rsidR="00EA742A" w:rsidRPr="00FA0FBA" w:rsidRDefault="00EE00C0" w:rsidP="00EA742A">
            <w:pPr>
              <w:suppressAutoHyphens w:val="0"/>
              <w:spacing w:after="120"/>
              <w:ind w:right="1134"/>
              <w:jc w:val="both"/>
              <w:rPr>
                <w:lang w:val="en-US" w:eastAsia="es-ES"/>
              </w:rPr>
            </w:pPr>
            <w:r w:rsidRPr="00FA0FBA">
              <w:rPr>
                <w:b/>
                <w:sz w:val="10"/>
                <w:szCs w:val="10"/>
                <w:lang w:val="en-US" w:eastAsia="fr-CH"/>
              </w:rPr>
              <w:pict>
                <v:shape id="Object 10" o:spid="_x0000_i1035" type="#_x0000_t75" style="width:188.25pt;height:180pt;visibility:visible">
                  <v:imagedata r:id="rId22" o:title="" croptop="-31685f" cropbottom="-2242f" cropleft="-21388f" cropright="-20703f"/>
                </v:shape>
              </w:pict>
            </w:r>
          </w:p>
        </w:tc>
        <w:tc>
          <w:tcPr>
            <w:tcW w:w="8504" w:type="dxa"/>
          </w:tcPr>
          <w:p w:rsidR="00EA742A" w:rsidRPr="00FA0FBA" w:rsidRDefault="00EE00C0" w:rsidP="00EA742A">
            <w:pPr>
              <w:suppressAutoHyphens w:val="0"/>
              <w:spacing w:after="120"/>
              <w:ind w:left="197" w:right="1134"/>
              <w:rPr>
                <w:lang w:val="en-US" w:eastAsia="es-ES"/>
              </w:rPr>
            </w:pPr>
            <w:r w:rsidRPr="00FA0FBA">
              <w:rPr>
                <w:b/>
                <w:sz w:val="10"/>
                <w:szCs w:val="10"/>
                <w:lang w:val="en-US" w:eastAsia="fr-CH"/>
              </w:rPr>
              <w:pict>
                <v:shape id="Object 11" o:spid="_x0000_i1036" type="#_x0000_t75" style="width:176.25pt;height:180pt;visibility:visible">
                  <v:imagedata r:id="rId23" o:title="" croptop="-3918f" cropbottom="-7351f" cropleft="-4614f" cropright="-3945f"/>
                </v:shape>
              </w:pict>
            </w:r>
          </w:p>
        </w:tc>
      </w:tr>
    </w:tbl>
    <w:p w:rsidR="00841671" w:rsidRPr="00FA0FBA" w:rsidRDefault="00841671" w:rsidP="00CA6F0C">
      <w:pPr>
        <w:pStyle w:val="Source"/>
      </w:pPr>
      <w:r w:rsidRPr="00FA0FBA">
        <w:rPr>
          <w:i/>
        </w:rPr>
        <w:t>Source</w:t>
      </w:r>
      <w:r w:rsidRPr="00FA0FBA">
        <w:t xml:space="preserve">: Household Survey on Disability in Metropolitan </w:t>
      </w:r>
      <w:smartTag w:uri="urn:schemas-microsoft-com:office:smarttags" w:element="place">
        <w:smartTag w:uri="urn:schemas-microsoft-com:office:smarttags" w:element="City">
          <w:r w:rsidRPr="00FA0FBA">
            <w:t>Lima</w:t>
          </w:r>
        </w:smartTag>
      </w:smartTag>
      <w:r w:rsidRPr="00FA0FBA">
        <w:t>, 2005. INEI – CONADIS.</w:t>
      </w:r>
    </w:p>
    <w:p w:rsidR="00841671" w:rsidRPr="00FA0FBA" w:rsidRDefault="00841671" w:rsidP="00010BE1">
      <w:pPr>
        <w:pStyle w:val="Heading1"/>
      </w:pPr>
      <w:r w:rsidRPr="00FA0FBA">
        <w:t>Table 12</w:t>
      </w:r>
    </w:p>
    <w:p w:rsidR="00841671" w:rsidRPr="00FA0FBA" w:rsidRDefault="00841671" w:rsidP="002D7CA7">
      <w:pPr>
        <w:pStyle w:val="Titretableau"/>
        <w:rPr>
          <w:lang w:eastAsia="es-ES"/>
        </w:rPr>
      </w:pPr>
      <w:r w:rsidRPr="00FA0FBA">
        <w:rPr>
          <w:lang w:eastAsia="es-ES"/>
        </w:rPr>
        <w:t xml:space="preserve">Unemployment rate in Metropolitan </w:t>
      </w:r>
      <w:smartTag w:uri="urn:schemas-microsoft-com:office:smarttags" w:element="place">
        <w:smartTag w:uri="urn:schemas-microsoft-com:office:smarttags" w:element="City">
          <w:r w:rsidRPr="00FA0FBA">
            <w:rPr>
              <w:lang w:eastAsia="es-ES"/>
            </w:rPr>
            <w:t>Lima</w:t>
          </w:r>
        </w:smartTag>
      </w:smartTag>
      <w:r w:rsidRPr="00FA0FBA">
        <w:rPr>
          <w:lang w:eastAsia="es-ES"/>
        </w:rPr>
        <w:t xml:space="preserve"> </w:t>
      </w:r>
    </w:p>
    <w:p w:rsidR="009D5064" w:rsidRPr="00FA0FBA" w:rsidRDefault="00EE00C0" w:rsidP="00841671">
      <w:pPr>
        <w:keepNext/>
        <w:keepLines/>
        <w:suppressAutoHyphens w:val="0"/>
        <w:spacing w:after="120"/>
        <w:ind w:left="1134" w:right="1134"/>
        <w:jc w:val="both"/>
        <w:rPr>
          <w:b/>
          <w:bCs/>
          <w:lang w:val="en-US" w:eastAsia="es-ES"/>
        </w:rPr>
      </w:pPr>
      <w:r w:rsidRPr="00FA0FBA">
        <w:rPr>
          <w:b/>
          <w:lang w:val="en-US" w:eastAsia="fr-CH"/>
        </w:rPr>
        <w:pict>
          <v:shape id="Image 19" o:spid="_x0000_i1037" type="#_x0000_t75" style="width:368.25pt;height:261.75pt;visibility:visible" o:bordertopcolor="black" o:borderleftcolor="black" o:borderbottomcolor="black" o:borderrightcolor="black">
            <v:imagedata r:id="rId24" o:title=""/>
            <w10:bordertop type="single" width="4"/>
            <w10:borderleft type="single" width="4"/>
            <w10:borderbottom type="single" width="4"/>
            <w10:borderright type="single" width="4"/>
          </v:shape>
        </w:pict>
      </w:r>
    </w:p>
    <w:p w:rsidR="00841671" w:rsidRPr="00FA0FBA" w:rsidRDefault="00841671" w:rsidP="00CA6F0C">
      <w:pPr>
        <w:pStyle w:val="Source"/>
      </w:pPr>
      <w:r w:rsidRPr="00FA0FBA">
        <w:rPr>
          <w:i/>
        </w:rPr>
        <w:t>Source:</w:t>
      </w:r>
      <w:r w:rsidRPr="00FA0FBA">
        <w:t xml:space="preserve"> Specialized Household Survey of Employment Levels. 2006 and 2007. MTPE.</w:t>
      </w:r>
    </w:p>
    <w:p w:rsidR="00841671" w:rsidRPr="00FA0FBA" w:rsidRDefault="00841671" w:rsidP="0076772B">
      <w:pPr>
        <w:pStyle w:val="Heading1"/>
      </w:pPr>
      <w:r w:rsidRPr="00FA0FBA">
        <w:t>Table 13</w:t>
      </w:r>
    </w:p>
    <w:p w:rsidR="00841671" w:rsidRPr="00FA0FBA" w:rsidRDefault="00841671" w:rsidP="00CA6F0C">
      <w:pPr>
        <w:pStyle w:val="Titretableau"/>
        <w:rPr>
          <w:lang w:eastAsia="es-ES"/>
        </w:rPr>
      </w:pPr>
      <w:r w:rsidRPr="00FA0FBA">
        <w:rPr>
          <w:lang w:eastAsia="es-ES"/>
        </w:rPr>
        <w:t>CENFORP trainees at Huancayo, Taraco-Puno and Huaraz, 2005-2007</w:t>
      </w:r>
    </w:p>
    <w:tbl>
      <w:tblPr>
        <w:tblW w:w="7370" w:type="dxa"/>
        <w:tblInd w:w="1134" w:type="dxa"/>
        <w:tblLayout w:type="fixed"/>
        <w:tblCellMar>
          <w:left w:w="0" w:type="dxa"/>
          <w:right w:w="0" w:type="dxa"/>
        </w:tblCellMar>
        <w:tblLook w:val="01E0" w:firstRow="1" w:lastRow="1" w:firstColumn="1" w:lastColumn="1" w:noHBand="0" w:noVBand="0"/>
      </w:tblPr>
      <w:tblGrid>
        <w:gridCol w:w="1842"/>
        <w:gridCol w:w="1842"/>
        <w:gridCol w:w="1843"/>
        <w:gridCol w:w="1843"/>
      </w:tblGrid>
      <w:tr w:rsidR="00CA6F0C" w:rsidRPr="00FA0FBA">
        <w:tc>
          <w:tcPr>
            <w:tcW w:w="1842" w:type="dxa"/>
            <w:tcBorders>
              <w:top w:val="single" w:sz="4" w:space="0" w:color="auto"/>
              <w:bottom w:val="single" w:sz="12" w:space="0" w:color="auto"/>
            </w:tcBorders>
            <w:vAlign w:val="bottom"/>
          </w:tcPr>
          <w:p w:rsidR="00CA6F0C" w:rsidRPr="00FA0FBA" w:rsidRDefault="00CA6F0C" w:rsidP="00D53024">
            <w:pPr>
              <w:suppressAutoHyphens w:val="0"/>
              <w:spacing w:before="80" w:after="80" w:line="200" w:lineRule="exact"/>
              <w:rPr>
                <w:i/>
                <w:iCs/>
                <w:sz w:val="16"/>
                <w:lang w:val="en-US" w:eastAsia="es-ES"/>
              </w:rPr>
            </w:pPr>
            <w:r w:rsidRPr="00FA0FBA">
              <w:rPr>
                <w:i/>
                <w:iCs/>
                <w:sz w:val="16"/>
                <w:lang w:val="en-US" w:eastAsia="es-ES"/>
              </w:rPr>
              <w:t>Year</w:t>
            </w:r>
          </w:p>
        </w:tc>
        <w:tc>
          <w:tcPr>
            <w:tcW w:w="1842" w:type="dxa"/>
            <w:tcBorders>
              <w:top w:val="single" w:sz="4" w:space="0" w:color="auto"/>
              <w:bottom w:val="single" w:sz="12" w:space="0" w:color="auto"/>
            </w:tcBorders>
          </w:tcPr>
          <w:p w:rsidR="00CA6F0C" w:rsidRPr="00FA0FBA" w:rsidRDefault="00CA6F0C" w:rsidP="00D53024">
            <w:pPr>
              <w:suppressAutoHyphens w:val="0"/>
              <w:spacing w:before="80" w:after="80" w:line="200" w:lineRule="exact"/>
              <w:jc w:val="right"/>
              <w:rPr>
                <w:i/>
                <w:iCs/>
                <w:sz w:val="16"/>
                <w:lang w:val="en-US" w:eastAsia="es-ES"/>
              </w:rPr>
            </w:pPr>
            <w:r w:rsidRPr="00FA0FBA">
              <w:rPr>
                <w:i/>
                <w:iCs/>
                <w:sz w:val="16"/>
                <w:lang w:val="en-US" w:eastAsia="es-ES"/>
              </w:rPr>
              <w:t>Trainees</w:t>
            </w:r>
          </w:p>
        </w:tc>
        <w:tc>
          <w:tcPr>
            <w:tcW w:w="1843" w:type="dxa"/>
            <w:tcBorders>
              <w:top w:val="single" w:sz="4" w:space="0" w:color="auto"/>
              <w:bottom w:val="single" w:sz="12" w:space="0" w:color="auto"/>
            </w:tcBorders>
          </w:tcPr>
          <w:p w:rsidR="00CA6F0C" w:rsidRPr="00FA0FBA" w:rsidRDefault="00CA6F0C" w:rsidP="00D53024">
            <w:pPr>
              <w:suppressAutoHyphens w:val="0"/>
              <w:spacing w:before="80" w:after="80" w:line="200" w:lineRule="exact"/>
              <w:jc w:val="right"/>
              <w:rPr>
                <w:i/>
                <w:iCs/>
                <w:sz w:val="16"/>
                <w:lang w:val="en-US" w:eastAsia="es-ES"/>
              </w:rPr>
            </w:pPr>
            <w:r w:rsidRPr="00FA0FBA">
              <w:rPr>
                <w:i/>
                <w:iCs/>
                <w:sz w:val="16"/>
                <w:lang w:val="en-US" w:eastAsia="es-ES"/>
              </w:rPr>
              <w:t>Disabled</w:t>
            </w:r>
          </w:p>
        </w:tc>
        <w:tc>
          <w:tcPr>
            <w:tcW w:w="1843" w:type="dxa"/>
            <w:tcBorders>
              <w:top w:val="single" w:sz="4" w:space="0" w:color="auto"/>
              <w:bottom w:val="single" w:sz="12" w:space="0" w:color="auto"/>
            </w:tcBorders>
          </w:tcPr>
          <w:p w:rsidR="00CA6F0C" w:rsidRPr="00FA0FBA" w:rsidRDefault="00CA6F0C" w:rsidP="00D53024">
            <w:pPr>
              <w:suppressAutoHyphens w:val="0"/>
              <w:spacing w:before="80" w:after="80" w:line="200" w:lineRule="exact"/>
              <w:jc w:val="right"/>
              <w:rPr>
                <w:i/>
                <w:iCs/>
                <w:sz w:val="16"/>
                <w:lang w:val="en-US" w:eastAsia="es-ES"/>
              </w:rPr>
            </w:pPr>
            <w:r w:rsidRPr="00FA0FBA">
              <w:rPr>
                <w:i/>
                <w:iCs/>
                <w:sz w:val="16"/>
                <w:lang w:val="en-US" w:eastAsia="es-ES"/>
              </w:rPr>
              <w:t>Total</w:t>
            </w:r>
          </w:p>
        </w:tc>
      </w:tr>
      <w:tr w:rsidR="00CA6F0C" w:rsidRPr="00FA0FBA">
        <w:tc>
          <w:tcPr>
            <w:tcW w:w="1842" w:type="dxa"/>
            <w:tcBorders>
              <w:top w:val="single" w:sz="12" w:space="0" w:color="auto"/>
            </w:tcBorders>
          </w:tcPr>
          <w:p w:rsidR="00CA6F0C" w:rsidRPr="00FA0FBA" w:rsidRDefault="00CA6F0C" w:rsidP="00D53024">
            <w:pPr>
              <w:suppressAutoHyphens w:val="0"/>
              <w:spacing w:before="40" w:after="40" w:line="220" w:lineRule="exact"/>
              <w:rPr>
                <w:bCs/>
                <w:sz w:val="18"/>
                <w:lang w:val="en-US" w:eastAsia="es-ES"/>
              </w:rPr>
            </w:pPr>
            <w:r w:rsidRPr="00FA0FBA">
              <w:rPr>
                <w:bCs/>
                <w:sz w:val="18"/>
                <w:lang w:val="en-US" w:eastAsia="es-ES"/>
              </w:rPr>
              <w:t>2005</w:t>
            </w:r>
          </w:p>
        </w:tc>
        <w:tc>
          <w:tcPr>
            <w:tcW w:w="1842" w:type="dxa"/>
            <w:tcBorders>
              <w:top w:val="single" w:sz="12" w:space="0" w:color="auto"/>
            </w:tcBorders>
          </w:tcPr>
          <w:p w:rsidR="00CA6F0C" w:rsidRPr="00FA0FBA" w:rsidRDefault="00CA6F0C" w:rsidP="00D53024">
            <w:pPr>
              <w:suppressAutoHyphens w:val="0"/>
              <w:spacing w:before="40" w:after="40" w:line="220" w:lineRule="exact"/>
              <w:jc w:val="right"/>
              <w:rPr>
                <w:bCs/>
                <w:sz w:val="18"/>
                <w:lang w:val="en-US" w:eastAsia="es-ES"/>
              </w:rPr>
            </w:pPr>
            <w:r w:rsidRPr="00FA0FBA">
              <w:rPr>
                <w:bCs/>
                <w:sz w:val="18"/>
                <w:lang w:val="en-US" w:eastAsia="es-ES"/>
              </w:rPr>
              <w:t>443</w:t>
            </w:r>
          </w:p>
        </w:tc>
        <w:tc>
          <w:tcPr>
            <w:tcW w:w="1843" w:type="dxa"/>
            <w:tcBorders>
              <w:top w:val="single" w:sz="12" w:space="0" w:color="auto"/>
            </w:tcBorders>
          </w:tcPr>
          <w:p w:rsidR="00CA6F0C" w:rsidRPr="00FA0FBA" w:rsidRDefault="00CA6F0C" w:rsidP="00D53024">
            <w:pPr>
              <w:suppressAutoHyphens w:val="0"/>
              <w:spacing w:before="40" w:after="40" w:line="220" w:lineRule="exact"/>
              <w:jc w:val="right"/>
              <w:rPr>
                <w:bCs/>
                <w:sz w:val="18"/>
                <w:lang w:val="en-US" w:eastAsia="es-ES"/>
              </w:rPr>
            </w:pPr>
            <w:r w:rsidRPr="00FA0FBA">
              <w:rPr>
                <w:bCs/>
                <w:sz w:val="18"/>
                <w:lang w:val="en-US" w:eastAsia="es-ES"/>
              </w:rPr>
              <w:t>11</w:t>
            </w:r>
          </w:p>
        </w:tc>
        <w:tc>
          <w:tcPr>
            <w:tcW w:w="1843" w:type="dxa"/>
            <w:tcBorders>
              <w:top w:val="single" w:sz="12" w:space="0" w:color="auto"/>
            </w:tcBorders>
          </w:tcPr>
          <w:p w:rsidR="00CA6F0C" w:rsidRPr="00FA0FBA" w:rsidRDefault="00CA6F0C" w:rsidP="00D53024">
            <w:pPr>
              <w:suppressAutoHyphens w:val="0"/>
              <w:spacing w:before="40" w:after="40" w:line="220" w:lineRule="exact"/>
              <w:jc w:val="right"/>
              <w:rPr>
                <w:bCs/>
                <w:sz w:val="18"/>
                <w:lang w:val="en-US" w:eastAsia="es-ES"/>
              </w:rPr>
            </w:pPr>
            <w:r w:rsidRPr="00FA0FBA">
              <w:rPr>
                <w:bCs/>
                <w:sz w:val="18"/>
                <w:lang w:val="en-US" w:eastAsia="es-ES"/>
              </w:rPr>
              <w:t>454</w:t>
            </w:r>
          </w:p>
        </w:tc>
      </w:tr>
      <w:tr w:rsidR="00CA6F0C" w:rsidRPr="00FA0FBA">
        <w:tc>
          <w:tcPr>
            <w:tcW w:w="1842" w:type="dxa"/>
          </w:tcPr>
          <w:p w:rsidR="00CA6F0C" w:rsidRPr="00FA0FBA" w:rsidRDefault="00CA6F0C" w:rsidP="00D53024">
            <w:pPr>
              <w:suppressAutoHyphens w:val="0"/>
              <w:spacing w:before="40" w:after="40" w:line="220" w:lineRule="exact"/>
              <w:rPr>
                <w:bCs/>
                <w:sz w:val="18"/>
                <w:lang w:val="en-US" w:eastAsia="es-ES"/>
              </w:rPr>
            </w:pPr>
            <w:r w:rsidRPr="00FA0FBA">
              <w:rPr>
                <w:bCs/>
                <w:sz w:val="18"/>
                <w:lang w:val="en-US" w:eastAsia="es-ES"/>
              </w:rPr>
              <w:t>2006</w:t>
            </w:r>
          </w:p>
        </w:tc>
        <w:tc>
          <w:tcPr>
            <w:tcW w:w="1842" w:type="dxa"/>
          </w:tcPr>
          <w:p w:rsidR="00CA6F0C" w:rsidRPr="00FA0FBA" w:rsidRDefault="00CA6F0C" w:rsidP="00D53024">
            <w:pPr>
              <w:suppressAutoHyphens w:val="0"/>
              <w:spacing w:before="40" w:after="40" w:line="220" w:lineRule="exact"/>
              <w:jc w:val="right"/>
              <w:rPr>
                <w:bCs/>
                <w:sz w:val="18"/>
                <w:lang w:val="en-US" w:eastAsia="es-ES"/>
              </w:rPr>
            </w:pPr>
            <w:r w:rsidRPr="00FA0FBA">
              <w:rPr>
                <w:bCs/>
                <w:sz w:val="18"/>
                <w:lang w:val="en-US" w:eastAsia="es-ES"/>
              </w:rPr>
              <w:t>621</w:t>
            </w:r>
          </w:p>
        </w:tc>
        <w:tc>
          <w:tcPr>
            <w:tcW w:w="1843" w:type="dxa"/>
          </w:tcPr>
          <w:p w:rsidR="00CA6F0C" w:rsidRPr="00FA0FBA" w:rsidRDefault="00CA6F0C" w:rsidP="00D53024">
            <w:pPr>
              <w:suppressAutoHyphens w:val="0"/>
              <w:spacing w:before="40" w:after="40" w:line="220" w:lineRule="exact"/>
              <w:jc w:val="right"/>
              <w:rPr>
                <w:bCs/>
                <w:sz w:val="18"/>
                <w:lang w:val="en-US" w:eastAsia="es-ES"/>
              </w:rPr>
            </w:pPr>
            <w:r w:rsidRPr="00FA0FBA">
              <w:rPr>
                <w:bCs/>
                <w:sz w:val="18"/>
                <w:lang w:val="en-US" w:eastAsia="es-ES"/>
              </w:rPr>
              <w:t>0</w:t>
            </w:r>
          </w:p>
        </w:tc>
        <w:tc>
          <w:tcPr>
            <w:tcW w:w="1843" w:type="dxa"/>
          </w:tcPr>
          <w:p w:rsidR="00CA6F0C" w:rsidRPr="00FA0FBA" w:rsidRDefault="00CA6F0C" w:rsidP="00D53024">
            <w:pPr>
              <w:suppressAutoHyphens w:val="0"/>
              <w:spacing w:before="40" w:after="40" w:line="220" w:lineRule="exact"/>
              <w:jc w:val="right"/>
              <w:rPr>
                <w:bCs/>
                <w:sz w:val="18"/>
                <w:lang w:val="en-US" w:eastAsia="es-ES"/>
              </w:rPr>
            </w:pPr>
            <w:r w:rsidRPr="00FA0FBA">
              <w:rPr>
                <w:bCs/>
                <w:sz w:val="18"/>
                <w:lang w:val="en-US" w:eastAsia="es-ES"/>
              </w:rPr>
              <w:t>621</w:t>
            </w:r>
          </w:p>
        </w:tc>
      </w:tr>
      <w:tr w:rsidR="00CA6F0C" w:rsidRPr="00FA0FBA">
        <w:tc>
          <w:tcPr>
            <w:tcW w:w="1842" w:type="dxa"/>
            <w:tcBorders>
              <w:bottom w:val="single" w:sz="4" w:space="0" w:color="auto"/>
            </w:tcBorders>
          </w:tcPr>
          <w:p w:rsidR="00CA6F0C" w:rsidRPr="00FA0FBA" w:rsidRDefault="00CA6F0C" w:rsidP="00D53024">
            <w:pPr>
              <w:suppressAutoHyphens w:val="0"/>
              <w:spacing w:before="40" w:after="40" w:line="220" w:lineRule="exact"/>
              <w:rPr>
                <w:bCs/>
                <w:sz w:val="18"/>
                <w:lang w:val="en-US" w:eastAsia="es-ES"/>
              </w:rPr>
            </w:pPr>
            <w:r w:rsidRPr="00FA0FBA">
              <w:rPr>
                <w:bCs/>
                <w:sz w:val="18"/>
                <w:lang w:val="en-US" w:eastAsia="es-ES"/>
              </w:rPr>
              <w:t>2007</w:t>
            </w:r>
          </w:p>
        </w:tc>
        <w:tc>
          <w:tcPr>
            <w:tcW w:w="1842" w:type="dxa"/>
            <w:tcBorders>
              <w:bottom w:val="single" w:sz="4" w:space="0" w:color="auto"/>
            </w:tcBorders>
          </w:tcPr>
          <w:p w:rsidR="00CA6F0C" w:rsidRPr="00FA0FBA" w:rsidRDefault="00CA6F0C" w:rsidP="00D53024">
            <w:pPr>
              <w:suppressAutoHyphens w:val="0"/>
              <w:spacing w:before="40" w:after="40" w:line="220" w:lineRule="exact"/>
              <w:jc w:val="right"/>
              <w:rPr>
                <w:bCs/>
                <w:sz w:val="18"/>
                <w:lang w:val="en-US" w:eastAsia="es-ES"/>
              </w:rPr>
            </w:pPr>
            <w:r w:rsidRPr="00FA0FBA">
              <w:rPr>
                <w:bCs/>
                <w:sz w:val="18"/>
                <w:lang w:val="en-US" w:eastAsia="es-ES"/>
              </w:rPr>
              <w:t>1 177</w:t>
            </w:r>
          </w:p>
        </w:tc>
        <w:tc>
          <w:tcPr>
            <w:tcW w:w="1843" w:type="dxa"/>
            <w:tcBorders>
              <w:bottom w:val="single" w:sz="4" w:space="0" w:color="auto"/>
            </w:tcBorders>
          </w:tcPr>
          <w:p w:rsidR="00CA6F0C" w:rsidRPr="00FA0FBA" w:rsidRDefault="00CA6F0C" w:rsidP="00D53024">
            <w:pPr>
              <w:suppressAutoHyphens w:val="0"/>
              <w:spacing w:before="40" w:after="40" w:line="220" w:lineRule="exact"/>
              <w:jc w:val="right"/>
              <w:rPr>
                <w:bCs/>
                <w:sz w:val="18"/>
                <w:lang w:val="en-US" w:eastAsia="es-ES"/>
              </w:rPr>
            </w:pPr>
            <w:r w:rsidRPr="00FA0FBA">
              <w:rPr>
                <w:bCs/>
                <w:sz w:val="18"/>
                <w:lang w:val="en-US" w:eastAsia="es-ES"/>
              </w:rPr>
              <w:t>13</w:t>
            </w:r>
          </w:p>
        </w:tc>
        <w:tc>
          <w:tcPr>
            <w:tcW w:w="1843" w:type="dxa"/>
            <w:tcBorders>
              <w:bottom w:val="single" w:sz="4" w:space="0" w:color="auto"/>
            </w:tcBorders>
          </w:tcPr>
          <w:p w:rsidR="00CA6F0C" w:rsidRPr="00FA0FBA" w:rsidRDefault="00CA6F0C" w:rsidP="00D53024">
            <w:pPr>
              <w:suppressAutoHyphens w:val="0"/>
              <w:spacing w:before="40" w:after="40" w:line="220" w:lineRule="exact"/>
              <w:jc w:val="right"/>
              <w:rPr>
                <w:bCs/>
                <w:sz w:val="18"/>
                <w:lang w:val="en-US" w:eastAsia="es-ES"/>
              </w:rPr>
            </w:pPr>
            <w:r w:rsidRPr="00FA0FBA">
              <w:rPr>
                <w:bCs/>
                <w:sz w:val="18"/>
                <w:lang w:val="en-US" w:eastAsia="es-ES"/>
              </w:rPr>
              <w:t>1 190</w:t>
            </w:r>
          </w:p>
        </w:tc>
      </w:tr>
      <w:tr w:rsidR="00CA6F0C" w:rsidRPr="00FA0FBA">
        <w:tc>
          <w:tcPr>
            <w:tcW w:w="1842" w:type="dxa"/>
            <w:tcBorders>
              <w:top w:val="single" w:sz="4" w:space="0" w:color="auto"/>
              <w:bottom w:val="single" w:sz="12" w:space="0" w:color="auto"/>
            </w:tcBorders>
            <w:vAlign w:val="center"/>
          </w:tcPr>
          <w:p w:rsidR="00CA6F0C" w:rsidRPr="00FA0FBA" w:rsidRDefault="00CA6F0C" w:rsidP="00D53024">
            <w:pPr>
              <w:tabs>
                <w:tab w:val="left" w:pos="284"/>
              </w:tabs>
              <w:suppressAutoHyphens w:val="0"/>
              <w:spacing w:before="80" w:after="80" w:line="220" w:lineRule="exact"/>
              <w:rPr>
                <w:b/>
                <w:bCs/>
                <w:sz w:val="18"/>
                <w:lang w:val="en-US" w:eastAsia="es-ES"/>
              </w:rPr>
            </w:pPr>
            <w:r w:rsidRPr="00FA0FBA">
              <w:rPr>
                <w:b/>
                <w:bCs/>
                <w:sz w:val="18"/>
                <w:lang w:val="en-US" w:eastAsia="es-ES"/>
              </w:rPr>
              <w:tab/>
              <w:t>Total</w:t>
            </w:r>
          </w:p>
        </w:tc>
        <w:tc>
          <w:tcPr>
            <w:tcW w:w="1842" w:type="dxa"/>
            <w:tcBorders>
              <w:top w:val="single" w:sz="4" w:space="0" w:color="auto"/>
              <w:bottom w:val="single" w:sz="12" w:space="0" w:color="auto"/>
            </w:tcBorders>
          </w:tcPr>
          <w:p w:rsidR="00CA6F0C" w:rsidRPr="00FA0FBA" w:rsidRDefault="00CA6F0C" w:rsidP="00D53024">
            <w:pPr>
              <w:suppressAutoHyphens w:val="0"/>
              <w:spacing w:before="80" w:after="80" w:line="220" w:lineRule="exact"/>
              <w:jc w:val="right"/>
              <w:rPr>
                <w:b/>
                <w:bCs/>
                <w:sz w:val="18"/>
                <w:lang w:val="en-US" w:eastAsia="es-ES"/>
              </w:rPr>
            </w:pPr>
            <w:r w:rsidRPr="00FA0FBA">
              <w:rPr>
                <w:b/>
                <w:bCs/>
                <w:sz w:val="18"/>
                <w:lang w:val="en-US" w:eastAsia="es-ES"/>
              </w:rPr>
              <w:t>2 241</w:t>
            </w:r>
          </w:p>
        </w:tc>
        <w:tc>
          <w:tcPr>
            <w:tcW w:w="1843" w:type="dxa"/>
            <w:tcBorders>
              <w:top w:val="single" w:sz="4" w:space="0" w:color="auto"/>
              <w:bottom w:val="single" w:sz="12" w:space="0" w:color="auto"/>
            </w:tcBorders>
          </w:tcPr>
          <w:p w:rsidR="00CA6F0C" w:rsidRPr="00FA0FBA" w:rsidRDefault="00CA6F0C" w:rsidP="00D53024">
            <w:pPr>
              <w:suppressAutoHyphens w:val="0"/>
              <w:spacing w:before="80" w:after="80" w:line="220" w:lineRule="exact"/>
              <w:jc w:val="right"/>
              <w:rPr>
                <w:b/>
                <w:bCs/>
                <w:sz w:val="18"/>
                <w:lang w:val="en-US" w:eastAsia="es-ES"/>
              </w:rPr>
            </w:pPr>
            <w:r w:rsidRPr="00FA0FBA">
              <w:rPr>
                <w:b/>
                <w:bCs/>
                <w:sz w:val="18"/>
                <w:lang w:val="en-US" w:eastAsia="es-ES"/>
              </w:rPr>
              <w:t>24</w:t>
            </w:r>
          </w:p>
        </w:tc>
        <w:tc>
          <w:tcPr>
            <w:tcW w:w="1843" w:type="dxa"/>
            <w:tcBorders>
              <w:top w:val="single" w:sz="4" w:space="0" w:color="auto"/>
              <w:bottom w:val="single" w:sz="12" w:space="0" w:color="auto"/>
            </w:tcBorders>
          </w:tcPr>
          <w:p w:rsidR="00CA6F0C" w:rsidRPr="00FA0FBA" w:rsidRDefault="00CA6F0C" w:rsidP="00D53024">
            <w:pPr>
              <w:suppressAutoHyphens w:val="0"/>
              <w:spacing w:before="80" w:after="80" w:line="220" w:lineRule="exact"/>
              <w:jc w:val="right"/>
              <w:rPr>
                <w:b/>
                <w:bCs/>
                <w:sz w:val="18"/>
                <w:lang w:val="en-US" w:eastAsia="es-ES"/>
              </w:rPr>
            </w:pPr>
            <w:r w:rsidRPr="00FA0FBA">
              <w:rPr>
                <w:b/>
                <w:bCs/>
                <w:sz w:val="18"/>
                <w:lang w:val="en-US" w:eastAsia="es-ES"/>
              </w:rPr>
              <w:t>2 265</w:t>
            </w:r>
          </w:p>
        </w:tc>
      </w:tr>
    </w:tbl>
    <w:p w:rsidR="00841671" w:rsidRPr="00FA0FBA" w:rsidRDefault="00841671" w:rsidP="00CA6F0C">
      <w:pPr>
        <w:pStyle w:val="Source"/>
      </w:pPr>
      <w:r w:rsidRPr="00FA0FBA">
        <w:rPr>
          <w:i/>
        </w:rPr>
        <w:t>Source</w:t>
      </w:r>
      <w:r w:rsidRPr="00FA0FBA">
        <w:t xml:space="preserve">: Annual Report of the Vocational Training Centres (CENFORP) at national level. </w:t>
      </w:r>
    </w:p>
    <w:p w:rsidR="00841671" w:rsidRPr="00FA0FBA" w:rsidRDefault="00841671" w:rsidP="00010BE1">
      <w:pPr>
        <w:pStyle w:val="SingleTxtG"/>
        <w:rPr>
          <w:lang w:val="en-US" w:eastAsia="es-ES"/>
        </w:rPr>
      </w:pPr>
      <w:r w:rsidRPr="00FA0FBA">
        <w:rPr>
          <w:lang w:val="en-US" w:eastAsia="es-ES"/>
        </w:rPr>
        <w:t>4.</w:t>
      </w:r>
      <w:r w:rsidRPr="00FA0FBA">
        <w:rPr>
          <w:lang w:val="en-US" w:eastAsia="es-ES"/>
        </w:rPr>
        <w:tab/>
        <w:t>The Vocational Training Centres provide training aimed at developing the practical skills and necessary attitudes for working in a set of occupations in the different branches of economic activity. They offer classroom and workshop teaching, are not usually part of the state education system and may be sponsored by the government or private enterprise. These Centres serve the vulnerable sectors of the provincial population, especially rural sectors, providing work and self-employment training for communities, settlements, etc.</w:t>
      </w:r>
    </w:p>
    <w:p w:rsidR="00841671" w:rsidRPr="00FA0FBA" w:rsidRDefault="00841671" w:rsidP="00841671">
      <w:pPr>
        <w:suppressAutoHyphens w:val="0"/>
        <w:spacing w:after="120"/>
        <w:ind w:left="1800" w:right="1134"/>
        <w:jc w:val="both"/>
        <w:rPr>
          <w:lang w:val="en-US" w:eastAsia="es-ES"/>
        </w:rPr>
        <w:sectPr w:rsidR="00841671" w:rsidRPr="00FA0FBA" w:rsidSect="00576DBA">
          <w:headerReference w:type="first" r:id="rId25"/>
          <w:footerReference w:type="first" r:id="rId26"/>
          <w:footnotePr>
            <w:numRestart w:val="eachSect"/>
          </w:footnotePr>
          <w:pgSz w:w="11906" w:h="16838" w:code="9"/>
          <w:pgMar w:top="1701" w:right="1134" w:bottom="2268" w:left="1134" w:header="1134" w:footer="1701" w:gutter="0"/>
          <w:cols w:space="708"/>
          <w:docGrid w:linePitch="360"/>
        </w:sectPr>
      </w:pPr>
    </w:p>
    <w:p w:rsidR="00841671" w:rsidRPr="00FA0FBA" w:rsidRDefault="00841671" w:rsidP="00CA6F0C">
      <w:pPr>
        <w:pStyle w:val="H4G"/>
        <w:rPr>
          <w:lang w:val="en-US" w:eastAsia="es-ES"/>
        </w:rPr>
      </w:pPr>
      <w:r w:rsidRPr="00FA0FBA">
        <w:rPr>
          <w:lang w:val="en-US" w:eastAsia="es-ES"/>
        </w:rPr>
        <w:tab/>
      </w:r>
      <w:r w:rsidRPr="00FA0FBA">
        <w:rPr>
          <w:lang w:val="en-US" w:eastAsia="es-ES"/>
        </w:rPr>
        <w:tab/>
        <w:t>Technical and vocational training</w:t>
      </w:r>
    </w:p>
    <w:p w:rsidR="00841671" w:rsidRPr="00FA0FBA" w:rsidRDefault="00841671" w:rsidP="00DD169E">
      <w:pPr>
        <w:pStyle w:val="Heading1"/>
      </w:pPr>
      <w:r w:rsidRPr="00FA0FBA">
        <w:t>Table 14</w:t>
      </w:r>
    </w:p>
    <w:p w:rsidR="00841671" w:rsidRPr="00FA0FBA" w:rsidRDefault="00841671" w:rsidP="00CA6F0C">
      <w:pPr>
        <w:pStyle w:val="Titretableau"/>
        <w:rPr>
          <w:b w:val="0"/>
          <w:sz w:val="16"/>
          <w:szCs w:val="16"/>
          <w:lang w:eastAsia="es-ES"/>
        </w:rPr>
      </w:pPr>
      <w:smartTag w:uri="urn:schemas-microsoft-com:office:smarttags" w:element="place">
        <w:smartTag w:uri="urn:schemas-microsoft-com:office:smarttags" w:element="country-region">
          <w:r w:rsidRPr="00FA0FBA">
            <w:rPr>
              <w:lang w:eastAsia="es-ES"/>
            </w:rPr>
            <w:t>Peru</w:t>
          </w:r>
        </w:smartTag>
      </w:smartTag>
      <w:r w:rsidRPr="00FA0FBA">
        <w:rPr>
          <w:lang w:eastAsia="es-ES"/>
        </w:rPr>
        <w:t>: economically active population (EAP) by sex and level of employment according to educational level, 2005-2006</w:t>
      </w:r>
      <w:r w:rsidR="00CA6F0C" w:rsidRPr="00FA0FBA">
        <w:rPr>
          <w:lang w:eastAsia="es-ES"/>
        </w:rPr>
        <w:br/>
      </w:r>
      <w:r w:rsidRPr="00FA0FBA">
        <w:rPr>
          <w:b w:val="0"/>
          <w:sz w:val="16"/>
          <w:szCs w:val="16"/>
          <w:lang w:eastAsia="es-ES"/>
        </w:rPr>
        <w:t>(Percentages)</w:t>
      </w:r>
    </w:p>
    <w:tbl>
      <w:tblPr>
        <w:tblW w:w="12942" w:type="dxa"/>
        <w:tblInd w:w="100" w:type="dxa"/>
        <w:tblLayout w:type="fixed"/>
        <w:tblCellMar>
          <w:left w:w="0" w:type="dxa"/>
          <w:right w:w="0" w:type="dxa"/>
        </w:tblCellMar>
        <w:tblLook w:val="01E0" w:firstRow="1" w:lastRow="1" w:firstColumn="1" w:lastColumn="1" w:noHBand="0" w:noVBand="0"/>
      </w:tblPr>
      <w:tblGrid>
        <w:gridCol w:w="2200"/>
        <w:gridCol w:w="1177"/>
        <w:gridCol w:w="1023"/>
        <w:gridCol w:w="1373"/>
        <w:gridCol w:w="1178"/>
        <w:gridCol w:w="1177"/>
        <w:gridCol w:w="1012"/>
        <w:gridCol w:w="1344"/>
        <w:gridCol w:w="1056"/>
        <w:gridCol w:w="1402"/>
      </w:tblGrid>
      <w:tr w:rsidR="00CA6F0C" w:rsidRPr="00FA0FBA">
        <w:tc>
          <w:tcPr>
            <w:tcW w:w="2200" w:type="dxa"/>
            <w:tcBorders>
              <w:top w:val="single" w:sz="4" w:space="0" w:color="auto"/>
            </w:tcBorders>
            <w:vAlign w:val="bottom"/>
          </w:tcPr>
          <w:p w:rsidR="00CA6F0C" w:rsidRPr="00FA0FBA" w:rsidRDefault="00CA6F0C" w:rsidP="00D53024">
            <w:pPr>
              <w:suppressAutoHyphens w:val="0"/>
              <w:spacing w:before="80" w:after="80" w:line="200" w:lineRule="exact"/>
              <w:rPr>
                <w:bCs/>
                <w:i/>
                <w:sz w:val="16"/>
                <w:lang w:val="en-US" w:eastAsia="es-ES"/>
              </w:rPr>
            </w:pPr>
          </w:p>
        </w:tc>
        <w:tc>
          <w:tcPr>
            <w:tcW w:w="9340" w:type="dxa"/>
            <w:gridSpan w:val="8"/>
            <w:tcBorders>
              <w:top w:val="single" w:sz="4" w:space="0" w:color="auto"/>
              <w:bottom w:val="single" w:sz="4" w:space="0" w:color="auto"/>
            </w:tcBorders>
            <w:vAlign w:val="bottom"/>
          </w:tcPr>
          <w:p w:rsidR="00CA6F0C" w:rsidRPr="00FA0FBA" w:rsidRDefault="00CA6F0C" w:rsidP="00D53024">
            <w:pPr>
              <w:suppressAutoHyphens w:val="0"/>
              <w:spacing w:before="80" w:after="80" w:line="200" w:lineRule="exact"/>
              <w:jc w:val="center"/>
              <w:rPr>
                <w:bCs/>
                <w:i/>
                <w:sz w:val="16"/>
                <w:lang w:val="en-US" w:eastAsia="es-ES"/>
              </w:rPr>
            </w:pPr>
            <w:r w:rsidRPr="00FA0FBA">
              <w:rPr>
                <w:bCs/>
                <w:i/>
                <w:sz w:val="16"/>
                <w:lang w:val="en-US" w:eastAsia="es-ES"/>
              </w:rPr>
              <w:t>2005</w:t>
            </w:r>
          </w:p>
        </w:tc>
        <w:tc>
          <w:tcPr>
            <w:tcW w:w="1402" w:type="dxa"/>
            <w:tcBorders>
              <w:top w:val="single" w:sz="4" w:space="0" w:color="auto"/>
            </w:tcBorders>
            <w:vAlign w:val="bottom"/>
          </w:tcPr>
          <w:p w:rsidR="00CA6F0C" w:rsidRPr="00FA0FBA" w:rsidRDefault="00CA6F0C" w:rsidP="00D53024">
            <w:pPr>
              <w:suppressAutoHyphens w:val="0"/>
              <w:spacing w:before="80" w:after="80" w:line="200" w:lineRule="exact"/>
              <w:jc w:val="right"/>
              <w:rPr>
                <w:bCs/>
                <w:i/>
                <w:sz w:val="16"/>
                <w:lang w:val="en-US" w:eastAsia="es-ES"/>
              </w:rPr>
            </w:pPr>
          </w:p>
        </w:tc>
      </w:tr>
      <w:tr w:rsidR="00CA6F0C" w:rsidRPr="00FA0FBA">
        <w:tc>
          <w:tcPr>
            <w:tcW w:w="2200" w:type="dxa"/>
            <w:vAlign w:val="bottom"/>
          </w:tcPr>
          <w:p w:rsidR="00CA6F0C" w:rsidRPr="00FA0FBA" w:rsidRDefault="00CA6F0C" w:rsidP="00D53024">
            <w:pPr>
              <w:suppressAutoHyphens w:val="0"/>
              <w:spacing w:before="80" w:after="80" w:line="200" w:lineRule="exact"/>
              <w:rPr>
                <w:bCs/>
                <w:i/>
                <w:sz w:val="16"/>
                <w:szCs w:val="16"/>
                <w:lang w:val="en-US" w:eastAsia="es-ES"/>
              </w:rPr>
            </w:pPr>
            <w:r w:rsidRPr="00FA0FBA">
              <w:rPr>
                <w:bCs/>
                <w:i/>
                <w:sz w:val="16"/>
                <w:szCs w:val="16"/>
                <w:lang w:val="en-US" w:eastAsia="es-ES"/>
              </w:rPr>
              <w:t>Educational level</w:t>
            </w:r>
          </w:p>
        </w:tc>
        <w:tc>
          <w:tcPr>
            <w:tcW w:w="3573" w:type="dxa"/>
            <w:gridSpan w:val="3"/>
            <w:tcBorders>
              <w:top w:val="single" w:sz="4" w:space="0" w:color="auto"/>
              <w:bottom w:val="single" w:sz="4" w:space="0" w:color="auto"/>
            </w:tcBorders>
            <w:vAlign w:val="bottom"/>
          </w:tcPr>
          <w:p w:rsidR="00CA6F0C" w:rsidRPr="00FA0FBA" w:rsidRDefault="00CA6F0C" w:rsidP="00D53024">
            <w:pPr>
              <w:suppressAutoHyphens w:val="0"/>
              <w:spacing w:before="80" w:after="80" w:line="200" w:lineRule="exact"/>
              <w:jc w:val="center"/>
              <w:rPr>
                <w:bCs/>
                <w:i/>
                <w:sz w:val="16"/>
                <w:lang w:val="en-US" w:eastAsia="es-ES"/>
              </w:rPr>
            </w:pPr>
            <w:r w:rsidRPr="00FA0FBA">
              <w:rPr>
                <w:bCs/>
                <w:i/>
                <w:sz w:val="16"/>
                <w:lang w:val="en-US" w:eastAsia="es-ES"/>
              </w:rPr>
              <w:t>Men</w:t>
            </w:r>
          </w:p>
        </w:tc>
        <w:tc>
          <w:tcPr>
            <w:tcW w:w="1178" w:type="dxa"/>
            <w:tcBorders>
              <w:top w:val="single" w:sz="4" w:space="0" w:color="auto"/>
            </w:tcBorders>
            <w:vAlign w:val="bottom"/>
          </w:tcPr>
          <w:p w:rsidR="00CA6F0C" w:rsidRPr="00FA0FBA" w:rsidRDefault="00CA6F0C" w:rsidP="00D53024">
            <w:pPr>
              <w:suppressAutoHyphens w:val="0"/>
              <w:spacing w:before="80" w:after="80" w:line="200" w:lineRule="exact"/>
              <w:jc w:val="right"/>
              <w:rPr>
                <w:bCs/>
                <w:i/>
                <w:sz w:val="16"/>
                <w:lang w:val="en-US" w:eastAsia="es-ES"/>
              </w:rPr>
            </w:pPr>
          </w:p>
        </w:tc>
        <w:tc>
          <w:tcPr>
            <w:tcW w:w="3533" w:type="dxa"/>
            <w:gridSpan w:val="3"/>
            <w:tcBorders>
              <w:top w:val="single" w:sz="4" w:space="0" w:color="auto"/>
              <w:bottom w:val="single" w:sz="4" w:space="0" w:color="auto"/>
            </w:tcBorders>
            <w:vAlign w:val="bottom"/>
          </w:tcPr>
          <w:p w:rsidR="00CA6F0C" w:rsidRPr="00FA0FBA" w:rsidRDefault="00CA6F0C" w:rsidP="00D53024">
            <w:pPr>
              <w:suppressAutoHyphens w:val="0"/>
              <w:spacing w:before="80" w:after="80" w:line="200" w:lineRule="exact"/>
              <w:jc w:val="center"/>
              <w:rPr>
                <w:bCs/>
                <w:i/>
                <w:sz w:val="16"/>
                <w:lang w:val="en-US" w:eastAsia="es-ES"/>
              </w:rPr>
            </w:pPr>
            <w:r w:rsidRPr="00FA0FBA">
              <w:rPr>
                <w:bCs/>
                <w:i/>
                <w:sz w:val="16"/>
                <w:lang w:val="en-US" w:eastAsia="es-ES"/>
              </w:rPr>
              <w:t>Women</w:t>
            </w:r>
          </w:p>
        </w:tc>
        <w:tc>
          <w:tcPr>
            <w:tcW w:w="1056" w:type="dxa"/>
            <w:tcBorders>
              <w:top w:val="single" w:sz="4" w:space="0" w:color="auto"/>
            </w:tcBorders>
            <w:vAlign w:val="bottom"/>
          </w:tcPr>
          <w:p w:rsidR="00CA6F0C" w:rsidRPr="00FA0FBA" w:rsidRDefault="00CA6F0C" w:rsidP="00D53024">
            <w:pPr>
              <w:suppressAutoHyphens w:val="0"/>
              <w:spacing w:before="80" w:after="80" w:line="200" w:lineRule="exact"/>
              <w:jc w:val="right"/>
              <w:rPr>
                <w:bCs/>
                <w:i/>
                <w:sz w:val="16"/>
                <w:lang w:val="en-US" w:eastAsia="es-ES"/>
              </w:rPr>
            </w:pPr>
          </w:p>
        </w:tc>
        <w:tc>
          <w:tcPr>
            <w:tcW w:w="1402" w:type="dxa"/>
            <w:vAlign w:val="bottom"/>
          </w:tcPr>
          <w:p w:rsidR="00CA6F0C" w:rsidRPr="00FA0FBA" w:rsidRDefault="00CA6F0C" w:rsidP="00D53024">
            <w:pPr>
              <w:suppressAutoHyphens w:val="0"/>
              <w:spacing w:before="80" w:after="80" w:line="200" w:lineRule="exact"/>
              <w:jc w:val="right"/>
              <w:rPr>
                <w:bCs/>
                <w:i/>
                <w:sz w:val="16"/>
                <w:lang w:val="en-US" w:eastAsia="es-ES"/>
              </w:rPr>
            </w:pPr>
          </w:p>
        </w:tc>
      </w:tr>
      <w:tr w:rsidR="00CA6F0C" w:rsidRPr="00FA0FBA">
        <w:tc>
          <w:tcPr>
            <w:tcW w:w="2200" w:type="dxa"/>
            <w:tcBorders>
              <w:bottom w:val="single" w:sz="12" w:space="0" w:color="auto"/>
            </w:tcBorders>
            <w:vAlign w:val="bottom"/>
          </w:tcPr>
          <w:p w:rsidR="00CA6F0C" w:rsidRPr="00FA0FBA" w:rsidRDefault="00CA6F0C" w:rsidP="00D53024">
            <w:pPr>
              <w:suppressAutoHyphens w:val="0"/>
              <w:spacing w:before="80" w:after="80" w:line="200" w:lineRule="exact"/>
              <w:rPr>
                <w:bCs/>
                <w:i/>
                <w:sz w:val="16"/>
                <w:lang w:val="en-US" w:eastAsia="es-ES"/>
              </w:rPr>
            </w:pPr>
          </w:p>
        </w:tc>
        <w:tc>
          <w:tcPr>
            <w:tcW w:w="1177" w:type="dxa"/>
            <w:tcBorders>
              <w:top w:val="single" w:sz="4" w:space="0" w:color="auto"/>
              <w:bottom w:val="single" w:sz="12" w:space="0" w:color="auto"/>
            </w:tcBorders>
            <w:vAlign w:val="bottom"/>
          </w:tcPr>
          <w:p w:rsidR="00CA6F0C" w:rsidRPr="00FA0FBA" w:rsidRDefault="00CA6F0C" w:rsidP="00D53024">
            <w:pPr>
              <w:suppressAutoHyphens w:val="0"/>
              <w:spacing w:before="80" w:after="80" w:line="200" w:lineRule="exact"/>
              <w:jc w:val="right"/>
              <w:rPr>
                <w:bCs/>
                <w:i/>
                <w:sz w:val="16"/>
                <w:lang w:val="en-US" w:eastAsia="es-ES"/>
              </w:rPr>
            </w:pPr>
            <w:r w:rsidRPr="00FA0FBA">
              <w:rPr>
                <w:bCs/>
                <w:i/>
                <w:sz w:val="16"/>
                <w:lang w:val="en-US" w:eastAsia="es-ES"/>
              </w:rPr>
              <w:t>Unemployed</w:t>
            </w:r>
          </w:p>
        </w:tc>
        <w:tc>
          <w:tcPr>
            <w:tcW w:w="1023" w:type="dxa"/>
            <w:tcBorders>
              <w:top w:val="single" w:sz="4" w:space="0" w:color="auto"/>
              <w:bottom w:val="single" w:sz="12" w:space="0" w:color="auto"/>
            </w:tcBorders>
            <w:vAlign w:val="bottom"/>
          </w:tcPr>
          <w:p w:rsidR="00CA6F0C" w:rsidRPr="00FA0FBA" w:rsidRDefault="00CA6F0C" w:rsidP="00D53024">
            <w:pPr>
              <w:suppressAutoHyphens w:val="0"/>
              <w:spacing w:before="80" w:after="80" w:line="200" w:lineRule="exact"/>
              <w:jc w:val="right"/>
              <w:rPr>
                <w:bCs/>
                <w:i/>
                <w:sz w:val="16"/>
                <w:lang w:val="en-US" w:eastAsia="es-ES"/>
              </w:rPr>
            </w:pPr>
            <w:r w:rsidRPr="00FA0FBA">
              <w:rPr>
                <w:bCs/>
                <w:i/>
                <w:sz w:val="16"/>
                <w:lang w:val="en-US" w:eastAsia="es-ES"/>
              </w:rPr>
              <w:t>Subemployed</w:t>
            </w:r>
          </w:p>
        </w:tc>
        <w:tc>
          <w:tcPr>
            <w:tcW w:w="1373" w:type="dxa"/>
            <w:tcBorders>
              <w:top w:val="single" w:sz="4" w:space="0" w:color="auto"/>
              <w:bottom w:val="single" w:sz="12" w:space="0" w:color="auto"/>
            </w:tcBorders>
            <w:vAlign w:val="bottom"/>
          </w:tcPr>
          <w:p w:rsidR="00CA6F0C" w:rsidRPr="00FA0FBA" w:rsidRDefault="00CA6F0C" w:rsidP="00D53024">
            <w:pPr>
              <w:suppressAutoHyphens w:val="0"/>
              <w:spacing w:line="240" w:lineRule="auto"/>
              <w:jc w:val="right"/>
              <w:rPr>
                <w:bCs/>
                <w:i/>
                <w:sz w:val="16"/>
                <w:lang w:val="en-US" w:eastAsia="es-ES"/>
              </w:rPr>
            </w:pPr>
            <w:r w:rsidRPr="00FA0FBA">
              <w:rPr>
                <w:bCs/>
                <w:i/>
                <w:sz w:val="16"/>
                <w:lang w:val="en-US" w:eastAsia="es-ES"/>
              </w:rPr>
              <w:t xml:space="preserve">Adequate </w:t>
            </w:r>
          </w:p>
          <w:p w:rsidR="00CA6F0C" w:rsidRPr="00FA0FBA" w:rsidRDefault="00CA6F0C" w:rsidP="00D53024">
            <w:pPr>
              <w:suppressAutoHyphens w:val="0"/>
              <w:spacing w:after="80" w:line="240" w:lineRule="auto"/>
              <w:jc w:val="right"/>
              <w:rPr>
                <w:bCs/>
                <w:i/>
                <w:sz w:val="16"/>
                <w:lang w:val="en-US" w:eastAsia="es-ES"/>
              </w:rPr>
            </w:pPr>
            <w:r w:rsidRPr="00FA0FBA">
              <w:rPr>
                <w:bCs/>
                <w:i/>
                <w:sz w:val="16"/>
                <w:lang w:val="en-US" w:eastAsia="es-ES"/>
              </w:rPr>
              <w:t>employment</w:t>
            </w:r>
          </w:p>
        </w:tc>
        <w:tc>
          <w:tcPr>
            <w:tcW w:w="1178" w:type="dxa"/>
            <w:tcBorders>
              <w:bottom w:val="single" w:sz="12" w:space="0" w:color="auto"/>
            </w:tcBorders>
            <w:vAlign w:val="bottom"/>
          </w:tcPr>
          <w:p w:rsidR="00CA6F0C" w:rsidRPr="00FA0FBA" w:rsidRDefault="00CA6F0C" w:rsidP="00D53024">
            <w:pPr>
              <w:suppressAutoHyphens w:val="0"/>
              <w:spacing w:before="80" w:after="80" w:line="200" w:lineRule="exact"/>
              <w:jc w:val="right"/>
              <w:rPr>
                <w:bCs/>
                <w:i/>
                <w:sz w:val="16"/>
                <w:lang w:val="en-US" w:eastAsia="es-ES"/>
              </w:rPr>
            </w:pPr>
            <w:r w:rsidRPr="00FA0FBA">
              <w:rPr>
                <w:bCs/>
                <w:i/>
                <w:sz w:val="16"/>
                <w:lang w:val="en-US" w:eastAsia="es-ES"/>
              </w:rPr>
              <w:t>Total Men</w:t>
            </w:r>
          </w:p>
        </w:tc>
        <w:tc>
          <w:tcPr>
            <w:tcW w:w="1177" w:type="dxa"/>
            <w:tcBorders>
              <w:bottom w:val="single" w:sz="12" w:space="0" w:color="auto"/>
            </w:tcBorders>
            <w:vAlign w:val="bottom"/>
          </w:tcPr>
          <w:p w:rsidR="00CA6F0C" w:rsidRPr="00FA0FBA" w:rsidRDefault="00CA6F0C" w:rsidP="00D53024">
            <w:pPr>
              <w:suppressAutoHyphens w:val="0"/>
              <w:spacing w:before="80" w:after="80" w:line="200" w:lineRule="exact"/>
              <w:jc w:val="right"/>
              <w:rPr>
                <w:bCs/>
                <w:i/>
                <w:sz w:val="16"/>
                <w:lang w:val="en-US" w:eastAsia="es-ES"/>
              </w:rPr>
            </w:pPr>
            <w:r w:rsidRPr="00FA0FBA">
              <w:rPr>
                <w:bCs/>
                <w:i/>
                <w:sz w:val="16"/>
                <w:lang w:val="en-US" w:eastAsia="es-ES"/>
              </w:rPr>
              <w:t>Unemployed</w:t>
            </w:r>
          </w:p>
        </w:tc>
        <w:tc>
          <w:tcPr>
            <w:tcW w:w="1012" w:type="dxa"/>
            <w:tcBorders>
              <w:bottom w:val="single" w:sz="12" w:space="0" w:color="auto"/>
            </w:tcBorders>
            <w:vAlign w:val="bottom"/>
          </w:tcPr>
          <w:p w:rsidR="00CA6F0C" w:rsidRPr="00FA0FBA" w:rsidRDefault="00CA6F0C" w:rsidP="00D53024">
            <w:pPr>
              <w:suppressAutoHyphens w:val="0"/>
              <w:spacing w:before="80" w:after="80" w:line="200" w:lineRule="exact"/>
              <w:jc w:val="right"/>
              <w:rPr>
                <w:bCs/>
                <w:i/>
                <w:sz w:val="16"/>
                <w:lang w:val="en-US" w:eastAsia="es-ES"/>
              </w:rPr>
            </w:pPr>
            <w:r w:rsidRPr="00FA0FBA">
              <w:rPr>
                <w:bCs/>
                <w:i/>
                <w:sz w:val="16"/>
                <w:lang w:val="en-US" w:eastAsia="es-ES"/>
              </w:rPr>
              <w:t>Subemployed</w:t>
            </w:r>
          </w:p>
        </w:tc>
        <w:tc>
          <w:tcPr>
            <w:tcW w:w="1344" w:type="dxa"/>
            <w:tcBorders>
              <w:bottom w:val="single" w:sz="12" w:space="0" w:color="auto"/>
            </w:tcBorders>
            <w:vAlign w:val="bottom"/>
          </w:tcPr>
          <w:p w:rsidR="00CA6F0C" w:rsidRPr="00FA0FBA" w:rsidRDefault="00CA6F0C" w:rsidP="00D53024">
            <w:pPr>
              <w:suppressAutoHyphens w:val="0"/>
              <w:spacing w:before="80" w:after="80" w:line="200" w:lineRule="exact"/>
              <w:jc w:val="right"/>
              <w:rPr>
                <w:bCs/>
                <w:i/>
                <w:sz w:val="16"/>
                <w:lang w:val="en-US" w:eastAsia="es-ES"/>
              </w:rPr>
            </w:pPr>
            <w:r w:rsidRPr="00FA0FBA">
              <w:rPr>
                <w:bCs/>
                <w:i/>
                <w:sz w:val="16"/>
                <w:lang w:val="en-US" w:eastAsia="es-ES"/>
              </w:rPr>
              <w:t>Adequate employment</w:t>
            </w:r>
          </w:p>
        </w:tc>
        <w:tc>
          <w:tcPr>
            <w:tcW w:w="1056" w:type="dxa"/>
            <w:tcBorders>
              <w:bottom w:val="single" w:sz="12" w:space="0" w:color="auto"/>
            </w:tcBorders>
            <w:vAlign w:val="bottom"/>
          </w:tcPr>
          <w:p w:rsidR="00CA6F0C" w:rsidRPr="00FA0FBA" w:rsidRDefault="00CA6F0C" w:rsidP="00D53024">
            <w:pPr>
              <w:suppressAutoHyphens w:val="0"/>
              <w:spacing w:before="80" w:after="80" w:line="200" w:lineRule="exact"/>
              <w:jc w:val="right"/>
              <w:rPr>
                <w:bCs/>
                <w:i/>
                <w:sz w:val="16"/>
                <w:lang w:val="en-US" w:eastAsia="es-ES"/>
              </w:rPr>
            </w:pPr>
            <w:r w:rsidRPr="00FA0FBA">
              <w:rPr>
                <w:bCs/>
                <w:i/>
                <w:sz w:val="16"/>
                <w:lang w:val="en-US" w:eastAsia="es-ES"/>
              </w:rPr>
              <w:t>Total Women</w:t>
            </w:r>
          </w:p>
        </w:tc>
        <w:tc>
          <w:tcPr>
            <w:tcW w:w="1402" w:type="dxa"/>
            <w:tcBorders>
              <w:bottom w:val="single" w:sz="12" w:space="0" w:color="auto"/>
            </w:tcBorders>
            <w:vAlign w:val="bottom"/>
          </w:tcPr>
          <w:p w:rsidR="00CA6F0C" w:rsidRPr="00FA0FBA" w:rsidRDefault="00CA6F0C" w:rsidP="00D53024">
            <w:pPr>
              <w:suppressAutoHyphens w:val="0"/>
              <w:spacing w:before="80" w:after="80" w:line="200" w:lineRule="exact"/>
              <w:jc w:val="right"/>
              <w:rPr>
                <w:bCs/>
                <w:i/>
                <w:sz w:val="16"/>
                <w:lang w:val="en-US" w:eastAsia="es-ES"/>
              </w:rPr>
            </w:pPr>
            <w:r w:rsidRPr="00FA0FBA">
              <w:rPr>
                <w:bCs/>
                <w:i/>
                <w:sz w:val="16"/>
                <w:lang w:val="en-US" w:eastAsia="es-ES"/>
              </w:rPr>
              <w:t>Expanded figures</w:t>
            </w:r>
          </w:p>
        </w:tc>
      </w:tr>
      <w:tr w:rsidR="00CA6F0C" w:rsidRPr="00FA0FBA">
        <w:tc>
          <w:tcPr>
            <w:tcW w:w="2200" w:type="dxa"/>
            <w:tcBorders>
              <w:top w:val="single" w:sz="12" w:space="0" w:color="auto"/>
            </w:tcBorders>
            <w:vAlign w:val="bottom"/>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Up to secondary completed</w:t>
            </w:r>
          </w:p>
        </w:tc>
        <w:tc>
          <w:tcPr>
            <w:tcW w:w="1177" w:type="dxa"/>
            <w:tcBorders>
              <w:top w:val="single" w:sz="12" w:space="0" w:color="auto"/>
            </w:tcBorders>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4.3</w:t>
            </w:r>
          </w:p>
        </w:tc>
        <w:tc>
          <w:tcPr>
            <w:tcW w:w="1023" w:type="dxa"/>
            <w:tcBorders>
              <w:top w:val="single" w:sz="12" w:space="0" w:color="auto"/>
            </w:tcBorders>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58.2</w:t>
            </w:r>
          </w:p>
        </w:tc>
        <w:tc>
          <w:tcPr>
            <w:tcW w:w="1373" w:type="dxa"/>
            <w:tcBorders>
              <w:top w:val="single" w:sz="12" w:space="0" w:color="auto"/>
            </w:tcBorders>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37.6</w:t>
            </w:r>
          </w:p>
        </w:tc>
        <w:tc>
          <w:tcPr>
            <w:tcW w:w="1178" w:type="dxa"/>
            <w:tcBorders>
              <w:top w:val="single" w:sz="12" w:space="0" w:color="auto"/>
            </w:tcBorders>
            <w:vAlign w:val="bottom"/>
          </w:tcPr>
          <w:p w:rsidR="00CA6F0C" w:rsidRPr="00FA0FBA" w:rsidRDefault="00CA6F0C" w:rsidP="00D53024">
            <w:pPr>
              <w:suppressAutoHyphens w:val="0"/>
              <w:spacing w:before="40" w:after="40" w:line="220" w:lineRule="exact"/>
              <w:jc w:val="right"/>
              <w:rPr>
                <w:b/>
                <w:sz w:val="18"/>
                <w:lang w:val="en-US" w:eastAsia="es-ES"/>
              </w:rPr>
            </w:pPr>
            <w:r w:rsidRPr="00FA0FBA">
              <w:rPr>
                <w:b/>
                <w:sz w:val="18"/>
                <w:lang w:val="en-US" w:eastAsia="es-ES"/>
              </w:rPr>
              <w:t>100.0</w:t>
            </w:r>
          </w:p>
        </w:tc>
        <w:tc>
          <w:tcPr>
            <w:tcW w:w="1177" w:type="dxa"/>
            <w:tcBorders>
              <w:top w:val="single" w:sz="12" w:space="0" w:color="auto"/>
            </w:tcBorders>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4.5</w:t>
            </w:r>
          </w:p>
        </w:tc>
        <w:tc>
          <w:tcPr>
            <w:tcW w:w="1012" w:type="dxa"/>
            <w:tcBorders>
              <w:top w:val="single" w:sz="12" w:space="0" w:color="auto"/>
            </w:tcBorders>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58.2</w:t>
            </w:r>
          </w:p>
        </w:tc>
        <w:tc>
          <w:tcPr>
            <w:tcW w:w="1344" w:type="dxa"/>
            <w:tcBorders>
              <w:top w:val="single" w:sz="12" w:space="0" w:color="auto"/>
            </w:tcBorders>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37.3</w:t>
            </w:r>
          </w:p>
        </w:tc>
        <w:tc>
          <w:tcPr>
            <w:tcW w:w="1056" w:type="dxa"/>
            <w:tcBorders>
              <w:top w:val="single" w:sz="12" w:space="0" w:color="auto"/>
            </w:tcBorders>
            <w:vAlign w:val="bottom"/>
          </w:tcPr>
          <w:p w:rsidR="00CA6F0C" w:rsidRPr="00FA0FBA" w:rsidRDefault="00CA6F0C" w:rsidP="00D53024">
            <w:pPr>
              <w:suppressAutoHyphens w:val="0"/>
              <w:spacing w:before="40" w:after="40" w:line="220" w:lineRule="exact"/>
              <w:jc w:val="right"/>
              <w:rPr>
                <w:b/>
                <w:sz w:val="18"/>
                <w:lang w:val="en-US" w:eastAsia="es-ES"/>
              </w:rPr>
            </w:pPr>
            <w:r w:rsidRPr="00FA0FBA">
              <w:rPr>
                <w:b/>
                <w:sz w:val="18"/>
                <w:lang w:val="en-US" w:eastAsia="es-ES"/>
              </w:rPr>
              <w:t>100.0</w:t>
            </w:r>
          </w:p>
        </w:tc>
        <w:tc>
          <w:tcPr>
            <w:tcW w:w="1402" w:type="dxa"/>
            <w:tcBorders>
              <w:top w:val="single" w:sz="12" w:space="0" w:color="auto"/>
            </w:tcBorders>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10 793 160</w:t>
            </w:r>
          </w:p>
        </w:tc>
      </w:tr>
      <w:tr w:rsidR="00CA6F0C" w:rsidRPr="00FA0FBA">
        <w:tc>
          <w:tcPr>
            <w:tcW w:w="2200" w:type="dxa"/>
            <w:vAlign w:val="bottom"/>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Higher non-univ.incomplete</w:t>
            </w:r>
          </w:p>
        </w:tc>
        <w:tc>
          <w:tcPr>
            <w:tcW w:w="1177"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6.2</w:t>
            </w:r>
          </w:p>
        </w:tc>
        <w:tc>
          <w:tcPr>
            <w:tcW w:w="1023"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47.7</w:t>
            </w:r>
          </w:p>
        </w:tc>
        <w:tc>
          <w:tcPr>
            <w:tcW w:w="1373"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46.1</w:t>
            </w:r>
          </w:p>
        </w:tc>
        <w:tc>
          <w:tcPr>
            <w:tcW w:w="1178" w:type="dxa"/>
            <w:vAlign w:val="bottom"/>
          </w:tcPr>
          <w:p w:rsidR="00CA6F0C" w:rsidRPr="00FA0FBA" w:rsidRDefault="00CA6F0C" w:rsidP="00D53024">
            <w:pPr>
              <w:suppressAutoHyphens w:val="0"/>
              <w:spacing w:before="40" w:after="40" w:line="220" w:lineRule="exact"/>
              <w:jc w:val="right"/>
              <w:rPr>
                <w:b/>
                <w:sz w:val="18"/>
                <w:lang w:val="en-US" w:eastAsia="es-ES"/>
              </w:rPr>
            </w:pPr>
            <w:r w:rsidRPr="00FA0FBA">
              <w:rPr>
                <w:b/>
                <w:sz w:val="18"/>
                <w:lang w:val="en-US" w:eastAsia="es-ES"/>
              </w:rPr>
              <w:t>100.0</w:t>
            </w:r>
          </w:p>
        </w:tc>
        <w:tc>
          <w:tcPr>
            <w:tcW w:w="1177"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10.5</w:t>
            </w:r>
          </w:p>
        </w:tc>
        <w:tc>
          <w:tcPr>
            <w:tcW w:w="1012"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47.1</w:t>
            </w:r>
          </w:p>
        </w:tc>
        <w:tc>
          <w:tcPr>
            <w:tcW w:w="1344"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42.4</w:t>
            </w:r>
          </w:p>
        </w:tc>
        <w:tc>
          <w:tcPr>
            <w:tcW w:w="1056" w:type="dxa"/>
            <w:vAlign w:val="bottom"/>
          </w:tcPr>
          <w:p w:rsidR="00CA6F0C" w:rsidRPr="00FA0FBA" w:rsidRDefault="00CA6F0C" w:rsidP="00D53024">
            <w:pPr>
              <w:suppressAutoHyphens w:val="0"/>
              <w:spacing w:before="40" w:after="40" w:line="220" w:lineRule="exact"/>
              <w:jc w:val="right"/>
              <w:rPr>
                <w:b/>
                <w:sz w:val="18"/>
                <w:lang w:val="en-US" w:eastAsia="es-ES"/>
              </w:rPr>
            </w:pPr>
            <w:r w:rsidRPr="00FA0FBA">
              <w:rPr>
                <w:b/>
                <w:sz w:val="18"/>
                <w:lang w:val="en-US" w:eastAsia="es-ES"/>
              </w:rPr>
              <w:t>100.0</w:t>
            </w:r>
          </w:p>
        </w:tc>
        <w:tc>
          <w:tcPr>
            <w:tcW w:w="1402"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450 153</w:t>
            </w:r>
          </w:p>
        </w:tc>
      </w:tr>
      <w:tr w:rsidR="00CA6F0C" w:rsidRPr="00FA0FBA">
        <w:tc>
          <w:tcPr>
            <w:tcW w:w="2200" w:type="dxa"/>
            <w:vAlign w:val="bottom"/>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Higher non-univ. completed</w:t>
            </w:r>
          </w:p>
        </w:tc>
        <w:tc>
          <w:tcPr>
            <w:tcW w:w="1177"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4.9</w:t>
            </w:r>
          </w:p>
        </w:tc>
        <w:tc>
          <w:tcPr>
            <w:tcW w:w="1023"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31.5</w:t>
            </w:r>
          </w:p>
        </w:tc>
        <w:tc>
          <w:tcPr>
            <w:tcW w:w="1373"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63.6</w:t>
            </w:r>
          </w:p>
        </w:tc>
        <w:tc>
          <w:tcPr>
            <w:tcW w:w="1178" w:type="dxa"/>
            <w:vAlign w:val="bottom"/>
          </w:tcPr>
          <w:p w:rsidR="00CA6F0C" w:rsidRPr="00FA0FBA" w:rsidRDefault="00CA6F0C" w:rsidP="00D53024">
            <w:pPr>
              <w:suppressAutoHyphens w:val="0"/>
              <w:spacing w:before="40" w:after="40" w:line="220" w:lineRule="exact"/>
              <w:jc w:val="right"/>
              <w:rPr>
                <w:b/>
                <w:sz w:val="18"/>
                <w:lang w:val="en-US" w:eastAsia="es-ES"/>
              </w:rPr>
            </w:pPr>
            <w:r w:rsidRPr="00FA0FBA">
              <w:rPr>
                <w:b/>
                <w:sz w:val="18"/>
                <w:lang w:val="en-US" w:eastAsia="es-ES"/>
              </w:rPr>
              <w:t>100.0</w:t>
            </w:r>
          </w:p>
        </w:tc>
        <w:tc>
          <w:tcPr>
            <w:tcW w:w="1177"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7.1</w:t>
            </w:r>
          </w:p>
        </w:tc>
        <w:tc>
          <w:tcPr>
            <w:tcW w:w="1012"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39.7</w:t>
            </w:r>
          </w:p>
        </w:tc>
        <w:tc>
          <w:tcPr>
            <w:tcW w:w="1344"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53.2</w:t>
            </w:r>
          </w:p>
        </w:tc>
        <w:tc>
          <w:tcPr>
            <w:tcW w:w="1056" w:type="dxa"/>
            <w:vAlign w:val="bottom"/>
          </w:tcPr>
          <w:p w:rsidR="00CA6F0C" w:rsidRPr="00FA0FBA" w:rsidRDefault="00CA6F0C" w:rsidP="00D53024">
            <w:pPr>
              <w:suppressAutoHyphens w:val="0"/>
              <w:spacing w:before="40" w:after="40" w:line="220" w:lineRule="exact"/>
              <w:jc w:val="right"/>
              <w:rPr>
                <w:b/>
                <w:sz w:val="18"/>
                <w:lang w:val="en-US" w:eastAsia="es-ES"/>
              </w:rPr>
            </w:pPr>
            <w:r w:rsidRPr="00FA0FBA">
              <w:rPr>
                <w:b/>
                <w:sz w:val="18"/>
                <w:lang w:val="en-US" w:eastAsia="es-ES"/>
              </w:rPr>
              <w:t>100.0</w:t>
            </w:r>
          </w:p>
        </w:tc>
        <w:tc>
          <w:tcPr>
            <w:tcW w:w="1402"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1 061 661</w:t>
            </w:r>
          </w:p>
        </w:tc>
      </w:tr>
      <w:tr w:rsidR="00CA6F0C" w:rsidRPr="00FA0FBA">
        <w:tc>
          <w:tcPr>
            <w:tcW w:w="2200" w:type="dxa"/>
            <w:vAlign w:val="bottom"/>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 xml:space="preserve">Higher univ. incomplete. </w:t>
            </w:r>
          </w:p>
        </w:tc>
        <w:tc>
          <w:tcPr>
            <w:tcW w:w="1177"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8.5</w:t>
            </w:r>
          </w:p>
        </w:tc>
        <w:tc>
          <w:tcPr>
            <w:tcW w:w="1023"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32.8</w:t>
            </w:r>
          </w:p>
        </w:tc>
        <w:tc>
          <w:tcPr>
            <w:tcW w:w="1373"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58.7</w:t>
            </w:r>
          </w:p>
        </w:tc>
        <w:tc>
          <w:tcPr>
            <w:tcW w:w="1178" w:type="dxa"/>
            <w:vAlign w:val="bottom"/>
          </w:tcPr>
          <w:p w:rsidR="00CA6F0C" w:rsidRPr="00FA0FBA" w:rsidRDefault="00CA6F0C" w:rsidP="00D53024">
            <w:pPr>
              <w:suppressAutoHyphens w:val="0"/>
              <w:spacing w:before="40" w:after="40" w:line="220" w:lineRule="exact"/>
              <w:jc w:val="right"/>
              <w:rPr>
                <w:b/>
                <w:sz w:val="18"/>
                <w:lang w:val="en-US" w:eastAsia="es-ES"/>
              </w:rPr>
            </w:pPr>
            <w:r w:rsidRPr="00FA0FBA">
              <w:rPr>
                <w:b/>
                <w:sz w:val="18"/>
                <w:lang w:val="en-US" w:eastAsia="es-ES"/>
              </w:rPr>
              <w:t>100.0</w:t>
            </w:r>
          </w:p>
        </w:tc>
        <w:tc>
          <w:tcPr>
            <w:tcW w:w="1177"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7.5</w:t>
            </w:r>
          </w:p>
        </w:tc>
        <w:tc>
          <w:tcPr>
            <w:tcW w:w="1012"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45.4</w:t>
            </w:r>
          </w:p>
        </w:tc>
        <w:tc>
          <w:tcPr>
            <w:tcW w:w="1344"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47.1</w:t>
            </w:r>
          </w:p>
        </w:tc>
        <w:tc>
          <w:tcPr>
            <w:tcW w:w="1056" w:type="dxa"/>
            <w:vAlign w:val="bottom"/>
          </w:tcPr>
          <w:p w:rsidR="00CA6F0C" w:rsidRPr="00FA0FBA" w:rsidRDefault="00CA6F0C" w:rsidP="00D53024">
            <w:pPr>
              <w:suppressAutoHyphens w:val="0"/>
              <w:spacing w:before="40" w:after="40" w:line="220" w:lineRule="exact"/>
              <w:jc w:val="right"/>
              <w:rPr>
                <w:b/>
                <w:sz w:val="18"/>
                <w:lang w:val="en-US" w:eastAsia="es-ES"/>
              </w:rPr>
            </w:pPr>
            <w:r w:rsidRPr="00FA0FBA">
              <w:rPr>
                <w:b/>
                <w:sz w:val="18"/>
                <w:lang w:val="en-US" w:eastAsia="es-ES"/>
              </w:rPr>
              <w:t>100.0</w:t>
            </w:r>
          </w:p>
        </w:tc>
        <w:tc>
          <w:tcPr>
            <w:tcW w:w="1402"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493 732</w:t>
            </w:r>
          </w:p>
        </w:tc>
      </w:tr>
      <w:tr w:rsidR="00CA6F0C" w:rsidRPr="00FA0FBA">
        <w:tc>
          <w:tcPr>
            <w:tcW w:w="2200" w:type="dxa"/>
            <w:tcBorders>
              <w:bottom w:val="single" w:sz="4" w:space="0" w:color="auto"/>
            </w:tcBorders>
            <w:vAlign w:val="bottom"/>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Higher univ. completed</w:t>
            </w:r>
          </w:p>
        </w:tc>
        <w:tc>
          <w:tcPr>
            <w:tcW w:w="1177" w:type="dxa"/>
            <w:tcBorders>
              <w:bottom w:val="single" w:sz="4" w:space="0" w:color="auto"/>
            </w:tcBorders>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6.1</w:t>
            </w:r>
          </w:p>
        </w:tc>
        <w:tc>
          <w:tcPr>
            <w:tcW w:w="1023" w:type="dxa"/>
            <w:tcBorders>
              <w:bottom w:val="single" w:sz="4" w:space="0" w:color="auto"/>
            </w:tcBorders>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17.2</w:t>
            </w:r>
          </w:p>
        </w:tc>
        <w:tc>
          <w:tcPr>
            <w:tcW w:w="1373" w:type="dxa"/>
            <w:tcBorders>
              <w:bottom w:val="single" w:sz="4" w:space="0" w:color="auto"/>
            </w:tcBorders>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76.7</w:t>
            </w:r>
          </w:p>
        </w:tc>
        <w:tc>
          <w:tcPr>
            <w:tcW w:w="1178" w:type="dxa"/>
            <w:tcBorders>
              <w:bottom w:val="single" w:sz="4" w:space="0" w:color="auto"/>
            </w:tcBorders>
            <w:vAlign w:val="bottom"/>
          </w:tcPr>
          <w:p w:rsidR="00CA6F0C" w:rsidRPr="00FA0FBA" w:rsidRDefault="00CA6F0C" w:rsidP="00D53024">
            <w:pPr>
              <w:suppressAutoHyphens w:val="0"/>
              <w:spacing w:before="40" w:after="40" w:line="220" w:lineRule="exact"/>
              <w:jc w:val="right"/>
              <w:rPr>
                <w:b/>
                <w:sz w:val="18"/>
                <w:lang w:val="en-US" w:eastAsia="es-ES"/>
              </w:rPr>
            </w:pPr>
            <w:r w:rsidRPr="00FA0FBA">
              <w:rPr>
                <w:b/>
                <w:sz w:val="18"/>
                <w:lang w:val="en-US" w:eastAsia="es-ES"/>
              </w:rPr>
              <w:t>100.0</w:t>
            </w:r>
          </w:p>
        </w:tc>
        <w:tc>
          <w:tcPr>
            <w:tcW w:w="1177" w:type="dxa"/>
            <w:tcBorders>
              <w:bottom w:val="single" w:sz="4" w:space="0" w:color="auto"/>
            </w:tcBorders>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9.3</w:t>
            </w:r>
          </w:p>
        </w:tc>
        <w:tc>
          <w:tcPr>
            <w:tcW w:w="1012" w:type="dxa"/>
            <w:tcBorders>
              <w:bottom w:val="single" w:sz="4" w:space="0" w:color="auto"/>
            </w:tcBorders>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25.6</w:t>
            </w:r>
          </w:p>
        </w:tc>
        <w:tc>
          <w:tcPr>
            <w:tcW w:w="1344" w:type="dxa"/>
            <w:tcBorders>
              <w:bottom w:val="single" w:sz="4" w:space="0" w:color="auto"/>
            </w:tcBorders>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65.2</w:t>
            </w:r>
          </w:p>
        </w:tc>
        <w:tc>
          <w:tcPr>
            <w:tcW w:w="1056" w:type="dxa"/>
            <w:tcBorders>
              <w:bottom w:val="single" w:sz="4" w:space="0" w:color="auto"/>
            </w:tcBorders>
            <w:vAlign w:val="bottom"/>
          </w:tcPr>
          <w:p w:rsidR="00CA6F0C" w:rsidRPr="00FA0FBA" w:rsidRDefault="00CA6F0C" w:rsidP="00D53024">
            <w:pPr>
              <w:suppressAutoHyphens w:val="0"/>
              <w:spacing w:before="40" w:after="40" w:line="220" w:lineRule="exact"/>
              <w:jc w:val="right"/>
              <w:rPr>
                <w:b/>
                <w:sz w:val="18"/>
                <w:lang w:val="en-US" w:eastAsia="es-ES"/>
              </w:rPr>
            </w:pPr>
            <w:r w:rsidRPr="00FA0FBA">
              <w:rPr>
                <w:b/>
                <w:sz w:val="18"/>
                <w:lang w:val="en-US" w:eastAsia="es-ES"/>
              </w:rPr>
              <w:t>100.0</w:t>
            </w:r>
          </w:p>
        </w:tc>
        <w:tc>
          <w:tcPr>
            <w:tcW w:w="1402" w:type="dxa"/>
            <w:tcBorders>
              <w:bottom w:val="single" w:sz="4" w:space="0" w:color="auto"/>
            </w:tcBorders>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1 009 187</w:t>
            </w:r>
          </w:p>
        </w:tc>
      </w:tr>
      <w:tr w:rsidR="00CA6F0C" w:rsidRPr="00FA0FBA">
        <w:tc>
          <w:tcPr>
            <w:tcW w:w="2200" w:type="dxa"/>
            <w:tcBorders>
              <w:top w:val="single" w:sz="4" w:space="0" w:color="auto"/>
              <w:bottom w:val="single" w:sz="12" w:space="0" w:color="auto"/>
            </w:tcBorders>
            <w:vAlign w:val="bottom"/>
          </w:tcPr>
          <w:p w:rsidR="00CA6F0C" w:rsidRPr="00FA0FBA" w:rsidRDefault="00CA6F0C" w:rsidP="00D53024">
            <w:pPr>
              <w:tabs>
                <w:tab w:val="left" w:pos="284"/>
              </w:tabs>
              <w:suppressAutoHyphens w:val="0"/>
              <w:spacing w:before="80" w:after="80" w:line="220" w:lineRule="exact"/>
              <w:rPr>
                <w:b/>
                <w:sz w:val="18"/>
                <w:lang w:val="en-US" w:eastAsia="es-ES"/>
              </w:rPr>
            </w:pPr>
            <w:r w:rsidRPr="00FA0FBA">
              <w:rPr>
                <w:b/>
                <w:sz w:val="18"/>
                <w:lang w:val="en-US" w:eastAsia="es-ES"/>
              </w:rPr>
              <w:tab/>
              <w:t>Total</w:t>
            </w:r>
          </w:p>
        </w:tc>
        <w:tc>
          <w:tcPr>
            <w:tcW w:w="1177" w:type="dxa"/>
            <w:tcBorders>
              <w:top w:val="single" w:sz="4" w:space="0" w:color="auto"/>
              <w:bottom w:val="single" w:sz="12" w:space="0" w:color="auto"/>
            </w:tcBorders>
            <w:vAlign w:val="bottom"/>
          </w:tcPr>
          <w:p w:rsidR="00CA6F0C" w:rsidRPr="00FA0FBA" w:rsidRDefault="00CA6F0C" w:rsidP="00D53024">
            <w:pPr>
              <w:suppressAutoHyphens w:val="0"/>
              <w:spacing w:before="80" w:after="80" w:line="220" w:lineRule="exact"/>
              <w:jc w:val="right"/>
              <w:rPr>
                <w:b/>
                <w:sz w:val="18"/>
                <w:lang w:val="en-US" w:eastAsia="es-ES"/>
              </w:rPr>
            </w:pPr>
            <w:r w:rsidRPr="00FA0FBA">
              <w:rPr>
                <w:b/>
                <w:sz w:val="18"/>
                <w:lang w:val="en-US" w:eastAsia="es-ES"/>
              </w:rPr>
              <w:t>4.7</w:t>
            </w:r>
          </w:p>
        </w:tc>
        <w:tc>
          <w:tcPr>
            <w:tcW w:w="1023" w:type="dxa"/>
            <w:tcBorders>
              <w:top w:val="single" w:sz="4" w:space="0" w:color="auto"/>
              <w:bottom w:val="single" w:sz="12" w:space="0" w:color="auto"/>
            </w:tcBorders>
            <w:vAlign w:val="bottom"/>
          </w:tcPr>
          <w:p w:rsidR="00CA6F0C" w:rsidRPr="00FA0FBA" w:rsidRDefault="00CA6F0C" w:rsidP="00D53024">
            <w:pPr>
              <w:suppressAutoHyphens w:val="0"/>
              <w:spacing w:before="80" w:after="80" w:line="220" w:lineRule="exact"/>
              <w:jc w:val="right"/>
              <w:rPr>
                <w:b/>
                <w:sz w:val="18"/>
                <w:lang w:val="en-US" w:eastAsia="es-ES"/>
              </w:rPr>
            </w:pPr>
            <w:r w:rsidRPr="00FA0FBA">
              <w:rPr>
                <w:b/>
                <w:sz w:val="18"/>
                <w:lang w:val="en-US" w:eastAsia="es-ES"/>
              </w:rPr>
              <w:t>51.8</w:t>
            </w:r>
          </w:p>
        </w:tc>
        <w:tc>
          <w:tcPr>
            <w:tcW w:w="1373" w:type="dxa"/>
            <w:tcBorders>
              <w:top w:val="single" w:sz="4" w:space="0" w:color="auto"/>
              <w:bottom w:val="single" w:sz="12" w:space="0" w:color="auto"/>
            </w:tcBorders>
            <w:vAlign w:val="bottom"/>
          </w:tcPr>
          <w:p w:rsidR="00CA6F0C" w:rsidRPr="00FA0FBA" w:rsidRDefault="00CA6F0C" w:rsidP="00D53024">
            <w:pPr>
              <w:suppressAutoHyphens w:val="0"/>
              <w:spacing w:before="80" w:after="80" w:line="220" w:lineRule="exact"/>
              <w:jc w:val="right"/>
              <w:rPr>
                <w:b/>
                <w:sz w:val="18"/>
                <w:lang w:val="en-US" w:eastAsia="es-ES"/>
              </w:rPr>
            </w:pPr>
            <w:r w:rsidRPr="00FA0FBA">
              <w:rPr>
                <w:b/>
                <w:sz w:val="18"/>
                <w:lang w:val="en-US" w:eastAsia="es-ES"/>
              </w:rPr>
              <w:t>43.6</w:t>
            </w:r>
          </w:p>
        </w:tc>
        <w:tc>
          <w:tcPr>
            <w:tcW w:w="1178" w:type="dxa"/>
            <w:tcBorders>
              <w:top w:val="single" w:sz="4" w:space="0" w:color="auto"/>
              <w:bottom w:val="single" w:sz="12" w:space="0" w:color="auto"/>
            </w:tcBorders>
            <w:vAlign w:val="bottom"/>
          </w:tcPr>
          <w:p w:rsidR="00CA6F0C" w:rsidRPr="00FA0FBA" w:rsidRDefault="00CA6F0C" w:rsidP="00D53024">
            <w:pPr>
              <w:suppressAutoHyphens w:val="0"/>
              <w:spacing w:before="80" w:after="80" w:line="220" w:lineRule="exact"/>
              <w:jc w:val="right"/>
              <w:rPr>
                <w:b/>
                <w:sz w:val="18"/>
                <w:lang w:val="en-US" w:eastAsia="es-ES"/>
              </w:rPr>
            </w:pPr>
            <w:r w:rsidRPr="00FA0FBA">
              <w:rPr>
                <w:b/>
                <w:sz w:val="18"/>
                <w:lang w:val="en-US" w:eastAsia="es-ES"/>
              </w:rPr>
              <w:t>100.0</w:t>
            </w:r>
          </w:p>
        </w:tc>
        <w:tc>
          <w:tcPr>
            <w:tcW w:w="1177" w:type="dxa"/>
            <w:tcBorders>
              <w:top w:val="single" w:sz="4" w:space="0" w:color="auto"/>
              <w:bottom w:val="single" w:sz="12" w:space="0" w:color="auto"/>
            </w:tcBorders>
            <w:vAlign w:val="bottom"/>
          </w:tcPr>
          <w:p w:rsidR="00CA6F0C" w:rsidRPr="00FA0FBA" w:rsidRDefault="00CA6F0C" w:rsidP="00D53024">
            <w:pPr>
              <w:suppressAutoHyphens w:val="0"/>
              <w:spacing w:before="80" w:after="80" w:line="220" w:lineRule="exact"/>
              <w:jc w:val="right"/>
              <w:rPr>
                <w:b/>
                <w:sz w:val="18"/>
                <w:lang w:val="en-US" w:eastAsia="es-ES"/>
              </w:rPr>
            </w:pPr>
            <w:r w:rsidRPr="00FA0FBA">
              <w:rPr>
                <w:b/>
                <w:sz w:val="18"/>
                <w:lang w:val="en-US" w:eastAsia="es-ES"/>
              </w:rPr>
              <w:t>5.3</w:t>
            </w:r>
          </w:p>
        </w:tc>
        <w:tc>
          <w:tcPr>
            <w:tcW w:w="1012" w:type="dxa"/>
            <w:tcBorders>
              <w:top w:val="single" w:sz="4" w:space="0" w:color="auto"/>
              <w:bottom w:val="single" w:sz="12" w:space="0" w:color="auto"/>
            </w:tcBorders>
            <w:vAlign w:val="bottom"/>
          </w:tcPr>
          <w:p w:rsidR="00CA6F0C" w:rsidRPr="00FA0FBA" w:rsidRDefault="00CA6F0C" w:rsidP="00D53024">
            <w:pPr>
              <w:suppressAutoHyphens w:val="0"/>
              <w:spacing w:before="80" w:after="80" w:line="220" w:lineRule="exact"/>
              <w:jc w:val="right"/>
              <w:rPr>
                <w:b/>
                <w:sz w:val="18"/>
                <w:lang w:val="en-US" w:eastAsia="es-ES"/>
              </w:rPr>
            </w:pPr>
            <w:r w:rsidRPr="00FA0FBA">
              <w:rPr>
                <w:b/>
                <w:sz w:val="18"/>
                <w:lang w:val="en-US" w:eastAsia="es-ES"/>
              </w:rPr>
              <w:t>53.7</w:t>
            </w:r>
          </w:p>
        </w:tc>
        <w:tc>
          <w:tcPr>
            <w:tcW w:w="1344" w:type="dxa"/>
            <w:tcBorders>
              <w:top w:val="single" w:sz="4" w:space="0" w:color="auto"/>
              <w:bottom w:val="single" w:sz="12" w:space="0" w:color="auto"/>
            </w:tcBorders>
            <w:vAlign w:val="bottom"/>
          </w:tcPr>
          <w:p w:rsidR="00CA6F0C" w:rsidRPr="00FA0FBA" w:rsidRDefault="00CA6F0C" w:rsidP="00D53024">
            <w:pPr>
              <w:suppressAutoHyphens w:val="0"/>
              <w:spacing w:before="80" w:after="80" w:line="220" w:lineRule="exact"/>
              <w:jc w:val="right"/>
              <w:rPr>
                <w:b/>
                <w:sz w:val="18"/>
                <w:lang w:val="en-US" w:eastAsia="es-ES"/>
              </w:rPr>
            </w:pPr>
            <w:r w:rsidRPr="00FA0FBA">
              <w:rPr>
                <w:b/>
                <w:sz w:val="18"/>
                <w:lang w:val="en-US" w:eastAsia="es-ES"/>
              </w:rPr>
              <w:t>41.0</w:t>
            </w:r>
          </w:p>
        </w:tc>
        <w:tc>
          <w:tcPr>
            <w:tcW w:w="1056" w:type="dxa"/>
            <w:tcBorders>
              <w:top w:val="single" w:sz="4" w:space="0" w:color="auto"/>
              <w:bottom w:val="single" w:sz="12" w:space="0" w:color="auto"/>
            </w:tcBorders>
            <w:vAlign w:val="bottom"/>
          </w:tcPr>
          <w:p w:rsidR="00CA6F0C" w:rsidRPr="00FA0FBA" w:rsidRDefault="00CA6F0C" w:rsidP="00D53024">
            <w:pPr>
              <w:suppressAutoHyphens w:val="0"/>
              <w:spacing w:before="80" w:after="80" w:line="220" w:lineRule="exact"/>
              <w:jc w:val="right"/>
              <w:rPr>
                <w:b/>
                <w:sz w:val="18"/>
                <w:lang w:val="en-US" w:eastAsia="es-ES"/>
              </w:rPr>
            </w:pPr>
            <w:r w:rsidRPr="00FA0FBA">
              <w:rPr>
                <w:b/>
                <w:sz w:val="18"/>
                <w:lang w:val="en-US" w:eastAsia="es-ES"/>
              </w:rPr>
              <w:t>100.0</w:t>
            </w:r>
          </w:p>
        </w:tc>
        <w:tc>
          <w:tcPr>
            <w:tcW w:w="1402" w:type="dxa"/>
            <w:tcBorders>
              <w:top w:val="single" w:sz="4" w:space="0" w:color="auto"/>
              <w:bottom w:val="single" w:sz="12" w:space="0" w:color="auto"/>
            </w:tcBorders>
            <w:vAlign w:val="bottom"/>
          </w:tcPr>
          <w:p w:rsidR="00CA6F0C" w:rsidRPr="00FA0FBA" w:rsidRDefault="00CA6F0C" w:rsidP="00D53024">
            <w:pPr>
              <w:suppressAutoHyphens w:val="0"/>
              <w:spacing w:before="80" w:after="80" w:line="220" w:lineRule="exact"/>
              <w:jc w:val="right"/>
              <w:rPr>
                <w:b/>
                <w:sz w:val="18"/>
                <w:lang w:val="en-US" w:eastAsia="es-ES"/>
              </w:rPr>
            </w:pPr>
            <w:r w:rsidRPr="00FA0FBA">
              <w:rPr>
                <w:b/>
                <w:sz w:val="18"/>
                <w:lang w:val="en-US" w:eastAsia="es-ES"/>
              </w:rPr>
              <w:t>13 807 892</w:t>
            </w:r>
          </w:p>
        </w:tc>
      </w:tr>
    </w:tbl>
    <w:p w:rsidR="00CA6F0C" w:rsidRPr="00FA0FBA" w:rsidRDefault="00CA6F0C" w:rsidP="00CA6F0C">
      <w:pPr>
        <w:pStyle w:val="Titretableau"/>
        <w:spacing w:after="0"/>
        <w:rPr>
          <w:b w:val="0"/>
          <w:sz w:val="16"/>
          <w:szCs w:val="16"/>
          <w:lang w:eastAsia="es-ES"/>
        </w:rPr>
      </w:pPr>
    </w:p>
    <w:tbl>
      <w:tblPr>
        <w:tblW w:w="12800" w:type="dxa"/>
        <w:tblInd w:w="100" w:type="dxa"/>
        <w:tblLayout w:type="fixed"/>
        <w:tblCellMar>
          <w:left w:w="0" w:type="dxa"/>
          <w:right w:w="0" w:type="dxa"/>
        </w:tblCellMar>
        <w:tblLook w:val="01E0" w:firstRow="1" w:lastRow="1" w:firstColumn="1" w:lastColumn="1" w:noHBand="0" w:noVBand="0"/>
      </w:tblPr>
      <w:tblGrid>
        <w:gridCol w:w="2200"/>
        <w:gridCol w:w="1177"/>
        <w:gridCol w:w="1023"/>
        <w:gridCol w:w="1333"/>
        <w:gridCol w:w="1178"/>
        <w:gridCol w:w="1177"/>
        <w:gridCol w:w="1012"/>
        <w:gridCol w:w="1344"/>
        <w:gridCol w:w="1056"/>
        <w:gridCol w:w="1300"/>
      </w:tblGrid>
      <w:tr w:rsidR="00CA6F0C" w:rsidRPr="00FA0FBA">
        <w:tc>
          <w:tcPr>
            <w:tcW w:w="2200" w:type="dxa"/>
            <w:tcBorders>
              <w:top w:val="single" w:sz="4" w:space="0" w:color="auto"/>
            </w:tcBorders>
            <w:vAlign w:val="bottom"/>
          </w:tcPr>
          <w:p w:rsidR="00CA6F0C" w:rsidRPr="00FA0FBA" w:rsidRDefault="00CA6F0C" w:rsidP="00D53024">
            <w:pPr>
              <w:suppressAutoHyphens w:val="0"/>
              <w:spacing w:before="80" w:after="80" w:line="200" w:lineRule="exact"/>
              <w:rPr>
                <w:i/>
                <w:sz w:val="16"/>
                <w:lang w:val="en-US" w:eastAsia="es-ES"/>
              </w:rPr>
            </w:pPr>
          </w:p>
        </w:tc>
        <w:tc>
          <w:tcPr>
            <w:tcW w:w="9300" w:type="dxa"/>
            <w:gridSpan w:val="8"/>
            <w:tcBorders>
              <w:top w:val="single" w:sz="4" w:space="0" w:color="auto"/>
              <w:bottom w:val="single" w:sz="4" w:space="0" w:color="auto"/>
            </w:tcBorders>
            <w:vAlign w:val="bottom"/>
          </w:tcPr>
          <w:p w:rsidR="00CA6F0C" w:rsidRPr="00FA0FBA" w:rsidRDefault="00CA6F0C" w:rsidP="00D53024">
            <w:pPr>
              <w:suppressAutoHyphens w:val="0"/>
              <w:spacing w:before="80" w:after="80" w:line="200" w:lineRule="exact"/>
              <w:jc w:val="center"/>
              <w:rPr>
                <w:i/>
                <w:sz w:val="16"/>
                <w:lang w:val="en-US" w:eastAsia="es-ES"/>
              </w:rPr>
            </w:pPr>
            <w:r w:rsidRPr="00FA0FBA">
              <w:rPr>
                <w:i/>
                <w:sz w:val="16"/>
                <w:lang w:val="en-US" w:eastAsia="es-ES"/>
              </w:rPr>
              <w:t>2006</w:t>
            </w:r>
          </w:p>
        </w:tc>
        <w:tc>
          <w:tcPr>
            <w:tcW w:w="1300" w:type="dxa"/>
            <w:tcBorders>
              <w:top w:val="single" w:sz="4" w:space="0" w:color="auto"/>
            </w:tcBorders>
            <w:vAlign w:val="bottom"/>
          </w:tcPr>
          <w:p w:rsidR="00CA6F0C" w:rsidRPr="00FA0FBA" w:rsidRDefault="00CA6F0C" w:rsidP="00D53024">
            <w:pPr>
              <w:suppressAutoHyphens w:val="0"/>
              <w:spacing w:before="80" w:after="80" w:line="200" w:lineRule="exact"/>
              <w:jc w:val="right"/>
              <w:rPr>
                <w:i/>
                <w:sz w:val="16"/>
                <w:lang w:val="en-US" w:eastAsia="es-ES"/>
              </w:rPr>
            </w:pPr>
          </w:p>
        </w:tc>
      </w:tr>
      <w:tr w:rsidR="00CA6F0C" w:rsidRPr="00FA0FBA">
        <w:tc>
          <w:tcPr>
            <w:tcW w:w="2200" w:type="dxa"/>
            <w:vAlign w:val="bottom"/>
          </w:tcPr>
          <w:p w:rsidR="00CA6F0C" w:rsidRPr="00FA0FBA" w:rsidRDefault="00CA6F0C" w:rsidP="00D53024">
            <w:pPr>
              <w:suppressAutoHyphens w:val="0"/>
              <w:spacing w:before="80" w:after="80" w:line="200" w:lineRule="exact"/>
              <w:rPr>
                <w:i/>
                <w:sz w:val="16"/>
                <w:lang w:val="en-US" w:eastAsia="es-ES"/>
              </w:rPr>
            </w:pPr>
          </w:p>
        </w:tc>
        <w:tc>
          <w:tcPr>
            <w:tcW w:w="3533" w:type="dxa"/>
            <w:gridSpan w:val="3"/>
            <w:tcBorders>
              <w:top w:val="single" w:sz="4" w:space="0" w:color="auto"/>
              <w:bottom w:val="single" w:sz="4" w:space="0" w:color="auto"/>
            </w:tcBorders>
            <w:vAlign w:val="bottom"/>
          </w:tcPr>
          <w:p w:rsidR="00CA6F0C" w:rsidRPr="00FA0FBA" w:rsidRDefault="00CA6F0C" w:rsidP="00D53024">
            <w:pPr>
              <w:suppressAutoHyphens w:val="0"/>
              <w:spacing w:before="80" w:after="80" w:line="200" w:lineRule="exact"/>
              <w:jc w:val="center"/>
              <w:rPr>
                <w:i/>
                <w:sz w:val="16"/>
                <w:lang w:val="en-US" w:eastAsia="es-ES"/>
              </w:rPr>
            </w:pPr>
            <w:r w:rsidRPr="00FA0FBA">
              <w:rPr>
                <w:i/>
                <w:sz w:val="16"/>
                <w:lang w:val="en-US" w:eastAsia="es-ES"/>
              </w:rPr>
              <w:t>Men</w:t>
            </w:r>
          </w:p>
        </w:tc>
        <w:tc>
          <w:tcPr>
            <w:tcW w:w="1178" w:type="dxa"/>
            <w:tcBorders>
              <w:top w:val="single" w:sz="4" w:space="0" w:color="auto"/>
            </w:tcBorders>
            <w:vAlign w:val="bottom"/>
          </w:tcPr>
          <w:p w:rsidR="00CA6F0C" w:rsidRPr="00FA0FBA" w:rsidRDefault="00CA6F0C" w:rsidP="00D53024">
            <w:pPr>
              <w:suppressAutoHyphens w:val="0"/>
              <w:spacing w:before="80" w:after="80" w:line="200" w:lineRule="exact"/>
              <w:jc w:val="right"/>
              <w:rPr>
                <w:i/>
                <w:sz w:val="16"/>
                <w:lang w:val="en-US" w:eastAsia="es-ES"/>
              </w:rPr>
            </w:pPr>
          </w:p>
        </w:tc>
        <w:tc>
          <w:tcPr>
            <w:tcW w:w="3533" w:type="dxa"/>
            <w:gridSpan w:val="3"/>
            <w:tcBorders>
              <w:top w:val="single" w:sz="4" w:space="0" w:color="auto"/>
              <w:bottom w:val="single" w:sz="4" w:space="0" w:color="auto"/>
            </w:tcBorders>
            <w:vAlign w:val="bottom"/>
          </w:tcPr>
          <w:p w:rsidR="00CA6F0C" w:rsidRPr="00FA0FBA" w:rsidRDefault="00CA6F0C" w:rsidP="00D53024">
            <w:pPr>
              <w:suppressAutoHyphens w:val="0"/>
              <w:spacing w:before="80" w:after="80" w:line="200" w:lineRule="exact"/>
              <w:jc w:val="center"/>
              <w:rPr>
                <w:i/>
                <w:sz w:val="16"/>
                <w:lang w:val="en-US" w:eastAsia="es-ES"/>
              </w:rPr>
            </w:pPr>
            <w:r w:rsidRPr="00FA0FBA">
              <w:rPr>
                <w:i/>
                <w:sz w:val="16"/>
                <w:lang w:val="en-US" w:eastAsia="es-ES"/>
              </w:rPr>
              <w:t>Women</w:t>
            </w:r>
          </w:p>
        </w:tc>
        <w:tc>
          <w:tcPr>
            <w:tcW w:w="1056" w:type="dxa"/>
            <w:tcBorders>
              <w:top w:val="single" w:sz="4" w:space="0" w:color="auto"/>
            </w:tcBorders>
            <w:vAlign w:val="bottom"/>
          </w:tcPr>
          <w:p w:rsidR="00CA6F0C" w:rsidRPr="00FA0FBA" w:rsidRDefault="00CA6F0C" w:rsidP="00D53024">
            <w:pPr>
              <w:suppressAutoHyphens w:val="0"/>
              <w:spacing w:before="80" w:after="80" w:line="200" w:lineRule="exact"/>
              <w:jc w:val="right"/>
              <w:rPr>
                <w:i/>
                <w:sz w:val="16"/>
                <w:lang w:val="en-US" w:eastAsia="es-ES"/>
              </w:rPr>
            </w:pPr>
          </w:p>
        </w:tc>
        <w:tc>
          <w:tcPr>
            <w:tcW w:w="1300" w:type="dxa"/>
            <w:vAlign w:val="bottom"/>
          </w:tcPr>
          <w:p w:rsidR="00CA6F0C" w:rsidRPr="00FA0FBA" w:rsidRDefault="00CA6F0C" w:rsidP="00D53024">
            <w:pPr>
              <w:suppressAutoHyphens w:val="0"/>
              <w:spacing w:before="80" w:after="80" w:line="200" w:lineRule="exact"/>
              <w:jc w:val="right"/>
              <w:rPr>
                <w:i/>
                <w:sz w:val="16"/>
                <w:lang w:val="en-US" w:eastAsia="es-ES"/>
              </w:rPr>
            </w:pPr>
          </w:p>
        </w:tc>
      </w:tr>
      <w:tr w:rsidR="00CA6F0C" w:rsidRPr="00FA0FBA">
        <w:tc>
          <w:tcPr>
            <w:tcW w:w="2200" w:type="dxa"/>
            <w:tcBorders>
              <w:bottom w:val="single" w:sz="12" w:space="0" w:color="auto"/>
            </w:tcBorders>
            <w:vAlign w:val="bottom"/>
          </w:tcPr>
          <w:p w:rsidR="00CA6F0C" w:rsidRPr="00FA0FBA" w:rsidRDefault="00CA6F0C" w:rsidP="00D53024">
            <w:pPr>
              <w:suppressAutoHyphens w:val="0"/>
              <w:spacing w:before="80" w:after="80" w:line="200" w:lineRule="exact"/>
              <w:rPr>
                <w:i/>
                <w:sz w:val="16"/>
                <w:lang w:val="en-US" w:eastAsia="es-ES"/>
              </w:rPr>
            </w:pPr>
            <w:r w:rsidRPr="00FA0FBA">
              <w:rPr>
                <w:i/>
                <w:sz w:val="16"/>
                <w:lang w:val="en-US" w:eastAsia="es-ES"/>
              </w:rPr>
              <w:t>Educational level</w:t>
            </w:r>
          </w:p>
        </w:tc>
        <w:tc>
          <w:tcPr>
            <w:tcW w:w="1177" w:type="dxa"/>
            <w:tcBorders>
              <w:top w:val="single" w:sz="4" w:space="0" w:color="auto"/>
              <w:bottom w:val="single" w:sz="12" w:space="0" w:color="auto"/>
            </w:tcBorders>
            <w:vAlign w:val="bottom"/>
          </w:tcPr>
          <w:p w:rsidR="00CA6F0C" w:rsidRPr="00FA0FBA" w:rsidRDefault="00CA6F0C" w:rsidP="00D53024">
            <w:pPr>
              <w:suppressAutoHyphens w:val="0"/>
              <w:spacing w:before="80" w:after="80" w:line="200" w:lineRule="exact"/>
              <w:jc w:val="right"/>
              <w:rPr>
                <w:i/>
                <w:sz w:val="16"/>
                <w:lang w:val="en-US" w:eastAsia="es-ES"/>
              </w:rPr>
            </w:pPr>
            <w:r w:rsidRPr="00FA0FBA">
              <w:rPr>
                <w:i/>
                <w:sz w:val="16"/>
                <w:lang w:val="en-US" w:eastAsia="es-ES"/>
              </w:rPr>
              <w:t>Unemployed</w:t>
            </w:r>
          </w:p>
        </w:tc>
        <w:tc>
          <w:tcPr>
            <w:tcW w:w="1023" w:type="dxa"/>
            <w:tcBorders>
              <w:top w:val="single" w:sz="4" w:space="0" w:color="auto"/>
              <w:bottom w:val="single" w:sz="12" w:space="0" w:color="auto"/>
            </w:tcBorders>
            <w:vAlign w:val="bottom"/>
          </w:tcPr>
          <w:p w:rsidR="00CA6F0C" w:rsidRPr="00FA0FBA" w:rsidRDefault="00CA6F0C" w:rsidP="00D53024">
            <w:pPr>
              <w:suppressAutoHyphens w:val="0"/>
              <w:spacing w:before="80" w:after="80" w:line="200" w:lineRule="exact"/>
              <w:jc w:val="right"/>
              <w:rPr>
                <w:i/>
                <w:sz w:val="16"/>
                <w:lang w:val="en-US" w:eastAsia="es-ES"/>
              </w:rPr>
            </w:pPr>
            <w:r w:rsidRPr="00FA0FBA">
              <w:rPr>
                <w:i/>
                <w:sz w:val="16"/>
                <w:lang w:val="en-US" w:eastAsia="es-ES"/>
              </w:rPr>
              <w:t>Subemployed</w:t>
            </w:r>
          </w:p>
        </w:tc>
        <w:tc>
          <w:tcPr>
            <w:tcW w:w="1333" w:type="dxa"/>
            <w:tcBorders>
              <w:top w:val="single" w:sz="4" w:space="0" w:color="auto"/>
              <w:bottom w:val="single" w:sz="12" w:space="0" w:color="auto"/>
            </w:tcBorders>
            <w:vAlign w:val="bottom"/>
          </w:tcPr>
          <w:p w:rsidR="00CA6F0C" w:rsidRPr="00FA0FBA" w:rsidRDefault="00CA6F0C" w:rsidP="00D53024">
            <w:pPr>
              <w:suppressAutoHyphens w:val="0"/>
              <w:spacing w:line="240" w:lineRule="auto"/>
              <w:jc w:val="right"/>
              <w:rPr>
                <w:i/>
                <w:sz w:val="16"/>
                <w:lang w:val="en-US" w:eastAsia="es-ES"/>
              </w:rPr>
            </w:pPr>
            <w:r w:rsidRPr="00FA0FBA">
              <w:rPr>
                <w:i/>
                <w:sz w:val="16"/>
                <w:lang w:val="en-US" w:eastAsia="es-ES"/>
              </w:rPr>
              <w:t>Adequate</w:t>
            </w:r>
          </w:p>
          <w:p w:rsidR="00CA6F0C" w:rsidRPr="00FA0FBA" w:rsidRDefault="00CA6F0C" w:rsidP="00D53024">
            <w:pPr>
              <w:suppressAutoHyphens w:val="0"/>
              <w:spacing w:after="80" w:line="240" w:lineRule="auto"/>
              <w:jc w:val="right"/>
              <w:rPr>
                <w:i/>
                <w:sz w:val="16"/>
                <w:lang w:val="en-US" w:eastAsia="es-ES"/>
              </w:rPr>
            </w:pPr>
            <w:r w:rsidRPr="00FA0FBA">
              <w:rPr>
                <w:i/>
                <w:sz w:val="16"/>
                <w:lang w:val="en-US" w:eastAsia="es-ES"/>
              </w:rPr>
              <w:t xml:space="preserve"> employment</w:t>
            </w:r>
          </w:p>
        </w:tc>
        <w:tc>
          <w:tcPr>
            <w:tcW w:w="1178" w:type="dxa"/>
            <w:tcBorders>
              <w:bottom w:val="single" w:sz="12" w:space="0" w:color="auto"/>
            </w:tcBorders>
            <w:vAlign w:val="bottom"/>
          </w:tcPr>
          <w:p w:rsidR="00CA6F0C" w:rsidRPr="00FA0FBA" w:rsidRDefault="00CA6F0C" w:rsidP="00D53024">
            <w:pPr>
              <w:suppressAutoHyphens w:val="0"/>
              <w:spacing w:after="80" w:line="240" w:lineRule="auto"/>
              <w:jc w:val="right"/>
              <w:rPr>
                <w:i/>
                <w:sz w:val="16"/>
                <w:lang w:val="en-US" w:eastAsia="es-ES"/>
              </w:rPr>
            </w:pPr>
            <w:r w:rsidRPr="00FA0FBA">
              <w:rPr>
                <w:i/>
                <w:sz w:val="16"/>
                <w:lang w:val="en-US" w:eastAsia="es-ES"/>
              </w:rPr>
              <w:t>Total Men</w:t>
            </w:r>
          </w:p>
        </w:tc>
        <w:tc>
          <w:tcPr>
            <w:tcW w:w="1177" w:type="dxa"/>
            <w:tcBorders>
              <w:bottom w:val="single" w:sz="12" w:space="0" w:color="auto"/>
            </w:tcBorders>
            <w:vAlign w:val="bottom"/>
          </w:tcPr>
          <w:p w:rsidR="00CA6F0C" w:rsidRPr="00FA0FBA" w:rsidRDefault="00CA6F0C" w:rsidP="00D53024">
            <w:pPr>
              <w:suppressAutoHyphens w:val="0"/>
              <w:spacing w:before="80" w:after="80" w:line="200" w:lineRule="exact"/>
              <w:jc w:val="right"/>
              <w:rPr>
                <w:i/>
                <w:sz w:val="16"/>
                <w:lang w:val="en-US" w:eastAsia="es-ES"/>
              </w:rPr>
            </w:pPr>
            <w:r w:rsidRPr="00FA0FBA">
              <w:rPr>
                <w:i/>
                <w:sz w:val="16"/>
                <w:lang w:val="en-US" w:eastAsia="es-ES"/>
              </w:rPr>
              <w:t>Unemployed</w:t>
            </w:r>
          </w:p>
        </w:tc>
        <w:tc>
          <w:tcPr>
            <w:tcW w:w="1012" w:type="dxa"/>
            <w:tcBorders>
              <w:bottom w:val="single" w:sz="12" w:space="0" w:color="auto"/>
            </w:tcBorders>
            <w:vAlign w:val="bottom"/>
          </w:tcPr>
          <w:p w:rsidR="00CA6F0C" w:rsidRPr="00FA0FBA" w:rsidRDefault="00CA6F0C" w:rsidP="00D53024">
            <w:pPr>
              <w:suppressAutoHyphens w:val="0"/>
              <w:spacing w:before="80" w:after="80" w:line="200" w:lineRule="exact"/>
              <w:jc w:val="right"/>
              <w:rPr>
                <w:i/>
                <w:sz w:val="16"/>
                <w:lang w:val="en-US" w:eastAsia="es-ES"/>
              </w:rPr>
            </w:pPr>
            <w:r w:rsidRPr="00FA0FBA">
              <w:rPr>
                <w:i/>
                <w:sz w:val="16"/>
                <w:lang w:val="en-US" w:eastAsia="es-ES"/>
              </w:rPr>
              <w:t>Subemployed</w:t>
            </w:r>
          </w:p>
        </w:tc>
        <w:tc>
          <w:tcPr>
            <w:tcW w:w="1344" w:type="dxa"/>
            <w:tcBorders>
              <w:bottom w:val="single" w:sz="12" w:space="0" w:color="auto"/>
            </w:tcBorders>
            <w:vAlign w:val="bottom"/>
          </w:tcPr>
          <w:p w:rsidR="00CA6F0C" w:rsidRPr="00FA0FBA" w:rsidRDefault="00CA6F0C" w:rsidP="00D53024">
            <w:pPr>
              <w:suppressAutoHyphens w:val="0"/>
              <w:spacing w:before="80" w:after="80" w:line="200" w:lineRule="exact"/>
              <w:jc w:val="right"/>
              <w:rPr>
                <w:i/>
                <w:sz w:val="16"/>
                <w:lang w:val="en-US" w:eastAsia="es-ES"/>
              </w:rPr>
            </w:pPr>
            <w:r w:rsidRPr="00FA0FBA">
              <w:rPr>
                <w:i/>
                <w:sz w:val="16"/>
                <w:lang w:val="en-US" w:eastAsia="es-ES"/>
              </w:rPr>
              <w:t>Adequate employment</w:t>
            </w:r>
          </w:p>
        </w:tc>
        <w:tc>
          <w:tcPr>
            <w:tcW w:w="1056" w:type="dxa"/>
            <w:tcBorders>
              <w:bottom w:val="single" w:sz="12" w:space="0" w:color="auto"/>
            </w:tcBorders>
            <w:vAlign w:val="bottom"/>
          </w:tcPr>
          <w:p w:rsidR="00CA6F0C" w:rsidRPr="00FA0FBA" w:rsidRDefault="00CA6F0C" w:rsidP="00D53024">
            <w:pPr>
              <w:suppressAutoHyphens w:val="0"/>
              <w:spacing w:before="80" w:after="80" w:line="200" w:lineRule="exact"/>
              <w:jc w:val="right"/>
              <w:rPr>
                <w:i/>
                <w:sz w:val="16"/>
                <w:lang w:val="en-US" w:eastAsia="es-ES"/>
              </w:rPr>
            </w:pPr>
            <w:r w:rsidRPr="00FA0FBA">
              <w:rPr>
                <w:i/>
                <w:sz w:val="16"/>
                <w:lang w:val="en-US" w:eastAsia="es-ES"/>
              </w:rPr>
              <w:t>Total Women</w:t>
            </w:r>
          </w:p>
        </w:tc>
        <w:tc>
          <w:tcPr>
            <w:tcW w:w="1300" w:type="dxa"/>
            <w:tcBorders>
              <w:bottom w:val="single" w:sz="12" w:space="0" w:color="auto"/>
            </w:tcBorders>
            <w:vAlign w:val="bottom"/>
          </w:tcPr>
          <w:p w:rsidR="00CA6F0C" w:rsidRPr="00FA0FBA" w:rsidRDefault="00CA6F0C" w:rsidP="00D53024">
            <w:pPr>
              <w:suppressAutoHyphens w:val="0"/>
              <w:spacing w:before="80" w:after="80" w:line="200" w:lineRule="exact"/>
              <w:jc w:val="right"/>
              <w:rPr>
                <w:i/>
                <w:sz w:val="16"/>
                <w:lang w:val="en-US" w:eastAsia="es-ES"/>
              </w:rPr>
            </w:pPr>
            <w:r w:rsidRPr="00FA0FBA">
              <w:rPr>
                <w:i/>
                <w:sz w:val="16"/>
                <w:lang w:val="en-US" w:eastAsia="es-ES"/>
              </w:rPr>
              <w:t>Expanded figures</w:t>
            </w:r>
          </w:p>
        </w:tc>
      </w:tr>
      <w:tr w:rsidR="00CA6F0C" w:rsidRPr="00FA0FBA">
        <w:tc>
          <w:tcPr>
            <w:tcW w:w="2200" w:type="dxa"/>
            <w:tcBorders>
              <w:top w:val="single" w:sz="12" w:space="0" w:color="auto"/>
            </w:tcBorders>
            <w:vAlign w:val="bottom"/>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Up to secondary completed</w:t>
            </w:r>
          </w:p>
        </w:tc>
        <w:tc>
          <w:tcPr>
            <w:tcW w:w="1177" w:type="dxa"/>
            <w:tcBorders>
              <w:top w:val="single" w:sz="12" w:space="0" w:color="auto"/>
            </w:tcBorders>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3.6</w:t>
            </w:r>
          </w:p>
        </w:tc>
        <w:tc>
          <w:tcPr>
            <w:tcW w:w="1023" w:type="dxa"/>
            <w:tcBorders>
              <w:top w:val="single" w:sz="12" w:space="0" w:color="auto"/>
            </w:tcBorders>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57.1</w:t>
            </w:r>
          </w:p>
        </w:tc>
        <w:tc>
          <w:tcPr>
            <w:tcW w:w="1333" w:type="dxa"/>
            <w:tcBorders>
              <w:top w:val="single" w:sz="12" w:space="0" w:color="auto"/>
            </w:tcBorders>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39.3</w:t>
            </w:r>
          </w:p>
        </w:tc>
        <w:tc>
          <w:tcPr>
            <w:tcW w:w="1178" w:type="dxa"/>
            <w:tcBorders>
              <w:top w:val="single" w:sz="12" w:space="0" w:color="auto"/>
            </w:tcBorders>
            <w:vAlign w:val="bottom"/>
          </w:tcPr>
          <w:p w:rsidR="00CA6F0C" w:rsidRPr="00FA0FBA" w:rsidRDefault="00CA6F0C" w:rsidP="00D53024">
            <w:pPr>
              <w:suppressAutoHyphens w:val="0"/>
              <w:spacing w:before="40" w:after="40" w:line="220" w:lineRule="exact"/>
              <w:jc w:val="right"/>
              <w:rPr>
                <w:b/>
                <w:sz w:val="18"/>
                <w:lang w:val="en-US" w:eastAsia="es-ES"/>
              </w:rPr>
            </w:pPr>
            <w:r w:rsidRPr="00FA0FBA">
              <w:rPr>
                <w:b/>
                <w:sz w:val="18"/>
                <w:lang w:val="en-US" w:eastAsia="es-ES"/>
              </w:rPr>
              <w:t>100.0</w:t>
            </w:r>
          </w:p>
        </w:tc>
        <w:tc>
          <w:tcPr>
            <w:tcW w:w="1177" w:type="dxa"/>
            <w:tcBorders>
              <w:top w:val="single" w:sz="12" w:space="0" w:color="auto"/>
            </w:tcBorders>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4.1</w:t>
            </w:r>
          </w:p>
        </w:tc>
        <w:tc>
          <w:tcPr>
            <w:tcW w:w="1012" w:type="dxa"/>
            <w:tcBorders>
              <w:top w:val="single" w:sz="12" w:space="0" w:color="auto"/>
            </w:tcBorders>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58.9</w:t>
            </w:r>
          </w:p>
        </w:tc>
        <w:tc>
          <w:tcPr>
            <w:tcW w:w="1344" w:type="dxa"/>
            <w:tcBorders>
              <w:top w:val="single" w:sz="12" w:space="0" w:color="auto"/>
            </w:tcBorders>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37.0</w:t>
            </w:r>
          </w:p>
        </w:tc>
        <w:tc>
          <w:tcPr>
            <w:tcW w:w="1056" w:type="dxa"/>
            <w:tcBorders>
              <w:top w:val="single" w:sz="12" w:space="0" w:color="auto"/>
            </w:tcBorders>
            <w:vAlign w:val="bottom"/>
          </w:tcPr>
          <w:p w:rsidR="00CA6F0C" w:rsidRPr="00FA0FBA" w:rsidRDefault="00CA6F0C" w:rsidP="00D53024">
            <w:pPr>
              <w:suppressAutoHyphens w:val="0"/>
              <w:spacing w:before="40" w:after="40" w:line="220" w:lineRule="exact"/>
              <w:jc w:val="right"/>
              <w:rPr>
                <w:b/>
                <w:sz w:val="18"/>
                <w:lang w:val="en-US" w:eastAsia="es-ES"/>
              </w:rPr>
            </w:pPr>
            <w:r w:rsidRPr="00FA0FBA">
              <w:rPr>
                <w:b/>
                <w:sz w:val="18"/>
                <w:lang w:val="en-US" w:eastAsia="es-ES"/>
              </w:rPr>
              <w:t>100.0</w:t>
            </w:r>
          </w:p>
        </w:tc>
        <w:tc>
          <w:tcPr>
            <w:tcW w:w="1300" w:type="dxa"/>
            <w:tcBorders>
              <w:top w:val="single" w:sz="12" w:space="0" w:color="auto"/>
            </w:tcBorders>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11 658 813</w:t>
            </w:r>
          </w:p>
        </w:tc>
      </w:tr>
      <w:tr w:rsidR="00CA6F0C" w:rsidRPr="00FA0FBA">
        <w:tc>
          <w:tcPr>
            <w:tcW w:w="2200" w:type="dxa"/>
            <w:vAlign w:val="bottom"/>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Higher non-univ.incomplete</w:t>
            </w:r>
          </w:p>
        </w:tc>
        <w:tc>
          <w:tcPr>
            <w:tcW w:w="1177"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6.0</w:t>
            </w:r>
          </w:p>
        </w:tc>
        <w:tc>
          <w:tcPr>
            <w:tcW w:w="1023"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37.6</w:t>
            </w:r>
          </w:p>
        </w:tc>
        <w:tc>
          <w:tcPr>
            <w:tcW w:w="1333"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56.3</w:t>
            </w:r>
          </w:p>
        </w:tc>
        <w:tc>
          <w:tcPr>
            <w:tcW w:w="1178" w:type="dxa"/>
            <w:vAlign w:val="bottom"/>
          </w:tcPr>
          <w:p w:rsidR="00CA6F0C" w:rsidRPr="00FA0FBA" w:rsidRDefault="00CA6F0C" w:rsidP="00D53024">
            <w:pPr>
              <w:suppressAutoHyphens w:val="0"/>
              <w:spacing w:before="40" w:after="40" w:line="220" w:lineRule="exact"/>
              <w:jc w:val="right"/>
              <w:rPr>
                <w:b/>
                <w:sz w:val="18"/>
                <w:lang w:val="en-US" w:eastAsia="es-ES"/>
              </w:rPr>
            </w:pPr>
            <w:r w:rsidRPr="00FA0FBA">
              <w:rPr>
                <w:b/>
                <w:sz w:val="18"/>
                <w:lang w:val="en-US" w:eastAsia="es-ES"/>
              </w:rPr>
              <w:t>100.0</w:t>
            </w:r>
          </w:p>
        </w:tc>
        <w:tc>
          <w:tcPr>
            <w:tcW w:w="1177"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8.9</w:t>
            </w:r>
          </w:p>
        </w:tc>
        <w:tc>
          <w:tcPr>
            <w:tcW w:w="1012"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53.8</w:t>
            </w:r>
          </w:p>
        </w:tc>
        <w:tc>
          <w:tcPr>
            <w:tcW w:w="1344"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37.3</w:t>
            </w:r>
          </w:p>
        </w:tc>
        <w:tc>
          <w:tcPr>
            <w:tcW w:w="1056" w:type="dxa"/>
            <w:vAlign w:val="bottom"/>
          </w:tcPr>
          <w:p w:rsidR="00CA6F0C" w:rsidRPr="00FA0FBA" w:rsidRDefault="00CA6F0C" w:rsidP="00D53024">
            <w:pPr>
              <w:suppressAutoHyphens w:val="0"/>
              <w:spacing w:before="40" w:after="40" w:line="220" w:lineRule="exact"/>
              <w:jc w:val="right"/>
              <w:rPr>
                <w:b/>
                <w:sz w:val="18"/>
                <w:lang w:val="en-US" w:eastAsia="es-ES"/>
              </w:rPr>
            </w:pPr>
            <w:r w:rsidRPr="00FA0FBA">
              <w:rPr>
                <w:b/>
                <w:sz w:val="18"/>
                <w:lang w:val="en-US" w:eastAsia="es-ES"/>
              </w:rPr>
              <w:t>100.0</w:t>
            </w:r>
          </w:p>
        </w:tc>
        <w:tc>
          <w:tcPr>
            <w:tcW w:w="1300"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563 506</w:t>
            </w:r>
          </w:p>
        </w:tc>
      </w:tr>
      <w:tr w:rsidR="00CA6F0C" w:rsidRPr="00FA0FBA">
        <w:tc>
          <w:tcPr>
            <w:tcW w:w="2200" w:type="dxa"/>
            <w:vAlign w:val="bottom"/>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Higher non-univ. completed</w:t>
            </w:r>
          </w:p>
        </w:tc>
        <w:tc>
          <w:tcPr>
            <w:tcW w:w="1177"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4.0</w:t>
            </w:r>
          </w:p>
        </w:tc>
        <w:tc>
          <w:tcPr>
            <w:tcW w:w="1023"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27.0</w:t>
            </w:r>
          </w:p>
        </w:tc>
        <w:tc>
          <w:tcPr>
            <w:tcW w:w="1333"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69.1</w:t>
            </w:r>
          </w:p>
        </w:tc>
        <w:tc>
          <w:tcPr>
            <w:tcW w:w="1178" w:type="dxa"/>
            <w:vAlign w:val="bottom"/>
          </w:tcPr>
          <w:p w:rsidR="00CA6F0C" w:rsidRPr="00FA0FBA" w:rsidRDefault="00CA6F0C" w:rsidP="00D53024">
            <w:pPr>
              <w:suppressAutoHyphens w:val="0"/>
              <w:spacing w:before="40" w:after="40" w:line="220" w:lineRule="exact"/>
              <w:jc w:val="right"/>
              <w:rPr>
                <w:b/>
                <w:sz w:val="18"/>
                <w:lang w:val="en-US" w:eastAsia="es-ES"/>
              </w:rPr>
            </w:pPr>
            <w:r w:rsidRPr="00FA0FBA">
              <w:rPr>
                <w:b/>
                <w:sz w:val="18"/>
                <w:lang w:val="en-US" w:eastAsia="es-ES"/>
              </w:rPr>
              <w:t>100.0</w:t>
            </w:r>
          </w:p>
        </w:tc>
        <w:tc>
          <w:tcPr>
            <w:tcW w:w="1177"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7.9</w:t>
            </w:r>
          </w:p>
        </w:tc>
        <w:tc>
          <w:tcPr>
            <w:tcW w:w="1012"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38.7</w:t>
            </w:r>
          </w:p>
        </w:tc>
        <w:tc>
          <w:tcPr>
            <w:tcW w:w="1344"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53.4</w:t>
            </w:r>
          </w:p>
        </w:tc>
        <w:tc>
          <w:tcPr>
            <w:tcW w:w="1056" w:type="dxa"/>
            <w:vAlign w:val="bottom"/>
          </w:tcPr>
          <w:p w:rsidR="00CA6F0C" w:rsidRPr="00FA0FBA" w:rsidRDefault="00CA6F0C" w:rsidP="00D53024">
            <w:pPr>
              <w:suppressAutoHyphens w:val="0"/>
              <w:spacing w:before="40" w:after="40" w:line="220" w:lineRule="exact"/>
              <w:jc w:val="right"/>
              <w:rPr>
                <w:b/>
                <w:sz w:val="18"/>
                <w:lang w:val="en-US" w:eastAsia="es-ES"/>
              </w:rPr>
            </w:pPr>
            <w:r w:rsidRPr="00FA0FBA">
              <w:rPr>
                <w:b/>
                <w:sz w:val="18"/>
                <w:lang w:val="en-US" w:eastAsia="es-ES"/>
              </w:rPr>
              <w:t>100.0</w:t>
            </w:r>
          </w:p>
        </w:tc>
        <w:tc>
          <w:tcPr>
            <w:tcW w:w="1300"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1 161 260</w:t>
            </w:r>
          </w:p>
        </w:tc>
      </w:tr>
      <w:tr w:rsidR="00CA6F0C" w:rsidRPr="00FA0FBA">
        <w:tc>
          <w:tcPr>
            <w:tcW w:w="2200" w:type="dxa"/>
            <w:vAlign w:val="bottom"/>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Higher univ. incomplete.</w:t>
            </w:r>
          </w:p>
        </w:tc>
        <w:tc>
          <w:tcPr>
            <w:tcW w:w="1177"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6.6</w:t>
            </w:r>
          </w:p>
        </w:tc>
        <w:tc>
          <w:tcPr>
            <w:tcW w:w="1023"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31.2</w:t>
            </w:r>
          </w:p>
        </w:tc>
        <w:tc>
          <w:tcPr>
            <w:tcW w:w="1333"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62.3</w:t>
            </w:r>
          </w:p>
        </w:tc>
        <w:tc>
          <w:tcPr>
            <w:tcW w:w="1178" w:type="dxa"/>
            <w:vAlign w:val="bottom"/>
          </w:tcPr>
          <w:p w:rsidR="00CA6F0C" w:rsidRPr="00FA0FBA" w:rsidRDefault="00CA6F0C" w:rsidP="00D53024">
            <w:pPr>
              <w:suppressAutoHyphens w:val="0"/>
              <w:spacing w:before="40" w:after="40" w:line="220" w:lineRule="exact"/>
              <w:jc w:val="right"/>
              <w:rPr>
                <w:b/>
                <w:sz w:val="18"/>
                <w:lang w:val="en-US" w:eastAsia="es-ES"/>
              </w:rPr>
            </w:pPr>
            <w:r w:rsidRPr="00FA0FBA">
              <w:rPr>
                <w:b/>
                <w:sz w:val="18"/>
                <w:lang w:val="en-US" w:eastAsia="es-ES"/>
              </w:rPr>
              <w:t>100.0</w:t>
            </w:r>
          </w:p>
        </w:tc>
        <w:tc>
          <w:tcPr>
            <w:tcW w:w="1177"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11.8</w:t>
            </w:r>
          </w:p>
        </w:tc>
        <w:tc>
          <w:tcPr>
            <w:tcW w:w="1012"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35.6</w:t>
            </w:r>
          </w:p>
        </w:tc>
        <w:tc>
          <w:tcPr>
            <w:tcW w:w="1344"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52.6</w:t>
            </w:r>
          </w:p>
        </w:tc>
        <w:tc>
          <w:tcPr>
            <w:tcW w:w="1056" w:type="dxa"/>
            <w:vAlign w:val="bottom"/>
          </w:tcPr>
          <w:p w:rsidR="00CA6F0C" w:rsidRPr="00FA0FBA" w:rsidRDefault="00CA6F0C" w:rsidP="00D53024">
            <w:pPr>
              <w:suppressAutoHyphens w:val="0"/>
              <w:spacing w:before="40" w:after="40" w:line="220" w:lineRule="exact"/>
              <w:jc w:val="right"/>
              <w:rPr>
                <w:b/>
                <w:sz w:val="18"/>
                <w:lang w:val="en-US" w:eastAsia="es-ES"/>
              </w:rPr>
            </w:pPr>
            <w:r w:rsidRPr="00FA0FBA">
              <w:rPr>
                <w:b/>
                <w:sz w:val="18"/>
                <w:lang w:val="en-US" w:eastAsia="es-ES"/>
              </w:rPr>
              <w:t>100.0</w:t>
            </w:r>
          </w:p>
        </w:tc>
        <w:tc>
          <w:tcPr>
            <w:tcW w:w="1300" w:type="dxa"/>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543 099</w:t>
            </w:r>
          </w:p>
        </w:tc>
      </w:tr>
      <w:tr w:rsidR="00CA6F0C" w:rsidRPr="00FA0FBA">
        <w:tc>
          <w:tcPr>
            <w:tcW w:w="2200" w:type="dxa"/>
            <w:tcBorders>
              <w:bottom w:val="single" w:sz="4" w:space="0" w:color="auto"/>
            </w:tcBorders>
            <w:vAlign w:val="bottom"/>
          </w:tcPr>
          <w:p w:rsidR="00CA6F0C" w:rsidRPr="00FA0FBA" w:rsidRDefault="00CA6F0C" w:rsidP="00D53024">
            <w:pPr>
              <w:suppressAutoHyphens w:val="0"/>
              <w:spacing w:before="40" w:after="40" w:line="220" w:lineRule="exact"/>
              <w:rPr>
                <w:sz w:val="18"/>
                <w:lang w:val="en-US" w:eastAsia="es-ES"/>
              </w:rPr>
            </w:pPr>
            <w:r w:rsidRPr="00FA0FBA">
              <w:rPr>
                <w:sz w:val="18"/>
                <w:lang w:val="en-US" w:eastAsia="es-ES"/>
              </w:rPr>
              <w:t>Higher univ. completed</w:t>
            </w:r>
          </w:p>
        </w:tc>
        <w:tc>
          <w:tcPr>
            <w:tcW w:w="1177" w:type="dxa"/>
            <w:tcBorders>
              <w:bottom w:val="single" w:sz="4" w:space="0" w:color="auto"/>
            </w:tcBorders>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2.9</w:t>
            </w:r>
          </w:p>
        </w:tc>
        <w:tc>
          <w:tcPr>
            <w:tcW w:w="1023" w:type="dxa"/>
            <w:tcBorders>
              <w:bottom w:val="single" w:sz="4" w:space="0" w:color="auto"/>
            </w:tcBorders>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16.7</w:t>
            </w:r>
          </w:p>
        </w:tc>
        <w:tc>
          <w:tcPr>
            <w:tcW w:w="1333" w:type="dxa"/>
            <w:tcBorders>
              <w:bottom w:val="single" w:sz="4" w:space="0" w:color="auto"/>
            </w:tcBorders>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80.4</w:t>
            </w:r>
          </w:p>
        </w:tc>
        <w:tc>
          <w:tcPr>
            <w:tcW w:w="1178" w:type="dxa"/>
            <w:tcBorders>
              <w:bottom w:val="single" w:sz="4" w:space="0" w:color="auto"/>
            </w:tcBorders>
            <w:vAlign w:val="bottom"/>
          </w:tcPr>
          <w:p w:rsidR="00CA6F0C" w:rsidRPr="00FA0FBA" w:rsidRDefault="00CA6F0C" w:rsidP="00D53024">
            <w:pPr>
              <w:suppressAutoHyphens w:val="0"/>
              <w:spacing w:before="40" w:after="40" w:line="220" w:lineRule="exact"/>
              <w:jc w:val="right"/>
              <w:rPr>
                <w:b/>
                <w:sz w:val="18"/>
                <w:lang w:val="en-US" w:eastAsia="es-ES"/>
              </w:rPr>
            </w:pPr>
            <w:r w:rsidRPr="00FA0FBA">
              <w:rPr>
                <w:b/>
                <w:sz w:val="18"/>
                <w:lang w:val="en-US" w:eastAsia="es-ES"/>
              </w:rPr>
              <w:t>100.0</w:t>
            </w:r>
          </w:p>
        </w:tc>
        <w:tc>
          <w:tcPr>
            <w:tcW w:w="1177" w:type="dxa"/>
            <w:tcBorders>
              <w:bottom w:val="single" w:sz="4" w:space="0" w:color="auto"/>
            </w:tcBorders>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5.9</w:t>
            </w:r>
          </w:p>
        </w:tc>
        <w:tc>
          <w:tcPr>
            <w:tcW w:w="1012" w:type="dxa"/>
            <w:tcBorders>
              <w:bottom w:val="single" w:sz="4" w:space="0" w:color="auto"/>
            </w:tcBorders>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24.3</w:t>
            </w:r>
          </w:p>
        </w:tc>
        <w:tc>
          <w:tcPr>
            <w:tcW w:w="1344" w:type="dxa"/>
            <w:tcBorders>
              <w:bottom w:val="single" w:sz="4" w:space="0" w:color="auto"/>
            </w:tcBorders>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69.8</w:t>
            </w:r>
          </w:p>
        </w:tc>
        <w:tc>
          <w:tcPr>
            <w:tcW w:w="1056" w:type="dxa"/>
            <w:tcBorders>
              <w:bottom w:val="single" w:sz="4" w:space="0" w:color="auto"/>
            </w:tcBorders>
            <w:vAlign w:val="bottom"/>
          </w:tcPr>
          <w:p w:rsidR="00CA6F0C" w:rsidRPr="00FA0FBA" w:rsidRDefault="00CA6F0C" w:rsidP="00D53024">
            <w:pPr>
              <w:suppressAutoHyphens w:val="0"/>
              <w:spacing w:before="40" w:after="40" w:line="220" w:lineRule="exact"/>
              <w:jc w:val="right"/>
              <w:rPr>
                <w:b/>
                <w:sz w:val="18"/>
                <w:lang w:val="en-US" w:eastAsia="es-ES"/>
              </w:rPr>
            </w:pPr>
            <w:r w:rsidRPr="00FA0FBA">
              <w:rPr>
                <w:b/>
                <w:sz w:val="18"/>
                <w:lang w:val="en-US" w:eastAsia="es-ES"/>
              </w:rPr>
              <w:t>100.0</w:t>
            </w:r>
          </w:p>
        </w:tc>
        <w:tc>
          <w:tcPr>
            <w:tcW w:w="1300" w:type="dxa"/>
            <w:tcBorders>
              <w:bottom w:val="single" w:sz="4" w:space="0" w:color="auto"/>
            </w:tcBorders>
            <w:vAlign w:val="bottom"/>
          </w:tcPr>
          <w:p w:rsidR="00CA6F0C" w:rsidRPr="00FA0FBA" w:rsidRDefault="00CA6F0C" w:rsidP="00D53024">
            <w:pPr>
              <w:suppressAutoHyphens w:val="0"/>
              <w:spacing w:before="40" w:after="40" w:line="220" w:lineRule="exact"/>
              <w:jc w:val="right"/>
              <w:rPr>
                <w:sz w:val="18"/>
                <w:lang w:val="en-US" w:eastAsia="es-ES"/>
              </w:rPr>
            </w:pPr>
            <w:r w:rsidRPr="00FA0FBA">
              <w:rPr>
                <w:sz w:val="18"/>
                <w:lang w:val="en-US" w:eastAsia="es-ES"/>
              </w:rPr>
              <w:t>1 124 559</w:t>
            </w:r>
          </w:p>
        </w:tc>
      </w:tr>
      <w:tr w:rsidR="00CA6F0C" w:rsidRPr="00FA0FBA">
        <w:tc>
          <w:tcPr>
            <w:tcW w:w="2200" w:type="dxa"/>
            <w:tcBorders>
              <w:top w:val="single" w:sz="4" w:space="0" w:color="auto"/>
              <w:bottom w:val="single" w:sz="12" w:space="0" w:color="auto"/>
            </w:tcBorders>
            <w:vAlign w:val="bottom"/>
          </w:tcPr>
          <w:p w:rsidR="00CA6F0C" w:rsidRPr="00FA0FBA" w:rsidRDefault="00CA6F0C" w:rsidP="00D53024">
            <w:pPr>
              <w:tabs>
                <w:tab w:val="left" w:pos="284"/>
              </w:tabs>
              <w:suppressAutoHyphens w:val="0"/>
              <w:spacing w:before="80" w:after="80" w:line="220" w:lineRule="exact"/>
              <w:rPr>
                <w:b/>
                <w:sz w:val="18"/>
                <w:lang w:val="en-US" w:eastAsia="es-ES"/>
              </w:rPr>
            </w:pPr>
            <w:r w:rsidRPr="00FA0FBA">
              <w:rPr>
                <w:b/>
                <w:sz w:val="18"/>
                <w:lang w:val="en-US" w:eastAsia="es-ES"/>
              </w:rPr>
              <w:tab/>
              <w:t>Total</w:t>
            </w:r>
          </w:p>
        </w:tc>
        <w:tc>
          <w:tcPr>
            <w:tcW w:w="1177" w:type="dxa"/>
            <w:tcBorders>
              <w:top w:val="single" w:sz="4" w:space="0" w:color="auto"/>
              <w:bottom w:val="single" w:sz="12" w:space="0" w:color="auto"/>
            </w:tcBorders>
            <w:vAlign w:val="bottom"/>
          </w:tcPr>
          <w:p w:rsidR="00CA6F0C" w:rsidRPr="00FA0FBA" w:rsidRDefault="00CA6F0C" w:rsidP="00D53024">
            <w:pPr>
              <w:suppressAutoHyphens w:val="0"/>
              <w:spacing w:before="80" w:after="80" w:line="220" w:lineRule="exact"/>
              <w:jc w:val="right"/>
              <w:rPr>
                <w:b/>
                <w:sz w:val="18"/>
                <w:lang w:val="en-US" w:eastAsia="es-ES"/>
              </w:rPr>
            </w:pPr>
            <w:r w:rsidRPr="00FA0FBA">
              <w:rPr>
                <w:b/>
                <w:sz w:val="18"/>
                <w:lang w:val="en-US" w:eastAsia="es-ES"/>
              </w:rPr>
              <w:t>3.8</w:t>
            </w:r>
          </w:p>
        </w:tc>
        <w:tc>
          <w:tcPr>
            <w:tcW w:w="1023" w:type="dxa"/>
            <w:tcBorders>
              <w:top w:val="single" w:sz="4" w:space="0" w:color="auto"/>
              <w:bottom w:val="single" w:sz="12" w:space="0" w:color="auto"/>
            </w:tcBorders>
            <w:vAlign w:val="bottom"/>
          </w:tcPr>
          <w:p w:rsidR="00CA6F0C" w:rsidRPr="00FA0FBA" w:rsidRDefault="00CA6F0C" w:rsidP="00D53024">
            <w:pPr>
              <w:suppressAutoHyphens w:val="0"/>
              <w:spacing w:before="80" w:after="80" w:line="220" w:lineRule="exact"/>
              <w:jc w:val="right"/>
              <w:rPr>
                <w:b/>
                <w:sz w:val="18"/>
                <w:lang w:val="en-US" w:eastAsia="es-ES"/>
              </w:rPr>
            </w:pPr>
            <w:r w:rsidRPr="00FA0FBA">
              <w:rPr>
                <w:b/>
                <w:sz w:val="18"/>
                <w:lang w:val="en-US" w:eastAsia="es-ES"/>
              </w:rPr>
              <w:t>49.9</w:t>
            </w:r>
          </w:p>
        </w:tc>
        <w:tc>
          <w:tcPr>
            <w:tcW w:w="1333" w:type="dxa"/>
            <w:tcBorders>
              <w:top w:val="single" w:sz="4" w:space="0" w:color="auto"/>
              <w:bottom w:val="single" w:sz="12" w:space="0" w:color="auto"/>
            </w:tcBorders>
            <w:vAlign w:val="bottom"/>
          </w:tcPr>
          <w:p w:rsidR="00CA6F0C" w:rsidRPr="00FA0FBA" w:rsidRDefault="00CA6F0C" w:rsidP="00D53024">
            <w:pPr>
              <w:suppressAutoHyphens w:val="0"/>
              <w:spacing w:before="80" w:after="80" w:line="220" w:lineRule="exact"/>
              <w:jc w:val="right"/>
              <w:rPr>
                <w:b/>
                <w:sz w:val="18"/>
                <w:lang w:val="en-US" w:eastAsia="es-ES"/>
              </w:rPr>
            </w:pPr>
            <w:r w:rsidRPr="00FA0FBA">
              <w:rPr>
                <w:b/>
                <w:sz w:val="18"/>
                <w:lang w:val="en-US" w:eastAsia="es-ES"/>
              </w:rPr>
              <w:t>46.3</w:t>
            </w:r>
          </w:p>
        </w:tc>
        <w:tc>
          <w:tcPr>
            <w:tcW w:w="1178" w:type="dxa"/>
            <w:tcBorders>
              <w:top w:val="single" w:sz="4" w:space="0" w:color="auto"/>
              <w:bottom w:val="single" w:sz="12" w:space="0" w:color="auto"/>
            </w:tcBorders>
            <w:vAlign w:val="bottom"/>
          </w:tcPr>
          <w:p w:rsidR="00CA6F0C" w:rsidRPr="00FA0FBA" w:rsidRDefault="00CA6F0C" w:rsidP="00D53024">
            <w:pPr>
              <w:suppressAutoHyphens w:val="0"/>
              <w:spacing w:before="80" w:after="80" w:line="220" w:lineRule="exact"/>
              <w:jc w:val="right"/>
              <w:rPr>
                <w:b/>
                <w:sz w:val="18"/>
                <w:lang w:val="en-US" w:eastAsia="es-ES"/>
              </w:rPr>
            </w:pPr>
            <w:r w:rsidRPr="00FA0FBA">
              <w:rPr>
                <w:b/>
                <w:sz w:val="18"/>
                <w:lang w:val="en-US" w:eastAsia="es-ES"/>
              </w:rPr>
              <w:t>100.0</w:t>
            </w:r>
          </w:p>
        </w:tc>
        <w:tc>
          <w:tcPr>
            <w:tcW w:w="1177" w:type="dxa"/>
            <w:tcBorders>
              <w:top w:val="single" w:sz="4" w:space="0" w:color="auto"/>
              <w:bottom w:val="single" w:sz="12" w:space="0" w:color="auto"/>
            </w:tcBorders>
            <w:vAlign w:val="bottom"/>
          </w:tcPr>
          <w:p w:rsidR="00CA6F0C" w:rsidRPr="00FA0FBA" w:rsidRDefault="00CA6F0C" w:rsidP="00D53024">
            <w:pPr>
              <w:suppressAutoHyphens w:val="0"/>
              <w:spacing w:before="80" w:after="80" w:line="220" w:lineRule="exact"/>
              <w:jc w:val="right"/>
              <w:rPr>
                <w:b/>
                <w:sz w:val="18"/>
                <w:lang w:val="en-US" w:eastAsia="es-ES"/>
              </w:rPr>
            </w:pPr>
            <w:r w:rsidRPr="00FA0FBA">
              <w:rPr>
                <w:b/>
                <w:sz w:val="18"/>
                <w:lang w:val="en-US" w:eastAsia="es-ES"/>
              </w:rPr>
              <w:t>4.9</w:t>
            </w:r>
          </w:p>
        </w:tc>
        <w:tc>
          <w:tcPr>
            <w:tcW w:w="1012" w:type="dxa"/>
            <w:tcBorders>
              <w:top w:val="single" w:sz="4" w:space="0" w:color="auto"/>
              <w:bottom w:val="single" w:sz="12" w:space="0" w:color="auto"/>
            </w:tcBorders>
            <w:vAlign w:val="bottom"/>
          </w:tcPr>
          <w:p w:rsidR="00CA6F0C" w:rsidRPr="00FA0FBA" w:rsidRDefault="00CA6F0C" w:rsidP="00D53024">
            <w:pPr>
              <w:suppressAutoHyphens w:val="0"/>
              <w:spacing w:before="80" w:after="80" w:line="220" w:lineRule="exact"/>
              <w:jc w:val="right"/>
              <w:rPr>
                <w:b/>
                <w:sz w:val="18"/>
                <w:lang w:val="en-US" w:eastAsia="es-ES"/>
              </w:rPr>
            </w:pPr>
            <w:r w:rsidRPr="00FA0FBA">
              <w:rPr>
                <w:b/>
                <w:sz w:val="18"/>
                <w:lang w:val="en-US" w:eastAsia="es-ES"/>
              </w:rPr>
              <w:t>53.8</w:t>
            </w:r>
          </w:p>
        </w:tc>
        <w:tc>
          <w:tcPr>
            <w:tcW w:w="1344" w:type="dxa"/>
            <w:tcBorders>
              <w:top w:val="single" w:sz="4" w:space="0" w:color="auto"/>
              <w:bottom w:val="single" w:sz="12" w:space="0" w:color="auto"/>
            </w:tcBorders>
            <w:vAlign w:val="bottom"/>
          </w:tcPr>
          <w:p w:rsidR="00CA6F0C" w:rsidRPr="00FA0FBA" w:rsidRDefault="00CA6F0C" w:rsidP="00D53024">
            <w:pPr>
              <w:suppressAutoHyphens w:val="0"/>
              <w:spacing w:before="80" w:after="80" w:line="220" w:lineRule="exact"/>
              <w:jc w:val="right"/>
              <w:rPr>
                <w:b/>
                <w:sz w:val="18"/>
                <w:lang w:val="en-US" w:eastAsia="es-ES"/>
              </w:rPr>
            </w:pPr>
            <w:r w:rsidRPr="00FA0FBA">
              <w:rPr>
                <w:b/>
                <w:sz w:val="18"/>
                <w:lang w:val="en-US" w:eastAsia="es-ES"/>
              </w:rPr>
              <w:t>41.2</w:t>
            </w:r>
          </w:p>
        </w:tc>
        <w:tc>
          <w:tcPr>
            <w:tcW w:w="1056" w:type="dxa"/>
            <w:tcBorders>
              <w:top w:val="single" w:sz="4" w:space="0" w:color="auto"/>
              <w:bottom w:val="single" w:sz="12" w:space="0" w:color="auto"/>
            </w:tcBorders>
            <w:vAlign w:val="bottom"/>
          </w:tcPr>
          <w:p w:rsidR="00CA6F0C" w:rsidRPr="00FA0FBA" w:rsidRDefault="00CA6F0C" w:rsidP="00D53024">
            <w:pPr>
              <w:suppressAutoHyphens w:val="0"/>
              <w:spacing w:before="80" w:after="80" w:line="220" w:lineRule="exact"/>
              <w:jc w:val="right"/>
              <w:rPr>
                <w:b/>
                <w:sz w:val="18"/>
                <w:lang w:val="en-US" w:eastAsia="es-ES"/>
              </w:rPr>
            </w:pPr>
            <w:r w:rsidRPr="00FA0FBA">
              <w:rPr>
                <w:b/>
                <w:sz w:val="18"/>
                <w:lang w:val="en-US" w:eastAsia="es-ES"/>
              </w:rPr>
              <w:t>100.0</w:t>
            </w:r>
          </w:p>
        </w:tc>
        <w:tc>
          <w:tcPr>
            <w:tcW w:w="1300" w:type="dxa"/>
            <w:tcBorders>
              <w:top w:val="single" w:sz="4" w:space="0" w:color="auto"/>
              <w:bottom w:val="single" w:sz="12" w:space="0" w:color="auto"/>
            </w:tcBorders>
            <w:vAlign w:val="bottom"/>
          </w:tcPr>
          <w:p w:rsidR="00CA6F0C" w:rsidRPr="00FA0FBA" w:rsidRDefault="00CA6F0C" w:rsidP="00D53024">
            <w:pPr>
              <w:suppressAutoHyphens w:val="0"/>
              <w:spacing w:before="80" w:after="80" w:line="220" w:lineRule="exact"/>
              <w:jc w:val="right"/>
              <w:rPr>
                <w:b/>
                <w:sz w:val="18"/>
                <w:lang w:val="en-US" w:eastAsia="es-ES"/>
              </w:rPr>
            </w:pPr>
            <w:r w:rsidRPr="00FA0FBA">
              <w:rPr>
                <w:b/>
                <w:sz w:val="18"/>
                <w:lang w:val="en-US" w:eastAsia="es-ES"/>
              </w:rPr>
              <w:t>15 051 237</w:t>
            </w:r>
          </w:p>
        </w:tc>
      </w:tr>
    </w:tbl>
    <w:p w:rsidR="00841671" w:rsidRPr="00FA0FBA" w:rsidRDefault="00841671" w:rsidP="000B4538">
      <w:pPr>
        <w:pStyle w:val="Source"/>
        <w:ind w:left="709"/>
      </w:pPr>
      <w:r w:rsidRPr="00FA0FBA">
        <w:rPr>
          <w:i/>
        </w:rPr>
        <w:t>Source:</w:t>
      </w:r>
      <w:r w:rsidRPr="00FA0FBA">
        <w:t xml:space="preserve"> INEI – ENAHO. Living conditions and poverty, 2005-2006.</w:t>
      </w:r>
    </w:p>
    <w:p w:rsidR="00841671" w:rsidRPr="00FA0FBA" w:rsidRDefault="00841671" w:rsidP="00DD169E">
      <w:pPr>
        <w:pStyle w:val="Heading1"/>
      </w:pPr>
      <w:r w:rsidRPr="00FA0FBA">
        <w:rPr>
          <w:sz w:val="18"/>
          <w:szCs w:val="18"/>
        </w:rPr>
        <w:br w:type="page"/>
      </w:r>
      <w:r w:rsidRPr="00FA0FBA">
        <w:t>Table 15</w:t>
      </w:r>
    </w:p>
    <w:p w:rsidR="00841671" w:rsidRPr="00FA0FBA" w:rsidRDefault="00841671" w:rsidP="000B4538">
      <w:pPr>
        <w:pStyle w:val="Titretableau"/>
        <w:rPr>
          <w:lang w:eastAsia="es-ES"/>
        </w:rPr>
      </w:pPr>
      <w:smartTag w:uri="urn:schemas-microsoft-com:office:smarttags" w:element="place">
        <w:smartTag w:uri="urn:schemas-microsoft-com:office:smarttags" w:element="country-region">
          <w:r w:rsidRPr="00FA0FBA">
            <w:rPr>
              <w:lang w:eastAsia="es-ES"/>
            </w:rPr>
            <w:t>Peru</w:t>
          </w:r>
        </w:smartTag>
      </w:smartTag>
      <w:r w:rsidRPr="00FA0FBA">
        <w:rPr>
          <w:lang w:eastAsia="es-ES"/>
        </w:rPr>
        <w:t>: enrolments, teachers and techno-productive centres and higher institutes, 2007</w:t>
      </w:r>
    </w:p>
    <w:tbl>
      <w:tblPr>
        <w:tblW w:w="12000" w:type="dxa"/>
        <w:tblLayout w:type="fixed"/>
        <w:tblCellMar>
          <w:left w:w="0" w:type="dxa"/>
          <w:right w:w="0" w:type="dxa"/>
        </w:tblCellMar>
        <w:tblLook w:val="01E0" w:firstRow="1" w:lastRow="1" w:firstColumn="1" w:lastColumn="1" w:noHBand="0" w:noVBand="0"/>
      </w:tblPr>
      <w:tblGrid>
        <w:gridCol w:w="2100"/>
        <w:gridCol w:w="1153"/>
        <w:gridCol w:w="1155"/>
        <w:gridCol w:w="965"/>
        <w:gridCol w:w="119"/>
        <w:gridCol w:w="1155"/>
        <w:gridCol w:w="1050"/>
        <w:gridCol w:w="1034"/>
        <w:gridCol w:w="129"/>
        <w:gridCol w:w="936"/>
        <w:gridCol w:w="1162"/>
        <w:gridCol w:w="1042"/>
      </w:tblGrid>
      <w:tr w:rsidR="000B4538" w:rsidRPr="00FA0FBA">
        <w:tc>
          <w:tcPr>
            <w:tcW w:w="2100" w:type="dxa"/>
            <w:tcBorders>
              <w:top w:val="single" w:sz="4" w:space="0" w:color="auto"/>
            </w:tcBorders>
            <w:vAlign w:val="bottom"/>
          </w:tcPr>
          <w:p w:rsidR="000B4538" w:rsidRPr="00FA0FBA" w:rsidRDefault="000B4538" w:rsidP="00D53024">
            <w:pPr>
              <w:suppressAutoHyphens w:val="0"/>
              <w:spacing w:before="80" w:after="80" w:line="200" w:lineRule="exact"/>
              <w:rPr>
                <w:bCs/>
                <w:i/>
                <w:iCs/>
                <w:sz w:val="16"/>
                <w:szCs w:val="18"/>
                <w:lang w:val="en-US" w:eastAsia="es-ES"/>
              </w:rPr>
            </w:pPr>
          </w:p>
        </w:tc>
        <w:tc>
          <w:tcPr>
            <w:tcW w:w="3273" w:type="dxa"/>
            <w:gridSpan w:val="3"/>
            <w:tcBorders>
              <w:top w:val="single" w:sz="4" w:space="0" w:color="auto"/>
              <w:bottom w:val="single" w:sz="4" w:space="0" w:color="auto"/>
            </w:tcBorders>
            <w:vAlign w:val="bottom"/>
          </w:tcPr>
          <w:p w:rsidR="000B4538" w:rsidRPr="00FA0FBA" w:rsidRDefault="000B4538" w:rsidP="00D53024">
            <w:pPr>
              <w:suppressAutoHyphens w:val="0"/>
              <w:spacing w:before="80" w:after="80" w:line="200" w:lineRule="exact"/>
              <w:jc w:val="center"/>
              <w:rPr>
                <w:bCs/>
                <w:i/>
                <w:iCs/>
                <w:sz w:val="16"/>
                <w:szCs w:val="18"/>
                <w:lang w:val="en-US" w:eastAsia="es-ES"/>
              </w:rPr>
            </w:pPr>
            <w:r w:rsidRPr="00FA0FBA">
              <w:rPr>
                <w:bCs/>
                <w:i/>
                <w:iCs/>
                <w:sz w:val="16"/>
                <w:szCs w:val="18"/>
                <w:lang w:val="en-US" w:eastAsia="es-ES"/>
              </w:rPr>
              <w:t>Enrolments</w:t>
            </w:r>
          </w:p>
        </w:tc>
        <w:tc>
          <w:tcPr>
            <w:tcW w:w="119" w:type="dxa"/>
            <w:tcBorders>
              <w:top w:val="single" w:sz="4" w:space="0" w:color="auto"/>
            </w:tcBorders>
            <w:vAlign w:val="bottom"/>
          </w:tcPr>
          <w:p w:rsidR="000B4538" w:rsidRPr="00FA0FBA" w:rsidRDefault="000B4538" w:rsidP="00D53024">
            <w:pPr>
              <w:suppressAutoHyphens w:val="0"/>
              <w:spacing w:before="80" w:after="80" w:line="200" w:lineRule="exact"/>
              <w:jc w:val="center"/>
              <w:rPr>
                <w:bCs/>
                <w:i/>
                <w:iCs/>
                <w:sz w:val="16"/>
                <w:szCs w:val="18"/>
                <w:lang w:val="en-US" w:eastAsia="es-ES"/>
              </w:rPr>
            </w:pPr>
          </w:p>
        </w:tc>
        <w:tc>
          <w:tcPr>
            <w:tcW w:w="3239" w:type="dxa"/>
            <w:gridSpan w:val="3"/>
            <w:tcBorders>
              <w:top w:val="single" w:sz="4" w:space="0" w:color="auto"/>
              <w:bottom w:val="single" w:sz="4" w:space="0" w:color="auto"/>
            </w:tcBorders>
            <w:vAlign w:val="bottom"/>
          </w:tcPr>
          <w:p w:rsidR="000B4538" w:rsidRPr="00FA0FBA" w:rsidRDefault="000B4538" w:rsidP="00D53024">
            <w:pPr>
              <w:suppressAutoHyphens w:val="0"/>
              <w:spacing w:before="80" w:after="80" w:line="200" w:lineRule="exact"/>
              <w:jc w:val="center"/>
              <w:rPr>
                <w:bCs/>
                <w:i/>
                <w:iCs/>
                <w:sz w:val="16"/>
                <w:szCs w:val="18"/>
                <w:lang w:val="en-US" w:eastAsia="es-ES"/>
              </w:rPr>
            </w:pPr>
            <w:r w:rsidRPr="00FA0FBA">
              <w:rPr>
                <w:bCs/>
                <w:i/>
                <w:iCs/>
                <w:sz w:val="16"/>
                <w:szCs w:val="18"/>
                <w:lang w:val="en-US" w:eastAsia="es-ES"/>
              </w:rPr>
              <w:t>Teachers</w:t>
            </w:r>
          </w:p>
        </w:tc>
        <w:tc>
          <w:tcPr>
            <w:tcW w:w="129" w:type="dxa"/>
            <w:tcBorders>
              <w:top w:val="single" w:sz="4" w:space="0" w:color="auto"/>
            </w:tcBorders>
            <w:vAlign w:val="bottom"/>
          </w:tcPr>
          <w:p w:rsidR="000B4538" w:rsidRPr="00FA0FBA" w:rsidRDefault="000B4538" w:rsidP="00D53024">
            <w:pPr>
              <w:suppressAutoHyphens w:val="0"/>
              <w:spacing w:before="80" w:after="80" w:line="200" w:lineRule="exact"/>
              <w:jc w:val="center"/>
              <w:rPr>
                <w:bCs/>
                <w:i/>
                <w:iCs/>
                <w:sz w:val="16"/>
                <w:szCs w:val="18"/>
                <w:lang w:val="en-US" w:eastAsia="es-ES"/>
              </w:rPr>
            </w:pPr>
          </w:p>
        </w:tc>
        <w:tc>
          <w:tcPr>
            <w:tcW w:w="3140" w:type="dxa"/>
            <w:gridSpan w:val="3"/>
            <w:tcBorders>
              <w:top w:val="single" w:sz="4" w:space="0" w:color="auto"/>
              <w:bottom w:val="single" w:sz="4" w:space="0" w:color="auto"/>
            </w:tcBorders>
            <w:vAlign w:val="bottom"/>
          </w:tcPr>
          <w:p w:rsidR="000B4538" w:rsidRPr="00FA0FBA" w:rsidRDefault="000B4538" w:rsidP="00D53024">
            <w:pPr>
              <w:suppressAutoHyphens w:val="0"/>
              <w:spacing w:before="80" w:after="80" w:line="200" w:lineRule="exact"/>
              <w:jc w:val="center"/>
              <w:rPr>
                <w:bCs/>
                <w:i/>
                <w:iCs/>
                <w:sz w:val="16"/>
                <w:szCs w:val="18"/>
                <w:lang w:val="en-US" w:eastAsia="es-ES"/>
              </w:rPr>
            </w:pPr>
            <w:r w:rsidRPr="00FA0FBA">
              <w:rPr>
                <w:bCs/>
                <w:i/>
                <w:iCs/>
                <w:sz w:val="16"/>
                <w:szCs w:val="18"/>
                <w:lang w:val="en-US" w:eastAsia="es-ES"/>
              </w:rPr>
              <w:t>Centres or programmes</w:t>
            </w:r>
          </w:p>
        </w:tc>
      </w:tr>
      <w:tr w:rsidR="000B4538" w:rsidRPr="00FA0FBA">
        <w:tc>
          <w:tcPr>
            <w:tcW w:w="2100" w:type="dxa"/>
            <w:tcBorders>
              <w:bottom w:val="single" w:sz="12" w:space="0" w:color="auto"/>
            </w:tcBorders>
            <w:vAlign w:val="bottom"/>
          </w:tcPr>
          <w:p w:rsidR="000B4538" w:rsidRPr="00FA0FBA" w:rsidRDefault="000B4538" w:rsidP="00D53024">
            <w:pPr>
              <w:suppressAutoHyphens w:val="0"/>
              <w:spacing w:before="80" w:after="80" w:line="200" w:lineRule="exact"/>
              <w:rPr>
                <w:bCs/>
                <w:i/>
                <w:iCs/>
                <w:sz w:val="16"/>
                <w:szCs w:val="18"/>
                <w:lang w:val="en-US" w:eastAsia="es-ES"/>
              </w:rPr>
            </w:pPr>
            <w:r w:rsidRPr="00FA0FBA">
              <w:rPr>
                <w:bCs/>
                <w:i/>
                <w:iCs/>
                <w:sz w:val="16"/>
                <w:szCs w:val="18"/>
                <w:lang w:val="en-US" w:eastAsia="es-ES"/>
              </w:rPr>
              <w:t>Stages and educational level</w:t>
            </w:r>
          </w:p>
        </w:tc>
        <w:tc>
          <w:tcPr>
            <w:tcW w:w="1153" w:type="dxa"/>
            <w:tcBorders>
              <w:top w:val="single" w:sz="4" w:space="0" w:color="auto"/>
              <w:bottom w:val="single" w:sz="12" w:space="0" w:color="auto"/>
            </w:tcBorders>
            <w:vAlign w:val="bottom"/>
          </w:tcPr>
          <w:p w:rsidR="000B4538" w:rsidRPr="00FA0FBA" w:rsidRDefault="000B4538" w:rsidP="00D53024">
            <w:pPr>
              <w:suppressAutoHyphens w:val="0"/>
              <w:spacing w:before="80" w:after="80" w:line="200" w:lineRule="exact"/>
              <w:jc w:val="right"/>
              <w:rPr>
                <w:bCs/>
                <w:i/>
                <w:iCs/>
                <w:sz w:val="16"/>
                <w:szCs w:val="18"/>
                <w:lang w:val="en-US" w:eastAsia="es-ES"/>
              </w:rPr>
            </w:pPr>
            <w:r w:rsidRPr="00FA0FBA">
              <w:rPr>
                <w:bCs/>
                <w:i/>
                <w:iCs/>
                <w:sz w:val="16"/>
                <w:szCs w:val="18"/>
                <w:lang w:val="en-US" w:eastAsia="es-ES"/>
              </w:rPr>
              <w:t>Total</w:t>
            </w:r>
          </w:p>
        </w:tc>
        <w:tc>
          <w:tcPr>
            <w:tcW w:w="1155" w:type="dxa"/>
            <w:tcBorders>
              <w:top w:val="single" w:sz="4" w:space="0" w:color="auto"/>
              <w:bottom w:val="single" w:sz="12" w:space="0" w:color="auto"/>
            </w:tcBorders>
            <w:vAlign w:val="bottom"/>
          </w:tcPr>
          <w:p w:rsidR="000B4538" w:rsidRPr="00FA0FBA" w:rsidRDefault="000B4538" w:rsidP="00D53024">
            <w:pPr>
              <w:suppressAutoHyphens w:val="0"/>
              <w:spacing w:before="80" w:after="80" w:line="200" w:lineRule="exact"/>
              <w:jc w:val="right"/>
              <w:rPr>
                <w:bCs/>
                <w:i/>
                <w:iCs/>
                <w:sz w:val="16"/>
                <w:szCs w:val="18"/>
                <w:lang w:val="en-US" w:eastAsia="es-ES"/>
              </w:rPr>
            </w:pPr>
            <w:r w:rsidRPr="00FA0FBA">
              <w:rPr>
                <w:bCs/>
                <w:i/>
                <w:iCs/>
                <w:sz w:val="16"/>
                <w:szCs w:val="18"/>
                <w:lang w:val="en-US" w:eastAsia="es-ES"/>
              </w:rPr>
              <w:t>Urban</w:t>
            </w:r>
          </w:p>
        </w:tc>
        <w:tc>
          <w:tcPr>
            <w:tcW w:w="965" w:type="dxa"/>
            <w:tcBorders>
              <w:top w:val="single" w:sz="4" w:space="0" w:color="auto"/>
              <w:bottom w:val="single" w:sz="12" w:space="0" w:color="auto"/>
            </w:tcBorders>
            <w:vAlign w:val="bottom"/>
          </w:tcPr>
          <w:p w:rsidR="000B4538" w:rsidRPr="00FA0FBA" w:rsidRDefault="000B4538" w:rsidP="00D53024">
            <w:pPr>
              <w:suppressAutoHyphens w:val="0"/>
              <w:spacing w:before="80" w:after="80" w:line="200" w:lineRule="exact"/>
              <w:jc w:val="right"/>
              <w:rPr>
                <w:bCs/>
                <w:i/>
                <w:iCs/>
                <w:sz w:val="16"/>
                <w:szCs w:val="18"/>
                <w:lang w:val="en-US" w:eastAsia="es-ES"/>
              </w:rPr>
            </w:pPr>
            <w:r w:rsidRPr="00FA0FBA">
              <w:rPr>
                <w:bCs/>
                <w:i/>
                <w:iCs/>
                <w:sz w:val="16"/>
                <w:szCs w:val="18"/>
                <w:lang w:val="en-US" w:eastAsia="es-ES"/>
              </w:rPr>
              <w:t>Rural</w:t>
            </w:r>
          </w:p>
        </w:tc>
        <w:tc>
          <w:tcPr>
            <w:tcW w:w="119" w:type="dxa"/>
            <w:tcBorders>
              <w:bottom w:val="single" w:sz="12" w:space="0" w:color="auto"/>
            </w:tcBorders>
            <w:vAlign w:val="bottom"/>
          </w:tcPr>
          <w:p w:rsidR="000B4538" w:rsidRPr="00FA0FBA" w:rsidRDefault="000B4538" w:rsidP="00D53024">
            <w:pPr>
              <w:suppressAutoHyphens w:val="0"/>
              <w:spacing w:before="80" w:after="80" w:line="200" w:lineRule="exact"/>
              <w:jc w:val="right"/>
              <w:rPr>
                <w:bCs/>
                <w:i/>
                <w:iCs/>
                <w:sz w:val="16"/>
                <w:szCs w:val="18"/>
                <w:lang w:val="en-US" w:eastAsia="es-ES"/>
              </w:rPr>
            </w:pPr>
          </w:p>
        </w:tc>
        <w:tc>
          <w:tcPr>
            <w:tcW w:w="1155" w:type="dxa"/>
            <w:tcBorders>
              <w:top w:val="single" w:sz="4" w:space="0" w:color="auto"/>
              <w:bottom w:val="single" w:sz="12" w:space="0" w:color="auto"/>
            </w:tcBorders>
            <w:vAlign w:val="bottom"/>
          </w:tcPr>
          <w:p w:rsidR="000B4538" w:rsidRPr="00FA0FBA" w:rsidRDefault="000B4538" w:rsidP="00D53024">
            <w:pPr>
              <w:suppressAutoHyphens w:val="0"/>
              <w:spacing w:before="80" w:after="80" w:line="200" w:lineRule="exact"/>
              <w:jc w:val="right"/>
              <w:rPr>
                <w:bCs/>
                <w:i/>
                <w:iCs/>
                <w:sz w:val="16"/>
                <w:szCs w:val="18"/>
                <w:lang w:val="en-US" w:eastAsia="es-ES"/>
              </w:rPr>
            </w:pPr>
            <w:r w:rsidRPr="00FA0FBA">
              <w:rPr>
                <w:bCs/>
                <w:i/>
                <w:iCs/>
                <w:sz w:val="16"/>
                <w:szCs w:val="18"/>
                <w:lang w:val="en-US" w:eastAsia="es-ES"/>
              </w:rPr>
              <w:t>Total</w:t>
            </w:r>
          </w:p>
        </w:tc>
        <w:tc>
          <w:tcPr>
            <w:tcW w:w="1050" w:type="dxa"/>
            <w:tcBorders>
              <w:top w:val="single" w:sz="4" w:space="0" w:color="auto"/>
              <w:bottom w:val="single" w:sz="12" w:space="0" w:color="auto"/>
            </w:tcBorders>
            <w:vAlign w:val="bottom"/>
          </w:tcPr>
          <w:p w:rsidR="000B4538" w:rsidRPr="00FA0FBA" w:rsidRDefault="000B4538" w:rsidP="00D53024">
            <w:pPr>
              <w:suppressAutoHyphens w:val="0"/>
              <w:spacing w:before="80" w:after="80" w:line="200" w:lineRule="exact"/>
              <w:jc w:val="right"/>
              <w:rPr>
                <w:bCs/>
                <w:i/>
                <w:iCs/>
                <w:sz w:val="16"/>
                <w:szCs w:val="18"/>
                <w:lang w:val="en-US" w:eastAsia="es-ES"/>
              </w:rPr>
            </w:pPr>
            <w:r w:rsidRPr="00FA0FBA">
              <w:rPr>
                <w:bCs/>
                <w:i/>
                <w:iCs/>
                <w:sz w:val="16"/>
                <w:szCs w:val="18"/>
                <w:lang w:val="en-US" w:eastAsia="es-ES"/>
              </w:rPr>
              <w:t>Urban</w:t>
            </w:r>
          </w:p>
        </w:tc>
        <w:tc>
          <w:tcPr>
            <w:tcW w:w="1034" w:type="dxa"/>
            <w:tcBorders>
              <w:top w:val="single" w:sz="4" w:space="0" w:color="auto"/>
              <w:bottom w:val="single" w:sz="12" w:space="0" w:color="auto"/>
            </w:tcBorders>
            <w:vAlign w:val="bottom"/>
          </w:tcPr>
          <w:p w:rsidR="000B4538" w:rsidRPr="00FA0FBA" w:rsidRDefault="000B4538" w:rsidP="00D53024">
            <w:pPr>
              <w:suppressAutoHyphens w:val="0"/>
              <w:spacing w:before="80" w:after="80" w:line="200" w:lineRule="exact"/>
              <w:jc w:val="right"/>
              <w:rPr>
                <w:bCs/>
                <w:i/>
                <w:iCs/>
                <w:sz w:val="16"/>
                <w:szCs w:val="18"/>
                <w:lang w:val="en-US" w:eastAsia="es-ES"/>
              </w:rPr>
            </w:pPr>
            <w:r w:rsidRPr="00FA0FBA">
              <w:rPr>
                <w:bCs/>
                <w:i/>
                <w:iCs/>
                <w:sz w:val="16"/>
                <w:szCs w:val="18"/>
                <w:lang w:val="en-US" w:eastAsia="es-ES"/>
              </w:rPr>
              <w:t>Rural</w:t>
            </w:r>
          </w:p>
        </w:tc>
        <w:tc>
          <w:tcPr>
            <w:tcW w:w="129" w:type="dxa"/>
            <w:tcBorders>
              <w:bottom w:val="single" w:sz="12" w:space="0" w:color="auto"/>
            </w:tcBorders>
            <w:vAlign w:val="bottom"/>
          </w:tcPr>
          <w:p w:rsidR="000B4538" w:rsidRPr="00FA0FBA" w:rsidRDefault="000B4538" w:rsidP="00D53024">
            <w:pPr>
              <w:suppressAutoHyphens w:val="0"/>
              <w:spacing w:before="80" w:after="80" w:line="200" w:lineRule="exact"/>
              <w:jc w:val="right"/>
              <w:rPr>
                <w:bCs/>
                <w:i/>
                <w:iCs/>
                <w:sz w:val="16"/>
                <w:szCs w:val="18"/>
                <w:lang w:val="en-US" w:eastAsia="es-ES"/>
              </w:rPr>
            </w:pPr>
          </w:p>
        </w:tc>
        <w:tc>
          <w:tcPr>
            <w:tcW w:w="936" w:type="dxa"/>
            <w:tcBorders>
              <w:top w:val="single" w:sz="4" w:space="0" w:color="auto"/>
              <w:bottom w:val="single" w:sz="12" w:space="0" w:color="auto"/>
            </w:tcBorders>
            <w:vAlign w:val="bottom"/>
          </w:tcPr>
          <w:p w:rsidR="000B4538" w:rsidRPr="00FA0FBA" w:rsidRDefault="000B4538" w:rsidP="00D53024">
            <w:pPr>
              <w:suppressAutoHyphens w:val="0"/>
              <w:spacing w:before="80" w:after="80" w:line="200" w:lineRule="exact"/>
              <w:jc w:val="right"/>
              <w:rPr>
                <w:bCs/>
                <w:i/>
                <w:iCs/>
                <w:sz w:val="16"/>
                <w:szCs w:val="18"/>
                <w:lang w:val="en-US" w:eastAsia="es-ES"/>
              </w:rPr>
            </w:pPr>
            <w:r w:rsidRPr="00FA0FBA">
              <w:rPr>
                <w:bCs/>
                <w:i/>
                <w:iCs/>
                <w:sz w:val="16"/>
                <w:szCs w:val="18"/>
                <w:lang w:val="en-US" w:eastAsia="es-ES"/>
              </w:rPr>
              <w:t>Total</w:t>
            </w:r>
          </w:p>
        </w:tc>
        <w:tc>
          <w:tcPr>
            <w:tcW w:w="1162" w:type="dxa"/>
            <w:tcBorders>
              <w:top w:val="single" w:sz="4" w:space="0" w:color="auto"/>
              <w:bottom w:val="single" w:sz="12" w:space="0" w:color="auto"/>
            </w:tcBorders>
            <w:vAlign w:val="bottom"/>
          </w:tcPr>
          <w:p w:rsidR="000B4538" w:rsidRPr="00FA0FBA" w:rsidRDefault="000B4538" w:rsidP="00D53024">
            <w:pPr>
              <w:suppressAutoHyphens w:val="0"/>
              <w:spacing w:before="80" w:after="80" w:line="200" w:lineRule="exact"/>
              <w:jc w:val="right"/>
              <w:rPr>
                <w:bCs/>
                <w:i/>
                <w:iCs/>
                <w:sz w:val="16"/>
                <w:szCs w:val="18"/>
                <w:lang w:val="en-US" w:eastAsia="es-ES"/>
              </w:rPr>
            </w:pPr>
            <w:r w:rsidRPr="00FA0FBA">
              <w:rPr>
                <w:bCs/>
                <w:i/>
                <w:iCs/>
                <w:sz w:val="16"/>
                <w:szCs w:val="18"/>
                <w:lang w:val="en-US" w:eastAsia="es-ES"/>
              </w:rPr>
              <w:t>Urban</w:t>
            </w:r>
          </w:p>
        </w:tc>
        <w:tc>
          <w:tcPr>
            <w:tcW w:w="1042" w:type="dxa"/>
            <w:tcBorders>
              <w:top w:val="single" w:sz="4" w:space="0" w:color="auto"/>
              <w:bottom w:val="single" w:sz="12" w:space="0" w:color="auto"/>
            </w:tcBorders>
            <w:vAlign w:val="bottom"/>
          </w:tcPr>
          <w:p w:rsidR="000B4538" w:rsidRPr="00FA0FBA" w:rsidRDefault="000B4538" w:rsidP="00D53024">
            <w:pPr>
              <w:suppressAutoHyphens w:val="0"/>
              <w:spacing w:before="80" w:after="80" w:line="200" w:lineRule="exact"/>
              <w:jc w:val="right"/>
              <w:rPr>
                <w:bCs/>
                <w:i/>
                <w:iCs/>
                <w:sz w:val="16"/>
                <w:szCs w:val="18"/>
                <w:lang w:val="en-US" w:eastAsia="es-ES"/>
              </w:rPr>
            </w:pPr>
            <w:r w:rsidRPr="00FA0FBA">
              <w:rPr>
                <w:bCs/>
                <w:i/>
                <w:iCs/>
                <w:sz w:val="16"/>
                <w:szCs w:val="18"/>
                <w:lang w:val="en-US" w:eastAsia="es-ES"/>
              </w:rPr>
              <w:t>Rural</w:t>
            </w:r>
          </w:p>
        </w:tc>
      </w:tr>
      <w:tr w:rsidR="000B4538" w:rsidRPr="00FA0FBA">
        <w:tc>
          <w:tcPr>
            <w:tcW w:w="2100" w:type="dxa"/>
            <w:tcBorders>
              <w:top w:val="single" w:sz="12" w:space="0" w:color="auto"/>
            </w:tcBorders>
            <w:vAlign w:val="bottom"/>
          </w:tcPr>
          <w:p w:rsidR="000B4538" w:rsidRPr="00FA0FBA" w:rsidRDefault="000B4538" w:rsidP="00D53024">
            <w:pPr>
              <w:suppressAutoHyphens w:val="0"/>
              <w:spacing w:before="80" w:after="80" w:line="220" w:lineRule="exact"/>
              <w:rPr>
                <w:b/>
                <w:sz w:val="18"/>
                <w:szCs w:val="18"/>
                <w:lang w:val="en-US" w:eastAsia="es-ES"/>
              </w:rPr>
            </w:pPr>
            <w:r w:rsidRPr="00FA0FBA">
              <w:rPr>
                <w:b/>
                <w:sz w:val="18"/>
                <w:szCs w:val="18"/>
                <w:lang w:val="en-US" w:eastAsia="es-ES"/>
              </w:rPr>
              <w:t>Techno-productive</w:t>
            </w:r>
          </w:p>
        </w:tc>
        <w:tc>
          <w:tcPr>
            <w:tcW w:w="1153" w:type="dxa"/>
            <w:tcBorders>
              <w:top w:val="single" w:sz="12" w:space="0" w:color="auto"/>
            </w:tcBorders>
            <w:vAlign w:val="bottom"/>
          </w:tcPr>
          <w:p w:rsidR="000B4538" w:rsidRPr="00FA0FBA" w:rsidRDefault="000B4538" w:rsidP="00D53024">
            <w:pPr>
              <w:suppressAutoHyphens w:val="0"/>
              <w:spacing w:before="80" w:after="80" w:line="220" w:lineRule="exact"/>
              <w:jc w:val="right"/>
              <w:rPr>
                <w:b/>
                <w:sz w:val="18"/>
                <w:szCs w:val="18"/>
                <w:lang w:val="en-US" w:eastAsia="es-ES"/>
              </w:rPr>
            </w:pPr>
            <w:r w:rsidRPr="00FA0FBA">
              <w:rPr>
                <w:b/>
                <w:sz w:val="18"/>
                <w:szCs w:val="18"/>
                <w:lang w:val="en-US" w:eastAsia="es-ES"/>
              </w:rPr>
              <w:t>260 570</w:t>
            </w:r>
          </w:p>
        </w:tc>
        <w:tc>
          <w:tcPr>
            <w:tcW w:w="1155" w:type="dxa"/>
            <w:tcBorders>
              <w:top w:val="single" w:sz="12" w:space="0" w:color="auto"/>
            </w:tcBorders>
            <w:vAlign w:val="bottom"/>
          </w:tcPr>
          <w:p w:rsidR="000B4538" w:rsidRPr="00FA0FBA" w:rsidRDefault="000B4538" w:rsidP="00D53024">
            <w:pPr>
              <w:suppressAutoHyphens w:val="0"/>
              <w:spacing w:before="80" w:after="80" w:line="220" w:lineRule="exact"/>
              <w:jc w:val="right"/>
              <w:rPr>
                <w:b/>
                <w:sz w:val="18"/>
                <w:szCs w:val="18"/>
                <w:lang w:val="en-US" w:eastAsia="es-ES"/>
              </w:rPr>
            </w:pPr>
            <w:r w:rsidRPr="00FA0FBA">
              <w:rPr>
                <w:b/>
                <w:sz w:val="18"/>
                <w:szCs w:val="18"/>
                <w:lang w:val="en-US" w:eastAsia="es-ES"/>
              </w:rPr>
              <w:t>251 312</w:t>
            </w:r>
          </w:p>
        </w:tc>
        <w:tc>
          <w:tcPr>
            <w:tcW w:w="965" w:type="dxa"/>
            <w:tcBorders>
              <w:top w:val="single" w:sz="12" w:space="0" w:color="auto"/>
            </w:tcBorders>
            <w:vAlign w:val="bottom"/>
          </w:tcPr>
          <w:p w:rsidR="000B4538" w:rsidRPr="00FA0FBA" w:rsidRDefault="000B4538" w:rsidP="00D53024">
            <w:pPr>
              <w:suppressAutoHyphens w:val="0"/>
              <w:spacing w:before="80" w:after="80" w:line="220" w:lineRule="exact"/>
              <w:jc w:val="right"/>
              <w:rPr>
                <w:b/>
                <w:sz w:val="18"/>
                <w:szCs w:val="18"/>
                <w:lang w:val="en-US" w:eastAsia="es-ES"/>
              </w:rPr>
            </w:pPr>
            <w:r w:rsidRPr="00FA0FBA">
              <w:rPr>
                <w:b/>
                <w:sz w:val="18"/>
                <w:szCs w:val="18"/>
                <w:lang w:val="en-US" w:eastAsia="es-ES"/>
              </w:rPr>
              <w:t>9 258</w:t>
            </w:r>
          </w:p>
        </w:tc>
        <w:tc>
          <w:tcPr>
            <w:tcW w:w="119" w:type="dxa"/>
            <w:tcBorders>
              <w:top w:val="single" w:sz="12" w:space="0" w:color="auto"/>
            </w:tcBorders>
            <w:vAlign w:val="bottom"/>
          </w:tcPr>
          <w:p w:rsidR="000B4538" w:rsidRPr="00FA0FBA" w:rsidRDefault="000B4538" w:rsidP="00D53024">
            <w:pPr>
              <w:suppressAutoHyphens w:val="0"/>
              <w:spacing w:before="80" w:after="80" w:line="220" w:lineRule="exact"/>
              <w:jc w:val="right"/>
              <w:rPr>
                <w:b/>
                <w:sz w:val="18"/>
                <w:szCs w:val="18"/>
                <w:lang w:val="en-US" w:eastAsia="es-ES"/>
              </w:rPr>
            </w:pPr>
          </w:p>
        </w:tc>
        <w:tc>
          <w:tcPr>
            <w:tcW w:w="1155" w:type="dxa"/>
            <w:tcBorders>
              <w:top w:val="single" w:sz="12" w:space="0" w:color="auto"/>
            </w:tcBorders>
            <w:vAlign w:val="bottom"/>
          </w:tcPr>
          <w:p w:rsidR="000B4538" w:rsidRPr="00FA0FBA" w:rsidRDefault="000B4538" w:rsidP="00D53024">
            <w:pPr>
              <w:suppressAutoHyphens w:val="0"/>
              <w:spacing w:before="80" w:after="80" w:line="220" w:lineRule="exact"/>
              <w:jc w:val="right"/>
              <w:rPr>
                <w:b/>
                <w:bCs/>
                <w:i/>
                <w:iCs/>
                <w:szCs w:val="22"/>
                <w:lang w:val="en-US" w:eastAsia="es-ES"/>
              </w:rPr>
            </w:pPr>
            <w:r w:rsidRPr="00FA0FBA">
              <w:rPr>
                <w:b/>
                <w:sz w:val="18"/>
                <w:szCs w:val="18"/>
                <w:lang w:val="en-US" w:eastAsia="es-ES"/>
              </w:rPr>
              <w:t>13 620</w:t>
            </w:r>
          </w:p>
        </w:tc>
        <w:tc>
          <w:tcPr>
            <w:tcW w:w="1050" w:type="dxa"/>
            <w:tcBorders>
              <w:top w:val="single" w:sz="12" w:space="0" w:color="auto"/>
            </w:tcBorders>
            <w:vAlign w:val="bottom"/>
          </w:tcPr>
          <w:p w:rsidR="000B4538" w:rsidRPr="00FA0FBA" w:rsidRDefault="000B4538" w:rsidP="00D53024">
            <w:pPr>
              <w:suppressAutoHyphens w:val="0"/>
              <w:spacing w:before="80" w:after="80" w:line="220" w:lineRule="exact"/>
              <w:jc w:val="right"/>
              <w:rPr>
                <w:b/>
                <w:sz w:val="18"/>
                <w:szCs w:val="18"/>
                <w:lang w:val="en-US" w:eastAsia="es-ES"/>
              </w:rPr>
            </w:pPr>
            <w:r w:rsidRPr="00FA0FBA">
              <w:rPr>
                <w:b/>
                <w:sz w:val="18"/>
                <w:szCs w:val="18"/>
                <w:lang w:val="en-US" w:eastAsia="es-ES"/>
              </w:rPr>
              <w:t>13 180</w:t>
            </w:r>
          </w:p>
        </w:tc>
        <w:tc>
          <w:tcPr>
            <w:tcW w:w="1034" w:type="dxa"/>
            <w:tcBorders>
              <w:top w:val="single" w:sz="12" w:space="0" w:color="auto"/>
            </w:tcBorders>
            <w:vAlign w:val="bottom"/>
          </w:tcPr>
          <w:p w:rsidR="000B4538" w:rsidRPr="00FA0FBA" w:rsidRDefault="000B4538" w:rsidP="00D53024">
            <w:pPr>
              <w:suppressAutoHyphens w:val="0"/>
              <w:spacing w:before="80" w:after="80" w:line="220" w:lineRule="exact"/>
              <w:jc w:val="right"/>
              <w:rPr>
                <w:b/>
                <w:sz w:val="18"/>
                <w:szCs w:val="18"/>
                <w:lang w:val="en-US" w:eastAsia="es-ES"/>
              </w:rPr>
            </w:pPr>
            <w:r w:rsidRPr="00FA0FBA">
              <w:rPr>
                <w:b/>
                <w:sz w:val="18"/>
                <w:szCs w:val="18"/>
                <w:lang w:val="en-US" w:eastAsia="es-ES"/>
              </w:rPr>
              <w:t>440</w:t>
            </w:r>
          </w:p>
        </w:tc>
        <w:tc>
          <w:tcPr>
            <w:tcW w:w="129" w:type="dxa"/>
            <w:tcBorders>
              <w:top w:val="single" w:sz="12" w:space="0" w:color="auto"/>
            </w:tcBorders>
            <w:vAlign w:val="bottom"/>
          </w:tcPr>
          <w:p w:rsidR="000B4538" w:rsidRPr="00FA0FBA" w:rsidRDefault="000B4538" w:rsidP="00D53024">
            <w:pPr>
              <w:suppressAutoHyphens w:val="0"/>
              <w:spacing w:before="80" w:after="80" w:line="220" w:lineRule="exact"/>
              <w:jc w:val="right"/>
              <w:rPr>
                <w:b/>
                <w:sz w:val="18"/>
                <w:szCs w:val="18"/>
                <w:lang w:val="en-US" w:eastAsia="es-ES"/>
              </w:rPr>
            </w:pPr>
          </w:p>
        </w:tc>
        <w:tc>
          <w:tcPr>
            <w:tcW w:w="936" w:type="dxa"/>
            <w:tcBorders>
              <w:top w:val="single" w:sz="12" w:space="0" w:color="auto"/>
            </w:tcBorders>
            <w:vAlign w:val="bottom"/>
          </w:tcPr>
          <w:p w:rsidR="000B4538" w:rsidRPr="00FA0FBA" w:rsidRDefault="000B4538" w:rsidP="00D53024">
            <w:pPr>
              <w:suppressAutoHyphens w:val="0"/>
              <w:spacing w:before="80" w:after="80" w:line="220" w:lineRule="exact"/>
              <w:jc w:val="right"/>
              <w:rPr>
                <w:b/>
                <w:sz w:val="18"/>
                <w:szCs w:val="18"/>
                <w:lang w:val="en-US" w:eastAsia="es-ES"/>
              </w:rPr>
            </w:pPr>
            <w:r w:rsidRPr="00FA0FBA">
              <w:rPr>
                <w:b/>
                <w:sz w:val="18"/>
                <w:szCs w:val="18"/>
                <w:lang w:val="en-US" w:eastAsia="es-ES"/>
              </w:rPr>
              <w:t>2 185</w:t>
            </w:r>
          </w:p>
        </w:tc>
        <w:tc>
          <w:tcPr>
            <w:tcW w:w="1162" w:type="dxa"/>
            <w:tcBorders>
              <w:top w:val="single" w:sz="12" w:space="0" w:color="auto"/>
            </w:tcBorders>
            <w:vAlign w:val="bottom"/>
          </w:tcPr>
          <w:p w:rsidR="000B4538" w:rsidRPr="00FA0FBA" w:rsidRDefault="000B4538" w:rsidP="00D53024">
            <w:pPr>
              <w:suppressAutoHyphens w:val="0"/>
              <w:spacing w:before="80" w:after="80" w:line="220" w:lineRule="exact"/>
              <w:jc w:val="right"/>
              <w:rPr>
                <w:b/>
                <w:sz w:val="18"/>
                <w:szCs w:val="18"/>
                <w:lang w:val="en-US" w:eastAsia="es-ES"/>
              </w:rPr>
            </w:pPr>
            <w:r w:rsidRPr="00FA0FBA">
              <w:rPr>
                <w:b/>
                <w:sz w:val="18"/>
                <w:szCs w:val="18"/>
                <w:lang w:val="en-US" w:eastAsia="es-ES"/>
              </w:rPr>
              <w:t>2 047</w:t>
            </w:r>
          </w:p>
        </w:tc>
        <w:tc>
          <w:tcPr>
            <w:tcW w:w="1042" w:type="dxa"/>
            <w:tcBorders>
              <w:top w:val="single" w:sz="12" w:space="0" w:color="auto"/>
            </w:tcBorders>
            <w:vAlign w:val="bottom"/>
          </w:tcPr>
          <w:p w:rsidR="000B4538" w:rsidRPr="00FA0FBA" w:rsidRDefault="000B4538" w:rsidP="00D53024">
            <w:pPr>
              <w:suppressAutoHyphens w:val="0"/>
              <w:spacing w:before="80" w:after="80" w:line="220" w:lineRule="exact"/>
              <w:jc w:val="right"/>
              <w:rPr>
                <w:b/>
                <w:sz w:val="18"/>
                <w:szCs w:val="18"/>
                <w:lang w:val="en-US" w:eastAsia="es-ES"/>
              </w:rPr>
            </w:pPr>
            <w:r w:rsidRPr="00FA0FBA">
              <w:rPr>
                <w:b/>
                <w:sz w:val="18"/>
                <w:szCs w:val="18"/>
                <w:lang w:val="en-US" w:eastAsia="es-ES"/>
              </w:rPr>
              <w:t>138</w:t>
            </w:r>
          </w:p>
        </w:tc>
      </w:tr>
      <w:tr w:rsidR="000B4538" w:rsidRPr="00FA0FBA">
        <w:tc>
          <w:tcPr>
            <w:tcW w:w="2100" w:type="dxa"/>
            <w:vAlign w:val="bottom"/>
          </w:tcPr>
          <w:p w:rsidR="000B4538" w:rsidRPr="00FA0FBA" w:rsidRDefault="000B4538" w:rsidP="00D53024">
            <w:pPr>
              <w:suppressAutoHyphens w:val="0"/>
              <w:spacing w:before="80" w:after="80" w:line="220" w:lineRule="exact"/>
              <w:rPr>
                <w:b/>
                <w:sz w:val="18"/>
                <w:szCs w:val="18"/>
                <w:lang w:val="en-US" w:eastAsia="es-ES"/>
              </w:rPr>
            </w:pPr>
            <w:r w:rsidRPr="00FA0FBA">
              <w:rPr>
                <w:b/>
                <w:sz w:val="18"/>
                <w:szCs w:val="18"/>
                <w:lang w:val="en-US" w:eastAsia="es-ES"/>
              </w:rPr>
              <w:t>Higher non-univ.</w:t>
            </w:r>
          </w:p>
        </w:tc>
        <w:tc>
          <w:tcPr>
            <w:tcW w:w="1153" w:type="dxa"/>
            <w:vAlign w:val="bottom"/>
          </w:tcPr>
          <w:p w:rsidR="000B4538" w:rsidRPr="00FA0FBA" w:rsidRDefault="000B4538" w:rsidP="00D53024">
            <w:pPr>
              <w:suppressAutoHyphens w:val="0"/>
              <w:spacing w:before="80" w:after="80" w:line="220" w:lineRule="exact"/>
              <w:jc w:val="right"/>
              <w:rPr>
                <w:b/>
                <w:sz w:val="18"/>
                <w:szCs w:val="18"/>
                <w:lang w:val="en-US" w:eastAsia="es-ES"/>
              </w:rPr>
            </w:pPr>
            <w:r w:rsidRPr="00FA0FBA">
              <w:rPr>
                <w:b/>
                <w:sz w:val="18"/>
                <w:szCs w:val="18"/>
                <w:lang w:val="en-US" w:eastAsia="es-ES"/>
              </w:rPr>
              <w:t>357 958</w:t>
            </w:r>
          </w:p>
        </w:tc>
        <w:tc>
          <w:tcPr>
            <w:tcW w:w="1155" w:type="dxa"/>
            <w:vAlign w:val="bottom"/>
          </w:tcPr>
          <w:p w:rsidR="000B4538" w:rsidRPr="00FA0FBA" w:rsidRDefault="000B4538" w:rsidP="00D53024">
            <w:pPr>
              <w:suppressAutoHyphens w:val="0"/>
              <w:spacing w:before="80" w:after="80" w:line="220" w:lineRule="exact"/>
              <w:jc w:val="right"/>
              <w:rPr>
                <w:b/>
                <w:sz w:val="18"/>
                <w:szCs w:val="18"/>
                <w:lang w:val="en-US" w:eastAsia="es-ES"/>
              </w:rPr>
            </w:pPr>
            <w:r w:rsidRPr="00FA0FBA">
              <w:rPr>
                <w:b/>
                <w:sz w:val="18"/>
                <w:szCs w:val="18"/>
                <w:lang w:val="en-US" w:eastAsia="es-ES"/>
              </w:rPr>
              <w:t>342 744</w:t>
            </w:r>
          </w:p>
        </w:tc>
        <w:tc>
          <w:tcPr>
            <w:tcW w:w="965" w:type="dxa"/>
            <w:vAlign w:val="bottom"/>
          </w:tcPr>
          <w:p w:rsidR="000B4538" w:rsidRPr="00FA0FBA" w:rsidRDefault="000B4538" w:rsidP="00D53024">
            <w:pPr>
              <w:suppressAutoHyphens w:val="0"/>
              <w:spacing w:before="80" w:after="80" w:line="220" w:lineRule="exact"/>
              <w:jc w:val="right"/>
              <w:rPr>
                <w:b/>
                <w:sz w:val="18"/>
                <w:szCs w:val="18"/>
                <w:lang w:val="en-US" w:eastAsia="es-ES"/>
              </w:rPr>
            </w:pPr>
            <w:r w:rsidRPr="00FA0FBA">
              <w:rPr>
                <w:b/>
                <w:sz w:val="18"/>
                <w:szCs w:val="18"/>
                <w:lang w:val="en-US" w:eastAsia="es-ES"/>
              </w:rPr>
              <w:t>15 214</w:t>
            </w:r>
          </w:p>
        </w:tc>
        <w:tc>
          <w:tcPr>
            <w:tcW w:w="119" w:type="dxa"/>
            <w:vAlign w:val="bottom"/>
          </w:tcPr>
          <w:p w:rsidR="000B4538" w:rsidRPr="00FA0FBA" w:rsidRDefault="000B4538" w:rsidP="00D53024">
            <w:pPr>
              <w:suppressAutoHyphens w:val="0"/>
              <w:spacing w:before="80" w:after="80" w:line="220" w:lineRule="exact"/>
              <w:jc w:val="right"/>
              <w:rPr>
                <w:b/>
                <w:sz w:val="18"/>
                <w:szCs w:val="18"/>
                <w:lang w:val="en-US" w:eastAsia="es-ES"/>
              </w:rPr>
            </w:pPr>
          </w:p>
        </w:tc>
        <w:tc>
          <w:tcPr>
            <w:tcW w:w="1155" w:type="dxa"/>
            <w:vAlign w:val="bottom"/>
          </w:tcPr>
          <w:p w:rsidR="000B4538" w:rsidRPr="00FA0FBA" w:rsidRDefault="000B4538" w:rsidP="00D53024">
            <w:pPr>
              <w:suppressAutoHyphens w:val="0"/>
              <w:spacing w:before="80" w:after="80" w:line="220" w:lineRule="exact"/>
              <w:jc w:val="right"/>
              <w:rPr>
                <w:b/>
                <w:sz w:val="18"/>
                <w:szCs w:val="18"/>
                <w:lang w:val="en-US" w:eastAsia="es-ES"/>
              </w:rPr>
            </w:pPr>
            <w:r w:rsidRPr="00FA0FBA">
              <w:rPr>
                <w:b/>
                <w:sz w:val="18"/>
                <w:szCs w:val="18"/>
                <w:lang w:val="en-US" w:eastAsia="es-ES"/>
              </w:rPr>
              <w:t>27 326</w:t>
            </w:r>
          </w:p>
        </w:tc>
        <w:tc>
          <w:tcPr>
            <w:tcW w:w="1050" w:type="dxa"/>
            <w:vAlign w:val="bottom"/>
          </w:tcPr>
          <w:p w:rsidR="000B4538" w:rsidRPr="00FA0FBA" w:rsidRDefault="000B4538" w:rsidP="00D53024">
            <w:pPr>
              <w:suppressAutoHyphens w:val="0"/>
              <w:spacing w:before="80" w:after="80" w:line="220" w:lineRule="exact"/>
              <w:jc w:val="right"/>
              <w:rPr>
                <w:b/>
                <w:sz w:val="18"/>
                <w:szCs w:val="18"/>
                <w:lang w:val="en-US" w:eastAsia="es-ES"/>
              </w:rPr>
            </w:pPr>
            <w:r w:rsidRPr="00FA0FBA">
              <w:rPr>
                <w:b/>
                <w:sz w:val="18"/>
                <w:szCs w:val="18"/>
                <w:lang w:val="en-US" w:eastAsia="es-ES"/>
              </w:rPr>
              <w:t>26 006</w:t>
            </w:r>
          </w:p>
        </w:tc>
        <w:tc>
          <w:tcPr>
            <w:tcW w:w="1034" w:type="dxa"/>
            <w:vAlign w:val="bottom"/>
          </w:tcPr>
          <w:p w:rsidR="000B4538" w:rsidRPr="00FA0FBA" w:rsidRDefault="000B4538" w:rsidP="00D53024">
            <w:pPr>
              <w:suppressAutoHyphens w:val="0"/>
              <w:spacing w:before="80" w:after="80" w:line="220" w:lineRule="exact"/>
              <w:jc w:val="right"/>
              <w:rPr>
                <w:b/>
                <w:sz w:val="18"/>
                <w:szCs w:val="18"/>
                <w:lang w:val="en-US" w:eastAsia="es-ES"/>
              </w:rPr>
            </w:pPr>
            <w:r w:rsidRPr="00FA0FBA">
              <w:rPr>
                <w:b/>
                <w:sz w:val="18"/>
                <w:szCs w:val="18"/>
                <w:lang w:val="en-US" w:eastAsia="es-ES"/>
              </w:rPr>
              <w:t>1 320</w:t>
            </w:r>
          </w:p>
        </w:tc>
        <w:tc>
          <w:tcPr>
            <w:tcW w:w="129" w:type="dxa"/>
            <w:vAlign w:val="bottom"/>
          </w:tcPr>
          <w:p w:rsidR="000B4538" w:rsidRPr="00FA0FBA" w:rsidRDefault="000B4538" w:rsidP="00D53024">
            <w:pPr>
              <w:suppressAutoHyphens w:val="0"/>
              <w:spacing w:before="80" w:after="80" w:line="220" w:lineRule="exact"/>
              <w:jc w:val="right"/>
              <w:rPr>
                <w:b/>
                <w:sz w:val="18"/>
                <w:szCs w:val="18"/>
                <w:lang w:val="en-US" w:eastAsia="es-ES"/>
              </w:rPr>
            </w:pPr>
          </w:p>
        </w:tc>
        <w:tc>
          <w:tcPr>
            <w:tcW w:w="936" w:type="dxa"/>
            <w:vAlign w:val="bottom"/>
          </w:tcPr>
          <w:p w:rsidR="000B4538" w:rsidRPr="00FA0FBA" w:rsidRDefault="000B4538" w:rsidP="00D53024">
            <w:pPr>
              <w:suppressAutoHyphens w:val="0"/>
              <w:spacing w:before="80" w:after="80" w:line="220" w:lineRule="exact"/>
              <w:jc w:val="right"/>
              <w:rPr>
                <w:b/>
                <w:sz w:val="18"/>
                <w:szCs w:val="18"/>
                <w:lang w:val="en-US" w:eastAsia="es-ES"/>
              </w:rPr>
            </w:pPr>
            <w:r w:rsidRPr="00FA0FBA">
              <w:rPr>
                <w:b/>
                <w:sz w:val="18"/>
                <w:szCs w:val="18"/>
                <w:lang w:val="en-US" w:eastAsia="es-ES"/>
              </w:rPr>
              <w:t>1 092</w:t>
            </w:r>
          </w:p>
        </w:tc>
        <w:tc>
          <w:tcPr>
            <w:tcW w:w="1162" w:type="dxa"/>
            <w:vAlign w:val="bottom"/>
          </w:tcPr>
          <w:p w:rsidR="000B4538" w:rsidRPr="00FA0FBA" w:rsidRDefault="000B4538" w:rsidP="00D53024">
            <w:pPr>
              <w:suppressAutoHyphens w:val="0"/>
              <w:spacing w:before="80" w:after="80" w:line="220" w:lineRule="exact"/>
              <w:jc w:val="right"/>
              <w:rPr>
                <w:b/>
                <w:sz w:val="18"/>
                <w:szCs w:val="18"/>
                <w:lang w:val="en-US" w:eastAsia="es-ES"/>
              </w:rPr>
            </w:pPr>
            <w:r w:rsidRPr="00FA0FBA">
              <w:rPr>
                <w:b/>
                <w:sz w:val="18"/>
                <w:szCs w:val="18"/>
                <w:lang w:val="en-US" w:eastAsia="es-ES"/>
              </w:rPr>
              <w:t>1 023</w:t>
            </w:r>
          </w:p>
        </w:tc>
        <w:tc>
          <w:tcPr>
            <w:tcW w:w="1042" w:type="dxa"/>
            <w:vAlign w:val="bottom"/>
          </w:tcPr>
          <w:p w:rsidR="000B4538" w:rsidRPr="00FA0FBA" w:rsidRDefault="000B4538" w:rsidP="00D53024">
            <w:pPr>
              <w:suppressAutoHyphens w:val="0"/>
              <w:spacing w:before="80" w:after="80" w:line="220" w:lineRule="exact"/>
              <w:jc w:val="right"/>
              <w:rPr>
                <w:b/>
                <w:sz w:val="18"/>
                <w:szCs w:val="18"/>
                <w:lang w:val="en-US" w:eastAsia="es-ES"/>
              </w:rPr>
            </w:pPr>
            <w:r w:rsidRPr="00FA0FBA">
              <w:rPr>
                <w:b/>
                <w:sz w:val="18"/>
                <w:szCs w:val="18"/>
                <w:lang w:val="en-US" w:eastAsia="es-ES"/>
              </w:rPr>
              <w:t>69</w:t>
            </w:r>
          </w:p>
        </w:tc>
      </w:tr>
      <w:tr w:rsidR="000B4538" w:rsidRPr="00FA0FBA">
        <w:tc>
          <w:tcPr>
            <w:tcW w:w="2100" w:type="dxa"/>
            <w:vAlign w:val="bottom"/>
          </w:tcPr>
          <w:p w:rsidR="000B4538" w:rsidRPr="00FA0FBA" w:rsidRDefault="000B4538" w:rsidP="00D53024">
            <w:pPr>
              <w:suppressAutoHyphens w:val="0"/>
              <w:spacing w:before="40" w:after="40" w:line="220" w:lineRule="exact"/>
              <w:ind w:left="284"/>
              <w:rPr>
                <w:sz w:val="18"/>
                <w:szCs w:val="18"/>
                <w:lang w:val="en-US" w:eastAsia="es-ES"/>
              </w:rPr>
            </w:pPr>
            <w:r w:rsidRPr="00FA0FBA">
              <w:rPr>
                <w:sz w:val="18"/>
                <w:szCs w:val="18"/>
                <w:lang w:val="en-US" w:eastAsia="es-ES"/>
              </w:rPr>
              <w:t>Teacher training</w:t>
            </w:r>
          </w:p>
        </w:tc>
        <w:tc>
          <w:tcPr>
            <w:tcW w:w="1153" w:type="dxa"/>
            <w:vAlign w:val="bottom"/>
          </w:tcPr>
          <w:p w:rsidR="000B4538" w:rsidRPr="00FA0FBA" w:rsidRDefault="000B4538" w:rsidP="00D53024">
            <w:pPr>
              <w:suppressAutoHyphens w:val="0"/>
              <w:spacing w:before="40" w:after="40" w:line="220" w:lineRule="exact"/>
              <w:jc w:val="right"/>
              <w:rPr>
                <w:sz w:val="18"/>
                <w:szCs w:val="18"/>
                <w:lang w:val="en-US" w:eastAsia="es-ES"/>
              </w:rPr>
            </w:pPr>
            <w:r w:rsidRPr="00FA0FBA">
              <w:rPr>
                <w:sz w:val="18"/>
                <w:szCs w:val="18"/>
                <w:lang w:val="en-US" w:eastAsia="es-ES"/>
              </w:rPr>
              <w:t>71 872</w:t>
            </w:r>
          </w:p>
        </w:tc>
        <w:tc>
          <w:tcPr>
            <w:tcW w:w="1155" w:type="dxa"/>
            <w:vAlign w:val="bottom"/>
          </w:tcPr>
          <w:p w:rsidR="000B4538" w:rsidRPr="00FA0FBA" w:rsidRDefault="000B4538" w:rsidP="00D53024">
            <w:pPr>
              <w:suppressAutoHyphens w:val="0"/>
              <w:spacing w:before="40" w:after="40" w:line="220" w:lineRule="exact"/>
              <w:jc w:val="right"/>
              <w:rPr>
                <w:sz w:val="18"/>
                <w:szCs w:val="18"/>
                <w:lang w:val="en-US" w:eastAsia="es-ES"/>
              </w:rPr>
            </w:pPr>
            <w:r w:rsidRPr="00FA0FBA">
              <w:rPr>
                <w:sz w:val="18"/>
                <w:szCs w:val="18"/>
                <w:lang w:val="en-US" w:eastAsia="es-ES"/>
              </w:rPr>
              <w:t>67 370</w:t>
            </w:r>
          </w:p>
        </w:tc>
        <w:tc>
          <w:tcPr>
            <w:tcW w:w="965" w:type="dxa"/>
            <w:vAlign w:val="bottom"/>
          </w:tcPr>
          <w:p w:rsidR="000B4538" w:rsidRPr="00FA0FBA" w:rsidRDefault="000B4538" w:rsidP="00D53024">
            <w:pPr>
              <w:suppressAutoHyphens w:val="0"/>
              <w:spacing w:before="40" w:after="40" w:line="220" w:lineRule="exact"/>
              <w:jc w:val="right"/>
              <w:rPr>
                <w:sz w:val="18"/>
                <w:szCs w:val="18"/>
                <w:lang w:val="en-US" w:eastAsia="es-ES"/>
              </w:rPr>
            </w:pPr>
            <w:r w:rsidRPr="00FA0FBA">
              <w:rPr>
                <w:sz w:val="18"/>
                <w:szCs w:val="18"/>
                <w:lang w:val="en-US" w:eastAsia="es-ES"/>
              </w:rPr>
              <w:t>4 502</w:t>
            </w:r>
          </w:p>
        </w:tc>
        <w:tc>
          <w:tcPr>
            <w:tcW w:w="119" w:type="dxa"/>
            <w:vAlign w:val="bottom"/>
          </w:tcPr>
          <w:p w:rsidR="000B4538" w:rsidRPr="00FA0FBA" w:rsidRDefault="000B4538" w:rsidP="00D53024">
            <w:pPr>
              <w:suppressAutoHyphens w:val="0"/>
              <w:spacing w:before="40" w:after="40" w:line="220" w:lineRule="exact"/>
              <w:jc w:val="right"/>
              <w:rPr>
                <w:sz w:val="18"/>
                <w:szCs w:val="18"/>
                <w:lang w:val="en-US" w:eastAsia="es-ES"/>
              </w:rPr>
            </w:pPr>
          </w:p>
        </w:tc>
        <w:tc>
          <w:tcPr>
            <w:tcW w:w="1155" w:type="dxa"/>
            <w:vAlign w:val="bottom"/>
          </w:tcPr>
          <w:p w:rsidR="000B4538" w:rsidRPr="00FA0FBA" w:rsidRDefault="000B4538" w:rsidP="00D53024">
            <w:pPr>
              <w:suppressAutoHyphens w:val="0"/>
              <w:spacing w:before="40" w:after="40" w:line="220" w:lineRule="exact"/>
              <w:jc w:val="right"/>
              <w:rPr>
                <w:sz w:val="18"/>
                <w:szCs w:val="18"/>
                <w:lang w:val="en-US" w:eastAsia="es-ES"/>
              </w:rPr>
            </w:pPr>
            <w:r w:rsidRPr="00FA0FBA">
              <w:rPr>
                <w:sz w:val="18"/>
                <w:szCs w:val="18"/>
                <w:lang w:val="en-US" w:eastAsia="es-ES"/>
              </w:rPr>
              <w:t>7 327</w:t>
            </w:r>
          </w:p>
        </w:tc>
        <w:tc>
          <w:tcPr>
            <w:tcW w:w="1050" w:type="dxa"/>
            <w:vAlign w:val="bottom"/>
          </w:tcPr>
          <w:p w:rsidR="000B4538" w:rsidRPr="00FA0FBA" w:rsidRDefault="000B4538" w:rsidP="00D53024">
            <w:pPr>
              <w:suppressAutoHyphens w:val="0"/>
              <w:spacing w:before="40" w:after="40" w:line="220" w:lineRule="exact"/>
              <w:jc w:val="right"/>
              <w:rPr>
                <w:sz w:val="18"/>
                <w:szCs w:val="18"/>
                <w:lang w:val="en-US" w:eastAsia="es-ES"/>
              </w:rPr>
            </w:pPr>
            <w:r w:rsidRPr="00FA0FBA">
              <w:rPr>
                <w:sz w:val="18"/>
                <w:szCs w:val="18"/>
                <w:lang w:val="en-US" w:eastAsia="es-ES"/>
              </w:rPr>
              <w:t>6 892</w:t>
            </w:r>
          </w:p>
        </w:tc>
        <w:tc>
          <w:tcPr>
            <w:tcW w:w="1034" w:type="dxa"/>
            <w:vAlign w:val="bottom"/>
          </w:tcPr>
          <w:p w:rsidR="000B4538" w:rsidRPr="00FA0FBA" w:rsidRDefault="000B4538" w:rsidP="00D53024">
            <w:pPr>
              <w:suppressAutoHyphens w:val="0"/>
              <w:spacing w:before="40" w:after="40" w:line="220" w:lineRule="exact"/>
              <w:jc w:val="right"/>
              <w:rPr>
                <w:sz w:val="18"/>
                <w:szCs w:val="18"/>
                <w:lang w:val="en-US" w:eastAsia="es-ES"/>
              </w:rPr>
            </w:pPr>
            <w:r w:rsidRPr="00FA0FBA">
              <w:rPr>
                <w:sz w:val="18"/>
                <w:szCs w:val="18"/>
                <w:lang w:val="en-US" w:eastAsia="es-ES"/>
              </w:rPr>
              <w:t>435</w:t>
            </w:r>
          </w:p>
        </w:tc>
        <w:tc>
          <w:tcPr>
            <w:tcW w:w="129" w:type="dxa"/>
            <w:vAlign w:val="bottom"/>
          </w:tcPr>
          <w:p w:rsidR="000B4538" w:rsidRPr="00FA0FBA" w:rsidRDefault="000B4538" w:rsidP="00D53024">
            <w:pPr>
              <w:suppressAutoHyphens w:val="0"/>
              <w:spacing w:before="40" w:after="40" w:line="220" w:lineRule="exact"/>
              <w:jc w:val="right"/>
              <w:rPr>
                <w:sz w:val="18"/>
                <w:szCs w:val="18"/>
                <w:lang w:val="en-US" w:eastAsia="es-ES"/>
              </w:rPr>
            </w:pPr>
          </w:p>
        </w:tc>
        <w:tc>
          <w:tcPr>
            <w:tcW w:w="936" w:type="dxa"/>
            <w:vAlign w:val="bottom"/>
          </w:tcPr>
          <w:p w:rsidR="000B4538" w:rsidRPr="00FA0FBA" w:rsidRDefault="000B4538" w:rsidP="00D53024">
            <w:pPr>
              <w:suppressAutoHyphens w:val="0"/>
              <w:spacing w:before="40" w:after="40" w:line="220" w:lineRule="exact"/>
              <w:jc w:val="right"/>
              <w:rPr>
                <w:sz w:val="18"/>
                <w:szCs w:val="18"/>
                <w:lang w:val="en-US" w:eastAsia="es-ES"/>
              </w:rPr>
            </w:pPr>
            <w:r w:rsidRPr="00FA0FBA">
              <w:rPr>
                <w:sz w:val="18"/>
                <w:szCs w:val="18"/>
                <w:lang w:val="en-US" w:eastAsia="es-ES"/>
              </w:rPr>
              <w:t>345</w:t>
            </w:r>
          </w:p>
        </w:tc>
        <w:tc>
          <w:tcPr>
            <w:tcW w:w="1162" w:type="dxa"/>
            <w:vAlign w:val="bottom"/>
          </w:tcPr>
          <w:p w:rsidR="000B4538" w:rsidRPr="00FA0FBA" w:rsidRDefault="000B4538" w:rsidP="00D53024">
            <w:pPr>
              <w:suppressAutoHyphens w:val="0"/>
              <w:spacing w:before="40" w:after="40" w:line="220" w:lineRule="exact"/>
              <w:jc w:val="right"/>
              <w:rPr>
                <w:sz w:val="18"/>
                <w:szCs w:val="18"/>
                <w:lang w:val="en-US" w:eastAsia="es-ES"/>
              </w:rPr>
            </w:pPr>
            <w:r w:rsidRPr="00FA0FBA">
              <w:rPr>
                <w:sz w:val="18"/>
                <w:szCs w:val="18"/>
                <w:lang w:val="en-US" w:eastAsia="es-ES"/>
              </w:rPr>
              <w:t>326</w:t>
            </w:r>
          </w:p>
        </w:tc>
        <w:tc>
          <w:tcPr>
            <w:tcW w:w="1042" w:type="dxa"/>
            <w:vAlign w:val="bottom"/>
          </w:tcPr>
          <w:p w:rsidR="000B4538" w:rsidRPr="00FA0FBA" w:rsidRDefault="000B4538" w:rsidP="00D53024">
            <w:pPr>
              <w:suppressAutoHyphens w:val="0"/>
              <w:spacing w:before="40" w:after="40" w:line="220" w:lineRule="exact"/>
              <w:jc w:val="right"/>
              <w:rPr>
                <w:sz w:val="18"/>
                <w:szCs w:val="18"/>
                <w:lang w:val="en-US" w:eastAsia="es-ES"/>
              </w:rPr>
            </w:pPr>
            <w:r w:rsidRPr="00FA0FBA">
              <w:rPr>
                <w:sz w:val="18"/>
                <w:szCs w:val="18"/>
                <w:lang w:val="en-US" w:eastAsia="es-ES"/>
              </w:rPr>
              <w:t>19</w:t>
            </w:r>
          </w:p>
        </w:tc>
      </w:tr>
      <w:tr w:rsidR="000B4538" w:rsidRPr="00FA0FBA">
        <w:tc>
          <w:tcPr>
            <w:tcW w:w="2100" w:type="dxa"/>
            <w:vAlign w:val="bottom"/>
          </w:tcPr>
          <w:p w:rsidR="000B4538" w:rsidRPr="00FA0FBA" w:rsidRDefault="000B4538" w:rsidP="00D53024">
            <w:pPr>
              <w:suppressAutoHyphens w:val="0"/>
              <w:spacing w:before="40" w:after="40" w:line="220" w:lineRule="exact"/>
              <w:ind w:left="284"/>
              <w:rPr>
                <w:sz w:val="18"/>
                <w:szCs w:val="18"/>
                <w:lang w:val="en-US" w:eastAsia="es-ES"/>
              </w:rPr>
            </w:pPr>
            <w:r w:rsidRPr="00FA0FBA">
              <w:rPr>
                <w:sz w:val="18"/>
                <w:szCs w:val="18"/>
                <w:lang w:val="en-US" w:eastAsia="es-ES"/>
              </w:rPr>
              <w:t xml:space="preserve">Technological </w:t>
            </w:r>
          </w:p>
        </w:tc>
        <w:tc>
          <w:tcPr>
            <w:tcW w:w="1153" w:type="dxa"/>
            <w:vAlign w:val="bottom"/>
          </w:tcPr>
          <w:p w:rsidR="000B4538" w:rsidRPr="00FA0FBA" w:rsidRDefault="000B4538" w:rsidP="00D53024">
            <w:pPr>
              <w:suppressAutoHyphens w:val="0"/>
              <w:spacing w:before="40" w:after="40" w:line="220" w:lineRule="exact"/>
              <w:jc w:val="right"/>
              <w:rPr>
                <w:sz w:val="18"/>
                <w:szCs w:val="18"/>
                <w:lang w:val="en-US" w:eastAsia="es-ES"/>
              </w:rPr>
            </w:pPr>
            <w:r w:rsidRPr="00FA0FBA">
              <w:rPr>
                <w:sz w:val="18"/>
                <w:szCs w:val="18"/>
                <w:lang w:val="en-US" w:eastAsia="es-ES"/>
              </w:rPr>
              <w:t>279 336</w:t>
            </w:r>
          </w:p>
        </w:tc>
        <w:tc>
          <w:tcPr>
            <w:tcW w:w="1155" w:type="dxa"/>
            <w:vAlign w:val="bottom"/>
          </w:tcPr>
          <w:p w:rsidR="000B4538" w:rsidRPr="00FA0FBA" w:rsidRDefault="000B4538" w:rsidP="00D53024">
            <w:pPr>
              <w:suppressAutoHyphens w:val="0"/>
              <w:spacing w:before="40" w:after="40" w:line="220" w:lineRule="exact"/>
              <w:jc w:val="right"/>
              <w:rPr>
                <w:sz w:val="18"/>
                <w:szCs w:val="18"/>
                <w:lang w:val="en-US" w:eastAsia="es-ES"/>
              </w:rPr>
            </w:pPr>
            <w:r w:rsidRPr="00FA0FBA">
              <w:rPr>
                <w:sz w:val="18"/>
                <w:szCs w:val="18"/>
                <w:lang w:val="en-US" w:eastAsia="es-ES"/>
              </w:rPr>
              <w:t>269 040</w:t>
            </w:r>
          </w:p>
        </w:tc>
        <w:tc>
          <w:tcPr>
            <w:tcW w:w="965" w:type="dxa"/>
            <w:vAlign w:val="bottom"/>
          </w:tcPr>
          <w:p w:rsidR="000B4538" w:rsidRPr="00FA0FBA" w:rsidRDefault="000B4538" w:rsidP="00D53024">
            <w:pPr>
              <w:suppressAutoHyphens w:val="0"/>
              <w:spacing w:before="40" w:after="40" w:line="220" w:lineRule="exact"/>
              <w:jc w:val="right"/>
              <w:rPr>
                <w:sz w:val="18"/>
                <w:szCs w:val="18"/>
                <w:lang w:val="en-US" w:eastAsia="es-ES"/>
              </w:rPr>
            </w:pPr>
            <w:r w:rsidRPr="00FA0FBA">
              <w:rPr>
                <w:sz w:val="18"/>
                <w:szCs w:val="18"/>
                <w:lang w:val="en-US" w:eastAsia="es-ES"/>
              </w:rPr>
              <w:t>10 296</w:t>
            </w:r>
          </w:p>
        </w:tc>
        <w:tc>
          <w:tcPr>
            <w:tcW w:w="119" w:type="dxa"/>
            <w:vAlign w:val="bottom"/>
          </w:tcPr>
          <w:p w:rsidR="000B4538" w:rsidRPr="00FA0FBA" w:rsidRDefault="000B4538" w:rsidP="00D53024">
            <w:pPr>
              <w:suppressAutoHyphens w:val="0"/>
              <w:spacing w:before="40" w:after="40" w:line="220" w:lineRule="exact"/>
              <w:jc w:val="right"/>
              <w:rPr>
                <w:sz w:val="18"/>
                <w:szCs w:val="18"/>
                <w:lang w:val="en-US" w:eastAsia="es-ES"/>
              </w:rPr>
            </w:pPr>
          </w:p>
        </w:tc>
        <w:tc>
          <w:tcPr>
            <w:tcW w:w="1155" w:type="dxa"/>
            <w:vAlign w:val="bottom"/>
          </w:tcPr>
          <w:p w:rsidR="000B4538" w:rsidRPr="00FA0FBA" w:rsidRDefault="000B4538" w:rsidP="00D53024">
            <w:pPr>
              <w:suppressAutoHyphens w:val="0"/>
              <w:spacing w:before="40" w:after="40" w:line="220" w:lineRule="exact"/>
              <w:jc w:val="right"/>
              <w:rPr>
                <w:sz w:val="18"/>
                <w:szCs w:val="18"/>
                <w:lang w:val="en-US" w:eastAsia="es-ES"/>
              </w:rPr>
            </w:pPr>
            <w:r w:rsidRPr="00FA0FBA">
              <w:rPr>
                <w:sz w:val="18"/>
                <w:szCs w:val="18"/>
                <w:lang w:val="en-US" w:eastAsia="es-ES"/>
              </w:rPr>
              <w:t>18 746</w:t>
            </w:r>
          </w:p>
        </w:tc>
        <w:tc>
          <w:tcPr>
            <w:tcW w:w="1050" w:type="dxa"/>
            <w:vAlign w:val="bottom"/>
          </w:tcPr>
          <w:p w:rsidR="000B4538" w:rsidRPr="00FA0FBA" w:rsidRDefault="000B4538" w:rsidP="00D53024">
            <w:pPr>
              <w:suppressAutoHyphens w:val="0"/>
              <w:spacing w:before="40" w:after="40" w:line="220" w:lineRule="exact"/>
              <w:jc w:val="right"/>
              <w:rPr>
                <w:sz w:val="18"/>
                <w:szCs w:val="18"/>
                <w:lang w:val="en-US" w:eastAsia="es-ES"/>
              </w:rPr>
            </w:pPr>
            <w:r w:rsidRPr="00FA0FBA">
              <w:rPr>
                <w:sz w:val="18"/>
                <w:szCs w:val="18"/>
                <w:lang w:val="en-US" w:eastAsia="es-ES"/>
              </w:rPr>
              <w:t>17 936</w:t>
            </w:r>
          </w:p>
        </w:tc>
        <w:tc>
          <w:tcPr>
            <w:tcW w:w="1034" w:type="dxa"/>
            <w:vAlign w:val="bottom"/>
          </w:tcPr>
          <w:p w:rsidR="000B4538" w:rsidRPr="00FA0FBA" w:rsidRDefault="000B4538" w:rsidP="00D53024">
            <w:pPr>
              <w:suppressAutoHyphens w:val="0"/>
              <w:spacing w:before="40" w:after="40" w:line="220" w:lineRule="exact"/>
              <w:jc w:val="right"/>
              <w:rPr>
                <w:sz w:val="18"/>
                <w:szCs w:val="18"/>
                <w:lang w:val="en-US" w:eastAsia="es-ES"/>
              </w:rPr>
            </w:pPr>
            <w:r w:rsidRPr="00FA0FBA">
              <w:rPr>
                <w:sz w:val="18"/>
                <w:szCs w:val="18"/>
                <w:lang w:val="en-US" w:eastAsia="es-ES"/>
              </w:rPr>
              <w:t>810</w:t>
            </w:r>
          </w:p>
        </w:tc>
        <w:tc>
          <w:tcPr>
            <w:tcW w:w="129" w:type="dxa"/>
            <w:vAlign w:val="bottom"/>
          </w:tcPr>
          <w:p w:rsidR="000B4538" w:rsidRPr="00FA0FBA" w:rsidRDefault="000B4538" w:rsidP="00D53024">
            <w:pPr>
              <w:suppressAutoHyphens w:val="0"/>
              <w:spacing w:before="40" w:after="40" w:line="220" w:lineRule="exact"/>
              <w:jc w:val="right"/>
              <w:rPr>
                <w:sz w:val="18"/>
                <w:szCs w:val="18"/>
                <w:lang w:val="en-US" w:eastAsia="es-ES"/>
              </w:rPr>
            </w:pPr>
          </w:p>
        </w:tc>
        <w:tc>
          <w:tcPr>
            <w:tcW w:w="936" w:type="dxa"/>
            <w:vAlign w:val="bottom"/>
          </w:tcPr>
          <w:p w:rsidR="000B4538" w:rsidRPr="00FA0FBA" w:rsidRDefault="000B4538" w:rsidP="00D53024">
            <w:pPr>
              <w:suppressAutoHyphens w:val="0"/>
              <w:spacing w:before="40" w:after="40" w:line="220" w:lineRule="exact"/>
              <w:jc w:val="right"/>
              <w:rPr>
                <w:sz w:val="18"/>
                <w:szCs w:val="18"/>
                <w:lang w:val="en-US" w:eastAsia="es-ES"/>
              </w:rPr>
            </w:pPr>
            <w:r w:rsidRPr="00FA0FBA">
              <w:rPr>
                <w:sz w:val="18"/>
                <w:szCs w:val="18"/>
                <w:lang w:val="en-US" w:eastAsia="es-ES"/>
              </w:rPr>
              <w:t>703</w:t>
            </w:r>
          </w:p>
        </w:tc>
        <w:tc>
          <w:tcPr>
            <w:tcW w:w="1162" w:type="dxa"/>
            <w:vAlign w:val="bottom"/>
          </w:tcPr>
          <w:p w:rsidR="000B4538" w:rsidRPr="00FA0FBA" w:rsidRDefault="000B4538" w:rsidP="00D53024">
            <w:pPr>
              <w:suppressAutoHyphens w:val="0"/>
              <w:spacing w:before="40" w:after="40" w:line="220" w:lineRule="exact"/>
              <w:jc w:val="right"/>
              <w:rPr>
                <w:sz w:val="18"/>
                <w:szCs w:val="18"/>
                <w:lang w:val="en-US" w:eastAsia="es-ES"/>
              </w:rPr>
            </w:pPr>
            <w:r w:rsidRPr="00FA0FBA">
              <w:rPr>
                <w:sz w:val="18"/>
                <w:szCs w:val="18"/>
                <w:lang w:val="en-US" w:eastAsia="es-ES"/>
              </w:rPr>
              <w:t>656</w:t>
            </w:r>
          </w:p>
        </w:tc>
        <w:tc>
          <w:tcPr>
            <w:tcW w:w="1042" w:type="dxa"/>
            <w:vAlign w:val="bottom"/>
          </w:tcPr>
          <w:p w:rsidR="000B4538" w:rsidRPr="00FA0FBA" w:rsidRDefault="000B4538" w:rsidP="00D53024">
            <w:pPr>
              <w:suppressAutoHyphens w:val="0"/>
              <w:spacing w:before="40" w:after="40" w:line="220" w:lineRule="exact"/>
              <w:jc w:val="right"/>
              <w:rPr>
                <w:sz w:val="18"/>
                <w:szCs w:val="18"/>
                <w:lang w:val="en-US" w:eastAsia="es-ES"/>
              </w:rPr>
            </w:pPr>
            <w:r w:rsidRPr="00FA0FBA">
              <w:rPr>
                <w:sz w:val="18"/>
                <w:szCs w:val="18"/>
                <w:lang w:val="en-US" w:eastAsia="es-ES"/>
              </w:rPr>
              <w:t>47</w:t>
            </w:r>
          </w:p>
        </w:tc>
      </w:tr>
      <w:tr w:rsidR="000B4538" w:rsidRPr="00FA0FBA">
        <w:tc>
          <w:tcPr>
            <w:tcW w:w="2100" w:type="dxa"/>
            <w:tcBorders>
              <w:bottom w:val="single" w:sz="12" w:space="0" w:color="auto"/>
            </w:tcBorders>
            <w:vAlign w:val="bottom"/>
          </w:tcPr>
          <w:p w:rsidR="000B4538" w:rsidRPr="00FA0FBA" w:rsidRDefault="000B4538" w:rsidP="00D53024">
            <w:pPr>
              <w:suppressAutoHyphens w:val="0"/>
              <w:spacing w:before="40" w:after="40" w:line="220" w:lineRule="exact"/>
              <w:ind w:left="284"/>
              <w:rPr>
                <w:sz w:val="18"/>
                <w:szCs w:val="18"/>
                <w:lang w:val="en-US" w:eastAsia="es-ES"/>
              </w:rPr>
            </w:pPr>
            <w:r w:rsidRPr="00FA0FBA">
              <w:rPr>
                <w:sz w:val="18"/>
                <w:szCs w:val="18"/>
                <w:lang w:val="en-US" w:eastAsia="es-ES"/>
              </w:rPr>
              <w:t>Artistic</w:t>
            </w:r>
          </w:p>
        </w:tc>
        <w:tc>
          <w:tcPr>
            <w:tcW w:w="1153" w:type="dxa"/>
            <w:tcBorders>
              <w:bottom w:val="single" w:sz="12" w:space="0" w:color="auto"/>
            </w:tcBorders>
            <w:vAlign w:val="bottom"/>
          </w:tcPr>
          <w:p w:rsidR="000B4538" w:rsidRPr="00FA0FBA" w:rsidRDefault="000B4538" w:rsidP="00D53024">
            <w:pPr>
              <w:suppressAutoHyphens w:val="0"/>
              <w:spacing w:before="40" w:after="40" w:line="220" w:lineRule="exact"/>
              <w:jc w:val="right"/>
              <w:rPr>
                <w:sz w:val="18"/>
                <w:szCs w:val="18"/>
                <w:lang w:val="en-US" w:eastAsia="es-ES"/>
              </w:rPr>
            </w:pPr>
            <w:r w:rsidRPr="00FA0FBA">
              <w:rPr>
                <w:sz w:val="18"/>
                <w:szCs w:val="18"/>
                <w:lang w:val="en-US" w:eastAsia="es-ES"/>
              </w:rPr>
              <w:t>6 750</w:t>
            </w:r>
          </w:p>
        </w:tc>
        <w:tc>
          <w:tcPr>
            <w:tcW w:w="1155" w:type="dxa"/>
            <w:tcBorders>
              <w:bottom w:val="single" w:sz="12" w:space="0" w:color="auto"/>
            </w:tcBorders>
            <w:vAlign w:val="bottom"/>
          </w:tcPr>
          <w:p w:rsidR="000B4538" w:rsidRPr="00FA0FBA" w:rsidRDefault="000B4538" w:rsidP="00D53024">
            <w:pPr>
              <w:suppressAutoHyphens w:val="0"/>
              <w:spacing w:before="40" w:after="40" w:line="220" w:lineRule="exact"/>
              <w:jc w:val="right"/>
              <w:rPr>
                <w:sz w:val="18"/>
                <w:szCs w:val="18"/>
                <w:lang w:val="en-US" w:eastAsia="es-ES"/>
              </w:rPr>
            </w:pPr>
            <w:r w:rsidRPr="00FA0FBA">
              <w:rPr>
                <w:sz w:val="18"/>
                <w:szCs w:val="18"/>
                <w:lang w:val="en-US" w:eastAsia="es-ES"/>
              </w:rPr>
              <w:t>6 334</w:t>
            </w:r>
          </w:p>
        </w:tc>
        <w:tc>
          <w:tcPr>
            <w:tcW w:w="965" w:type="dxa"/>
            <w:tcBorders>
              <w:bottom w:val="single" w:sz="12" w:space="0" w:color="auto"/>
            </w:tcBorders>
            <w:vAlign w:val="bottom"/>
          </w:tcPr>
          <w:p w:rsidR="000B4538" w:rsidRPr="00FA0FBA" w:rsidRDefault="000B4538" w:rsidP="00D53024">
            <w:pPr>
              <w:suppressAutoHyphens w:val="0"/>
              <w:spacing w:before="40" w:after="40" w:line="220" w:lineRule="exact"/>
              <w:jc w:val="right"/>
              <w:rPr>
                <w:sz w:val="18"/>
                <w:szCs w:val="18"/>
                <w:lang w:val="en-US" w:eastAsia="es-ES"/>
              </w:rPr>
            </w:pPr>
            <w:r w:rsidRPr="00FA0FBA">
              <w:rPr>
                <w:sz w:val="18"/>
                <w:szCs w:val="18"/>
                <w:lang w:val="en-US" w:eastAsia="es-ES"/>
              </w:rPr>
              <w:t>416</w:t>
            </w:r>
          </w:p>
        </w:tc>
        <w:tc>
          <w:tcPr>
            <w:tcW w:w="119" w:type="dxa"/>
            <w:tcBorders>
              <w:bottom w:val="single" w:sz="12" w:space="0" w:color="auto"/>
            </w:tcBorders>
            <w:vAlign w:val="bottom"/>
          </w:tcPr>
          <w:p w:rsidR="000B4538" w:rsidRPr="00FA0FBA" w:rsidRDefault="000B4538" w:rsidP="00D53024">
            <w:pPr>
              <w:suppressAutoHyphens w:val="0"/>
              <w:spacing w:before="40" w:after="40" w:line="220" w:lineRule="exact"/>
              <w:jc w:val="right"/>
              <w:rPr>
                <w:sz w:val="18"/>
                <w:szCs w:val="18"/>
                <w:lang w:val="en-US" w:eastAsia="es-ES"/>
              </w:rPr>
            </w:pPr>
          </w:p>
        </w:tc>
        <w:tc>
          <w:tcPr>
            <w:tcW w:w="1155" w:type="dxa"/>
            <w:tcBorders>
              <w:bottom w:val="single" w:sz="12" w:space="0" w:color="auto"/>
            </w:tcBorders>
            <w:vAlign w:val="bottom"/>
          </w:tcPr>
          <w:p w:rsidR="000B4538" w:rsidRPr="00FA0FBA" w:rsidRDefault="000B4538" w:rsidP="00D53024">
            <w:pPr>
              <w:suppressAutoHyphens w:val="0"/>
              <w:spacing w:before="40" w:after="40" w:line="220" w:lineRule="exact"/>
              <w:jc w:val="right"/>
              <w:rPr>
                <w:sz w:val="18"/>
                <w:szCs w:val="18"/>
                <w:lang w:val="en-US" w:eastAsia="es-ES"/>
              </w:rPr>
            </w:pPr>
            <w:r w:rsidRPr="00FA0FBA">
              <w:rPr>
                <w:sz w:val="18"/>
                <w:szCs w:val="18"/>
                <w:lang w:val="en-US" w:eastAsia="es-ES"/>
              </w:rPr>
              <w:t>1 253</w:t>
            </w:r>
          </w:p>
        </w:tc>
        <w:tc>
          <w:tcPr>
            <w:tcW w:w="1050" w:type="dxa"/>
            <w:tcBorders>
              <w:bottom w:val="single" w:sz="12" w:space="0" w:color="auto"/>
            </w:tcBorders>
            <w:vAlign w:val="bottom"/>
          </w:tcPr>
          <w:p w:rsidR="000B4538" w:rsidRPr="00FA0FBA" w:rsidRDefault="000B4538" w:rsidP="00D53024">
            <w:pPr>
              <w:suppressAutoHyphens w:val="0"/>
              <w:spacing w:before="40" w:after="40" w:line="220" w:lineRule="exact"/>
              <w:jc w:val="right"/>
              <w:rPr>
                <w:sz w:val="18"/>
                <w:szCs w:val="18"/>
                <w:lang w:val="en-US" w:eastAsia="es-ES"/>
              </w:rPr>
            </w:pPr>
            <w:r w:rsidRPr="00FA0FBA">
              <w:rPr>
                <w:sz w:val="18"/>
                <w:szCs w:val="18"/>
                <w:lang w:val="en-US" w:eastAsia="es-ES"/>
              </w:rPr>
              <w:t>1 178</w:t>
            </w:r>
          </w:p>
        </w:tc>
        <w:tc>
          <w:tcPr>
            <w:tcW w:w="1034" w:type="dxa"/>
            <w:tcBorders>
              <w:bottom w:val="single" w:sz="12" w:space="0" w:color="auto"/>
            </w:tcBorders>
            <w:vAlign w:val="bottom"/>
          </w:tcPr>
          <w:p w:rsidR="000B4538" w:rsidRPr="00FA0FBA" w:rsidRDefault="000B4538" w:rsidP="00D53024">
            <w:pPr>
              <w:suppressAutoHyphens w:val="0"/>
              <w:spacing w:before="40" w:after="40" w:line="220" w:lineRule="exact"/>
              <w:jc w:val="right"/>
              <w:rPr>
                <w:sz w:val="18"/>
                <w:szCs w:val="18"/>
                <w:lang w:val="en-US" w:eastAsia="es-ES"/>
              </w:rPr>
            </w:pPr>
            <w:r w:rsidRPr="00FA0FBA">
              <w:rPr>
                <w:sz w:val="18"/>
                <w:szCs w:val="18"/>
                <w:lang w:val="en-US" w:eastAsia="es-ES"/>
              </w:rPr>
              <w:t>75</w:t>
            </w:r>
          </w:p>
        </w:tc>
        <w:tc>
          <w:tcPr>
            <w:tcW w:w="129" w:type="dxa"/>
            <w:tcBorders>
              <w:bottom w:val="single" w:sz="12" w:space="0" w:color="auto"/>
            </w:tcBorders>
            <w:vAlign w:val="bottom"/>
          </w:tcPr>
          <w:p w:rsidR="000B4538" w:rsidRPr="00FA0FBA" w:rsidRDefault="000B4538" w:rsidP="00D53024">
            <w:pPr>
              <w:suppressAutoHyphens w:val="0"/>
              <w:spacing w:before="40" w:after="40" w:line="220" w:lineRule="exact"/>
              <w:jc w:val="right"/>
              <w:rPr>
                <w:sz w:val="18"/>
                <w:szCs w:val="18"/>
                <w:lang w:val="en-US" w:eastAsia="es-ES"/>
              </w:rPr>
            </w:pPr>
          </w:p>
        </w:tc>
        <w:tc>
          <w:tcPr>
            <w:tcW w:w="936" w:type="dxa"/>
            <w:tcBorders>
              <w:bottom w:val="single" w:sz="12" w:space="0" w:color="auto"/>
            </w:tcBorders>
            <w:vAlign w:val="bottom"/>
          </w:tcPr>
          <w:p w:rsidR="000B4538" w:rsidRPr="00FA0FBA" w:rsidRDefault="000B4538" w:rsidP="00D53024">
            <w:pPr>
              <w:suppressAutoHyphens w:val="0"/>
              <w:spacing w:before="40" w:after="40" w:line="220" w:lineRule="exact"/>
              <w:jc w:val="right"/>
              <w:rPr>
                <w:sz w:val="18"/>
                <w:szCs w:val="18"/>
                <w:lang w:val="en-US" w:eastAsia="es-ES"/>
              </w:rPr>
            </w:pPr>
            <w:r w:rsidRPr="00FA0FBA">
              <w:rPr>
                <w:sz w:val="18"/>
                <w:szCs w:val="18"/>
                <w:lang w:val="en-US" w:eastAsia="es-ES"/>
              </w:rPr>
              <w:t>44</w:t>
            </w:r>
          </w:p>
        </w:tc>
        <w:tc>
          <w:tcPr>
            <w:tcW w:w="1162" w:type="dxa"/>
            <w:tcBorders>
              <w:bottom w:val="single" w:sz="12" w:space="0" w:color="auto"/>
            </w:tcBorders>
            <w:vAlign w:val="bottom"/>
          </w:tcPr>
          <w:p w:rsidR="000B4538" w:rsidRPr="00FA0FBA" w:rsidRDefault="000B4538" w:rsidP="00D53024">
            <w:pPr>
              <w:suppressAutoHyphens w:val="0"/>
              <w:spacing w:before="40" w:after="40" w:line="220" w:lineRule="exact"/>
              <w:jc w:val="right"/>
              <w:rPr>
                <w:sz w:val="18"/>
                <w:szCs w:val="18"/>
                <w:lang w:val="en-US" w:eastAsia="es-ES"/>
              </w:rPr>
            </w:pPr>
            <w:r w:rsidRPr="00FA0FBA">
              <w:rPr>
                <w:sz w:val="18"/>
                <w:szCs w:val="18"/>
                <w:lang w:val="en-US" w:eastAsia="es-ES"/>
              </w:rPr>
              <w:t>41</w:t>
            </w:r>
          </w:p>
        </w:tc>
        <w:tc>
          <w:tcPr>
            <w:tcW w:w="1042" w:type="dxa"/>
            <w:tcBorders>
              <w:bottom w:val="single" w:sz="12" w:space="0" w:color="auto"/>
            </w:tcBorders>
            <w:vAlign w:val="bottom"/>
          </w:tcPr>
          <w:p w:rsidR="000B4538" w:rsidRPr="00FA0FBA" w:rsidRDefault="000B4538" w:rsidP="00D53024">
            <w:pPr>
              <w:suppressAutoHyphens w:val="0"/>
              <w:spacing w:before="40" w:after="40" w:line="220" w:lineRule="exact"/>
              <w:jc w:val="right"/>
              <w:rPr>
                <w:sz w:val="18"/>
                <w:szCs w:val="18"/>
                <w:lang w:val="en-US" w:eastAsia="es-ES"/>
              </w:rPr>
            </w:pPr>
            <w:r w:rsidRPr="00FA0FBA">
              <w:rPr>
                <w:sz w:val="18"/>
                <w:szCs w:val="18"/>
                <w:lang w:val="en-US" w:eastAsia="es-ES"/>
              </w:rPr>
              <w:t>3</w:t>
            </w:r>
          </w:p>
        </w:tc>
      </w:tr>
    </w:tbl>
    <w:p w:rsidR="00841671" w:rsidRPr="00FA0FBA" w:rsidRDefault="00841671" w:rsidP="00821077">
      <w:pPr>
        <w:pStyle w:val="Source"/>
        <w:spacing w:after="0" w:line="220" w:lineRule="atLeast"/>
        <w:ind w:left="709"/>
      </w:pPr>
      <w:r w:rsidRPr="00FA0FBA">
        <w:rPr>
          <w:i/>
        </w:rPr>
        <w:t>Note:</w:t>
      </w:r>
      <w:r w:rsidRPr="00FA0FBA">
        <w:t xml:space="preserve"> The number of teachers can include double entries since the data collection unit is the number of teachers working in each education centre or programme.</w:t>
      </w:r>
    </w:p>
    <w:p w:rsidR="00841671" w:rsidRPr="00FA0FBA" w:rsidRDefault="00841671" w:rsidP="000B4538">
      <w:pPr>
        <w:pStyle w:val="Source"/>
        <w:spacing w:before="0"/>
        <w:ind w:left="709"/>
      </w:pPr>
      <w:r w:rsidRPr="00FA0FBA">
        <w:rPr>
          <w:i/>
        </w:rPr>
        <w:t>Source:</w:t>
      </w:r>
      <w:r w:rsidRPr="00FA0FBA">
        <w:t xml:space="preserve"> Ministry of Education. Educational Statistics Unit – 2008.</w:t>
      </w:r>
    </w:p>
    <w:p w:rsidR="00841671" w:rsidRPr="00FA0FBA" w:rsidRDefault="00841671" w:rsidP="00841671">
      <w:pPr>
        <w:suppressAutoHyphens w:val="0"/>
        <w:spacing w:after="120"/>
        <w:ind w:left="1800" w:right="1134"/>
        <w:jc w:val="both"/>
        <w:rPr>
          <w:lang w:val="en-US" w:eastAsia="es-ES"/>
        </w:rPr>
      </w:pPr>
    </w:p>
    <w:p w:rsidR="00841671" w:rsidRPr="00FA0FBA" w:rsidRDefault="00841671" w:rsidP="00841671">
      <w:pPr>
        <w:suppressAutoHyphens w:val="0"/>
        <w:spacing w:after="120"/>
        <w:ind w:left="1800" w:right="1134"/>
        <w:jc w:val="both"/>
        <w:rPr>
          <w:lang w:val="en-US" w:eastAsia="es-ES"/>
        </w:rPr>
        <w:sectPr w:rsidR="00841671" w:rsidRPr="00FA0FBA" w:rsidSect="00576DBA">
          <w:headerReference w:type="even" r:id="rId27"/>
          <w:headerReference w:type="default" r:id="rId28"/>
          <w:footerReference w:type="even" r:id="rId29"/>
          <w:footerReference w:type="default" r:id="rId30"/>
          <w:headerReference w:type="first" r:id="rId31"/>
          <w:footnotePr>
            <w:numRestart w:val="eachSect"/>
          </w:footnotePr>
          <w:pgSz w:w="16838" w:h="11906" w:orient="landscape" w:code="9"/>
          <w:pgMar w:top="1134" w:right="1701" w:bottom="1134" w:left="2268" w:header="567" w:footer="567" w:gutter="0"/>
          <w:cols w:space="708"/>
          <w:docGrid w:linePitch="360"/>
        </w:sectPr>
      </w:pPr>
    </w:p>
    <w:p w:rsidR="00841671" w:rsidRPr="00FA0FBA" w:rsidRDefault="00841671" w:rsidP="008137A7">
      <w:pPr>
        <w:pStyle w:val="Heading1"/>
      </w:pPr>
      <w:r w:rsidRPr="00FA0FBA">
        <w:t>Table 16</w:t>
      </w:r>
    </w:p>
    <w:p w:rsidR="00841671" w:rsidRPr="00FA0FBA" w:rsidRDefault="00841671" w:rsidP="008137A7">
      <w:pPr>
        <w:pStyle w:val="Titretableau"/>
        <w:rPr>
          <w:lang w:eastAsia="es-ES"/>
        </w:rPr>
      </w:pPr>
      <w:r w:rsidRPr="00FA0FBA">
        <w:rPr>
          <w:caps/>
          <w:lang w:eastAsia="es-ES"/>
        </w:rPr>
        <w:t>H</w:t>
      </w:r>
      <w:r w:rsidR="008137A7" w:rsidRPr="00FA0FBA">
        <w:rPr>
          <w:lang w:eastAsia="es-ES"/>
        </w:rPr>
        <w:t>istory of the participants in the pro-youth programme</w:t>
      </w:r>
      <w:r w:rsidRPr="00FA0FBA">
        <w:rPr>
          <w:lang w:eastAsia="es-ES"/>
        </w:rPr>
        <w:t xml:space="preserve"> 1997-2008</w:t>
      </w:r>
    </w:p>
    <w:tbl>
      <w:tblPr>
        <w:tblW w:w="7370" w:type="dxa"/>
        <w:tblInd w:w="1134" w:type="dxa"/>
        <w:tblLayout w:type="fixed"/>
        <w:tblCellMar>
          <w:left w:w="0" w:type="dxa"/>
          <w:right w:w="0" w:type="dxa"/>
        </w:tblCellMar>
        <w:tblLook w:val="01E0" w:firstRow="1" w:lastRow="1" w:firstColumn="1" w:lastColumn="1" w:noHBand="0" w:noVBand="0"/>
      </w:tblPr>
      <w:tblGrid>
        <w:gridCol w:w="1466"/>
        <w:gridCol w:w="988"/>
        <w:gridCol w:w="1229"/>
        <w:gridCol w:w="1229"/>
        <w:gridCol w:w="1229"/>
        <w:gridCol w:w="1229"/>
      </w:tblGrid>
      <w:tr w:rsidR="008137A7" w:rsidRPr="00FA0FBA">
        <w:tc>
          <w:tcPr>
            <w:tcW w:w="1466" w:type="dxa"/>
            <w:tcBorders>
              <w:top w:val="single" w:sz="4" w:space="0" w:color="auto"/>
              <w:bottom w:val="single" w:sz="12" w:space="0" w:color="auto"/>
            </w:tcBorders>
            <w:vAlign w:val="bottom"/>
          </w:tcPr>
          <w:p w:rsidR="008137A7" w:rsidRPr="00FA0FBA" w:rsidRDefault="008137A7" w:rsidP="00D53024">
            <w:pPr>
              <w:suppressAutoHyphens w:val="0"/>
              <w:spacing w:before="80" w:after="80" w:line="200" w:lineRule="exact"/>
              <w:rPr>
                <w:i/>
                <w:sz w:val="16"/>
                <w:lang w:val="en-US" w:eastAsia="es-ES"/>
              </w:rPr>
            </w:pPr>
            <w:r w:rsidRPr="00FA0FBA">
              <w:rPr>
                <w:i/>
                <w:sz w:val="16"/>
                <w:lang w:val="en-US" w:eastAsia="es-ES"/>
              </w:rPr>
              <w:t>Meeting</w:t>
            </w:r>
          </w:p>
        </w:tc>
        <w:tc>
          <w:tcPr>
            <w:tcW w:w="988" w:type="dxa"/>
            <w:tcBorders>
              <w:top w:val="single" w:sz="4" w:space="0" w:color="auto"/>
              <w:bottom w:val="single" w:sz="12" w:space="0" w:color="auto"/>
            </w:tcBorders>
            <w:vAlign w:val="bottom"/>
          </w:tcPr>
          <w:p w:rsidR="008137A7" w:rsidRPr="00FA0FBA" w:rsidRDefault="008137A7" w:rsidP="00D53024">
            <w:pPr>
              <w:suppressAutoHyphens w:val="0"/>
              <w:spacing w:before="80" w:after="80" w:line="200" w:lineRule="exact"/>
              <w:jc w:val="right"/>
              <w:rPr>
                <w:i/>
                <w:sz w:val="16"/>
                <w:lang w:val="en-US" w:eastAsia="es-ES"/>
              </w:rPr>
            </w:pPr>
            <w:r w:rsidRPr="00FA0FBA">
              <w:rPr>
                <w:i/>
                <w:sz w:val="16"/>
                <w:lang w:val="en-US" w:eastAsia="es-ES"/>
              </w:rPr>
              <w:t>Men</w:t>
            </w:r>
          </w:p>
        </w:tc>
        <w:tc>
          <w:tcPr>
            <w:tcW w:w="1229" w:type="dxa"/>
            <w:tcBorders>
              <w:top w:val="single" w:sz="4" w:space="0" w:color="auto"/>
              <w:bottom w:val="single" w:sz="12" w:space="0" w:color="auto"/>
            </w:tcBorders>
            <w:vAlign w:val="bottom"/>
          </w:tcPr>
          <w:p w:rsidR="008137A7" w:rsidRPr="00FA0FBA" w:rsidRDefault="008137A7" w:rsidP="00D53024">
            <w:pPr>
              <w:suppressAutoHyphens w:val="0"/>
              <w:spacing w:before="80" w:after="80" w:line="200" w:lineRule="exact"/>
              <w:jc w:val="right"/>
              <w:rPr>
                <w:i/>
                <w:sz w:val="16"/>
                <w:lang w:val="en-US" w:eastAsia="es-ES"/>
              </w:rPr>
            </w:pPr>
            <w:r w:rsidRPr="00FA0FBA">
              <w:rPr>
                <w:i/>
                <w:sz w:val="16"/>
                <w:lang w:val="en-US" w:eastAsia="es-ES"/>
              </w:rPr>
              <w:t>Women</w:t>
            </w:r>
          </w:p>
        </w:tc>
        <w:tc>
          <w:tcPr>
            <w:tcW w:w="1229" w:type="dxa"/>
            <w:tcBorders>
              <w:top w:val="single" w:sz="4" w:space="0" w:color="auto"/>
              <w:bottom w:val="single" w:sz="12" w:space="0" w:color="auto"/>
            </w:tcBorders>
            <w:vAlign w:val="bottom"/>
          </w:tcPr>
          <w:p w:rsidR="008137A7" w:rsidRPr="00FA0FBA" w:rsidRDefault="008137A7" w:rsidP="00D53024">
            <w:pPr>
              <w:suppressAutoHyphens w:val="0"/>
              <w:spacing w:before="80" w:after="80" w:line="200" w:lineRule="exact"/>
              <w:jc w:val="right"/>
              <w:rPr>
                <w:i/>
                <w:sz w:val="16"/>
                <w:lang w:val="en-US" w:eastAsia="es-ES"/>
              </w:rPr>
            </w:pPr>
            <w:r w:rsidRPr="00FA0FBA">
              <w:rPr>
                <w:i/>
                <w:sz w:val="16"/>
                <w:lang w:val="en-US" w:eastAsia="es-ES"/>
              </w:rPr>
              <w:t>Total</w:t>
            </w:r>
          </w:p>
        </w:tc>
        <w:tc>
          <w:tcPr>
            <w:tcW w:w="1229" w:type="dxa"/>
            <w:tcBorders>
              <w:top w:val="single" w:sz="4" w:space="0" w:color="auto"/>
              <w:bottom w:val="single" w:sz="12" w:space="0" w:color="auto"/>
            </w:tcBorders>
            <w:vAlign w:val="bottom"/>
          </w:tcPr>
          <w:p w:rsidR="008137A7" w:rsidRPr="00FA0FBA" w:rsidRDefault="008137A7" w:rsidP="00D53024">
            <w:pPr>
              <w:suppressAutoHyphens w:val="0"/>
              <w:spacing w:before="80" w:after="80" w:line="200" w:lineRule="exact"/>
              <w:jc w:val="right"/>
              <w:rPr>
                <w:i/>
                <w:sz w:val="16"/>
                <w:lang w:val="en-US" w:eastAsia="es-ES"/>
              </w:rPr>
            </w:pPr>
            <w:r w:rsidRPr="00FA0FBA">
              <w:rPr>
                <w:i/>
                <w:sz w:val="16"/>
                <w:lang w:val="en-US" w:eastAsia="es-ES"/>
              </w:rPr>
              <w:t>Percentage</w:t>
            </w:r>
            <w:r w:rsidRPr="00FA0FBA">
              <w:rPr>
                <w:i/>
                <w:sz w:val="16"/>
                <w:lang w:val="en-US" w:eastAsia="es-ES"/>
              </w:rPr>
              <w:br/>
              <w:t>Men</w:t>
            </w:r>
          </w:p>
        </w:tc>
        <w:tc>
          <w:tcPr>
            <w:tcW w:w="1229" w:type="dxa"/>
            <w:tcBorders>
              <w:top w:val="single" w:sz="4" w:space="0" w:color="auto"/>
              <w:bottom w:val="single" w:sz="12" w:space="0" w:color="auto"/>
            </w:tcBorders>
            <w:vAlign w:val="bottom"/>
          </w:tcPr>
          <w:p w:rsidR="008137A7" w:rsidRPr="00FA0FBA" w:rsidRDefault="008137A7" w:rsidP="00D53024">
            <w:pPr>
              <w:suppressAutoHyphens w:val="0"/>
              <w:spacing w:before="80" w:after="80" w:line="200" w:lineRule="exact"/>
              <w:jc w:val="right"/>
              <w:rPr>
                <w:i/>
                <w:sz w:val="16"/>
                <w:lang w:val="en-US" w:eastAsia="es-ES"/>
              </w:rPr>
            </w:pPr>
            <w:r w:rsidRPr="00FA0FBA">
              <w:rPr>
                <w:i/>
                <w:sz w:val="16"/>
                <w:lang w:val="en-US" w:eastAsia="es-ES"/>
              </w:rPr>
              <w:t>Percentage Women</w:t>
            </w:r>
          </w:p>
        </w:tc>
      </w:tr>
      <w:tr w:rsidR="008137A7" w:rsidRPr="00FA0FBA">
        <w:tc>
          <w:tcPr>
            <w:tcW w:w="1466" w:type="dxa"/>
            <w:tcBorders>
              <w:top w:val="single" w:sz="12" w:space="0" w:color="auto"/>
            </w:tcBorders>
          </w:tcPr>
          <w:p w:rsidR="008137A7" w:rsidRPr="00FA0FBA" w:rsidRDefault="008137A7" w:rsidP="00D53024">
            <w:pPr>
              <w:suppressAutoHyphens w:val="0"/>
              <w:spacing w:before="40" w:after="40" w:line="220" w:lineRule="exact"/>
              <w:rPr>
                <w:sz w:val="18"/>
                <w:lang w:val="en-US" w:eastAsia="es-ES"/>
              </w:rPr>
            </w:pPr>
            <w:r w:rsidRPr="00FA0FBA">
              <w:rPr>
                <w:sz w:val="18"/>
                <w:lang w:val="en-US" w:eastAsia="es-ES"/>
              </w:rPr>
              <w:t>1ª Meeting</w:t>
            </w:r>
          </w:p>
        </w:tc>
        <w:tc>
          <w:tcPr>
            <w:tcW w:w="988" w:type="dxa"/>
            <w:tcBorders>
              <w:top w:val="single" w:sz="12" w:space="0" w:color="auto"/>
            </w:tcBorders>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666</w:t>
            </w:r>
          </w:p>
        </w:tc>
        <w:tc>
          <w:tcPr>
            <w:tcW w:w="1229" w:type="dxa"/>
            <w:tcBorders>
              <w:top w:val="single" w:sz="12" w:space="0" w:color="auto"/>
            </w:tcBorders>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839</w:t>
            </w:r>
          </w:p>
        </w:tc>
        <w:tc>
          <w:tcPr>
            <w:tcW w:w="1229" w:type="dxa"/>
            <w:tcBorders>
              <w:top w:val="single" w:sz="12" w:space="0" w:color="auto"/>
            </w:tcBorders>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1 505</w:t>
            </w:r>
          </w:p>
        </w:tc>
        <w:tc>
          <w:tcPr>
            <w:tcW w:w="1229" w:type="dxa"/>
            <w:tcBorders>
              <w:top w:val="single" w:sz="12" w:space="0" w:color="auto"/>
            </w:tcBorders>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44.3</w:t>
            </w:r>
          </w:p>
        </w:tc>
        <w:tc>
          <w:tcPr>
            <w:tcW w:w="1229" w:type="dxa"/>
            <w:tcBorders>
              <w:top w:val="single" w:sz="12" w:space="0" w:color="auto"/>
            </w:tcBorders>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55.7</w:t>
            </w:r>
          </w:p>
        </w:tc>
      </w:tr>
      <w:tr w:rsidR="008137A7" w:rsidRPr="00FA0FBA">
        <w:tc>
          <w:tcPr>
            <w:tcW w:w="1466" w:type="dxa"/>
          </w:tcPr>
          <w:p w:rsidR="008137A7" w:rsidRPr="00FA0FBA" w:rsidRDefault="008137A7" w:rsidP="00D53024">
            <w:pPr>
              <w:suppressAutoHyphens w:val="0"/>
              <w:spacing w:before="40" w:after="40" w:line="220" w:lineRule="exact"/>
              <w:rPr>
                <w:sz w:val="18"/>
                <w:lang w:val="en-US" w:eastAsia="es-ES"/>
              </w:rPr>
            </w:pPr>
            <w:r w:rsidRPr="00FA0FBA">
              <w:rPr>
                <w:sz w:val="18"/>
                <w:lang w:val="en-US" w:eastAsia="es-ES"/>
              </w:rPr>
              <w:t>2ª Meeting</w:t>
            </w:r>
          </w:p>
        </w:tc>
        <w:tc>
          <w:tcPr>
            <w:tcW w:w="988"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792</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1 015</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1 807</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43.8</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56.2</w:t>
            </w:r>
          </w:p>
        </w:tc>
      </w:tr>
      <w:tr w:rsidR="008137A7" w:rsidRPr="00FA0FBA">
        <w:tc>
          <w:tcPr>
            <w:tcW w:w="1466" w:type="dxa"/>
          </w:tcPr>
          <w:p w:rsidR="008137A7" w:rsidRPr="00FA0FBA" w:rsidRDefault="008137A7" w:rsidP="00D53024">
            <w:pPr>
              <w:suppressAutoHyphens w:val="0"/>
              <w:spacing w:before="40" w:after="40" w:line="220" w:lineRule="exact"/>
              <w:rPr>
                <w:sz w:val="18"/>
                <w:lang w:val="en-US" w:eastAsia="es-ES"/>
              </w:rPr>
            </w:pPr>
            <w:r w:rsidRPr="00FA0FBA">
              <w:rPr>
                <w:sz w:val="18"/>
                <w:lang w:val="en-US" w:eastAsia="es-ES"/>
              </w:rPr>
              <w:t>3ª Meeting</w:t>
            </w:r>
          </w:p>
        </w:tc>
        <w:tc>
          <w:tcPr>
            <w:tcW w:w="988"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982</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1 261</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2 243</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43.8</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56.2</w:t>
            </w:r>
          </w:p>
        </w:tc>
      </w:tr>
      <w:tr w:rsidR="008137A7" w:rsidRPr="00FA0FBA">
        <w:tc>
          <w:tcPr>
            <w:tcW w:w="1466" w:type="dxa"/>
          </w:tcPr>
          <w:p w:rsidR="008137A7" w:rsidRPr="00FA0FBA" w:rsidRDefault="008137A7" w:rsidP="00D53024">
            <w:pPr>
              <w:suppressAutoHyphens w:val="0"/>
              <w:spacing w:before="40" w:after="40" w:line="220" w:lineRule="exact"/>
              <w:rPr>
                <w:sz w:val="18"/>
                <w:lang w:val="en-US" w:eastAsia="es-ES"/>
              </w:rPr>
            </w:pPr>
            <w:r w:rsidRPr="00FA0FBA">
              <w:rPr>
                <w:sz w:val="18"/>
                <w:lang w:val="en-US" w:eastAsia="es-ES"/>
              </w:rPr>
              <w:t>4ª Meeting</w:t>
            </w:r>
          </w:p>
        </w:tc>
        <w:tc>
          <w:tcPr>
            <w:tcW w:w="988"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1 131</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1 540</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2 671</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42.3</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57.7</w:t>
            </w:r>
          </w:p>
        </w:tc>
      </w:tr>
      <w:tr w:rsidR="008137A7" w:rsidRPr="00FA0FBA">
        <w:tc>
          <w:tcPr>
            <w:tcW w:w="1466" w:type="dxa"/>
          </w:tcPr>
          <w:p w:rsidR="008137A7" w:rsidRPr="00FA0FBA" w:rsidRDefault="008137A7" w:rsidP="00D53024">
            <w:pPr>
              <w:suppressAutoHyphens w:val="0"/>
              <w:spacing w:before="40" w:after="40" w:line="220" w:lineRule="exact"/>
              <w:rPr>
                <w:sz w:val="18"/>
                <w:lang w:val="en-US" w:eastAsia="es-ES"/>
              </w:rPr>
            </w:pPr>
            <w:r w:rsidRPr="00FA0FBA">
              <w:rPr>
                <w:sz w:val="18"/>
                <w:lang w:val="en-US" w:eastAsia="es-ES"/>
              </w:rPr>
              <w:t>5ª Meeting</w:t>
            </w:r>
          </w:p>
        </w:tc>
        <w:tc>
          <w:tcPr>
            <w:tcW w:w="988"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1 363</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1 712</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3 075</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44.3</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55.7</w:t>
            </w:r>
          </w:p>
        </w:tc>
      </w:tr>
      <w:tr w:rsidR="008137A7" w:rsidRPr="00FA0FBA">
        <w:tc>
          <w:tcPr>
            <w:tcW w:w="1466" w:type="dxa"/>
          </w:tcPr>
          <w:p w:rsidR="008137A7" w:rsidRPr="00FA0FBA" w:rsidRDefault="008137A7" w:rsidP="00D53024">
            <w:pPr>
              <w:suppressAutoHyphens w:val="0"/>
              <w:spacing w:before="40" w:after="40" w:line="220" w:lineRule="exact"/>
              <w:rPr>
                <w:sz w:val="18"/>
                <w:lang w:val="en-US" w:eastAsia="es-ES"/>
              </w:rPr>
            </w:pPr>
            <w:r w:rsidRPr="00FA0FBA">
              <w:rPr>
                <w:sz w:val="18"/>
                <w:lang w:val="en-US" w:eastAsia="es-ES"/>
              </w:rPr>
              <w:t>6ª Meeting</w:t>
            </w:r>
          </w:p>
        </w:tc>
        <w:tc>
          <w:tcPr>
            <w:tcW w:w="988"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1 673</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1 978</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3 651</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45.8</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54.2</w:t>
            </w:r>
          </w:p>
        </w:tc>
      </w:tr>
      <w:tr w:rsidR="008137A7" w:rsidRPr="00FA0FBA">
        <w:tc>
          <w:tcPr>
            <w:tcW w:w="1466" w:type="dxa"/>
          </w:tcPr>
          <w:p w:rsidR="008137A7" w:rsidRPr="00FA0FBA" w:rsidRDefault="008137A7" w:rsidP="00D53024">
            <w:pPr>
              <w:suppressAutoHyphens w:val="0"/>
              <w:spacing w:before="40" w:after="40" w:line="220" w:lineRule="exact"/>
              <w:rPr>
                <w:sz w:val="18"/>
                <w:lang w:val="en-US" w:eastAsia="es-ES"/>
              </w:rPr>
            </w:pPr>
            <w:r w:rsidRPr="00FA0FBA">
              <w:rPr>
                <w:sz w:val="18"/>
                <w:lang w:val="en-US" w:eastAsia="es-ES"/>
              </w:rPr>
              <w:t>7ª Meeting</w:t>
            </w:r>
          </w:p>
        </w:tc>
        <w:tc>
          <w:tcPr>
            <w:tcW w:w="988"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1 979</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2 199</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4 178</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47.4</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52.6</w:t>
            </w:r>
          </w:p>
        </w:tc>
      </w:tr>
      <w:tr w:rsidR="008137A7" w:rsidRPr="00FA0FBA">
        <w:tc>
          <w:tcPr>
            <w:tcW w:w="1466" w:type="dxa"/>
          </w:tcPr>
          <w:p w:rsidR="008137A7" w:rsidRPr="00FA0FBA" w:rsidRDefault="008137A7" w:rsidP="00D53024">
            <w:pPr>
              <w:suppressAutoHyphens w:val="0"/>
              <w:spacing w:before="40" w:after="40" w:line="220" w:lineRule="exact"/>
              <w:rPr>
                <w:sz w:val="18"/>
                <w:lang w:val="en-US" w:eastAsia="es-ES"/>
              </w:rPr>
            </w:pPr>
            <w:r w:rsidRPr="00FA0FBA">
              <w:rPr>
                <w:sz w:val="18"/>
                <w:lang w:val="en-US" w:eastAsia="es-ES"/>
              </w:rPr>
              <w:t>8ª Meeting</w:t>
            </w:r>
          </w:p>
        </w:tc>
        <w:tc>
          <w:tcPr>
            <w:tcW w:w="988"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2 378</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2 779</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5 157</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46.1</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53.9</w:t>
            </w:r>
          </w:p>
        </w:tc>
      </w:tr>
      <w:tr w:rsidR="008137A7" w:rsidRPr="00FA0FBA">
        <w:tc>
          <w:tcPr>
            <w:tcW w:w="1466" w:type="dxa"/>
          </w:tcPr>
          <w:p w:rsidR="008137A7" w:rsidRPr="00FA0FBA" w:rsidRDefault="008137A7" w:rsidP="00D53024">
            <w:pPr>
              <w:suppressAutoHyphens w:val="0"/>
              <w:spacing w:before="40" w:after="40" w:line="220" w:lineRule="exact"/>
              <w:rPr>
                <w:sz w:val="18"/>
                <w:lang w:val="en-US" w:eastAsia="es-ES"/>
              </w:rPr>
            </w:pPr>
            <w:r w:rsidRPr="00FA0FBA">
              <w:rPr>
                <w:sz w:val="18"/>
                <w:lang w:val="en-US" w:eastAsia="es-ES"/>
              </w:rPr>
              <w:t>9ª Meeting</w:t>
            </w:r>
          </w:p>
        </w:tc>
        <w:tc>
          <w:tcPr>
            <w:tcW w:w="988"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2 808</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3 134</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5 942</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47.3</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52.7</w:t>
            </w:r>
          </w:p>
        </w:tc>
      </w:tr>
      <w:tr w:rsidR="008137A7" w:rsidRPr="00FA0FBA">
        <w:tc>
          <w:tcPr>
            <w:tcW w:w="1466" w:type="dxa"/>
          </w:tcPr>
          <w:p w:rsidR="008137A7" w:rsidRPr="00FA0FBA" w:rsidRDefault="008137A7" w:rsidP="00D53024">
            <w:pPr>
              <w:suppressAutoHyphens w:val="0"/>
              <w:spacing w:before="40" w:after="40" w:line="220" w:lineRule="exact"/>
              <w:rPr>
                <w:sz w:val="18"/>
                <w:lang w:val="en-US" w:eastAsia="es-ES"/>
              </w:rPr>
            </w:pPr>
            <w:r w:rsidRPr="00FA0FBA">
              <w:rPr>
                <w:sz w:val="18"/>
                <w:lang w:val="en-US" w:eastAsia="es-ES"/>
              </w:rPr>
              <w:t>10ª Meeting</w:t>
            </w:r>
          </w:p>
        </w:tc>
        <w:tc>
          <w:tcPr>
            <w:tcW w:w="988"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845</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950</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1 795</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47.1</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52.9</w:t>
            </w:r>
          </w:p>
        </w:tc>
      </w:tr>
      <w:tr w:rsidR="008137A7" w:rsidRPr="00FA0FBA">
        <w:tc>
          <w:tcPr>
            <w:tcW w:w="1466" w:type="dxa"/>
          </w:tcPr>
          <w:p w:rsidR="008137A7" w:rsidRPr="00FA0FBA" w:rsidRDefault="008137A7" w:rsidP="00D53024">
            <w:pPr>
              <w:suppressAutoHyphens w:val="0"/>
              <w:spacing w:before="40" w:after="40" w:line="220" w:lineRule="exact"/>
              <w:rPr>
                <w:sz w:val="18"/>
                <w:lang w:val="en-US" w:eastAsia="es-ES"/>
              </w:rPr>
            </w:pPr>
            <w:r w:rsidRPr="00FA0FBA">
              <w:rPr>
                <w:sz w:val="18"/>
                <w:lang w:val="en-US" w:eastAsia="es-ES"/>
              </w:rPr>
              <w:t>11ª Meeting</w:t>
            </w:r>
          </w:p>
        </w:tc>
        <w:tc>
          <w:tcPr>
            <w:tcW w:w="988"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1 115</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1 197</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2 312</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48.2</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51.8</w:t>
            </w:r>
          </w:p>
        </w:tc>
      </w:tr>
      <w:tr w:rsidR="008137A7" w:rsidRPr="00FA0FBA">
        <w:tc>
          <w:tcPr>
            <w:tcW w:w="1466" w:type="dxa"/>
          </w:tcPr>
          <w:p w:rsidR="008137A7" w:rsidRPr="00FA0FBA" w:rsidRDefault="008137A7" w:rsidP="00D53024">
            <w:pPr>
              <w:suppressAutoHyphens w:val="0"/>
              <w:spacing w:before="40" w:after="40" w:line="220" w:lineRule="exact"/>
              <w:rPr>
                <w:sz w:val="18"/>
                <w:lang w:val="en-US" w:eastAsia="es-ES"/>
              </w:rPr>
            </w:pPr>
            <w:r w:rsidRPr="00FA0FBA">
              <w:rPr>
                <w:sz w:val="18"/>
                <w:lang w:val="en-US" w:eastAsia="es-ES"/>
              </w:rPr>
              <w:t>12ª Meeting</w:t>
            </w:r>
          </w:p>
        </w:tc>
        <w:tc>
          <w:tcPr>
            <w:tcW w:w="988"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1 261</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1 419</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2 680</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47.1</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52.9</w:t>
            </w:r>
          </w:p>
        </w:tc>
      </w:tr>
      <w:tr w:rsidR="008137A7" w:rsidRPr="00FA0FBA">
        <w:tc>
          <w:tcPr>
            <w:tcW w:w="1466" w:type="dxa"/>
          </w:tcPr>
          <w:p w:rsidR="008137A7" w:rsidRPr="00FA0FBA" w:rsidRDefault="008137A7" w:rsidP="00D53024">
            <w:pPr>
              <w:suppressAutoHyphens w:val="0"/>
              <w:spacing w:before="40" w:after="40" w:line="220" w:lineRule="exact"/>
              <w:rPr>
                <w:sz w:val="18"/>
                <w:lang w:val="en-US" w:eastAsia="es-ES"/>
              </w:rPr>
            </w:pPr>
            <w:r w:rsidRPr="00FA0FBA">
              <w:rPr>
                <w:sz w:val="18"/>
                <w:lang w:val="en-US" w:eastAsia="es-ES"/>
              </w:rPr>
              <w:t>13ª Meeting</w:t>
            </w:r>
          </w:p>
        </w:tc>
        <w:tc>
          <w:tcPr>
            <w:tcW w:w="988"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2 570</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2 642</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5 212</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49.3</w:t>
            </w:r>
          </w:p>
        </w:tc>
        <w:tc>
          <w:tcPr>
            <w:tcW w:w="1229" w:type="dxa"/>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50.7</w:t>
            </w:r>
          </w:p>
        </w:tc>
      </w:tr>
      <w:tr w:rsidR="008137A7" w:rsidRPr="00FA0FBA">
        <w:tc>
          <w:tcPr>
            <w:tcW w:w="1466" w:type="dxa"/>
            <w:tcBorders>
              <w:bottom w:val="single" w:sz="4" w:space="0" w:color="auto"/>
            </w:tcBorders>
          </w:tcPr>
          <w:p w:rsidR="008137A7" w:rsidRPr="00FA0FBA" w:rsidRDefault="008137A7" w:rsidP="00D53024">
            <w:pPr>
              <w:suppressAutoHyphens w:val="0"/>
              <w:spacing w:before="40" w:after="40" w:line="220" w:lineRule="exact"/>
              <w:rPr>
                <w:sz w:val="18"/>
                <w:lang w:val="en-US" w:eastAsia="es-ES"/>
              </w:rPr>
            </w:pPr>
            <w:r w:rsidRPr="00FA0FBA">
              <w:rPr>
                <w:sz w:val="18"/>
                <w:lang w:val="en-US" w:eastAsia="es-ES"/>
              </w:rPr>
              <w:t>14ª Meeting</w:t>
            </w:r>
          </w:p>
        </w:tc>
        <w:tc>
          <w:tcPr>
            <w:tcW w:w="988" w:type="dxa"/>
            <w:tcBorders>
              <w:bottom w:val="single" w:sz="4" w:space="0" w:color="auto"/>
            </w:tcBorders>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4 664</w:t>
            </w:r>
          </w:p>
        </w:tc>
        <w:tc>
          <w:tcPr>
            <w:tcW w:w="1229" w:type="dxa"/>
            <w:tcBorders>
              <w:bottom w:val="single" w:sz="4" w:space="0" w:color="auto"/>
            </w:tcBorders>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6 406</w:t>
            </w:r>
          </w:p>
        </w:tc>
        <w:tc>
          <w:tcPr>
            <w:tcW w:w="1229" w:type="dxa"/>
            <w:tcBorders>
              <w:bottom w:val="single" w:sz="4" w:space="0" w:color="auto"/>
            </w:tcBorders>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11 070</w:t>
            </w:r>
          </w:p>
        </w:tc>
        <w:tc>
          <w:tcPr>
            <w:tcW w:w="1229" w:type="dxa"/>
            <w:tcBorders>
              <w:bottom w:val="single" w:sz="4" w:space="0" w:color="auto"/>
            </w:tcBorders>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42.1</w:t>
            </w:r>
          </w:p>
        </w:tc>
        <w:tc>
          <w:tcPr>
            <w:tcW w:w="1229" w:type="dxa"/>
            <w:tcBorders>
              <w:bottom w:val="single" w:sz="4" w:space="0" w:color="auto"/>
            </w:tcBorders>
          </w:tcPr>
          <w:p w:rsidR="008137A7" w:rsidRPr="00FA0FBA" w:rsidRDefault="008137A7" w:rsidP="00D53024">
            <w:pPr>
              <w:suppressAutoHyphens w:val="0"/>
              <w:spacing w:before="40" w:after="40" w:line="220" w:lineRule="exact"/>
              <w:jc w:val="right"/>
              <w:rPr>
                <w:sz w:val="18"/>
                <w:lang w:val="en-US" w:eastAsia="es-ES"/>
              </w:rPr>
            </w:pPr>
            <w:r w:rsidRPr="00FA0FBA">
              <w:rPr>
                <w:sz w:val="18"/>
                <w:lang w:val="en-US" w:eastAsia="es-ES"/>
              </w:rPr>
              <w:t>57.9</w:t>
            </w:r>
          </w:p>
        </w:tc>
      </w:tr>
      <w:tr w:rsidR="008137A7" w:rsidRPr="00FA0FBA">
        <w:tc>
          <w:tcPr>
            <w:tcW w:w="1466" w:type="dxa"/>
            <w:tcBorders>
              <w:top w:val="single" w:sz="4" w:space="0" w:color="auto"/>
              <w:bottom w:val="single" w:sz="12" w:space="0" w:color="auto"/>
            </w:tcBorders>
          </w:tcPr>
          <w:p w:rsidR="008137A7" w:rsidRPr="00FA0FBA" w:rsidRDefault="008137A7" w:rsidP="00D53024">
            <w:pPr>
              <w:tabs>
                <w:tab w:val="left" w:pos="284"/>
              </w:tabs>
              <w:suppressAutoHyphens w:val="0"/>
              <w:spacing w:before="80" w:after="80" w:line="220" w:lineRule="exact"/>
              <w:rPr>
                <w:b/>
                <w:sz w:val="18"/>
                <w:lang w:val="en-US" w:eastAsia="es-ES"/>
              </w:rPr>
            </w:pPr>
            <w:r w:rsidRPr="00FA0FBA">
              <w:rPr>
                <w:b/>
                <w:sz w:val="18"/>
                <w:lang w:val="en-US" w:eastAsia="es-ES"/>
              </w:rPr>
              <w:tab/>
              <w:t>Total</w:t>
            </w:r>
          </w:p>
        </w:tc>
        <w:tc>
          <w:tcPr>
            <w:tcW w:w="988" w:type="dxa"/>
            <w:tcBorders>
              <w:top w:val="single" w:sz="4" w:space="0" w:color="auto"/>
              <w:bottom w:val="single" w:sz="12" w:space="0" w:color="auto"/>
            </w:tcBorders>
          </w:tcPr>
          <w:p w:rsidR="008137A7" w:rsidRPr="00FA0FBA" w:rsidRDefault="008137A7" w:rsidP="00D53024">
            <w:pPr>
              <w:suppressAutoHyphens w:val="0"/>
              <w:spacing w:before="80" w:after="80" w:line="220" w:lineRule="exact"/>
              <w:jc w:val="right"/>
              <w:rPr>
                <w:b/>
                <w:sz w:val="18"/>
                <w:lang w:val="en-US" w:eastAsia="es-ES"/>
              </w:rPr>
            </w:pPr>
            <w:r w:rsidRPr="00FA0FBA">
              <w:rPr>
                <w:b/>
                <w:sz w:val="18"/>
                <w:lang w:val="en-US" w:eastAsia="es-ES"/>
              </w:rPr>
              <w:t>24 231</w:t>
            </w:r>
          </w:p>
        </w:tc>
        <w:tc>
          <w:tcPr>
            <w:tcW w:w="1229" w:type="dxa"/>
            <w:tcBorders>
              <w:top w:val="single" w:sz="4" w:space="0" w:color="auto"/>
              <w:bottom w:val="single" w:sz="12" w:space="0" w:color="auto"/>
            </w:tcBorders>
          </w:tcPr>
          <w:p w:rsidR="008137A7" w:rsidRPr="00FA0FBA" w:rsidRDefault="008137A7" w:rsidP="00D53024">
            <w:pPr>
              <w:suppressAutoHyphens w:val="0"/>
              <w:spacing w:before="80" w:after="80" w:line="220" w:lineRule="exact"/>
              <w:jc w:val="right"/>
              <w:rPr>
                <w:b/>
                <w:sz w:val="18"/>
                <w:lang w:val="en-US" w:eastAsia="es-ES"/>
              </w:rPr>
            </w:pPr>
            <w:r w:rsidRPr="00FA0FBA">
              <w:rPr>
                <w:b/>
                <w:sz w:val="18"/>
                <w:lang w:val="en-US" w:eastAsia="es-ES"/>
              </w:rPr>
              <w:t>29 070</w:t>
            </w:r>
          </w:p>
        </w:tc>
        <w:tc>
          <w:tcPr>
            <w:tcW w:w="1229" w:type="dxa"/>
            <w:tcBorders>
              <w:top w:val="single" w:sz="4" w:space="0" w:color="auto"/>
              <w:bottom w:val="single" w:sz="12" w:space="0" w:color="auto"/>
            </w:tcBorders>
          </w:tcPr>
          <w:p w:rsidR="008137A7" w:rsidRPr="00FA0FBA" w:rsidRDefault="008137A7" w:rsidP="00D53024">
            <w:pPr>
              <w:suppressAutoHyphens w:val="0"/>
              <w:spacing w:before="80" w:after="80" w:line="220" w:lineRule="exact"/>
              <w:jc w:val="right"/>
              <w:rPr>
                <w:b/>
                <w:sz w:val="18"/>
                <w:lang w:val="en-US" w:eastAsia="es-ES"/>
              </w:rPr>
            </w:pPr>
            <w:r w:rsidRPr="00FA0FBA">
              <w:rPr>
                <w:b/>
                <w:sz w:val="18"/>
                <w:lang w:val="en-US" w:eastAsia="es-ES"/>
              </w:rPr>
              <w:t>53 298</w:t>
            </w:r>
          </w:p>
        </w:tc>
        <w:tc>
          <w:tcPr>
            <w:tcW w:w="1229" w:type="dxa"/>
            <w:tcBorders>
              <w:top w:val="single" w:sz="4" w:space="0" w:color="auto"/>
              <w:bottom w:val="single" w:sz="12" w:space="0" w:color="auto"/>
            </w:tcBorders>
          </w:tcPr>
          <w:p w:rsidR="008137A7" w:rsidRPr="00FA0FBA" w:rsidRDefault="008137A7" w:rsidP="00D53024">
            <w:pPr>
              <w:suppressAutoHyphens w:val="0"/>
              <w:spacing w:before="80" w:after="80" w:line="220" w:lineRule="exact"/>
              <w:jc w:val="right"/>
              <w:rPr>
                <w:b/>
                <w:sz w:val="18"/>
                <w:lang w:val="en-US" w:eastAsia="es-ES"/>
              </w:rPr>
            </w:pPr>
            <w:r w:rsidRPr="00FA0FBA">
              <w:rPr>
                <w:b/>
                <w:sz w:val="18"/>
                <w:lang w:val="en-US" w:eastAsia="es-ES"/>
              </w:rPr>
              <w:t>45</w:t>
            </w:r>
            <w:r w:rsidR="00821077">
              <w:rPr>
                <w:b/>
                <w:sz w:val="18"/>
                <w:lang w:val="en-US" w:eastAsia="es-ES"/>
              </w:rPr>
              <w:t>.</w:t>
            </w:r>
            <w:r w:rsidRPr="00FA0FBA">
              <w:rPr>
                <w:b/>
                <w:sz w:val="18"/>
                <w:lang w:val="en-US" w:eastAsia="es-ES"/>
              </w:rPr>
              <w:t>5</w:t>
            </w:r>
          </w:p>
        </w:tc>
        <w:tc>
          <w:tcPr>
            <w:tcW w:w="1229" w:type="dxa"/>
            <w:tcBorders>
              <w:top w:val="single" w:sz="4" w:space="0" w:color="auto"/>
              <w:bottom w:val="single" w:sz="12" w:space="0" w:color="auto"/>
            </w:tcBorders>
          </w:tcPr>
          <w:p w:rsidR="008137A7" w:rsidRPr="00FA0FBA" w:rsidRDefault="008137A7" w:rsidP="00D53024">
            <w:pPr>
              <w:suppressAutoHyphens w:val="0"/>
              <w:spacing w:before="80" w:after="80" w:line="220" w:lineRule="exact"/>
              <w:jc w:val="right"/>
              <w:rPr>
                <w:b/>
                <w:sz w:val="18"/>
                <w:lang w:val="en-US" w:eastAsia="es-ES"/>
              </w:rPr>
            </w:pPr>
            <w:r w:rsidRPr="00FA0FBA">
              <w:rPr>
                <w:b/>
                <w:sz w:val="18"/>
                <w:lang w:val="en-US" w:eastAsia="es-ES"/>
              </w:rPr>
              <w:t>54</w:t>
            </w:r>
            <w:r w:rsidR="00821077">
              <w:rPr>
                <w:b/>
                <w:sz w:val="18"/>
                <w:lang w:val="en-US" w:eastAsia="es-ES"/>
              </w:rPr>
              <w:t>.</w:t>
            </w:r>
            <w:r w:rsidRPr="00FA0FBA">
              <w:rPr>
                <w:b/>
                <w:sz w:val="18"/>
                <w:lang w:val="en-US" w:eastAsia="es-ES"/>
              </w:rPr>
              <w:t>5</w:t>
            </w:r>
          </w:p>
        </w:tc>
      </w:tr>
    </w:tbl>
    <w:p w:rsidR="00841671" w:rsidRPr="00FA0FBA" w:rsidRDefault="00841671" w:rsidP="008137A7">
      <w:pPr>
        <w:pStyle w:val="Source"/>
      </w:pPr>
      <w:r w:rsidRPr="00FA0FBA">
        <w:rPr>
          <w:i/>
        </w:rPr>
        <w:t>Note:</w:t>
      </w:r>
      <w:r w:rsidRPr="00FA0FBA">
        <w:t xml:space="preserve"> More information is available at www.projoven.gob.pe.</w:t>
      </w:r>
    </w:p>
    <w:p w:rsidR="00841671" w:rsidRPr="00FA0FBA" w:rsidRDefault="00DD169E" w:rsidP="00DD169E">
      <w:pPr>
        <w:pStyle w:val="H4G"/>
        <w:rPr>
          <w:lang w:val="en-US" w:eastAsia="es-ES"/>
        </w:rPr>
      </w:pPr>
      <w:r w:rsidRPr="00FA0FBA">
        <w:rPr>
          <w:lang w:val="en-US" w:eastAsia="es-ES"/>
        </w:rPr>
        <w:tab/>
      </w:r>
      <w:r w:rsidRPr="00FA0FBA">
        <w:rPr>
          <w:lang w:val="en-US" w:eastAsia="es-ES"/>
        </w:rPr>
        <w:tab/>
      </w:r>
      <w:r w:rsidR="00841671" w:rsidRPr="00FA0FBA">
        <w:rPr>
          <w:lang w:val="en-US" w:eastAsia="es-ES"/>
        </w:rPr>
        <w:t>Current situation of the country regarding vocational guidance and training</w:t>
      </w:r>
    </w:p>
    <w:p w:rsidR="00841671" w:rsidRPr="00FA0FBA" w:rsidRDefault="00841671" w:rsidP="00DD169E">
      <w:pPr>
        <w:pStyle w:val="Heading1"/>
      </w:pPr>
      <w:r w:rsidRPr="00FA0FBA">
        <w:t>Table 17</w:t>
      </w:r>
    </w:p>
    <w:p w:rsidR="00841671" w:rsidRPr="00FA0FBA" w:rsidRDefault="00841671" w:rsidP="00DD169E">
      <w:pPr>
        <w:pStyle w:val="Titretableau"/>
      </w:pPr>
      <w:r w:rsidRPr="00FA0FBA">
        <w:t>Problems common to the Regional Directorates of Labour and Employment Promotion</w:t>
      </w:r>
    </w:p>
    <w:p w:rsidR="008F7A19" w:rsidRPr="00FA0FBA" w:rsidRDefault="00773C03" w:rsidP="00DD169E">
      <w:pPr>
        <w:pStyle w:val="Titretableau"/>
      </w:pPr>
      <w:r>
        <w:rPr>
          <w:b w:val="0"/>
          <w:noProof/>
          <w:lang w:val="pt-BR" w:eastAsia="pt-BR"/>
        </w:rPr>
        <w:pict>
          <v:line id="_x0000_s4531" style="position:absolute;left:0;text-align:left;z-index:30" from="56.1pt,.9pt" to="389.1pt,.9pt"/>
        </w:pict>
      </w:r>
      <w:r w:rsidR="00EE00C0" w:rsidRPr="00FA0FBA">
        <w:rPr>
          <w:b w:val="0"/>
          <w:lang w:eastAsia="fr-CH"/>
        </w:rPr>
        <w:pict>
          <v:shape id="Image 20" o:spid="_x0000_i1038" type="#_x0000_t75" style="width:330pt;height:225.75pt;visibility:visible" o:bordertopcolor="black" o:borderleftcolor="black" o:borderbottomcolor="black" o:borderrightcolor="black">
            <v:imagedata r:id="rId32" o:title=""/>
            <w10:bordertop type="single" width="4"/>
            <w10:borderleft type="single" width="4"/>
            <w10:borderbottom type="single" width="4"/>
            <w10:borderright type="single" width="4"/>
          </v:shape>
        </w:pict>
      </w:r>
    </w:p>
    <w:p w:rsidR="00841671" w:rsidRPr="00FA0FBA" w:rsidRDefault="00841671" w:rsidP="00CA6F0C">
      <w:pPr>
        <w:pStyle w:val="Source"/>
        <w:rPr>
          <w:lang w:eastAsia="en-GB"/>
        </w:rPr>
      </w:pPr>
      <w:r w:rsidRPr="00FA0FBA">
        <w:rPr>
          <w:i/>
        </w:rPr>
        <w:t>Source</w:t>
      </w:r>
      <w:r w:rsidRPr="00FA0FBA">
        <w:t>: Qualitative report submitted by the</w:t>
      </w:r>
      <w:r w:rsidRPr="00FA0FBA">
        <w:rPr>
          <w:i/>
        </w:rPr>
        <w:t xml:space="preserve"> </w:t>
      </w:r>
      <w:r w:rsidRPr="00FA0FBA">
        <w:t>DRTPE (January-December 2007).</w:t>
      </w:r>
      <w:r w:rsidRPr="00FA0FBA">
        <w:rPr>
          <w:lang w:eastAsia="en-GB"/>
        </w:rPr>
        <w:t xml:space="preserve"> </w:t>
      </w:r>
    </w:p>
    <w:p w:rsidR="00841671" w:rsidRPr="00FA0FBA" w:rsidRDefault="008F7A19" w:rsidP="008F7A19">
      <w:pPr>
        <w:pStyle w:val="H4G"/>
        <w:rPr>
          <w:lang w:val="en-US" w:eastAsia="es-ES"/>
        </w:rPr>
      </w:pPr>
      <w:r w:rsidRPr="00FA0FBA">
        <w:rPr>
          <w:lang w:val="en-US" w:eastAsia="es-ES"/>
        </w:rPr>
        <w:tab/>
      </w:r>
      <w:r w:rsidRPr="00FA0FBA">
        <w:rPr>
          <w:lang w:val="en-US" w:eastAsia="es-ES"/>
        </w:rPr>
        <w:tab/>
      </w:r>
      <w:r w:rsidR="00841671" w:rsidRPr="00FA0FBA">
        <w:rPr>
          <w:lang w:val="en-US" w:eastAsia="es-ES"/>
        </w:rPr>
        <w:t xml:space="preserve">Working population of </w:t>
      </w:r>
      <w:smartTag w:uri="urn:schemas-microsoft-com:office:smarttags" w:element="place">
        <w:smartTag w:uri="urn:schemas-microsoft-com:office:smarttags" w:element="country-region">
          <w:r w:rsidR="00841671" w:rsidRPr="00FA0FBA">
            <w:rPr>
              <w:lang w:val="en-US" w:eastAsia="es-ES"/>
            </w:rPr>
            <w:t>Peru</w:t>
          </w:r>
        </w:smartTag>
      </w:smartTag>
      <w:r w:rsidR="00841671" w:rsidRPr="00FA0FBA">
        <w:rPr>
          <w:lang w:val="en-US" w:eastAsia="es-ES"/>
        </w:rPr>
        <w:t xml:space="preserve"> with more than one occupation</w:t>
      </w:r>
    </w:p>
    <w:p w:rsidR="00841671" w:rsidRPr="00FA0FBA" w:rsidRDefault="00841671" w:rsidP="008F7A19">
      <w:pPr>
        <w:pStyle w:val="Heading1"/>
      </w:pPr>
      <w:r w:rsidRPr="00FA0FBA">
        <w:t>Table 18</w:t>
      </w:r>
    </w:p>
    <w:p w:rsidR="00841671" w:rsidRPr="00FA0FBA" w:rsidRDefault="00841671" w:rsidP="008137A7">
      <w:pPr>
        <w:pStyle w:val="Titretableau"/>
        <w:rPr>
          <w:sz w:val="16"/>
          <w:szCs w:val="16"/>
          <w:lang w:eastAsia="es-ES"/>
        </w:rPr>
      </w:pPr>
      <w:smartTag w:uri="urn:schemas-microsoft-com:office:smarttags" w:element="place">
        <w:smartTag w:uri="urn:schemas-microsoft-com:office:smarttags" w:element="country-region">
          <w:r w:rsidRPr="00FA0FBA">
            <w:rPr>
              <w:lang w:eastAsia="es-ES"/>
            </w:rPr>
            <w:t>Peru</w:t>
          </w:r>
        </w:smartTag>
      </w:smartTag>
      <w:r w:rsidRPr="00FA0FBA">
        <w:rPr>
          <w:lang w:eastAsia="es-ES"/>
        </w:rPr>
        <w:t>: Annual distribution of the economically active population with a secondary occupation, 2003</w:t>
      </w:r>
      <w:r w:rsidR="008F7A19" w:rsidRPr="00FA0FBA">
        <w:rPr>
          <w:lang w:eastAsia="es-ES"/>
        </w:rPr>
        <w:t>–</w:t>
      </w:r>
      <w:r w:rsidRPr="00FA0FBA">
        <w:rPr>
          <w:lang w:eastAsia="es-ES"/>
        </w:rPr>
        <w:t>2006</w:t>
      </w:r>
      <w:r w:rsidR="008137A7" w:rsidRPr="00FA0FBA">
        <w:rPr>
          <w:lang w:eastAsia="es-ES"/>
        </w:rPr>
        <w:br/>
      </w:r>
      <w:r w:rsidRPr="00FA0FBA">
        <w:rPr>
          <w:b w:val="0"/>
          <w:sz w:val="16"/>
          <w:szCs w:val="16"/>
          <w:lang w:eastAsia="es-ES"/>
        </w:rPr>
        <w:t>(In percentages)</w:t>
      </w:r>
    </w:p>
    <w:tbl>
      <w:tblPr>
        <w:tblW w:w="7370" w:type="dxa"/>
        <w:tblInd w:w="1134" w:type="dxa"/>
        <w:tblLayout w:type="fixed"/>
        <w:tblCellMar>
          <w:left w:w="0" w:type="dxa"/>
          <w:right w:w="0" w:type="dxa"/>
        </w:tblCellMar>
        <w:tblLook w:val="01E0" w:firstRow="1" w:lastRow="1" w:firstColumn="1" w:lastColumn="1" w:noHBand="0" w:noVBand="0"/>
      </w:tblPr>
      <w:tblGrid>
        <w:gridCol w:w="1842"/>
        <w:gridCol w:w="1842"/>
        <w:gridCol w:w="1843"/>
        <w:gridCol w:w="1843"/>
      </w:tblGrid>
      <w:tr w:rsidR="00DC31FF" w:rsidRPr="00FA0FBA">
        <w:tc>
          <w:tcPr>
            <w:tcW w:w="1842" w:type="dxa"/>
            <w:tcBorders>
              <w:top w:val="single" w:sz="4" w:space="0" w:color="auto"/>
              <w:bottom w:val="single" w:sz="12" w:space="0" w:color="auto"/>
            </w:tcBorders>
            <w:vAlign w:val="bottom"/>
          </w:tcPr>
          <w:p w:rsidR="00DC31FF" w:rsidRPr="00FA0FBA" w:rsidRDefault="00DC31FF" w:rsidP="00DC31FF">
            <w:pPr>
              <w:suppressAutoHyphens w:val="0"/>
              <w:spacing w:before="80" w:after="80" w:line="200" w:lineRule="exact"/>
              <w:rPr>
                <w:i/>
                <w:sz w:val="16"/>
                <w:lang w:val="en-US" w:eastAsia="es-ES"/>
              </w:rPr>
            </w:pPr>
            <w:r w:rsidRPr="00FA0FBA">
              <w:rPr>
                <w:i/>
                <w:sz w:val="16"/>
                <w:lang w:val="en-US" w:eastAsia="es-ES"/>
              </w:rPr>
              <w:t>Secondary occupation</w:t>
            </w:r>
          </w:p>
        </w:tc>
        <w:tc>
          <w:tcPr>
            <w:tcW w:w="1842" w:type="dxa"/>
            <w:tcBorders>
              <w:top w:val="single" w:sz="4" w:space="0" w:color="auto"/>
              <w:bottom w:val="single" w:sz="12" w:space="0" w:color="auto"/>
            </w:tcBorders>
            <w:vAlign w:val="bottom"/>
          </w:tcPr>
          <w:p w:rsidR="00DC31FF" w:rsidRPr="00FA0FBA" w:rsidRDefault="00DC31FF" w:rsidP="00DC31FF">
            <w:pPr>
              <w:suppressAutoHyphens w:val="0"/>
              <w:spacing w:before="80" w:after="80" w:line="200" w:lineRule="exact"/>
              <w:jc w:val="right"/>
              <w:rPr>
                <w:i/>
                <w:sz w:val="16"/>
                <w:lang w:val="en-US" w:eastAsia="es-ES"/>
              </w:rPr>
            </w:pPr>
            <w:r w:rsidRPr="00FA0FBA">
              <w:rPr>
                <w:i/>
                <w:sz w:val="16"/>
                <w:lang w:val="en-US" w:eastAsia="es-ES"/>
              </w:rPr>
              <w:t>2003–2004</w:t>
            </w:r>
          </w:p>
        </w:tc>
        <w:tc>
          <w:tcPr>
            <w:tcW w:w="1843" w:type="dxa"/>
            <w:tcBorders>
              <w:top w:val="single" w:sz="4" w:space="0" w:color="auto"/>
              <w:bottom w:val="single" w:sz="12" w:space="0" w:color="auto"/>
            </w:tcBorders>
            <w:vAlign w:val="bottom"/>
          </w:tcPr>
          <w:p w:rsidR="00DC31FF" w:rsidRPr="00FA0FBA" w:rsidRDefault="00DC31FF" w:rsidP="00DC31FF">
            <w:pPr>
              <w:suppressAutoHyphens w:val="0"/>
              <w:spacing w:before="80" w:after="80" w:line="200" w:lineRule="exact"/>
              <w:jc w:val="right"/>
              <w:rPr>
                <w:i/>
                <w:sz w:val="16"/>
                <w:lang w:val="en-US" w:eastAsia="es-ES"/>
              </w:rPr>
            </w:pPr>
            <w:r w:rsidRPr="00FA0FBA">
              <w:rPr>
                <w:i/>
                <w:sz w:val="16"/>
                <w:lang w:val="en-US" w:eastAsia="es-ES"/>
              </w:rPr>
              <w:t>2005</w:t>
            </w:r>
          </w:p>
        </w:tc>
        <w:tc>
          <w:tcPr>
            <w:tcW w:w="1843" w:type="dxa"/>
            <w:tcBorders>
              <w:top w:val="single" w:sz="4" w:space="0" w:color="auto"/>
              <w:bottom w:val="single" w:sz="12" w:space="0" w:color="auto"/>
            </w:tcBorders>
            <w:vAlign w:val="bottom"/>
          </w:tcPr>
          <w:p w:rsidR="00DC31FF" w:rsidRPr="00FA0FBA" w:rsidRDefault="00DC31FF" w:rsidP="00DC31FF">
            <w:pPr>
              <w:suppressAutoHyphens w:val="0"/>
              <w:spacing w:before="80" w:after="80" w:line="200" w:lineRule="exact"/>
              <w:jc w:val="right"/>
              <w:rPr>
                <w:i/>
                <w:sz w:val="16"/>
                <w:lang w:val="en-US" w:eastAsia="es-ES"/>
              </w:rPr>
            </w:pPr>
            <w:r w:rsidRPr="00FA0FBA">
              <w:rPr>
                <w:i/>
                <w:sz w:val="16"/>
                <w:lang w:val="en-US" w:eastAsia="es-ES"/>
              </w:rPr>
              <w:t>2006</w:t>
            </w:r>
          </w:p>
        </w:tc>
      </w:tr>
      <w:tr w:rsidR="00DC31FF" w:rsidRPr="00FA0FBA">
        <w:tc>
          <w:tcPr>
            <w:tcW w:w="1842" w:type="dxa"/>
            <w:tcBorders>
              <w:top w:val="single" w:sz="12" w:space="0" w:color="auto"/>
              <w:bottom w:val="single" w:sz="4" w:space="0" w:color="auto"/>
            </w:tcBorders>
            <w:vAlign w:val="bottom"/>
          </w:tcPr>
          <w:p w:rsidR="00DC31FF" w:rsidRPr="00FA0FBA" w:rsidRDefault="00DC31FF" w:rsidP="00DC31FF">
            <w:pPr>
              <w:suppressAutoHyphens w:val="0"/>
              <w:spacing w:before="80" w:after="80" w:line="220" w:lineRule="exact"/>
              <w:ind w:left="284"/>
              <w:rPr>
                <w:b/>
                <w:sz w:val="18"/>
                <w:lang w:val="en-US" w:eastAsia="es-ES"/>
              </w:rPr>
            </w:pPr>
            <w:r w:rsidRPr="00FA0FBA">
              <w:rPr>
                <w:b/>
                <w:sz w:val="18"/>
                <w:lang w:val="en-US" w:eastAsia="es-ES"/>
              </w:rPr>
              <w:t xml:space="preserve">Absolute total </w:t>
            </w:r>
          </w:p>
        </w:tc>
        <w:tc>
          <w:tcPr>
            <w:tcW w:w="1842" w:type="dxa"/>
            <w:tcBorders>
              <w:top w:val="single" w:sz="12" w:space="0" w:color="auto"/>
              <w:bottom w:val="single" w:sz="4" w:space="0" w:color="auto"/>
            </w:tcBorders>
            <w:vAlign w:val="bottom"/>
          </w:tcPr>
          <w:p w:rsidR="00DC31FF" w:rsidRPr="00FA0FBA" w:rsidRDefault="00DC31FF" w:rsidP="00DC31FF">
            <w:pPr>
              <w:suppressAutoHyphens w:val="0"/>
              <w:spacing w:before="80" w:after="80" w:line="220" w:lineRule="exact"/>
              <w:jc w:val="right"/>
              <w:rPr>
                <w:b/>
                <w:sz w:val="18"/>
                <w:lang w:val="en-US" w:eastAsia="es-ES"/>
              </w:rPr>
            </w:pPr>
            <w:r w:rsidRPr="00FA0FBA">
              <w:rPr>
                <w:b/>
                <w:sz w:val="18"/>
                <w:lang w:val="en-US" w:eastAsia="es-ES"/>
              </w:rPr>
              <w:t>13 013 298.0</w:t>
            </w:r>
          </w:p>
        </w:tc>
        <w:tc>
          <w:tcPr>
            <w:tcW w:w="1843" w:type="dxa"/>
            <w:tcBorders>
              <w:top w:val="single" w:sz="12" w:space="0" w:color="auto"/>
              <w:bottom w:val="single" w:sz="4" w:space="0" w:color="auto"/>
            </w:tcBorders>
            <w:vAlign w:val="bottom"/>
          </w:tcPr>
          <w:p w:rsidR="00DC31FF" w:rsidRPr="00FA0FBA" w:rsidRDefault="00DC31FF" w:rsidP="00DC31FF">
            <w:pPr>
              <w:suppressAutoHyphens w:val="0"/>
              <w:spacing w:before="80" w:after="80" w:line="220" w:lineRule="exact"/>
              <w:jc w:val="right"/>
              <w:rPr>
                <w:b/>
                <w:sz w:val="18"/>
                <w:lang w:val="en-US" w:eastAsia="es-ES"/>
              </w:rPr>
            </w:pPr>
            <w:r w:rsidRPr="00FA0FBA">
              <w:rPr>
                <w:b/>
                <w:sz w:val="18"/>
                <w:lang w:val="en-US" w:eastAsia="es-ES"/>
              </w:rPr>
              <w:t>13 728 585.0</w:t>
            </w:r>
          </w:p>
        </w:tc>
        <w:tc>
          <w:tcPr>
            <w:tcW w:w="1843" w:type="dxa"/>
            <w:tcBorders>
              <w:top w:val="single" w:sz="12" w:space="0" w:color="auto"/>
              <w:bottom w:val="single" w:sz="4" w:space="0" w:color="auto"/>
            </w:tcBorders>
            <w:vAlign w:val="bottom"/>
          </w:tcPr>
          <w:p w:rsidR="00DC31FF" w:rsidRPr="00FA0FBA" w:rsidRDefault="00DC31FF" w:rsidP="00DC31FF">
            <w:pPr>
              <w:suppressAutoHyphens w:val="0"/>
              <w:spacing w:before="80" w:after="80" w:line="220" w:lineRule="exact"/>
              <w:jc w:val="right"/>
              <w:rPr>
                <w:b/>
                <w:sz w:val="18"/>
                <w:lang w:val="en-US" w:eastAsia="es-ES"/>
              </w:rPr>
            </w:pPr>
            <w:r w:rsidRPr="00FA0FBA">
              <w:rPr>
                <w:b/>
                <w:sz w:val="18"/>
                <w:lang w:val="en-US" w:eastAsia="es-ES"/>
              </w:rPr>
              <w:t>14 403 932.0</w:t>
            </w:r>
          </w:p>
        </w:tc>
      </w:tr>
      <w:tr w:rsidR="00DC31FF" w:rsidRPr="00FA0FBA">
        <w:tc>
          <w:tcPr>
            <w:tcW w:w="1842" w:type="dxa"/>
            <w:tcBorders>
              <w:top w:val="single" w:sz="4" w:space="0" w:color="auto"/>
              <w:bottom w:val="single" w:sz="4" w:space="0" w:color="auto"/>
            </w:tcBorders>
            <w:vAlign w:val="bottom"/>
          </w:tcPr>
          <w:p w:rsidR="00DC31FF" w:rsidRPr="00FA0FBA" w:rsidRDefault="00DC31FF" w:rsidP="00DC31FF">
            <w:pPr>
              <w:suppressAutoHyphens w:val="0"/>
              <w:spacing w:before="80" w:after="80" w:line="220" w:lineRule="exact"/>
              <w:ind w:left="284"/>
              <w:rPr>
                <w:b/>
                <w:sz w:val="18"/>
                <w:lang w:val="en-US" w:eastAsia="es-ES"/>
              </w:rPr>
            </w:pPr>
            <w:r w:rsidRPr="00FA0FBA">
              <w:rPr>
                <w:b/>
                <w:sz w:val="18"/>
                <w:lang w:val="en-US" w:eastAsia="es-ES"/>
              </w:rPr>
              <w:t xml:space="preserve">Relative total </w:t>
            </w:r>
          </w:p>
        </w:tc>
        <w:tc>
          <w:tcPr>
            <w:tcW w:w="1842" w:type="dxa"/>
            <w:tcBorders>
              <w:top w:val="single" w:sz="4" w:space="0" w:color="auto"/>
              <w:bottom w:val="single" w:sz="4" w:space="0" w:color="auto"/>
            </w:tcBorders>
            <w:vAlign w:val="bottom"/>
          </w:tcPr>
          <w:p w:rsidR="00DC31FF" w:rsidRPr="00FA0FBA" w:rsidRDefault="00DC31FF" w:rsidP="00DC31FF">
            <w:pPr>
              <w:suppressAutoHyphens w:val="0"/>
              <w:spacing w:before="80" w:after="80" w:line="220" w:lineRule="exact"/>
              <w:jc w:val="right"/>
              <w:rPr>
                <w:b/>
                <w:sz w:val="18"/>
                <w:lang w:val="en-US" w:eastAsia="es-ES"/>
              </w:rPr>
            </w:pPr>
            <w:r w:rsidRPr="00FA0FBA">
              <w:rPr>
                <w:b/>
                <w:sz w:val="18"/>
                <w:lang w:val="en-US" w:eastAsia="es-ES"/>
              </w:rPr>
              <w:t>100.0</w:t>
            </w:r>
          </w:p>
        </w:tc>
        <w:tc>
          <w:tcPr>
            <w:tcW w:w="1843" w:type="dxa"/>
            <w:tcBorders>
              <w:top w:val="single" w:sz="4" w:space="0" w:color="auto"/>
              <w:bottom w:val="single" w:sz="4" w:space="0" w:color="auto"/>
            </w:tcBorders>
            <w:vAlign w:val="bottom"/>
          </w:tcPr>
          <w:p w:rsidR="00DC31FF" w:rsidRPr="00FA0FBA" w:rsidRDefault="00DC31FF" w:rsidP="00DC31FF">
            <w:pPr>
              <w:suppressAutoHyphens w:val="0"/>
              <w:spacing w:before="80" w:after="80" w:line="220" w:lineRule="exact"/>
              <w:jc w:val="right"/>
              <w:rPr>
                <w:b/>
                <w:sz w:val="18"/>
                <w:lang w:val="en-US" w:eastAsia="es-ES"/>
              </w:rPr>
            </w:pPr>
            <w:r w:rsidRPr="00FA0FBA">
              <w:rPr>
                <w:b/>
                <w:sz w:val="18"/>
                <w:lang w:val="en-US" w:eastAsia="es-ES"/>
              </w:rPr>
              <w:t>100.0</w:t>
            </w:r>
          </w:p>
        </w:tc>
        <w:tc>
          <w:tcPr>
            <w:tcW w:w="1843" w:type="dxa"/>
            <w:tcBorders>
              <w:top w:val="single" w:sz="4" w:space="0" w:color="auto"/>
              <w:bottom w:val="single" w:sz="4" w:space="0" w:color="auto"/>
            </w:tcBorders>
            <w:vAlign w:val="bottom"/>
          </w:tcPr>
          <w:p w:rsidR="00DC31FF" w:rsidRPr="00FA0FBA" w:rsidRDefault="00DC31FF" w:rsidP="00DC31FF">
            <w:pPr>
              <w:suppressAutoHyphens w:val="0"/>
              <w:spacing w:before="80" w:after="80" w:line="220" w:lineRule="exact"/>
              <w:jc w:val="right"/>
              <w:rPr>
                <w:b/>
                <w:sz w:val="18"/>
                <w:lang w:val="en-US" w:eastAsia="es-ES"/>
              </w:rPr>
            </w:pPr>
            <w:r w:rsidRPr="00FA0FBA">
              <w:rPr>
                <w:b/>
                <w:sz w:val="18"/>
                <w:lang w:val="en-US" w:eastAsia="es-ES"/>
              </w:rPr>
              <w:t>100.0</w:t>
            </w:r>
          </w:p>
        </w:tc>
      </w:tr>
      <w:tr w:rsidR="00DC31FF" w:rsidRPr="00FA0FBA">
        <w:tc>
          <w:tcPr>
            <w:tcW w:w="1842" w:type="dxa"/>
            <w:tcBorders>
              <w:top w:val="single" w:sz="4" w:space="0" w:color="auto"/>
            </w:tcBorders>
            <w:vAlign w:val="bottom"/>
          </w:tcPr>
          <w:p w:rsidR="00DC31FF" w:rsidRPr="00FA0FBA" w:rsidRDefault="00DC31FF" w:rsidP="00DC31FF">
            <w:pPr>
              <w:suppressAutoHyphens w:val="0"/>
              <w:spacing w:before="40" w:after="40" w:line="220" w:lineRule="exact"/>
              <w:rPr>
                <w:sz w:val="18"/>
                <w:lang w:val="en-US" w:eastAsia="es-ES"/>
              </w:rPr>
            </w:pPr>
            <w:r w:rsidRPr="00FA0FBA">
              <w:rPr>
                <w:sz w:val="18"/>
                <w:lang w:val="en-US" w:eastAsia="es-ES"/>
              </w:rPr>
              <w:t>Yes</w:t>
            </w:r>
          </w:p>
        </w:tc>
        <w:tc>
          <w:tcPr>
            <w:tcW w:w="1842" w:type="dxa"/>
            <w:tcBorders>
              <w:top w:val="single" w:sz="4" w:space="0" w:color="auto"/>
            </w:tcBorders>
            <w:vAlign w:val="bottom"/>
          </w:tcPr>
          <w:p w:rsidR="00DC31FF" w:rsidRPr="00FA0FBA" w:rsidRDefault="00DC31FF" w:rsidP="00DC31FF">
            <w:pPr>
              <w:suppressAutoHyphens w:val="0"/>
              <w:spacing w:before="40" w:after="40" w:line="220" w:lineRule="exact"/>
              <w:jc w:val="right"/>
              <w:rPr>
                <w:sz w:val="18"/>
                <w:lang w:val="en-US" w:eastAsia="es-ES"/>
              </w:rPr>
            </w:pPr>
            <w:r w:rsidRPr="00FA0FBA">
              <w:rPr>
                <w:sz w:val="18"/>
                <w:lang w:val="en-US" w:eastAsia="es-ES"/>
              </w:rPr>
              <w:t>14.3</w:t>
            </w:r>
          </w:p>
        </w:tc>
        <w:tc>
          <w:tcPr>
            <w:tcW w:w="1843" w:type="dxa"/>
            <w:tcBorders>
              <w:top w:val="single" w:sz="4" w:space="0" w:color="auto"/>
            </w:tcBorders>
            <w:vAlign w:val="bottom"/>
          </w:tcPr>
          <w:p w:rsidR="00DC31FF" w:rsidRPr="00FA0FBA" w:rsidRDefault="00DC31FF" w:rsidP="00DC31FF">
            <w:pPr>
              <w:suppressAutoHyphens w:val="0"/>
              <w:spacing w:before="40" w:after="40" w:line="220" w:lineRule="exact"/>
              <w:jc w:val="right"/>
              <w:rPr>
                <w:sz w:val="18"/>
                <w:lang w:val="en-US" w:eastAsia="es-ES"/>
              </w:rPr>
            </w:pPr>
            <w:r w:rsidRPr="00FA0FBA">
              <w:rPr>
                <w:sz w:val="18"/>
                <w:lang w:val="en-US" w:eastAsia="es-ES"/>
              </w:rPr>
              <w:t>13.5</w:t>
            </w:r>
          </w:p>
        </w:tc>
        <w:tc>
          <w:tcPr>
            <w:tcW w:w="1843" w:type="dxa"/>
            <w:tcBorders>
              <w:top w:val="single" w:sz="4" w:space="0" w:color="auto"/>
            </w:tcBorders>
            <w:vAlign w:val="bottom"/>
          </w:tcPr>
          <w:p w:rsidR="00DC31FF" w:rsidRPr="00FA0FBA" w:rsidRDefault="00DC31FF" w:rsidP="00DC31FF">
            <w:pPr>
              <w:suppressAutoHyphens w:val="0"/>
              <w:spacing w:before="40" w:after="40" w:line="220" w:lineRule="exact"/>
              <w:jc w:val="right"/>
              <w:rPr>
                <w:sz w:val="18"/>
                <w:lang w:val="en-US" w:eastAsia="es-ES"/>
              </w:rPr>
            </w:pPr>
            <w:r w:rsidRPr="00FA0FBA">
              <w:rPr>
                <w:sz w:val="18"/>
                <w:lang w:val="en-US" w:eastAsia="es-ES"/>
              </w:rPr>
              <w:t>14.3</w:t>
            </w:r>
          </w:p>
        </w:tc>
      </w:tr>
      <w:tr w:rsidR="00DC31FF" w:rsidRPr="00FA0FBA">
        <w:tc>
          <w:tcPr>
            <w:tcW w:w="1842" w:type="dxa"/>
            <w:tcBorders>
              <w:bottom w:val="single" w:sz="12" w:space="0" w:color="auto"/>
            </w:tcBorders>
            <w:vAlign w:val="bottom"/>
          </w:tcPr>
          <w:p w:rsidR="00DC31FF" w:rsidRPr="00FA0FBA" w:rsidRDefault="00DC31FF" w:rsidP="00DC31FF">
            <w:pPr>
              <w:suppressAutoHyphens w:val="0"/>
              <w:spacing w:before="40" w:after="40" w:line="220" w:lineRule="exact"/>
              <w:rPr>
                <w:sz w:val="18"/>
                <w:lang w:val="en-US" w:eastAsia="es-ES"/>
              </w:rPr>
            </w:pPr>
            <w:r w:rsidRPr="00FA0FBA">
              <w:rPr>
                <w:sz w:val="18"/>
                <w:lang w:val="en-US" w:eastAsia="es-ES"/>
              </w:rPr>
              <w:t>No</w:t>
            </w:r>
          </w:p>
        </w:tc>
        <w:tc>
          <w:tcPr>
            <w:tcW w:w="1842" w:type="dxa"/>
            <w:tcBorders>
              <w:bottom w:val="single" w:sz="12" w:space="0" w:color="auto"/>
            </w:tcBorders>
            <w:vAlign w:val="bottom"/>
          </w:tcPr>
          <w:p w:rsidR="00DC31FF" w:rsidRPr="00FA0FBA" w:rsidRDefault="00DC31FF" w:rsidP="00DC31FF">
            <w:pPr>
              <w:suppressAutoHyphens w:val="0"/>
              <w:spacing w:before="40" w:after="40" w:line="220" w:lineRule="exact"/>
              <w:jc w:val="right"/>
              <w:rPr>
                <w:sz w:val="18"/>
                <w:lang w:val="en-US" w:eastAsia="es-ES"/>
              </w:rPr>
            </w:pPr>
            <w:r w:rsidRPr="00FA0FBA">
              <w:rPr>
                <w:sz w:val="18"/>
                <w:lang w:val="en-US" w:eastAsia="es-ES"/>
              </w:rPr>
              <w:t>85.7</w:t>
            </w:r>
          </w:p>
        </w:tc>
        <w:tc>
          <w:tcPr>
            <w:tcW w:w="1843" w:type="dxa"/>
            <w:tcBorders>
              <w:bottom w:val="single" w:sz="12" w:space="0" w:color="auto"/>
            </w:tcBorders>
            <w:vAlign w:val="bottom"/>
          </w:tcPr>
          <w:p w:rsidR="00DC31FF" w:rsidRPr="00FA0FBA" w:rsidRDefault="00DC31FF" w:rsidP="00DC31FF">
            <w:pPr>
              <w:suppressAutoHyphens w:val="0"/>
              <w:spacing w:before="40" w:after="40" w:line="220" w:lineRule="exact"/>
              <w:jc w:val="right"/>
              <w:rPr>
                <w:sz w:val="18"/>
                <w:lang w:val="en-US" w:eastAsia="es-ES"/>
              </w:rPr>
            </w:pPr>
            <w:r w:rsidRPr="00FA0FBA">
              <w:rPr>
                <w:sz w:val="18"/>
                <w:lang w:val="en-US" w:eastAsia="es-ES"/>
              </w:rPr>
              <w:t>86.5</w:t>
            </w:r>
          </w:p>
        </w:tc>
        <w:tc>
          <w:tcPr>
            <w:tcW w:w="1843" w:type="dxa"/>
            <w:tcBorders>
              <w:bottom w:val="single" w:sz="12" w:space="0" w:color="auto"/>
            </w:tcBorders>
            <w:vAlign w:val="bottom"/>
          </w:tcPr>
          <w:p w:rsidR="00DC31FF" w:rsidRPr="00FA0FBA" w:rsidRDefault="00DC31FF" w:rsidP="00DC31FF">
            <w:pPr>
              <w:suppressAutoHyphens w:val="0"/>
              <w:spacing w:before="40" w:after="40" w:line="220" w:lineRule="exact"/>
              <w:jc w:val="right"/>
              <w:rPr>
                <w:sz w:val="18"/>
                <w:lang w:val="en-US" w:eastAsia="es-ES"/>
              </w:rPr>
            </w:pPr>
            <w:r w:rsidRPr="00FA0FBA">
              <w:rPr>
                <w:sz w:val="18"/>
                <w:lang w:val="en-US" w:eastAsia="es-ES"/>
              </w:rPr>
              <w:t>85.7</w:t>
            </w:r>
          </w:p>
        </w:tc>
      </w:tr>
    </w:tbl>
    <w:p w:rsidR="00841671" w:rsidRPr="00FA0FBA" w:rsidRDefault="00841671" w:rsidP="008137A7">
      <w:pPr>
        <w:pStyle w:val="Source"/>
        <w:spacing w:after="0"/>
      </w:pPr>
      <w:r w:rsidRPr="00FA0FBA">
        <w:rPr>
          <w:i/>
        </w:rPr>
        <w:t>Source:</w:t>
      </w:r>
      <w:r w:rsidRPr="00FA0FBA">
        <w:t xml:space="preserve"> INEI – National Household Survey on Living Conditions and Poverty, continuous 2003-2004; 2005 and 2006. Compiled by: MTPE – PEEL.</w:t>
      </w:r>
    </w:p>
    <w:p w:rsidR="00841671" w:rsidRPr="00FA0FBA" w:rsidRDefault="00841671" w:rsidP="008137A7">
      <w:pPr>
        <w:pStyle w:val="Source"/>
        <w:spacing w:before="0"/>
      </w:pPr>
      <w:r w:rsidRPr="00FA0FBA">
        <w:rPr>
          <w:i/>
        </w:rPr>
        <w:t>NB</w:t>
      </w:r>
      <w:r w:rsidRPr="00FA0FBA">
        <w:t xml:space="preserve">: Workers with a secondary occupation are those who in the reference week as well as having a main occupation had another job to obtain income. </w:t>
      </w:r>
    </w:p>
    <w:p w:rsidR="00841671" w:rsidRPr="00FA0FBA" w:rsidRDefault="00DC31FF" w:rsidP="00DC31FF">
      <w:pPr>
        <w:pStyle w:val="H4G"/>
        <w:rPr>
          <w:lang w:val="en-US" w:eastAsia="es-ES"/>
        </w:rPr>
      </w:pPr>
      <w:r w:rsidRPr="00FA0FBA">
        <w:rPr>
          <w:lang w:val="en-US" w:eastAsia="es-ES"/>
        </w:rPr>
        <w:tab/>
      </w:r>
      <w:r w:rsidRPr="00FA0FBA">
        <w:rPr>
          <w:lang w:val="en-US" w:eastAsia="es-ES"/>
        </w:rPr>
        <w:tab/>
      </w:r>
      <w:r w:rsidR="00841671" w:rsidRPr="00FA0FBA">
        <w:rPr>
          <w:lang w:val="en-US" w:eastAsia="es-ES"/>
        </w:rPr>
        <w:t>Changes affecting the right to work</w:t>
      </w:r>
    </w:p>
    <w:p w:rsidR="00841671" w:rsidRPr="00FA0FBA" w:rsidRDefault="00841671" w:rsidP="008137A7">
      <w:pPr>
        <w:pStyle w:val="Heading1"/>
        <w:spacing w:after="120"/>
      </w:pPr>
      <w:r w:rsidRPr="00FA0FBA">
        <w:t>Table 19</w:t>
      </w:r>
    </w:p>
    <w:tbl>
      <w:tblPr>
        <w:tblW w:w="8505" w:type="dxa"/>
        <w:tblInd w:w="1134" w:type="dxa"/>
        <w:tblLayout w:type="fixed"/>
        <w:tblCellMar>
          <w:left w:w="0" w:type="dxa"/>
        </w:tblCellMar>
        <w:tblLook w:val="01E0" w:firstRow="1" w:lastRow="1" w:firstColumn="1" w:lastColumn="1" w:noHBand="0" w:noVBand="0"/>
      </w:tblPr>
      <w:tblGrid>
        <w:gridCol w:w="2578"/>
        <w:gridCol w:w="5927"/>
      </w:tblGrid>
      <w:tr w:rsidR="008137A7" w:rsidRPr="00FA0FBA">
        <w:tc>
          <w:tcPr>
            <w:tcW w:w="2566" w:type="dxa"/>
            <w:tcBorders>
              <w:top w:val="single" w:sz="12" w:space="0" w:color="auto"/>
            </w:tcBorders>
          </w:tcPr>
          <w:p w:rsidR="008137A7" w:rsidRPr="00FA0FBA" w:rsidRDefault="008137A7" w:rsidP="00D53024">
            <w:pPr>
              <w:suppressAutoHyphens w:val="0"/>
              <w:spacing w:before="40" w:after="120"/>
              <w:rPr>
                <w:lang w:val="en-US" w:eastAsia="es-ES"/>
              </w:rPr>
            </w:pPr>
            <w:r w:rsidRPr="00FA0FBA">
              <w:rPr>
                <w:lang w:val="en-US" w:eastAsia="es-ES"/>
              </w:rPr>
              <w:t>General provisions</w:t>
            </w:r>
          </w:p>
        </w:tc>
        <w:tc>
          <w:tcPr>
            <w:tcW w:w="5900" w:type="dxa"/>
            <w:tcBorders>
              <w:top w:val="single" w:sz="12" w:space="0" w:color="auto"/>
            </w:tcBorders>
          </w:tcPr>
          <w:p w:rsidR="008137A7" w:rsidRPr="00FA0FBA" w:rsidRDefault="008137A7" w:rsidP="00DC31FF">
            <w:pPr>
              <w:pStyle w:val="Bullet1G"/>
              <w:tabs>
                <w:tab w:val="clear" w:pos="1701"/>
              </w:tabs>
              <w:ind w:left="257" w:hanging="168"/>
              <w:rPr>
                <w:lang w:val="en-US"/>
              </w:rPr>
            </w:pPr>
            <w:r w:rsidRPr="00FA0FBA">
              <w:rPr>
                <w:lang w:val="en-US"/>
              </w:rPr>
              <w:t xml:space="preserve">Act </w:t>
            </w:r>
            <w:r w:rsidR="00DC31FF" w:rsidRPr="00FA0FBA">
              <w:rPr>
                <w:lang w:val="en-US"/>
              </w:rPr>
              <w:t>N° </w:t>
            </w:r>
            <w:r w:rsidRPr="00FA0FBA">
              <w:rPr>
                <w:lang w:val="en-US"/>
              </w:rPr>
              <w:t>28518, on training for work arrangements.</w:t>
            </w:r>
          </w:p>
          <w:p w:rsidR="008137A7" w:rsidRPr="00FA0FBA" w:rsidRDefault="008137A7" w:rsidP="00AB675C">
            <w:pPr>
              <w:pStyle w:val="Bullet1G"/>
              <w:tabs>
                <w:tab w:val="clear" w:pos="1701"/>
              </w:tabs>
              <w:ind w:left="257" w:hanging="168"/>
              <w:jc w:val="left"/>
              <w:rPr>
                <w:lang w:val="en-US"/>
              </w:rPr>
            </w:pPr>
            <w:r w:rsidRPr="00FA0FBA">
              <w:rPr>
                <w:lang w:val="en-US"/>
              </w:rPr>
              <w:t xml:space="preserve">Supreme Decree </w:t>
            </w:r>
            <w:r w:rsidR="00DC31FF" w:rsidRPr="00FA0FBA">
              <w:rPr>
                <w:lang w:val="en-US"/>
              </w:rPr>
              <w:t>N° </w:t>
            </w:r>
            <w:r w:rsidRPr="00FA0FBA">
              <w:rPr>
                <w:lang w:val="en-US"/>
              </w:rPr>
              <w:t xml:space="preserve">007-2005- TR, regulating Act </w:t>
            </w:r>
            <w:r w:rsidR="00DC31FF" w:rsidRPr="00FA0FBA">
              <w:rPr>
                <w:lang w:val="en-US"/>
              </w:rPr>
              <w:t>N° </w:t>
            </w:r>
            <w:r w:rsidRPr="00FA0FBA">
              <w:rPr>
                <w:lang w:val="en-US"/>
              </w:rPr>
              <w:t xml:space="preserve">28518. </w:t>
            </w:r>
          </w:p>
          <w:p w:rsidR="008137A7" w:rsidRPr="00FA0FBA" w:rsidRDefault="008137A7" w:rsidP="00AB675C">
            <w:pPr>
              <w:pStyle w:val="Bullet1G"/>
              <w:tabs>
                <w:tab w:val="clear" w:pos="1701"/>
              </w:tabs>
              <w:ind w:left="257" w:hanging="168"/>
              <w:jc w:val="left"/>
              <w:rPr>
                <w:lang w:val="en-US"/>
              </w:rPr>
            </w:pPr>
            <w:r w:rsidRPr="00FA0FBA">
              <w:rPr>
                <w:lang w:val="en-US"/>
              </w:rPr>
              <w:t xml:space="preserve">Act </w:t>
            </w:r>
            <w:r w:rsidR="00DC31FF" w:rsidRPr="00FA0FBA">
              <w:rPr>
                <w:lang w:val="en-US"/>
              </w:rPr>
              <w:t>N° </w:t>
            </w:r>
            <w:r w:rsidRPr="00FA0FBA">
              <w:rPr>
                <w:lang w:val="en-US"/>
              </w:rPr>
              <w:t xml:space="preserve">27626, regulating the activity of special services companies and workers’ cooperatives. </w:t>
            </w:r>
          </w:p>
          <w:p w:rsidR="008137A7" w:rsidRPr="00FA0FBA" w:rsidRDefault="008137A7" w:rsidP="00AB675C">
            <w:pPr>
              <w:pStyle w:val="Bullet1G"/>
              <w:tabs>
                <w:tab w:val="clear" w:pos="1701"/>
              </w:tabs>
              <w:ind w:left="257" w:hanging="168"/>
              <w:jc w:val="left"/>
              <w:rPr>
                <w:lang w:val="en-US"/>
              </w:rPr>
            </w:pPr>
            <w:r w:rsidRPr="00FA0FBA">
              <w:rPr>
                <w:lang w:val="en-US"/>
              </w:rPr>
              <w:t xml:space="preserve">Supreme Decree </w:t>
            </w:r>
            <w:r w:rsidR="00DC31FF" w:rsidRPr="00FA0FBA">
              <w:rPr>
                <w:lang w:val="en-US"/>
              </w:rPr>
              <w:t>N° </w:t>
            </w:r>
            <w:r w:rsidRPr="00FA0FBA">
              <w:rPr>
                <w:lang w:val="en-US"/>
              </w:rPr>
              <w:t xml:space="preserve">003-2002- TR, regulating Act </w:t>
            </w:r>
            <w:r w:rsidR="00DC31FF" w:rsidRPr="00FA0FBA">
              <w:rPr>
                <w:lang w:val="en-US"/>
              </w:rPr>
              <w:t>N° </w:t>
            </w:r>
            <w:r w:rsidRPr="00FA0FBA">
              <w:rPr>
                <w:lang w:val="en-US"/>
              </w:rPr>
              <w:t>27626.</w:t>
            </w:r>
          </w:p>
        </w:tc>
      </w:tr>
      <w:tr w:rsidR="008137A7" w:rsidRPr="00FA0FBA">
        <w:tc>
          <w:tcPr>
            <w:tcW w:w="2566" w:type="dxa"/>
          </w:tcPr>
          <w:p w:rsidR="008137A7" w:rsidRPr="00FA0FBA" w:rsidRDefault="008137A7" w:rsidP="00D53024">
            <w:pPr>
              <w:suppressAutoHyphens w:val="0"/>
              <w:spacing w:before="40" w:after="120"/>
              <w:rPr>
                <w:lang w:val="en-US" w:eastAsia="es-ES"/>
              </w:rPr>
            </w:pPr>
            <w:r w:rsidRPr="00FA0FBA">
              <w:rPr>
                <w:lang w:val="en-US" w:eastAsia="es-ES"/>
              </w:rPr>
              <w:t>Non-discrimination mandate</w:t>
            </w:r>
          </w:p>
        </w:tc>
        <w:tc>
          <w:tcPr>
            <w:tcW w:w="5900" w:type="dxa"/>
          </w:tcPr>
          <w:p w:rsidR="008137A7" w:rsidRPr="00FA0FBA" w:rsidRDefault="008137A7" w:rsidP="00AB675C">
            <w:pPr>
              <w:pStyle w:val="Bullet1G"/>
              <w:tabs>
                <w:tab w:val="clear" w:pos="1701"/>
              </w:tabs>
              <w:ind w:left="257" w:hanging="168"/>
              <w:jc w:val="left"/>
              <w:rPr>
                <w:lang w:val="en-US"/>
              </w:rPr>
            </w:pPr>
            <w:r w:rsidRPr="00FA0FBA">
              <w:rPr>
                <w:lang w:val="en-US"/>
              </w:rPr>
              <w:t xml:space="preserve">Act </w:t>
            </w:r>
            <w:r w:rsidR="00DC31FF" w:rsidRPr="00FA0FBA">
              <w:rPr>
                <w:lang w:val="en-US"/>
              </w:rPr>
              <w:t>N° </w:t>
            </w:r>
            <w:r w:rsidRPr="00FA0FBA">
              <w:rPr>
                <w:lang w:val="en-US"/>
              </w:rPr>
              <w:t>27270, prohibiting discriminatory acts.</w:t>
            </w:r>
          </w:p>
          <w:p w:rsidR="008137A7" w:rsidRPr="00FA0FBA" w:rsidRDefault="008137A7" w:rsidP="00AB675C">
            <w:pPr>
              <w:pStyle w:val="Bullet1G"/>
              <w:tabs>
                <w:tab w:val="clear" w:pos="1701"/>
              </w:tabs>
              <w:ind w:left="257" w:hanging="168"/>
              <w:jc w:val="left"/>
              <w:rPr>
                <w:lang w:val="en-US"/>
              </w:rPr>
            </w:pPr>
            <w:r w:rsidRPr="00FA0FBA">
              <w:rPr>
                <w:lang w:val="en-US"/>
              </w:rPr>
              <w:t xml:space="preserve">Act </w:t>
            </w:r>
            <w:r w:rsidR="00DC31FF" w:rsidRPr="00FA0FBA">
              <w:rPr>
                <w:lang w:val="en-US"/>
              </w:rPr>
              <w:t>N° </w:t>
            </w:r>
            <w:r w:rsidRPr="00FA0FBA">
              <w:rPr>
                <w:lang w:val="en-US"/>
              </w:rPr>
              <w:t>27942, on the prevention and punishment of sexual harassment.</w:t>
            </w:r>
          </w:p>
          <w:p w:rsidR="008137A7" w:rsidRPr="00FA0FBA" w:rsidRDefault="008137A7" w:rsidP="00AB675C">
            <w:pPr>
              <w:pStyle w:val="Bullet1G"/>
              <w:tabs>
                <w:tab w:val="clear" w:pos="1701"/>
              </w:tabs>
              <w:ind w:left="257" w:hanging="168"/>
              <w:jc w:val="left"/>
              <w:rPr>
                <w:lang w:val="en-US"/>
              </w:rPr>
            </w:pPr>
            <w:r w:rsidRPr="00FA0FBA">
              <w:rPr>
                <w:lang w:val="en-US"/>
              </w:rPr>
              <w:t xml:space="preserve">Supreme Decree </w:t>
            </w:r>
            <w:r w:rsidR="00DC31FF" w:rsidRPr="00FA0FBA">
              <w:rPr>
                <w:lang w:val="en-US"/>
              </w:rPr>
              <w:t>N° </w:t>
            </w:r>
            <w:r w:rsidRPr="00FA0FBA">
              <w:rPr>
                <w:lang w:val="en-US"/>
              </w:rPr>
              <w:t xml:space="preserve">010-2003-MIMDES, regulating Act </w:t>
            </w:r>
            <w:r w:rsidR="00DC31FF" w:rsidRPr="00FA0FBA">
              <w:rPr>
                <w:lang w:val="en-US"/>
              </w:rPr>
              <w:t>N° </w:t>
            </w:r>
            <w:r w:rsidRPr="00FA0FBA">
              <w:rPr>
                <w:lang w:val="en-US"/>
              </w:rPr>
              <w:t>27942.</w:t>
            </w:r>
          </w:p>
        </w:tc>
      </w:tr>
      <w:tr w:rsidR="008137A7" w:rsidRPr="00FA0FBA">
        <w:tc>
          <w:tcPr>
            <w:tcW w:w="2566" w:type="dxa"/>
          </w:tcPr>
          <w:p w:rsidR="008137A7" w:rsidRPr="00FA0FBA" w:rsidRDefault="008137A7" w:rsidP="00D53024">
            <w:pPr>
              <w:suppressAutoHyphens w:val="0"/>
              <w:spacing w:before="40" w:after="120"/>
              <w:rPr>
                <w:lang w:val="en-US" w:eastAsia="es-ES"/>
              </w:rPr>
            </w:pPr>
            <w:r w:rsidRPr="00FA0FBA">
              <w:rPr>
                <w:lang w:val="en-US" w:eastAsia="es-ES"/>
              </w:rPr>
              <w:t xml:space="preserve">Workers’ rights: provision and protection </w:t>
            </w:r>
          </w:p>
        </w:tc>
        <w:tc>
          <w:tcPr>
            <w:tcW w:w="5900" w:type="dxa"/>
          </w:tcPr>
          <w:p w:rsidR="008137A7" w:rsidRPr="00FA0FBA" w:rsidRDefault="008137A7" w:rsidP="00AB675C">
            <w:pPr>
              <w:pStyle w:val="Bullet1G"/>
              <w:tabs>
                <w:tab w:val="clear" w:pos="1701"/>
              </w:tabs>
              <w:ind w:left="257" w:hanging="168"/>
              <w:jc w:val="left"/>
              <w:rPr>
                <w:lang w:val="en-US"/>
              </w:rPr>
            </w:pPr>
            <w:r w:rsidRPr="00FA0FBA">
              <w:rPr>
                <w:lang w:val="en-US"/>
              </w:rPr>
              <w:t xml:space="preserve">Act </w:t>
            </w:r>
            <w:r w:rsidR="00DC31FF" w:rsidRPr="00FA0FBA">
              <w:rPr>
                <w:lang w:val="en-US"/>
              </w:rPr>
              <w:t>N° </w:t>
            </w:r>
            <w:r w:rsidRPr="00FA0FBA">
              <w:rPr>
                <w:lang w:val="en-US"/>
              </w:rPr>
              <w:t>27409, granting leave from work in the case of adoption.</w:t>
            </w:r>
          </w:p>
          <w:p w:rsidR="008137A7" w:rsidRPr="00FA0FBA" w:rsidRDefault="008137A7" w:rsidP="00AB675C">
            <w:pPr>
              <w:pStyle w:val="Bullet1G"/>
              <w:tabs>
                <w:tab w:val="clear" w:pos="1701"/>
              </w:tabs>
              <w:ind w:left="257" w:hanging="168"/>
              <w:jc w:val="left"/>
              <w:rPr>
                <w:lang w:val="en-US"/>
              </w:rPr>
            </w:pPr>
            <w:r w:rsidRPr="00FA0FBA">
              <w:rPr>
                <w:lang w:val="en-US"/>
              </w:rPr>
              <w:t xml:space="preserve">Act </w:t>
            </w:r>
            <w:r w:rsidR="00DC31FF" w:rsidRPr="00FA0FBA">
              <w:rPr>
                <w:lang w:val="en-US"/>
              </w:rPr>
              <w:t>N° </w:t>
            </w:r>
            <w:r w:rsidRPr="00FA0FBA">
              <w:rPr>
                <w:lang w:val="en-US"/>
              </w:rPr>
              <w:t>27403, specifying leave entitlements for breastfeeding.</w:t>
            </w:r>
          </w:p>
          <w:p w:rsidR="008137A7" w:rsidRPr="00FA0FBA" w:rsidRDefault="008137A7" w:rsidP="00AB675C">
            <w:pPr>
              <w:pStyle w:val="Bullet1G"/>
              <w:tabs>
                <w:tab w:val="clear" w:pos="1701"/>
              </w:tabs>
              <w:ind w:left="257" w:hanging="168"/>
              <w:jc w:val="left"/>
              <w:rPr>
                <w:lang w:val="en-US"/>
              </w:rPr>
            </w:pPr>
            <w:r w:rsidRPr="00FA0FBA">
              <w:rPr>
                <w:lang w:val="en-US"/>
              </w:rPr>
              <w:t xml:space="preserve">Act </w:t>
            </w:r>
            <w:r w:rsidR="00DC31FF" w:rsidRPr="00FA0FBA">
              <w:rPr>
                <w:lang w:val="en-US"/>
              </w:rPr>
              <w:t>N° </w:t>
            </w:r>
            <w:r w:rsidRPr="00FA0FBA">
              <w:rPr>
                <w:lang w:val="en-US"/>
              </w:rPr>
              <w:t xml:space="preserve">28048, providing for protection of pregnant mothers from work endangering the health and/or normal development of the embryo and foetus. </w:t>
            </w:r>
          </w:p>
          <w:p w:rsidR="008137A7" w:rsidRPr="00FA0FBA" w:rsidRDefault="008137A7" w:rsidP="00AB675C">
            <w:pPr>
              <w:pStyle w:val="Bullet1G"/>
              <w:tabs>
                <w:tab w:val="clear" w:pos="1701"/>
              </w:tabs>
              <w:ind w:left="257" w:hanging="168"/>
              <w:jc w:val="left"/>
              <w:rPr>
                <w:lang w:val="en-US"/>
              </w:rPr>
            </w:pPr>
            <w:r w:rsidRPr="00FA0FBA">
              <w:rPr>
                <w:lang w:val="en-US"/>
              </w:rPr>
              <w:t xml:space="preserve">Supreme Decree </w:t>
            </w:r>
            <w:r w:rsidR="00DC31FF" w:rsidRPr="00FA0FBA">
              <w:rPr>
                <w:lang w:val="en-US"/>
              </w:rPr>
              <w:t>N° </w:t>
            </w:r>
            <w:r w:rsidRPr="00FA0FBA">
              <w:rPr>
                <w:lang w:val="en-US"/>
              </w:rPr>
              <w:t xml:space="preserve">009-2004-TR, regulating Act </w:t>
            </w:r>
            <w:r w:rsidR="00DC31FF" w:rsidRPr="00FA0FBA">
              <w:rPr>
                <w:lang w:val="en-US"/>
              </w:rPr>
              <w:t>N° </w:t>
            </w:r>
            <w:r w:rsidRPr="00FA0FBA">
              <w:rPr>
                <w:lang w:val="en-US"/>
              </w:rPr>
              <w:t>28048.</w:t>
            </w:r>
          </w:p>
        </w:tc>
      </w:tr>
      <w:tr w:rsidR="008137A7" w:rsidRPr="00FA0FBA">
        <w:tc>
          <w:tcPr>
            <w:tcW w:w="2566" w:type="dxa"/>
          </w:tcPr>
          <w:p w:rsidR="008137A7" w:rsidRPr="00FA0FBA" w:rsidRDefault="008137A7" w:rsidP="00D53024">
            <w:pPr>
              <w:keepNext/>
              <w:keepLines/>
              <w:suppressAutoHyphens w:val="0"/>
              <w:spacing w:before="40" w:after="120"/>
              <w:rPr>
                <w:lang w:val="en-US" w:eastAsia="es-ES"/>
              </w:rPr>
            </w:pPr>
            <w:r w:rsidRPr="00FA0FBA">
              <w:rPr>
                <w:lang w:val="en-US" w:eastAsia="es-ES"/>
              </w:rPr>
              <w:t>Remuneration and social benefits</w:t>
            </w:r>
          </w:p>
        </w:tc>
        <w:tc>
          <w:tcPr>
            <w:tcW w:w="5900" w:type="dxa"/>
          </w:tcPr>
          <w:p w:rsidR="008137A7" w:rsidRPr="00FA0FBA" w:rsidRDefault="008137A7" w:rsidP="00AB675C">
            <w:pPr>
              <w:pStyle w:val="Bullet1G"/>
              <w:tabs>
                <w:tab w:val="clear" w:pos="1701"/>
              </w:tabs>
              <w:ind w:left="257" w:hanging="168"/>
              <w:jc w:val="left"/>
              <w:rPr>
                <w:lang w:val="en-US"/>
              </w:rPr>
            </w:pPr>
            <w:r w:rsidRPr="00FA0FBA">
              <w:rPr>
                <w:lang w:val="en-US"/>
              </w:rPr>
              <w:t xml:space="preserve">Act </w:t>
            </w:r>
            <w:r w:rsidR="00DC31FF" w:rsidRPr="00FA0FBA">
              <w:rPr>
                <w:lang w:val="en-US"/>
              </w:rPr>
              <w:t>N° </w:t>
            </w:r>
            <w:r w:rsidRPr="00FA0FBA">
              <w:rPr>
                <w:lang w:val="en-US"/>
              </w:rPr>
              <w:t xml:space="preserve">28951, on food aid for workers subject to the private-sector labour regime. </w:t>
            </w:r>
          </w:p>
          <w:p w:rsidR="008137A7" w:rsidRPr="00FA0FBA" w:rsidRDefault="008137A7" w:rsidP="00AB675C">
            <w:pPr>
              <w:pStyle w:val="Bullet1G"/>
              <w:tabs>
                <w:tab w:val="clear" w:pos="1701"/>
              </w:tabs>
              <w:ind w:left="257" w:hanging="168"/>
              <w:jc w:val="left"/>
              <w:rPr>
                <w:lang w:val="en-US"/>
              </w:rPr>
            </w:pPr>
            <w:r w:rsidRPr="00FA0FBA">
              <w:rPr>
                <w:lang w:val="en-US"/>
              </w:rPr>
              <w:t xml:space="preserve">Supreme Decree </w:t>
            </w:r>
            <w:r w:rsidR="00DC31FF" w:rsidRPr="00FA0FBA">
              <w:rPr>
                <w:lang w:val="en-US"/>
              </w:rPr>
              <w:t>N° </w:t>
            </w:r>
            <w:r w:rsidRPr="00FA0FBA">
              <w:rPr>
                <w:lang w:val="en-US"/>
              </w:rPr>
              <w:t xml:space="preserve">013-2003-TR, regulating Act </w:t>
            </w:r>
            <w:r w:rsidR="00DC31FF" w:rsidRPr="00FA0FBA">
              <w:rPr>
                <w:lang w:val="en-US"/>
              </w:rPr>
              <w:t>N° </w:t>
            </w:r>
            <w:r w:rsidRPr="00FA0FBA">
              <w:rPr>
                <w:lang w:val="en-US"/>
              </w:rPr>
              <w:t xml:space="preserve">28951. </w:t>
            </w:r>
          </w:p>
          <w:p w:rsidR="008137A7" w:rsidRPr="00FA0FBA" w:rsidRDefault="008137A7" w:rsidP="00AB675C">
            <w:pPr>
              <w:pStyle w:val="Bullet1G"/>
              <w:tabs>
                <w:tab w:val="clear" w:pos="1701"/>
              </w:tabs>
              <w:ind w:left="257" w:hanging="168"/>
              <w:jc w:val="left"/>
              <w:rPr>
                <w:lang w:val="en-US"/>
              </w:rPr>
            </w:pPr>
            <w:r w:rsidRPr="00FA0FBA">
              <w:rPr>
                <w:lang w:val="en-US"/>
              </w:rPr>
              <w:t xml:space="preserve">Act </w:t>
            </w:r>
            <w:r w:rsidR="00DC31FF" w:rsidRPr="00FA0FBA">
              <w:rPr>
                <w:lang w:val="en-US"/>
              </w:rPr>
              <w:t>N° </w:t>
            </w:r>
            <w:r w:rsidRPr="00FA0FBA">
              <w:rPr>
                <w:lang w:val="en-US"/>
              </w:rPr>
              <w:t xml:space="preserve">27735, regulating special payments for public holidays and Christmas for workers subject to private-sector labour regime. </w:t>
            </w:r>
          </w:p>
          <w:p w:rsidR="008137A7" w:rsidRPr="00FA0FBA" w:rsidRDefault="008137A7" w:rsidP="00AB675C">
            <w:pPr>
              <w:pStyle w:val="Bullet1G"/>
              <w:tabs>
                <w:tab w:val="clear" w:pos="1701"/>
              </w:tabs>
              <w:ind w:left="257" w:hanging="168"/>
              <w:jc w:val="left"/>
              <w:rPr>
                <w:lang w:val="en-US"/>
              </w:rPr>
            </w:pPr>
            <w:r w:rsidRPr="00FA0FBA">
              <w:rPr>
                <w:lang w:val="en-US"/>
              </w:rPr>
              <w:t xml:space="preserve">Supreme Decree </w:t>
            </w:r>
            <w:r w:rsidR="00DC31FF" w:rsidRPr="00FA0FBA">
              <w:rPr>
                <w:lang w:val="en-US"/>
              </w:rPr>
              <w:t>N° </w:t>
            </w:r>
            <w:r w:rsidRPr="00FA0FBA">
              <w:rPr>
                <w:lang w:val="en-US"/>
              </w:rPr>
              <w:t xml:space="preserve">005-2002- TR, regulating Act </w:t>
            </w:r>
            <w:r w:rsidR="00DC31FF" w:rsidRPr="00FA0FBA">
              <w:rPr>
                <w:lang w:val="en-US"/>
              </w:rPr>
              <w:t>N° </w:t>
            </w:r>
            <w:r w:rsidRPr="00FA0FBA">
              <w:rPr>
                <w:lang w:val="en-US"/>
              </w:rPr>
              <w:t>27735.</w:t>
            </w:r>
          </w:p>
          <w:p w:rsidR="008137A7" w:rsidRPr="00FA0FBA" w:rsidRDefault="008137A7" w:rsidP="00AB675C">
            <w:pPr>
              <w:pStyle w:val="Bullet1G"/>
              <w:tabs>
                <w:tab w:val="clear" w:pos="1701"/>
              </w:tabs>
              <w:ind w:left="257" w:hanging="168"/>
              <w:jc w:val="left"/>
              <w:rPr>
                <w:lang w:val="en-US"/>
              </w:rPr>
            </w:pPr>
            <w:r w:rsidRPr="00FA0FBA">
              <w:rPr>
                <w:lang w:val="en-US"/>
              </w:rPr>
              <w:t xml:space="preserve">Act </w:t>
            </w:r>
            <w:r w:rsidR="00DC31FF" w:rsidRPr="00FA0FBA">
              <w:rPr>
                <w:lang w:val="en-US"/>
              </w:rPr>
              <w:t>N° </w:t>
            </w:r>
            <w:r w:rsidRPr="00FA0FBA">
              <w:rPr>
                <w:lang w:val="en-US"/>
              </w:rPr>
              <w:t>27700, specifying the rights of workers who fail to maintain their life insurance.</w:t>
            </w:r>
          </w:p>
          <w:p w:rsidR="008137A7" w:rsidRPr="00FA0FBA" w:rsidRDefault="008137A7" w:rsidP="00AB675C">
            <w:pPr>
              <w:pStyle w:val="Bullet1G"/>
              <w:tabs>
                <w:tab w:val="clear" w:pos="1701"/>
              </w:tabs>
              <w:ind w:left="257" w:hanging="168"/>
              <w:jc w:val="left"/>
              <w:rPr>
                <w:lang w:val="en-US"/>
              </w:rPr>
            </w:pPr>
            <w:r w:rsidRPr="00FA0FBA">
              <w:rPr>
                <w:lang w:val="en-US"/>
              </w:rPr>
              <w:t xml:space="preserve">Supreme Decree </w:t>
            </w:r>
            <w:r w:rsidR="00DC31FF" w:rsidRPr="00FA0FBA">
              <w:rPr>
                <w:lang w:val="en-US"/>
              </w:rPr>
              <w:t>N° </w:t>
            </w:r>
            <w:r w:rsidRPr="00FA0FBA">
              <w:rPr>
                <w:lang w:val="en-US"/>
              </w:rPr>
              <w:t xml:space="preserve">024-2001- TR, specifying and regulating the provisions of the law consolidating social benefits. </w:t>
            </w:r>
          </w:p>
          <w:p w:rsidR="008137A7" w:rsidRPr="00FA0FBA" w:rsidRDefault="008137A7" w:rsidP="00AB675C">
            <w:pPr>
              <w:pStyle w:val="Bullet1G"/>
              <w:tabs>
                <w:tab w:val="clear" w:pos="1701"/>
              </w:tabs>
              <w:ind w:left="257" w:hanging="168"/>
              <w:jc w:val="left"/>
              <w:rPr>
                <w:lang w:val="en-US"/>
              </w:rPr>
            </w:pPr>
            <w:r w:rsidRPr="00FA0FBA">
              <w:rPr>
                <w:lang w:val="en-US"/>
              </w:rPr>
              <w:t xml:space="preserve">Act </w:t>
            </w:r>
            <w:r w:rsidR="00DC31FF" w:rsidRPr="00FA0FBA">
              <w:rPr>
                <w:lang w:val="en-US"/>
              </w:rPr>
              <w:t>N° </w:t>
            </w:r>
            <w:r w:rsidRPr="00FA0FBA">
              <w:rPr>
                <w:lang w:val="en-US"/>
              </w:rPr>
              <w:t>28461, authorizing the use of 80 per cent of compensation for time worked for acquiring housing or land under the programmes promoted by the Ministry of Housing and Construction or by the private sector.</w:t>
            </w:r>
          </w:p>
        </w:tc>
      </w:tr>
      <w:tr w:rsidR="008137A7" w:rsidRPr="00FA0FBA">
        <w:tc>
          <w:tcPr>
            <w:tcW w:w="2566" w:type="dxa"/>
          </w:tcPr>
          <w:p w:rsidR="008137A7" w:rsidRPr="00FA0FBA" w:rsidRDefault="008137A7" w:rsidP="00D53024">
            <w:pPr>
              <w:suppressAutoHyphens w:val="0"/>
              <w:spacing w:before="40" w:after="120"/>
              <w:rPr>
                <w:lang w:val="en-US" w:eastAsia="es-ES"/>
              </w:rPr>
            </w:pPr>
            <w:r w:rsidRPr="00FA0FBA">
              <w:rPr>
                <w:lang w:val="en-US" w:eastAsia="es-ES"/>
              </w:rPr>
              <w:t>Worktime</w:t>
            </w:r>
          </w:p>
        </w:tc>
        <w:tc>
          <w:tcPr>
            <w:tcW w:w="5900" w:type="dxa"/>
          </w:tcPr>
          <w:p w:rsidR="008137A7" w:rsidRPr="00FA0FBA" w:rsidRDefault="008137A7" w:rsidP="00AB675C">
            <w:pPr>
              <w:pStyle w:val="Bullet1G"/>
              <w:tabs>
                <w:tab w:val="clear" w:pos="1701"/>
              </w:tabs>
              <w:ind w:left="257" w:hanging="168"/>
              <w:jc w:val="left"/>
              <w:rPr>
                <w:lang w:val="en-US"/>
              </w:rPr>
            </w:pPr>
            <w:r w:rsidRPr="00FA0FBA">
              <w:rPr>
                <w:lang w:val="en-US"/>
              </w:rPr>
              <w:t xml:space="preserve">Supreme Decree </w:t>
            </w:r>
            <w:r w:rsidR="00DC31FF" w:rsidRPr="00FA0FBA">
              <w:rPr>
                <w:lang w:val="en-US"/>
              </w:rPr>
              <w:t>N° </w:t>
            </w:r>
            <w:r w:rsidRPr="00FA0FBA">
              <w:rPr>
                <w:lang w:val="en-US"/>
              </w:rPr>
              <w:t>007-2002- TR, single consolidated text of the law on the working day, hours worked and overtime.</w:t>
            </w:r>
          </w:p>
          <w:p w:rsidR="008137A7" w:rsidRPr="00FA0FBA" w:rsidRDefault="008137A7" w:rsidP="00AB675C">
            <w:pPr>
              <w:pStyle w:val="Bullet1G"/>
              <w:tabs>
                <w:tab w:val="clear" w:pos="1701"/>
              </w:tabs>
              <w:ind w:left="257" w:hanging="168"/>
              <w:jc w:val="left"/>
              <w:rPr>
                <w:lang w:val="en-US"/>
              </w:rPr>
            </w:pPr>
            <w:r w:rsidRPr="00FA0FBA">
              <w:rPr>
                <w:lang w:val="en-US"/>
              </w:rPr>
              <w:t xml:space="preserve">Supreme Decree </w:t>
            </w:r>
            <w:r w:rsidR="00DC31FF" w:rsidRPr="00FA0FBA">
              <w:rPr>
                <w:lang w:val="en-US"/>
              </w:rPr>
              <w:t>N° </w:t>
            </w:r>
            <w:r w:rsidRPr="00FA0FBA">
              <w:rPr>
                <w:lang w:val="en-US"/>
              </w:rPr>
              <w:t>008-2002- TR, regulating the single consolidated text of the law on working hours, work schedule and overtime.</w:t>
            </w:r>
          </w:p>
          <w:p w:rsidR="008137A7" w:rsidRPr="00FA0FBA" w:rsidRDefault="008137A7" w:rsidP="00AB675C">
            <w:pPr>
              <w:pStyle w:val="Bullet1G"/>
              <w:tabs>
                <w:tab w:val="clear" w:pos="1701"/>
              </w:tabs>
              <w:ind w:left="257" w:hanging="168"/>
              <w:jc w:val="left"/>
              <w:rPr>
                <w:lang w:val="en-US"/>
              </w:rPr>
            </w:pPr>
            <w:r w:rsidRPr="00FA0FBA">
              <w:rPr>
                <w:lang w:val="en-US"/>
              </w:rPr>
              <w:t xml:space="preserve">Supreme Decree </w:t>
            </w:r>
            <w:r w:rsidR="00DC31FF" w:rsidRPr="00FA0FBA">
              <w:rPr>
                <w:lang w:val="en-US"/>
              </w:rPr>
              <w:t>N° </w:t>
            </w:r>
            <w:r w:rsidRPr="00FA0FBA">
              <w:rPr>
                <w:lang w:val="en-US"/>
              </w:rPr>
              <w:t xml:space="preserve">012-2002- TR, modifying articles of Supreme Decree </w:t>
            </w:r>
            <w:r w:rsidR="00DC31FF" w:rsidRPr="00FA0FBA">
              <w:rPr>
                <w:lang w:val="en-US"/>
              </w:rPr>
              <w:t>N° </w:t>
            </w:r>
            <w:r w:rsidRPr="00FA0FBA">
              <w:rPr>
                <w:lang w:val="en-US"/>
              </w:rPr>
              <w:t xml:space="preserve">008-2002- TR. </w:t>
            </w:r>
          </w:p>
        </w:tc>
      </w:tr>
      <w:tr w:rsidR="008137A7" w:rsidRPr="00FA0FBA">
        <w:tc>
          <w:tcPr>
            <w:tcW w:w="2566" w:type="dxa"/>
          </w:tcPr>
          <w:p w:rsidR="008137A7" w:rsidRPr="00FA0FBA" w:rsidRDefault="008137A7" w:rsidP="00D53024">
            <w:pPr>
              <w:suppressAutoHyphens w:val="0"/>
              <w:spacing w:before="40" w:after="120"/>
              <w:rPr>
                <w:lang w:val="en-US" w:eastAsia="es-ES"/>
              </w:rPr>
            </w:pPr>
            <w:r w:rsidRPr="00FA0FBA">
              <w:rPr>
                <w:lang w:val="en-US" w:eastAsia="es-ES"/>
              </w:rPr>
              <w:t>Health and safety at work</w:t>
            </w:r>
          </w:p>
        </w:tc>
        <w:tc>
          <w:tcPr>
            <w:tcW w:w="5900" w:type="dxa"/>
          </w:tcPr>
          <w:p w:rsidR="008137A7" w:rsidRPr="00FA0FBA" w:rsidRDefault="008137A7" w:rsidP="00AB675C">
            <w:pPr>
              <w:pStyle w:val="Bullet1G"/>
              <w:tabs>
                <w:tab w:val="clear" w:pos="1701"/>
              </w:tabs>
              <w:ind w:left="257" w:hanging="168"/>
              <w:jc w:val="left"/>
              <w:rPr>
                <w:lang w:val="en-US"/>
              </w:rPr>
            </w:pPr>
            <w:r w:rsidRPr="00FA0FBA">
              <w:rPr>
                <w:lang w:val="en-US"/>
              </w:rPr>
              <w:t xml:space="preserve">Supreme Decree </w:t>
            </w:r>
            <w:r w:rsidR="00DC31FF" w:rsidRPr="00FA0FBA">
              <w:rPr>
                <w:lang w:val="en-US"/>
              </w:rPr>
              <w:t>N° </w:t>
            </w:r>
            <w:r w:rsidRPr="00FA0FBA">
              <w:rPr>
                <w:lang w:val="en-US"/>
              </w:rPr>
              <w:t>009-2005- TR, regulating health and safety at work.</w:t>
            </w:r>
          </w:p>
          <w:p w:rsidR="008137A7" w:rsidRPr="00FA0FBA" w:rsidRDefault="008137A7" w:rsidP="00AB675C">
            <w:pPr>
              <w:pStyle w:val="Bullet1G"/>
              <w:tabs>
                <w:tab w:val="clear" w:pos="1701"/>
              </w:tabs>
              <w:ind w:left="257" w:hanging="168"/>
              <w:jc w:val="left"/>
              <w:rPr>
                <w:lang w:val="en-US"/>
              </w:rPr>
            </w:pPr>
            <w:r w:rsidRPr="00FA0FBA">
              <w:rPr>
                <w:lang w:val="en-US"/>
              </w:rPr>
              <w:t xml:space="preserve">Ministerial Decision </w:t>
            </w:r>
            <w:r w:rsidR="00DC31FF" w:rsidRPr="00FA0FBA">
              <w:rPr>
                <w:lang w:val="en-US"/>
              </w:rPr>
              <w:t>N° </w:t>
            </w:r>
            <w:r w:rsidRPr="00FA0FBA">
              <w:rPr>
                <w:lang w:val="en-US"/>
              </w:rPr>
              <w:t>148-2007- TR, approving the regulation on the constitution and functioning of the Committee and appointment and duties of the Supervisor of Health and Safety at Work and other related documents.</w:t>
            </w:r>
          </w:p>
        </w:tc>
      </w:tr>
      <w:tr w:rsidR="008137A7" w:rsidRPr="00FA0FBA">
        <w:tc>
          <w:tcPr>
            <w:tcW w:w="2566" w:type="dxa"/>
          </w:tcPr>
          <w:p w:rsidR="008137A7" w:rsidRPr="00FA0FBA" w:rsidRDefault="008137A7" w:rsidP="00D53024">
            <w:pPr>
              <w:suppressAutoHyphens w:val="0"/>
              <w:spacing w:before="40" w:after="120"/>
              <w:rPr>
                <w:lang w:val="en-US" w:eastAsia="es-ES"/>
              </w:rPr>
            </w:pPr>
            <w:r w:rsidRPr="00FA0FBA">
              <w:rPr>
                <w:lang w:val="en-US" w:eastAsia="es-ES"/>
              </w:rPr>
              <w:t>Collective labour relations</w:t>
            </w:r>
          </w:p>
        </w:tc>
        <w:tc>
          <w:tcPr>
            <w:tcW w:w="5900" w:type="dxa"/>
          </w:tcPr>
          <w:p w:rsidR="008137A7" w:rsidRPr="00FA0FBA" w:rsidRDefault="008137A7" w:rsidP="00AB675C">
            <w:pPr>
              <w:pStyle w:val="Bullet1G"/>
              <w:tabs>
                <w:tab w:val="clear" w:pos="1701"/>
              </w:tabs>
              <w:ind w:left="257" w:hanging="168"/>
              <w:jc w:val="left"/>
              <w:rPr>
                <w:lang w:val="en-US"/>
              </w:rPr>
            </w:pPr>
            <w:r w:rsidRPr="00FA0FBA">
              <w:rPr>
                <w:lang w:val="en-US"/>
              </w:rPr>
              <w:t xml:space="preserve">Supreme Decree </w:t>
            </w:r>
            <w:r w:rsidR="00DC31FF" w:rsidRPr="00FA0FBA">
              <w:rPr>
                <w:lang w:val="en-US"/>
              </w:rPr>
              <w:t>N° </w:t>
            </w:r>
            <w:r w:rsidRPr="00FA0FBA">
              <w:rPr>
                <w:lang w:val="en-US"/>
              </w:rPr>
              <w:t>010-2003-TR, the single consolidated text of the law on collective labour relations.</w:t>
            </w:r>
          </w:p>
          <w:p w:rsidR="008137A7" w:rsidRPr="00FA0FBA" w:rsidRDefault="008137A7" w:rsidP="00AB675C">
            <w:pPr>
              <w:pStyle w:val="Bullet1G"/>
              <w:tabs>
                <w:tab w:val="clear" w:pos="1701"/>
              </w:tabs>
              <w:ind w:left="257" w:hanging="168"/>
              <w:jc w:val="left"/>
              <w:rPr>
                <w:lang w:val="en-US"/>
              </w:rPr>
            </w:pPr>
            <w:r w:rsidRPr="00FA0FBA">
              <w:rPr>
                <w:lang w:val="en-US"/>
              </w:rPr>
              <w:t xml:space="preserve">Act </w:t>
            </w:r>
            <w:r w:rsidR="00DC31FF" w:rsidRPr="00FA0FBA">
              <w:rPr>
                <w:lang w:val="en-US"/>
              </w:rPr>
              <w:t>N° </w:t>
            </w:r>
            <w:r w:rsidRPr="00FA0FBA">
              <w:rPr>
                <w:lang w:val="en-US"/>
              </w:rPr>
              <w:t>27556, creating the register of public service trade unions.</w:t>
            </w:r>
          </w:p>
          <w:p w:rsidR="008137A7" w:rsidRPr="00FA0FBA" w:rsidRDefault="008137A7" w:rsidP="00AB675C">
            <w:pPr>
              <w:pStyle w:val="Bullet1G"/>
              <w:tabs>
                <w:tab w:val="clear" w:pos="1701"/>
              </w:tabs>
              <w:ind w:left="257" w:hanging="168"/>
              <w:jc w:val="left"/>
              <w:rPr>
                <w:lang w:val="en-US"/>
              </w:rPr>
            </w:pPr>
            <w:r w:rsidRPr="00FA0FBA">
              <w:rPr>
                <w:lang w:val="en-US"/>
              </w:rPr>
              <w:t xml:space="preserve">Supreme Decree </w:t>
            </w:r>
            <w:r w:rsidR="00DC31FF" w:rsidRPr="00FA0FBA">
              <w:rPr>
                <w:lang w:val="en-US"/>
              </w:rPr>
              <w:t>N° </w:t>
            </w:r>
            <w:r w:rsidRPr="00FA0FBA">
              <w:rPr>
                <w:lang w:val="en-US"/>
              </w:rPr>
              <w:t>003-2004-TR, establishing the register of public service trade unions.</w:t>
            </w:r>
          </w:p>
        </w:tc>
      </w:tr>
      <w:tr w:rsidR="008137A7" w:rsidRPr="00FA0FBA">
        <w:tc>
          <w:tcPr>
            <w:tcW w:w="2566" w:type="dxa"/>
          </w:tcPr>
          <w:p w:rsidR="008137A7" w:rsidRPr="00FA0FBA" w:rsidRDefault="008137A7" w:rsidP="00D53024">
            <w:pPr>
              <w:suppressAutoHyphens w:val="0"/>
              <w:spacing w:before="40" w:after="120"/>
              <w:rPr>
                <w:lang w:val="en-US" w:eastAsia="es-ES"/>
              </w:rPr>
            </w:pPr>
            <w:r w:rsidRPr="00FA0FBA">
              <w:rPr>
                <w:lang w:val="en-US" w:eastAsia="es-ES"/>
              </w:rPr>
              <w:t>Labour Inspectorate</w:t>
            </w:r>
          </w:p>
        </w:tc>
        <w:tc>
          <w:tcPr>
            <w:tcW w:w="5900" w:type="dxa"/>
          </w:tcPr>
          <w:p w:rsidR="008137A7" w:rsidRPr="00FA0FBA" w:rsidRDefault="008137A7" w:rsidP="00AB675C">
            <w:pPr>
              <w:pStyle w:val="Bullet1G"/>
              <w:tabs>
                <w:tab w:val="clear" w:pos="1701"/>
              </w:tabs>
              <w:ind w:left="257" w:hanging="168"/>
              <w:jc w:val="left"/>
              <w:rPr>
                <w:lang w:val="en-US"/>
              </w:rPr>
            </w:pPr>
            <w:r w:rsidRPr="00FA0FBA">
              <w:rPr>
                <w:lang w:val="en-US"/>
              </w:rPr>
              <w:t xml:space="preserve">General Labour Inspectorate Act </w:t>
            </w:r>
            <w:r w:rsidR="00DC31FF" w:rsidRPr="00FA0FBA">
              <w:rPr>
                <w:lang w:val="en-US"/>
              </w:rPr>
              <w:t>N° </w:t>
            </w:r>
            <w:r w:rsidRPr="00FA0FBA">
              <w:rPr>
                <w:lang w:val="en-US"/>
              </w:rPr>
              <w:t xml:space="preserve">28806. </w:t>
            </w:r>
          </w:p>
          <w:p w:rsidR="008137A7" w:rsidRPr="00FA0FBA" w:rsidRDefault="008137A7" w:rsidP="00AB675C">
            <w:pPr>
              <w:pStyle w:val="Bullet1G"/>
              <w:tabs>
                <w:tab w:val="clear" w:pos="1701"/>
              </w:tabs>
              <w:ind w:left="257" w:hanging="168"/>
              <w:jc w:val="left"/>
              <w:rPr>
                <w:lang w:val="en-US"/>
              </w:rPr>
            </w:pPr>
            <w:r w:rsidRPr="00FA0FBA">
              <w:rPr>
                <w:lang w:val="en-US"/>
              </w:rPr>
              <w:t xml:space="preserve">Supreme Decree </w:t>
            </w:r>
            <w:r w:rsidR="00DC31FF" w:rsidRPr="00FA0FBA">
              <w:rPr>
                <w:lang w:val="en-US"/>
              </w:rPr>
              <w:t>N° </w:t>
            </w:r>
            <w:r w:rsidRPr="00FA0FBA">
              <w:rPr>
                <w:lang w:val="en-US"/>
              </w:rPr>
              <w:t xml:space="preserve">019-2006-TR, regulating Act </w:t>
            </w:r>
            <w:r w:rsidR="00DC31FF" w:rsidRPr="00FA0FBA">
              <w:rPr>
                <w:lang w:val="en-US"/>
              </w:rPr>
              <w:t>N° </w:t>
            </w:r>
            <w:r w:rsidRPr="00FA0FBA">
              <w:rPr>
                <w:lang w:val="en-US"/>
              </w:rPr>
              <w:t>28806.</w:t>
            </w:r>
          </w:p>
        </w:tc>
      </w:tr>
      <w:tr w:rsidR="008137A7" w:rsidRPr="00FA0FBA">
        <w:tc>
          <w:tcPr>
            <w:tcW w:w="2566" w:type="dxa"/>
            <w:tcBorders>
              <w:bottom w:val="single" w:sz="12" w:space="0" w:color="auto"/>
            </w:tcBorders>
          </w:tcPr>
          <w:p w:rsidR="008137A7" w:rsidRPr="00FA0FBA" w:rsidRDefault="008137A7" w:rsidP="00D53024">
            <w:pPr>
              <w:keepNext/>
              <w:keepLines/>
              <w:suppressAutoHyphens w:val="0"/>
              <w:spacing w:before="40" w:after="120"/>
              <w:rPr>
                <w:lang w:val="en-US" w:eastAsia="es-ES"/>
              </w:rPr>
            </w:pPr>
            <w:r w:rsidRPr="00FA0FBA">
              <w:rPr>
                <w:lang w:val="en-US" w:eastAsia="es-ES"/>
              </w:rPr>
              <w:t xml:space="preserve">Judgements of the </w:t>
            </w:r>
            <w:smartTag w:uri="urn:schemas-microsoft-com:office:smarttags" w:element="Street">
              <w:smartTag w:uri="urn:schemas-microsoft-com:office:smarttags" w:element="address">
                <w:r w:rsidRPr="00FA0FBA">
                  <w:rPr>
                    <w:lang w:val="en-US" w:eastAsia="es-ES"/>
                  </w:rPr>
                  <w:t>Constitutional Court</w:t>
                </w:r>
              </w:smartTag>
            </w:smartTag>
          </w:p>
        </w:tc>
        <w:tc>
          <w:tcPr>
            <w:tcW w:w="5900" w:type="dxa"/>
            <w:tcBorders>
              <w:bottom w:val="single" w:sz="12" w:space="0" w:color="auto"/>
            </w:tcBorders>
          </w:tcPr>
          <w:p w:rsidR="008137A7" w:rsidRPr="00FA0FBA" w:rsidRDefault="008137A7" w:rsidP="00DC31FF">
            <w:pPr>
              <w:pStyle w:val="Bullet1G"/>
              <w:tabs>
                <w:tab w:val="clear" w:pos="1701"/>
              </w:tabs>
              <w:ind w:left="257" w:hanging="168"/>
              <w:jc w:val="left"/>
              <w:rPr>
                <w:lang w:val="en-US"/>
              </w:rPr>
            </w:pPr>
            <w:r w:rsidRPr="00FA0FBA">
              <w:rPr>
                <w:lang w:val="en-US"/>
              </w:rPr>
              <w:t xml:space="preserve">Case </w:t>
            </w:r>
            <w:r w:rsidR="00B50EE1">
              <w:rPr>
                <w:lang w:val="en-US"/>
              </w:rPr>
              <w:t>No.</w:t>
            </w:r>
            <w:r w:rsidRPr="00FA0FBA">
              <w:rPr>
                <w:lang w:val="en-US"/>
              </w:rPr>
              <w:t xml:space="preserve"> 3330-2004-AA/TC y </w:t>
            </w:r>
            <w:r w:rsidR="00DC31FF" w:rsidRPr="00FA0FBA">
              <w:rPr>
                <w:lang w:val="en-US"/>
              </w:rPr>
              <w:t>N° </w:t>
            </w:r>
            <w:r w:rsidRPr="00FA0FBA">
              <w:rPr>
                <w:lang w:val="en-US"/>
              </w:rPr>
              <w:t>10287-2005-AA/TC.- Amparo proceedings ruling on the essential content of the right to work.</w:t>
            </w:r>
          </w:p>
          <w:p w:rsidR="008137A7" w:rsidRPr="00FA0FBA" w:rsidRDefault="008137A7" w:rsidP="00DC31FF">
            <w:pPr>
              <w:pStyle w:val="Bullet1G"/>
              <w:tabs>
                <w:tab w:val="clear" w:pos="1701"/>
              </w:tabs>
              <w:ind w:left="257" w:hanging="168"/>
              <w:jc w:val="left"/>
              <w:rPr>
                <w:lang w:val="en-US"/>
              </w:rPr>
            </w:pPr>
            <w:r w:rsidRPr="00FA0FBA">
              <w:rPr>
                <w:lang w:val="en-US"/>
              </w:rPr>
              <w:t xml:space="preserve">Case </w:t>
            </w:r>
            <w:r w:rsidR="00B50EE1">
              <w:rPr>
                <w:lang w:val="en-US"/>
              </w:rPr>
              <w:t>No.</w:t>
            </w:r>
            <w:r w:rsidRPr="00FA0FBA">
              <w:rPr>
                <w:lang w:val="en-US"/>
              </w:rPr>
              <w:t> 09272-2005-PA/TC.- Amparo proceedings on arbitrary dismissal.</w:t>
            </w:r>
          </w:p>
          <w:p w:rsidR="008137A7" w:rsidRPr="00FA0FBA" w:rsidRDefault="008137A7" w:rsidP="00DC31FF">
            <w:pPr>
              <w:pStyle w:val="Bullet1G"/>
              <w:tabs>
                <w:tab w:val="clear" w:pos="1701"/>
              </w:tabs>
              <w:ind w:left="257" w:hanging="168"/>
              <w:jc w:val="left"/>
              <w:rPr>
                <w:lang w:val="en-US"/>
              </w:rPr>
            </w:pPr>
            <w:r w:rsidRPr="00FA0FBA">
              <w:rPr>
                <w:lang w:val="en-US"/>
              </w:rPr>
              <w:t xml:space="preserve">Case </w:t>
            </w:r>
            <w:r w:rsidR="00B50EE1">
              <w:rPr>
                <w:lang w:val="en-US"/>
              </w:rPr>
              <w:t>No.</w:t>
            </w:r>
            <w:r w:rsidRPr="00FA0FBA">
              <w:rPr>
                <w:lang w:val="en-US"/>
              </w:rPr>
              <w:t xml:space="preserve"> 2252-2003-AA/TC y </w:t>
            </w:r>
            <w:r w:rsidR="00B50EE1">
              <w:rPr>
                <w:lang w:val="en-US"/>
              </w:rPr>
              <w:t>No.</w:t>
            </w:r>
            <w:r w:rsidRPr="00FA0FBA">
              <w:rPr>
                <w:lang w:val="en-US"/>
              </w:rPr>
              <w:t> 3710-2005-PA/TC.- Amparo proceedings on dismissal without due cause.</w:t>
            </w:r>
          </w:p>
          <w:p w:rsidR="008137A7" w:rsidRPr="00FA0FBA" w:rsidRDefault="008137A7" w:rsidP="00DC31FF">
            <w:pPr>
              <w:pStyle w:val="Bullet1G"/>
              <w:tabs>
                <w:tab w:val="clear" w:pos="1701"/>
              </w:tabs>
              <w:ind w:left="257" w:hanging="168"/>
              <w:jc w:val="left"/>
              <w:rPr>
                <w:lang w:val="en-US"/>
              </w:rPr>
            </w:pPr>
            <w:r w:rsidRPr="00FA0FBA">
              <w:rPr>
                <w:lang w:val="en-US"/>
              </w:rPr>
              <w:t xml:space="preserve">Case </w:t>
            </w:r>
            <w:r w:rsidR="00B50EE1">
              <w:rPr>
                <w:lang w:val="en-US"/>
              </w:rPr>
              <w:t>No.</w:t>
            </w:r>
            <w:r w:rsidRPr="00FA0FBA">
              <w:rPr>
                <w:lang w:val="en-US"/>
              </w:rPr>
              <w:t> 0206-2005-PA/TC.- Amparo proceedings on invalid dismissal.</w:t>
            </w:r>
          </w:p>
          <w:p w:rsidR="008137A7" w:rsidRPr="00FA0FBA" w:rsidRDefault="008137A7" w:rsidP="00DC31FF">
            <w:pPr>
              <w:pStyle w:val="Bullet1G"/>
              <w:tabs>
                <w:tab w:val="clear" w:pos="1701"/>
              </w:tabs>
              <w:ind w:left="257" w:hanging="168"/>
              <w:jc w:val="left"/>
              <w:rPr>
                <w:lang w:val="en-US"/>
              </w:rPr>
            </w:pPr>
            <w:r w:rsidRPr="00FA0FBA">
              <w:rPr>
                <w:lang w:val="en-US"/>
              </w:rPr>
              <w:t xml:space="preserve">Case </w:t>
            </w:r>
            <w:r w:rsidR="00B50EE1">
              <w:rPr>
                <w:lang w:val="en-US"/>
              </w:rPr>
              <w:t>No.</w:t>
            </w:r>
            <w:r w:rsidRPr="00FA0FBA">
              <w:rPr>
                <w:lang w:val="en-US"/>
              </w:rPr>
              <w:t> 2371-2004-AA/TC.- Amparo proceedings on prohibition of arbitrary dismissals.</w:t>
            </w:r>
          </w:p>
          <w:p w:rsidR="008137A7" w:rsidRPr="00FA0FBA" w:rsidRDefault="008137A7" w:rsidP="00DC31FF">
            <w:pPr>
              <w:pStyle w:val="Bullet1G"/>
              <w:tabs>
                <w:tab w:val="clear" w:pos="1701"/>
              </w:tabs>
              <w:ind w:left="257" w:hanging="168"/>
              <w:jc w:val="left"/>
              <w:rPr>
                <w:lang w:val="en-US"/>
              </w:rPr>
            </w:pPr>
            <w:r w:rsidRPr="00FA0FBA">
              <w:rPr>
                <w:lang w:val="en-US"/>
              </w:rPr>
              <w:t xml:space="preserve">Case </w:t>
            </w:r>
            <w:r w:rsidR="00B50EE1">
              <w:rPr>
                <w:lang w:val="en-US"/>
              </w:rPr>
              <w:t>No.</w:t>
            </w:r>
            <w:r w:rsidRPr="00FA0FBA">
              <w:rPr>
                <w:lang w:val="en-US"/>
              </w:rPr>
              <w:t xml:space="preserve"> 4058-2004-AA/TC, N.º 2802-2005-PA/TC y </w:t>
            </w:r>
            <w:r w:rsidR="00DC31FF" w:rsidRPr="00FA0FBA">
              <w:rPr>
                <w:lang w:val="en-US"/>
              </w:rPr>
              <w:t>N° </w:t>
            </w:r>
            <w:r w:rsidRPr="00FA0FBA">
              <w:rPr>
                <w:lang w:val="en-US"/>
              </w:rPr>
              <w:t>01535-2006-PA/TC.- Amparo proceedings on the right to work.</w:t>
            </w:r>
          </w:p>
          <w:p w:rsidR="008137A7" w:rsidRPr="00FA0FBA" w:rsidRDefault="008137A7" w:rsidP="00DC31FF">
            <w:pPr>
              <w:pStyle w:val="Bullet1G"/>
              <w:tabs>
                <w:tab w:val="clear" w:pos="1701"/>
              </w:tabs>
              <w:ind w:left="257" w:hanging="168"/>
              <w:jc w:val="left"/>
              <w:rPr>
                <w:lang w:val="en-US"/>
              </w:rPr>
            </w:pPr>
            <w:r w:rsidRPr="00FA0FBA">
              <w:rPr>
                <w:lang w:val="en-US"/>
              </w:rPr>
              <w:t xml:space="preserve">Case </w:t>
            </w:r>
            <w:r w:rsidR="00DC31FF" w:rsidRPr="00FA0FBA">
              <w:rPr>
                <w:lang w:val="en-US"/>
              </w:rPr>
              <w:t>N° </w:t>
            </w:r>
            <w:r w:rsidRPr="00FA0FBA">
              <w:rPr>
                <w:lang w:val="en-US"/>
              </w:rPr>
              <w:t>01564-2005-PA/TC y 0206-2005-PA/TC.- Amparo proceedings on fraudulent dismissal.</w:t>
            </w:r>
          </w:p>
          <w:p w:rsidR="008137A7" w:rsidRPr="00FA0FBA" w:rsidRDefault="008137A7" w:rsidP="00DC31FF">
            <w:pPr>
              <w:pStyle w:val="Bullet1G"/>
              <w:tabs>
                <w:tab w:val="clear" w:pos="1701"/>
              </w:tabs>
              <w:ind w:left="257" w:hanging="168"/>
              <w:jc w:val="left"/>
              <w:rPr>
                <w:lang w:val="en-US"/>
              </w:rPr>
            </w:pPr>
            <w:r w:rsidRPr="00FA0FBA">
              <w:rPr>
                <w:lang w:val="en-US"/>
              </w:rPr>
              <w:t xml:space="preserve">Case </w:t>
            </w:r>
            <w:r w:rsidR="00B50EE1">
              <w:rPr>
                <w:lang w:val="en-US"/>
              </w:rPr>
              <w:t>No.</w:t>
            </w:r>
            <w:r w:rsidRPr="00FA0FBA">
              <w:rPr>
                <w:lang w:val="en-US"/>
              </w:rPr>
              <w:t> 4635-2004-AA/TC.- Amparo proceedings on cumulative atypical working hours in the mining industry, rest days and leisure in the case of the miner’s working day and the eight-hour working day.</w:t>
            </w:r>
          </w:p>
          <w:p w:rsidR="008137A7" w:rsidRPr="00FA0FBA" w:rsidRDefault="008137A7" w:rsidP="00DC31FF">
            <w:pPr>
              <w:pStyle w:val="Bullet1G"/>
              <w:tabs>
                <w:tab w:val="clear" w:pos="1701"/>
              </w:tabs>
              <w:ind w:left="257" w:hanging="168"/>
              <w:jc w:val="left"/>
              <w:rPr>
                <w:lang w:val="en-US"/>
              </w:rPr>
            </w:pPr>
            <w:r w:rsidRPr="00FA0FBA">
              <w:rPr>
                <w:lang w:val="en-US"/>
              </w:rPr>
              <w:t xml:space="preserve">Case </w:t>
            </w:r>
            <w:r w:rsidR="00B50EE1">
              <w:rPr>
                <w:lang w:val="en-US"/>
              </w:rPr>
              <w:t>No.</w:t>
            </w:r>
            <w:r w:rsidRPr="00FA0FBA">
              <w:rPr>
                <w:lang w:val="en-US"/>
              </w:rPr>
              <w:t xml:space="preserve"> 3012-2004-AA/TC and </w:t>
            </w:r>
            <w:r w:rsidR="00B50EE1">
              <w:rPr>
                <w:lang w:val="en-US"/>
              </w:rPr>
              <w:t>No.</w:t>
            </w:r>
            <w:r w:rsidRPr="00FA0FBA">
              <w:rPr>
                <w:lang w:val="en-US"/>
              </w:rPr>
              <w:t> 2040-2004-AA/TC.- Amparo proceedings on the content of the work contract.</w:t>
            </w:r>
          </w:p>
          <w:p w:rsidR="008137A7" w:rsidRPr="00FA0FBA" w:rsidRDefault="008137A7" w:rsidP="00DC31FF">
            <w:pPr>
              <w:pStyle w:val="Bullet1G"/>
              <w:tabs>
                <w:tab w:val="clear" w:pos="1701"/>
              </w:tabs>
              <w:ind w:left="257" w:hanging="168"/>
              <w:jc w:val="left"/>
              <w:rPr>
                <w:lang w:val="en-US"/>
              </w:rPr>
            </w:pPr>
            <w:r w:rsidRPr="00FA0FBA">
              <w:rPr>
                <w:lang w:val="en-US"/>
              </w:rPr>
              <w:t xml:space="preserve">Case </w:t>
            </w:r>
            <w:r w:rsidR="00B50EE1">
              <w:rPr>
                <w:lang w:val="en-US"/>
              </w:rPr>
              <w:t>No.</w:t>
            </w:r>
            <w:r w:rsidRPr="00FA0FBA">
              <w:rPr>
                <w:lang w:val="en-US"/>
              </w:rPr>
              <w:t> 0008-2005-PI/TC.- Unconstitutionality proceedings on the right to strike (scope, essential content, notice, limitations and entitlement).</w:t>
            </w:r>
          </w:p>
          <w:p w:rsidR="008137A7" w:rsidRPr="00FA0FBA" w:rsidRDefault="008137A7" w:rsidP="00DC31FF">
            <w:pPr>
              <w:pStyle w:val="Bullet1G"/>
              <w:tabs>
                <w:tab w:val="clear" w:pos="1701"/>
              </w:tabs>
              <w:ind w:left="257" w:hanging="168"/>
              <w:jc w:val="left"/>
              <w:rPr>
                <w:lang w:val="en-US"/>
              </w:rPr>
            </w:pPr>
            <w:r w:rsidRPr="00FA0FBA">
              <w:rPr>
                <w:lang w:val="en-US"/>
              </w:rPr>
              <w:t xml:space="preserve">Case </w:t>
            </w:r>
            <w:r w:rsidR="00DC31FF" w:rsidRPr="00FA0FBA">
              <w:rPr>
                <w:lang w:val="en-US"/>
              </w:rPr>
              <w:t>N° </w:t>
            </w:r>
            <w:r w:rsidRPr="00FA0FBA">
              <w:rPr>
                <w:lang w:val="en-US"/>
              </w:rPr>
              <w:t>00005-2006-AI/TC.- Unconstitutionality proceedings on pensions.</w:t>
            </w:r>
          </w:p>
          <w:p w:rsidR="008137A7" w:rsidRPr="00FA0FBA" w:rsidRDefault="008137A7" w:rsidP="00DC31FF">
            <w:pPr>
              <w:pStyle w:val="Bullet1G"/>
              <w:tabs>
                <w:tab w:val="clear" w:pos="1701"/>
              </w:tabs>
              <w:ind w:left="257" w:hanging="168"/>
              <w:jc w:val="left"/>
              <w:rPr>
                <w:lang w:val="en-US"/>
              </w:rPr>
            </w:pPr>
            <w:r w:rsidRPr="00FA0FBA">
              <w:rPr>
                <w:lang w:val="en-US"/>
              </w:rPr>
              <w:t xml:space="preserve">Case </w:t>
            </w:r>
            <w:r w:rsidR="00B50EE1">
              <w:rPr>
                <w:lang w:val="en-US"/>
              </w:rPr>
              <w:t>No.</w:t>
            </w:r>
            <w:r w:rsidRPr="00FA0FBA">
              <w:rPr>
                <w:lang w:val="en-US"/>
              </w:rPr>
              <w:t> 1412-2005-PA/TC.- Amparo proceedings on the essential content of the right to pension.</w:t>
            </w:r>
          </w:p>
          <w:p w:rsidR="008137A7" w:rsidRPr="00FA0FBA" w:rsidRDefault="008137A7" w:rsidP="00AB675C">
            <w:pPr>
              <w:pStyle w:val="Bullet1G"/>
              <w:tabs>
                <w:tab w:val="clear" w:pos="1701"/>
              </w:tabs>
              <w:ind w:left="257" w:hanging="168"/>
              <w:jc w:val="left"/>
              <w:rPr>
                <w:lang w:val="en-US"/>
              </w:rPr>
            </w:pPr>
            <w:r w:rsidRPr="00FA0FBA">
              <w:rPr>
                <w:lang w:val="en-US"/>
              </w:rPr>
              <w:t xml:space="preserve">Case </w:t>
            </w:r>
            <w:r w:rsidR="00B50EE1">
              <w:rPr>
                <w:lang w:val="en-US"/>
              </w:rPr>
              <w:t>No.</w:t>
            </w:r>
            <w:r w:rsidRPr="00FA0FBA">
              <w:rPr>
                <w:lang w:val="en-US"/>
              </w:rPr>
              <w:t> 0050-2004-AI/TC and others (accumulated). Amparo proceedings on the essential content of the right to pension.</w:t>
            </w:r>
          </w:p>
          <w:p w:rsidR="008137A7" w:rsidRPr="00FA0FBA" w:rsidRDefault="008137A7" w:rsidP="00AB675C">
            <w:pPr>
              <w:pStyle w:val="Bullet1G"/>
              <w:tabs>
                <w:tab w:val="clear" w:pos="1701"/>
              </w:tabs>
              <w:ind w:left="257" w:hanging="168"/>
              <w:jc w:val="left"/>
              <w:rPr>
                <w:lang w:val="en-US"/>
              </w:rPr>
            </w:pPr>
            <w:r w:rsidRPr="00FA0FBA">
              <w:rPr>
                <w:lang w:val="en-US"/>
              </w:rPr>
              <w:t xml:space="preserve">Case </w:t>
            </w:r>
            <w:r w:rsidR="00B50EE1">
              <w:rPr>
                <w:lang w:val="en-US"/>
              </w:rPr>
              <w:t>No.</w:t>
            </w:r>
            <w:r w:rsidRPr="00FA0FBA">
              <w:rPr>
                <w:lang w:val="en-US"/>
              </w:rPr>
              <w:t xml:space="preserve"> 1417-2005-PA/TC and </w:t>
            </w:r>
            <w:r w:rsidR="00B50EE1">
              <w:rPr>
                <w:lang w:val="en-US"/>
              </w:rPr>
              <w:t>No.</w:t>
            </w:r>
            <w:r w:rsidRPr="00FA0FBA">
              <w:rPr>
                <w:lang w:val="en-US"/>
              </w:rPr>
              <w:t> 05189-2005-AA/TC . Amparo proceedings on the minimum pension.</w:t>
            </w:r>
          </w:p>
        </w:tc>
      </w:tr>
    </w:tbl>
    <w:p w:rsidR="00841671" w:rsidRPr="00FA0FBA" w:rsidRDefault="00841671" w:rsidP="00194E06">
      <w:pPr>
        <w:pStyle w:val="H23G"/>
        <w:rPr>
          <w:lang w:val="en-US" w:eastAsia="es-ES"/>
        </w:rPr>
      </w:pPr>
      <w:r w:rsidRPr="00FA0FBA">
        <w:rPr>
          <w:lang w:val="en-US" w:eastAsia="es-ES"/>
        </w:rPr>
        <w:tab/>
      </w:r>
      <w:r w:rsidRPr="00FA0FBA">
        <w:rPr>
          <w:lang w:val="en-US" w:eastAsia="es-ES"/>
        </w:rPr>
        <w:tab/>
      </w:r>
      <w:r w:rsidR="00DD323A" w:rsidRPr="00FA0FBA">
        <w:rPr>
          <w:lang w:val="en-US" w:eastAsia="es-ES"/>
        </w:rPr>
        <w:t>Article </w:t>
      </w:r>
      <w:r w:rsidRPr="00FA0FBA">
        <w:rPr>
          <w:lang w:val="en-US" w:eastAsia="es-ES"/>
        </w:rPr>
        <w:t>7 of the Covenant</w:t>
      </w:r>
    </w:p>
    <w:p w:rsidR="00841671" w:rsidRPr="00FA0FBA" w:rsidRDefault="00841671" w:rsidP="0076772B">
      <w:pPr>
        <w:pStyle w:val="H4G"/>
        <w:rPr>
          <w:lang w:val="en-US" w:eastAsia="es-ES"/>
        </w:rPr>
      </w:pPr>
      <w:r w:rsidRPr="00FA0FBA">
        <w:rPr>
          <w:lang w:val="en-US" w:eastAsia="es-ES"/>
        </w:rPr>
        <w:tab/>
      </w:r>
      <w:r w:rsidRPr="00FA0FBA">
        <w:rPr>
          <w:lang w:val="en-US" w:eastAsia="es-ES"/>
        </w:rPr>
        <w:tab/>
        <w:t>Compliance with minimum wage provisions</w:t>
      </w:r>
    </w:p>
    <w:p w:rsidR="00841671" w:rsidRPr="00FA0FBA" w:rsidRDefault="00841671" w:rsidP="00841671">
      <w:pPr>
        <w:suppressAutoHyphens w:val="0"/>
        <w:spacing w:after="120"/>
        <w:ind w:left="1134" w:right="1134"/>
        <w:jc w:val="both"/>
        <w:rPr>
          <w:lang w:val="en-US" w:eastAsia="es-ES"/>
        </w:rPr>
      </w:pPr>
      <w:r w:rsidRPr="00FA0FBA">
        <w:rPr>
          <w:lang w:val="en-US" w:eastAsia="es-ES"/>
        </w:rPr>
        <w:t>5.</w:t>
      </w:r>
      <w:r w:rsidRPr="00FA0FBA">
        <w:rPr>
          <w:lang w:val="en-US" w:eastAsia="es-ES"/>
        </w:rPr>
        <w:tab/>
        <w:t>Concerning compliance with minimum wage provisions, almost 50% of wage earners in the private sector receive salaries below the minimum, the situation being especially critical in the micro-enterprise sector, in which over a third of workers receive incomes below the minimum wage.</w:t>
      </w:r>
    </w:p>
    <w:p w:rsidR="00841671" w:rsidRPr="00FA0FBA" w:rsidRDefault="00841671" w:rsidP="00664954">
      <w:pPr>
        <w:pStyle w:val="Heading1"/>
      </w:pPr>
      <w:r w:rsidRPr="00FA0FBA">
        <w:t>Table 20</w:t>
      </w:r>
    </w:p>
    <w:p w:rsidR="00841671" w:rsidRPr="00FA0FBA" w:rsidRDefault="00841671" w:rsidP="00664954">
      <w:pPr>
        <w:pStyle w:val="Titretableau"/>
        <w:rPr>
          <w:lang w:eastAsia="es-ES"/>
        </w:rPr>
      </w:pPr>
      <w:smartTag w:uri="urn:schemas-microsoft-com:office:smarttags" w:element="place">
        <w:smartTag w:uri="urn:schemas-microsoft-com:office:smarttags" w:element="country-region">
          <w:r w:rsidRPr="00FA0FBA">
            <w:rPr>
              <w:lang w:eastAsia="es-ES"/>
            </w:rPr>
            <w:t>Peru</w:t>
          </w:r>
        </w:smartTag>
      </w:smartTag>
      <w:r w:rsidRPr="00FA0FBA">
        <w:rPr>
          <w:lang w:eastAsia="es-ES"/>
        </w:rPr>
        <w:t>: Percentage of wage-earners with salaries below the minimum wage</w:t>
      </w:r>
    </w:p>
    <w:p w:rsidR="00664954" w:rsidRPr="00FA0FBA" w:rsidRDefault="006D1BDB" w:rsidP="00841671">
      <w:pPr>
        <w:suppressAutoHyphens w:val="0"/>
        <w:spacing w:after="120"/>
        <w:ind w:left="1134" w:right="1134"/>
        <w:jc w:val="both"/>
        <w:rPr>
          <w:b/>
          <w:sz w:val="10"/>
          <w:szCs w:val="10"/>
          <w:lang w:val="en-US"/>
        </w:rPr>
      </w:pPr>
      <w:r>
        <w:rPr>
          <w:b/>
          <w:noProof/>
          <w:sz w:val="10"/>
          <w:szCs w:val="10"/>
          <w:lang w:val="pt-BR" w:eastAsia="pt-BR"/>
        </w:rPr>
        <w:pict>
          <v:line id="_x0000_s4534" style="position:absolute;left:0;text-align:left;z-index:31" from="58.35pt,1.15pt" to="418.35pt,1.15pt"/>
        </w:pict>
      </w:r>
      <w:r w:rsidR="00EE00C0" w:rsidRPr="00FA0FBA">
        <w:rPr>
          <w:b/>
          <w:sz w:val="10"/>
          <w:szCs w:val="10"/>
          <w:lang w:val="en-US" w:eastAsia="fr-CH"/>
        </w:rPr>
        <w:pict>
          <v:shape id="Object 14" o:spid="_x0000_i1039" type="#_x0000_t75" style="width:5in;height:120pt;visibility:visible" o:bordertopcolor="black" o:borderleftcolor="black" o:borderbottomcolor="black" o:borderrightcolor="black">
            <v:imagedata r:id="rId33" o:title="" croptop="-9300f" cropbottom="-7059f" cropleft="-1353f" cropright="-1116f"/>
            <w10:bordertop type="single" width="4"/>
            <w10:borderleft type="single" width="4"/>
            <w10:borderbottom type="single" width="4"/>
            <w10:borderright type="single" width="4"/>
          </v:shape>
        </w:pict>
      </w:r>
    </w:p>
    <w:p w:rsidR="00841671" w:rsidRPr="00FA0FBA" w:rsidRDefault="00841671" w:rsidP="00CA6F0C">
      <w:pPr>
        <w:pStyle w:val="Source"/>
      </w:pPr>
      <w:r w:rsidRPr="00FA0FBA">
        <w:rPr>
          <w:i/>
        </w:rPr>
        <w:t>Source:</w:t>
      </w:r>
      <w:r w:rsidRPr="00FA0FBA">
        <w:t xml:space="preserve"> National Household Survey, continuous 2006. INEI.</w:t>
      </w:r>
    </w:p>
    <w:p w:rsidR="00841671" w:rsidRPr="00FA0FBA" w:rsidRDefault="00841671" w:rsidP="00664954">
      <w:pPr>
        <w:pStyle w:val="H4G"/>
        <w:rPr>
          <w:lang w:val="en-US" w:eastAsia="es-ES"/>
        </w:rPr>
      </w:pPr>
      <w:r w:rsidRPr="00FA0FBA">
        <w:rPr>
          <w:lang w:val="en-US" w:eastAsia="es-ES"/>
        </w:rPr>
        <w:tab/>
      </w:r>
      <w:r w:rsidRPr="00FA0FBA">
        <w:rPr>
          <w:lang w:val="en-US" w:eastAsia="es-ES"/>
        </w:rPr>
        <w:tab/>
        <w:t>Trends in the purchasing power of average wages and the minimum wage</w:t>
      </w:r>
    </w:p>
    <w:p w:rsidR="00841671" w:rsidRPr="00FA0FBA" w:rsidRDefault="00841671" w:rsidP="00664954">
      <w:pPr>
        <w:pStyle w:val="SingleTxtG"/>
        <w:rPr>
          <w:lang w:val="en-US" w:eastAsia="es-ES"/>
        </w:rPr>
      </w:pPr>
      <w:r w:rsidRPr="00FA0FBA">
        <w:rPr>
          <w:lang w:val="en-US" w:eastAsia="es-ES"/>
        </w:rPr>
        <w:t>6.</w:t>
      </w:r>
      <w:r w:rsidRPr="00FA0FBA">
        <w:rPr>
          <w:lang w:val="en-US" w:eastAsia="es-ES"/>
        </w:rPr>
        <w:tab/>
        <w:t>Over the last 10</w:t>
      </w:r>
      <w:r w:rsidR="000112AA" w:rsidRPr="00FA0FBA">
        <w:rPr>
          <w:lang w:val="en-US" w:eastAsia="es-ES"/>
        </w:rPr>
        <w:t> years</w:t>
      </w:r>
      <w:r w:rsidRPr="00FA0FBA">
        <w:rPr>
          <w:lang w:val="en-US" w:eastAsia="es-ES"/>
        </w:rPr>
        <w:t xml:space="preserve">, the average real wages of salaried employees and manual workers has remained practically static, despite the strong economic growth in the current decade. </w:t>
      </w:r>
    </w:p>
    <w:p w:rsidR="00841671" w:rsidRPr="00FA0FBA" w:rsidRDefault="00841671" w:rsidP="00664954">
      <w:pPr>
        <w:pStyle w:val="Heading1"/>
      </w:pPr>
      <w:r w:rsidRPr="00FA0FBA">
        <w:t>Table 21</w:t>
      </w:r>
    </w:p>
    <w:p w:rsidR="0028284E" w:rsidRPr="00FA0FBA" w:rsidRDefault="00841671" w:rsidP="00664954">
      <w:pPr>
        <w:pStyle w:val="Titretableau"/>
        <w:rPr>
          <w:b w:val="0"/>
          <w:lang w:eastAsia="es-ES"/>
        </w:rPr>
      </w:pPr>
      <w:r w:rsidRPr="00FA0FBA">
        <w:rPr>
          <w:lang w:eastAsia="es-ES"/>
        </w:rPr>
        <w:t xml:space="preserve">Urban </w:t>
      </w:r>
      <w:smartTag w:uri="urn:schemas-microsoft-com:office:smarttags" w:element="place">
        <w:smartTag w:uri="urn:schemas-microsoft-com:office:smarttags" w:element="country-region">
          <w:r w:rsidRPr="00FA0FBA">
            <w:rPr>
              <w:lang w:eastAsia="es-ES"/>
            </w:rPr>
            <w:t>Peru</w:t>
          </w:r>
        </w:smartTag>
      </w:smartTag>
      <w:r w:rsidRPr="00FA0FBA">
        <w:rPr>
          <w:lang w:eastAsia="es-ES"/>
        </w:rPr>
        <w:t>: Trends in gross real salaries in firm</w:t>
      </w:r>
      <w:r w:rsidR="00664954" w:rsidRPr="00FA0FBA">
        <w:rPr>
          <w:lang w:eastAsia="es-ES"/>
        </w:rPr>
        <w:t xml:space="preserve">s of 10 or more employees, </w:t>
      </w:r>
      <w:r w:rsidR="00664954" w:rsidRPr="00FA0FBA">
        <w:rPr>
          <w:lang w:eastAsia="es-ES"/>
        </w:rPr>
        <w:br/>
        <w:t>1996–</w:t>
      </w:r>
      <w:r w:rsidRPr="00FA0FBA">
        <w:rPr>
          <w:lang w:eastAsia="es-ES"/>
        </w:rPr>
        <w:t>2007</w:t>
      </w:r>
      <w:r w:rsidR="0028284E" w:rsidRPr="00FA0FBA">
        <w:rPr>
          <w:b w:val="0"/>
          <w:lang w:eastAsia="es-ES"/>
        </w:rPr>
        <w:t xml:space="preserve"> </w:t>
      </w:r>
    </w:p>
    <w:p w:rsidR="00D77A9C" w:rsidRPr="00FA0FBA" w:rsidRDefault="00FB6316" w:rsidP="00D77A9C">
      <w:pPr>
        <w:pStyle w:val="Titretableau"/>
        <w:ind w:left="1701"/>
        <w:rPr>
          <w:b w:val="0"/>
          <w:lang w:eastAsia="es-ES"/>
        </w:rPr>
      </w:pPr>
      <w:r w:rsidRPr="00FA0FBA">
        <w:rPr>
          <w:b w:val="0"/>
          <w:lang w:eastAsia="es-ES"/>
        </w:rPr>
        <w:pict>
          <v:shapetype id="_x0000_t202" coordsize="21600,21600" o:spt="202" path="m,l,21600r21600,l21600,xe">
            <v:stroke joinstyle="miter"/>
            <v:path gradientshapeok="t" o:connecttype="rect"/>
          </v:shapetype>
          <v:shape id="_x0000_s4502" type="#_x0000_t202" style="position:absolute;left:0;text-align:left;margin-left:60.4pt;margin-top:24.85pt;width:192.75pt;height:51.2pt;z-index:14;mso-width-percent:400;mso-width-percent:400;mso-width-relative:margin;mso-height-relative:margin" stroked="f">
            <v:textbox style="layout-flow:vertical;mso-layout-flow-alt:bottom-to-top;mso-next-textbox:#_x0000_s4502;mso-fit-shape-to-text:t">
              <w:txbxContent>
                <w:p w:rsidR="00935BD0" w:rsidRPr="00D77A9C" w:rsidRDefault="00935BD0">
                  <w:pPr>
                    <w:rPr>
                      <w:sz w:val="16"/>
                      <w:szCs w:val="16"/>
                      <w:lang w:val="fr-FR"/>
                    </w:rPr>
                  </w:pPr>
                  <w:r w:rsidRPr="00D77A9C">
                    <w:rPr>
                      <w:sz w:val="16"/>
                      <w:szCs w:val="16"/>
                      <w:lang w:val="fr-FR"/>
                    </w:rPr>
                    <w:t>Soles, 1994</w:t>
                  </w:r>
                </w:p>
              </w:txbxContent>
            </v:textbox>
          </v:shape>
        </w:pict>
      </w:r>
      <w:r w:rsidR="00EE00C0" w:rsidRPr="00FA0FBA">
        <w:rPr>
          <w:lang w:eastAsia="fr-CH"/>
        </w:rPr>
        <w:pict>
          <v:shape id="_x0000_i1040" type="#_x0000_t75" style="width:340.5pt;height:154.5pt;visibility:visible">
            <v:imagedata r:id="rId34" o:title=""/>
          </v:shape>
        </w:pict>
      </w:r>
    </w:p>
    <w:p w:rsidR="00841671" w:rsidRPr="00FA0FBA" w:rsidRDefault="00841671" w:rsidP="00CA6F0C">
      <w:pPr>
        <w:pStyle w:val="Source"/>
      </w:pPr>
      <w:r w:rsidRPr="00FA0FBA">
        <w:rPr>
          <w:i/>
        </w:rPr>
        <w:t>Source:</w:t>
      </w:r>
      <w:r w:rsidRPr="00FA0FBA">
        <w:t xml:space="preserve"> National Survey of Wages and Salaries in private firms of 10 or more workers.</w:t>
      </w:r>
    </w:p>
    <w:p w:rsidR="00841671" w:rsidRPr="00FA0FBA" w:rsidRDefault="00841671" w:rsidP="00664954">
      <w:pPr>
        <w:pStyle w:val="SingleTxtG"/>
        <w:rPr>
          <w:lang w:val="en-US" w:eastAsia="es-ES"/>
        </w:rPr>
      </w:pPr>
      <w:r w:rsidRPr="00FA0FBA">
        <w:rPr>
          <w:lang w:val="en-US" w:eastAsia="es-ES"/>
        </w:rPr>
        <w:t>7.</w:t>
      </w:r>
      <w:r w:rsidRPr="00FA0FBA">
        <w:rPr>
          <w:lang w:val="en-US" w:eastAsia="es-ES"/>
        </w:rPr>
        <w:tab/>
        <w:t>However, the real minimum wage showed a significant recovery from the middle of the 1990s, while not achieving the levels observed in the 1970s.</w:t>
      </w:r>
    </w:p>
    <w:p w:rsidR="007C3856" w:rsidRPr="00793015" w:rsidRDefault="007C3856" w:rsidP="007C3856">
      <w:pPr>
        <w:keepNext/>
        <w:suppressAutoHyphens w:val="0"/>
        <w:spacing w:line="240" w:lineRule="auto"/>
        <w:ind w:left="1134" w:right="1134"/>
        <w:jc w:val="both"/>
        <w:outlineLvl w:val="0"/>
        <w:rPr>
          <w:rFonts w:cs="Arial"/>
          <w:bCs/>
          <w:szCs w:val="32"/>
          <w:lang w:val="en-US" w:eastAsia="es-ES"/>
        </w:rPr>
      </w:pPr>
      <w:r w:rsidRPr="00793015">
        <w:rPr>
          <w:rFonts w:cs="Arial"/>
          <w:bCs/>
          <w:szCs w:val="32"/>
          <w:lang w:val="en-US" w:eastAsia="es-ES"/>
        </w:rPr>
        <w:t>Table 22</w:t>
      </w:r>
    </w:p>
    <w:p w:rsidR="007C3856" w:rsidRPr="00793015" w:rsidRDefault="007C3856" w:rsidP="007C3856">
      <w:pPr>
        <w:keepNext/>
        <w:keepLines/>
        <w:suppressAutoHyphens w:val="0"/>
        <w:spacing w:after="120"/>
        <w:ind w:left="1134" w:right="1134"/>
        <w:rPr>
          <w:b/>
          <w:bCs/>
          <w:lang w:val="en-US" w:eastAsia="es-ES"/>
        </w:rPr>
      </w:pPr>
      <w:smartTag w:uri="urn:schemas-microsoft-com:office:smarttags" w:element="place">
        <w:smartTag w:uri="urn:schemas-microsoft-com:office:smarttags" w:element="country-region">
          <w:r w:rsidRPr="00793015">
            <w:rPr>
              <w:b/>
              <w:szCs w:val="10"/>
              <w:lang w:val="en-US" w:eastAsia="es-ES"/>
            </w:rPr>
            <w:t>Peru</w:t>
          </w:r>
        </w:smartTag>
      </w:smartTag>
      <w:r w:rsidRPr="00793015">
        <w:rPr>
          <w:b/>
          <w:szCs w:val="10"/>
          <w:lang w:val="en-US" w:eastAsia="es-ES"/>
        </w:rPr>
        <w:t xml:space="preserve">: Trends in the Minimum Wage, </w:t>
      </w:r>
      <w:r w:rsidRPr="00793015">
        <w:rPr>
          <w:b/>
          <w:bCs/>
          <w:lang w:val="en-US" w:eastAsia="es-ES"/>
        </w:rPr>
        <w:t>January 1962-April 2008</w:t>
      </w:r>
    </w:p>
    <w:p w:rsidR="007C3856" w:rsidRPr="00793015" w:rsidRDefault="007C3856" w:rsidP="007C3856">
      <w:pPr>
        <w:suppressAutoHyphens w:val="0"/>
        <w:spacing w:after="120"/>
        <w:ind w:right="1134"/>
        <w:jc w:val="center"/>
        <w:rPr>
          <w:lang w:val="en-US" w:eastAsia="es-ES"/>
        </w:rPr>
      </w:pPr>
      <w:r>
        <w:rPr>
          <w:noProof/>
          <w:sz w:val="18"/>
          <w:szCs w:val="18"/>
          <w:lang w:val="pt-BR" w:eastAsia="pt-BR"/>
        </w:rPr>
        <w:pict>
          <v:shape id="_x0000_s4518" type="#_x0000_t202" style="position:absolute;left:0;text-align:left;margin-left:282.6pt;margin-top:239.65pt;width:150.75pt;height:14.75pt;z-index:25" stroked="f">
            <v:textbox style="mso-next-textbox:#_x0000_s4518" inset="0,0,0,0">
              <w:txbxContent>
                <w:p w:rsidR="00935BD0" w:rsidRPr="00B00D35" w:rsidRDefault="00935BD0" w:rsidP="007C3856">
                  <w:pPr>
                    <w:rPr>
                      <w:rFonts w:ascii="Arial" w:hAnsi="Arial" w:cs="Arial"/>
                      <w:b/>
                      <w:bCs/>
                      <w:sz w:val="16"/>
                      <w:szCs w:val="16"/>
                    </w:rPr>
                  </w:pPr>
                  <w:r w:rsidRPr="00B00D35">
                    <w:rPr>
                      <w:rFonts w:ascii="Arial" w:hAnsi="Arial" w:cs="Arial"/>
                      <w:b/>
                      <w:bCs/>
                      <w:sz w:val="16"/>
                      <w:szCs w:val="16"/>
                    </w:rPr>
                    <w:t>Nominal minimum wage (new soles)</w:t>
                  </w:r>
                </w:p>
                <w:p w:rsidR="00935BD0" w:rsidRDefault="00935BD0" w:rsidP="007C3856"/>
              </w:txbxContent>
            </v:textbox>
          </v:shape>
        </w:pict>
      </w:r>
      <w:r>
        <w:rPr>
          <w:i/>
          <w:noProof/>
          <w:sz w:val="16"/>
          <w:lang w:val="pt-BR" w:eastAsia="pt-BR"/>
        </w:rPr>
        <w:pict>
          <v:shape id="_x0000_s4517" type="#_x0000_t202" style="position:absolute;left:0;text-align:left;margin-left:87.6pt;margin-top:240.4pt;width:135pt;height:18pt;z-index:24" stroked="f">
            <v:textbox style="mso-next-textbox:#_x0000_s4517" inset="0,0,0,0">
              <w:txbxContent>
                <w:p w:rsidR="00935BD0" w:rsidRPr="00B00D35" w:rsidRDefault="00935BD0" w:rsidP="007C3856">
                  <w:pPr>
                    <w:rPr>
                      <w:rFonts w:ascii="Arial" w:hAnsi="Arial" w:cs="Arial"/>
                      <w:b/>
                      <w:bCs/>
                      <w:sz w:val="16"/>
                      <w:szCs w:val="16"/>
                    </w:rPr>
                  </w:pPr>
                  <w:r w:rsidRPr="00B00D35">
                    <w:rPr>
                      <w:rFonts w:ascii="Arial" w:hAnsi="Arial" w:cs="Arial"/>
                      <w:b/>
                      <w:bCs/>
                      <w:sz w:val="16"/>
                      <w:szCs w:val="16"/>
                    </w:rPr>
                    <w:t>Real minimum wage (1994 = 100)</w:t>
                  </w:r>
                </w:p>
                <w:p w:rsidR="00935BD0" w:rsidRDefault="00935BD0" w:rsidP="007C3856"/>
              </w:txbxContent>
            </v:textbox>
          </v:shape>
        </w:pict>
      </w:r>
      <w:r>
        <w:pict>
          <v:shape id="_x0000_i1041" type="#_x0000_t75" style="width:453.75pt;height:264pt">
            <v:imagedata r:id="rId35" o:title="" croptop="6324f" cropbottom="2108f"/>
          </v:shape>
        </w:pict>
      </w:r>
    </w:p>
    <w:p w:rsidR="00841671" w:rsidRPr="00FA0FBA" w:rsidRDefault="007C3856" w:rsidP="007C3856">
      <w:pPr>
        <w:pStyle w:val="Source"/>
        <w:spacing w:after="0"/>
      </w:pPr>
      <w:r w:rsidRPr="007C3856">
        <w:rPr>
          <w:i/>
          <w:iCs/>
        </w:rPr>
        <w:t>Source:</w:t>
      </w:r>
      <w:r w:rsidR="00841671" w:rsidRPr="00FA0FBA">
        <w:t xml:space="preserve"> Min</w:t>
      </w:r>
      <w:r w:rsidR="00E307EF">
        <w:t>i</w:t>
      </w:r>
      <w:r w:rsidR="00841671" w:rsidRPr="00FA0FBA">
        <w:t>stry of Labour and Employment of Promotion, Office of Statistics and Information Technology</w:t>
      </w:r>
    </w:p>
    <w:p w:rsidR="00841671" w:rsidRPr="00FA0FBA" w:rsidRDefault="00841671" w:rsidP="00593B10">
      <w:pPr>
        <w:pStyle w:val="Source"/>
        <w:spacing w:before="0"/>
      </w:pPr>
      <w:r w:rsidRPr="007C3856">
        <w:rPr>
          <w:i/>
          <w:iCs/>
        </w:rPr>
        <w:t>Compiled by:</w:t>
      </w:r>
      <w:r w:rsidRPr="00FA0FBA">
        <w:t xml:space="preserve"> National Labour Inspectorate.</w:t>
      </w:r>
    </w:p>
    <w:p w:rsidR="00841671" w:rsidRPr="00FA0FBA" w:rsidRDefault="00841671" w:rsidP="00593B10">
      <w:pPr>
        <w:pStyle w:val="Heading1"/>
      </w:pPr>
      <w:r w:rsidRPr="00FA0FBA">
        <w:t>Table 23</w:t>
      </w:r>
    </w:p>
    <w:p w:rsidR="00841671" w:rsidRPr="00FA0FBA" w:rsidRDefault="00841671" w:rsidP="00593B10">
      <w:pPr>
        <w:pStyle w:val="Titretableau"/>
        <w:rPr>
          <w:lang w:eastAsia="es-ES"/>
        </w:rPr>
      </w:pPr>
      <w:r w:rsidRPr="00FA0FBA">
        <w:rPr>
          <w:lang w:eastAsia="es-ES"/>
        </w:rPr>
        <w:t>Number of offences by category</w:t>
      </w:r>
    </w:p>
    <w:tbl>
      <w:tblPr>
        <w:tblW w:w="7370" w:type="dxa"/>
        <w:tblInd w:w="1134" w:type="dxa"/>
        <w:tblLayout w:type="fixed"/>
        <w:tblCellMar>
          <w:left w:w="0" w:type="dxa"/>
          <w:right w:w="0" w:type="dxa"/>
        </w:tblCellMar>
        <w:tblLook w:val="01E0" w:firstRow="1" w:lastRow="1" w:firstColumn="1" w:lastColumn="1" w:noHBand="0" w:noVBand="0"/>
      </w:tblPr>
      <w:tblGrid>
        <w:gridCol w:w="4466"/>
        <w:gridCol w:w="1452"/>
        <w:gridCol w:w="1452"/>
      </w:tblGrid>
      <w:tr w:rsidR="00593B10" w:rsidRPr="00FA0FBA">
        <w:trPr>
          <w:tblHeader/>
        </w:trPr>
        <w:tc>
          <w:tcPr>
            <w:tcW w:w="4466" w:type="dxa"/>
            <w:tcBorders>
              <w:top w:val="single" w:sz="4" w:space="0" w:color="auto"/>
              <w:bottom w:val="single" w:sz="12" w:space="0" w:color="auto"/>
            </w:tcBorders>
            <w:vAlign w:val="bottom"/>
          </w:tcPr>
          <w:p w:rsidR="00593B10" w:rsidRPr="00FA0FBA" w:rsidRDefault="00593B10" w:rsidP="00D53024">
            <w:pPr>
              <w:suppressAutoHyphens w:val="0"/>
              <w:spacing w:before="80" w:after="80" w:line="200" w:lineRule="exact"/>
              <w:rPr>
                <w:i/>
                <w:sz w:val="16"/>
                <w:lang w:val="en-US" w:eastAsia="es-ES"/>
              </w:rPr>
            </w:pPr>
            <w:r w:rsidRPr="00FA0FBA">
              <w:rPr>
                <w:i/>
                <w:sz w:val="16"/>
                <w:lang w:val="en-US" w:eastAsia="es-ES"/>
              </w:rPr>
              <w:t>Category of offence</w:t>
            </w:r>
          </w:p>
        </w:tc>
        <w:tc>
          <w:tcPr>
            <w:tcW w:w="1452" w:type="dxa"/>
            <w:tcBorders>
              <w:top w:val="single" w:sz="4" w:space="0" w:color="auto"/>
              <w:bottom w:val="single" w:sz="12" w:space="0" w:color="auto"/>
            </w:tcBorders>
            <w:vAlign w:val="bottom"/>
          </w:tcPr>
          <w:p w:rsidR="00593B10" w:rsidRPr="00FA0FBA" w:rsidRDefault="00593B10" w:rsidP="00D53024">
            <w:pPr>
              <w:suppressAutoHyphens w:val="0"/>
              <w:spacing w:before="80" w:after="80" w:line="200" w:lineRule="exact"/>
              <w:jc w:val="right"/>
              <w:rPr>
                <w:i/>
                <w:sz w:val="16"/>
                <w:lang w:val="en-US" w:eastAsia="es-ES"/>
              </w:rPr>
            </w:pPr>
            <w:r w:rsidRPr="00FA0FBA">
              <w:rPr>
                <w:i/>
                <w:sz w:val="16"/>
                <w:lang w:val="en-US" w:eastAsia="es-ES"/>
              </w:rPr>
              <w:t>Number of offences</w:t>
            </w:r>
          </w:p>
        </w:tc>
        <w:tc>
          <w:tcPr>
            <w:tcW w:w="1452" w:type="dxa"/>
            <w:tcBorders>
              <w:top w:val="single" w:sz="4" w:space="0" w:color="auto"/>
              <w:bottom w:val="single" w:sz="12" w:space="0" w:color="auto"/>
            </w:tcBorders>
            <w:vAlign w:val="bottom"/>
          </w:tcPr>
          <w:p w:rsidR="00593B10" w:rsidRPr="00FA0FBA" w:rsidRDefault="00593B10" w:rsidP="00D53024">
            <w:pPr>
              <w:suppressAutoHyphens w:val="0"/>
              <w:spacing w:before="80" w:after="80" w:line="200" w:lineRule="exact"/>
              <w:jc w:val="right"/>
              <w:rPr>
                <w:i/>
                <w:sz w:val="16"/>
                <w:lang w:val="en-US" w:eastAsia="es-ES"/>
              </w:rPr>
            </w:pPr>
            <w:r w:rsidRPr="00FA0FBA">
              <w:rPr>
                <w:i/>
                <w:sz w:val="16"/>
                <w:lang w:val="en-US" w:eastAsia="es-ES"/>
              </w:rPr>
              <w:t>Percentage</w:t>
            </w:r>
          </w:p>
        </w:tc>
      </w:tr>
      <w:tr w:rsidR="00593B10" w:rsidRPr="00FA0FBA">
        <w:tc>
          <w:tcPr>
            <w:tcW w:w="4466" w:type="dxa"/>
            <w:tcBorders>
              <w:top w:val="single" w:sz="12" w:space="0" w:color="auto"/>
            </w:tcBorders>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Compensation for time worked</w:t>
            </w:r>
          </w:p>
        </w:tc>
        <w:tc>
          <w:tcPr>
            <w:tcW w:w="1452" w:type="dxa"/>
            <w:tcBorders>
              <w:top w:val="single" w:sz="12" w:space="0" w:color="auto"/>
            </w:tcBorders>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2 734</w:t>
            </w:r>
          </w:p>
        </w:tc>
        <w:tc>
          <w:tcPr>
            <w:tcW w:w="1452" w:type="dxa"/>
            <w:tcBorders>
              <w:top w:val="single" w:sz="12" w:space="0" w:color="auto"/>
            </w:tcBorders>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21.0308</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Payroll</w:t>
            </w:r>
          </w:p>
        </w:tc>
        <w:tc>
          <w:tcPr>
            <w:tcW w:w="145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2 633</w:t>
            </w:r>
          </w:p>
        </w:tc>
        <w:tc>
          <w:tcPr>
            <w:tcW w:w="145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20.2538</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Obstruction of labour inspector</w:t>
            </w:r>
          </w:p>
        </w:tc>
        <w:tc>
          <w:tcPr>
            <w:tcW w:w="145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2 419</w:t>
            </w:r>
          </w:p>
        </w:tc>
        <w:tc>
          <w:tcPr>
            <w:tcW w:w="145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18.6077</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Wages</w:t>
            </w:r>
          </w:p>
        </w:tc>
        <w:tc>
          <w:tcPr>
            <w:tcW w:w="145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2 218</w:t>
            </w:r>
          </w:p>
        </w:tc>
        <w:tc>
          <w:tcPr>
            <w:tcW w:w="145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17.0615</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Working day. rest days and hours worked</w:t>
            </w:r>
          </w:p>
        </w:tc>
        <w:tc>
          <w:tcPr>
            <w:tcW w:w="145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2 174</w:t>
            </w:r>
          </w:p>
        </w:tc>
        <w:tc>
          <w:tcPr>
            <w:tcW w:w="145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16.7231</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Profit sharing</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220</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1.6923</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Social security</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164</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1.2615</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Work contracts</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73</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0.5615</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Worker risk insurance</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64</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0.4923</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Personal protection teams</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45</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0.3462</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Internal management of health and safety at work</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31</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0.2385</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Collective labour relations</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31</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0.2385</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 xml:space="preserve">Safety conditions. workplaces and civil installations </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27</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0.2077</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Client firms</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22</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0.1692</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 xml:space="preserve">Work hygiene </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19</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0.1462</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Work certificate</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17</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0.1308</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Life insurance policy</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16</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0.1231</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Subcontractor firms</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14</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0.1077</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Training and information on</w:t>
            </w:r>
            <w:r w:rsidR="008768D0" w:rsidRPr="00FA0FBA">
              <w:rPr>
                <w:sz w:val="18"/>
                <w:lang w:val="en-US" w:eastAsia="es-ES"/>
              </w:rPr>
              <w:t xml:space="preserve"> </w:t>
            </w:r>
            <w:r w:rsidRPr="00FA0FBA">
              <w:rPr>
                <w:sz w:val="18"/>
                <w:lang w:val="en-US" w:eastAsia="es-ES"/>
              </w:rPr>
              <w:t>health and safety at work</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12</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0.0923</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 xml:space="preserve">Fire prevention and protection </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11</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0.0846</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Privacy and dignity</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8</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0.0615</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Adolescent work permit</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7</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0.0538</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Communication. enrolment and registration</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7</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0.0538</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Safety-at-work teams</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6</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0.0462</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Private employment agencies</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6</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0.0462</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Training</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5</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0.0385</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Discrimination in the workplace</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4</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0.0308</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Specific groups</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3</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0.0231</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Work- risk prevention plans and programmes</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0.0154</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Employment and placement</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0.0154</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Internal rules</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0.0077</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Checking of facts</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0.0077</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Work equipment</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0.0077</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Dangerous work</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0.0077</w:t>
            </w:r>
          </w:p>
        </w:tc>
      </w:tr>
      <w:tr w:rsidR="00593B10" w:rsidRPr="00FA0FBA">
        <w:tc>
          <w:tcPr>
            <w:tcW w:w="44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Work by under-18-year-olds</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w:t>
            </w:r>
          </w:p>
        </w:tc>
        <w:tc>
          <w:tcPr>
            <w:tcW w:w="145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0.0077</w:t>
            </w:r>
          </w:p>
        </w:tc>
      </w:tr>
      <w:tr w:rsidR="00593B10" w:rsidRPr="00FA0FBA">
        <w:tc>
          <w:tcPr>
            <w:tcW w:w="4466" w:type="dxa"/>
            <w:tcBorders>
              <w:bottom w:val="single" w:sz="4" w:space="0" w:color="auto"/>
            </w:tcBorders>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Conciliation and mediation</w:t>
            </w:r>
          </w:p>
        </w:tc>
        <w:tc>
          <w:tcPr>
            <w:tcW w:w="1452" w:type="dxa"/>
            <w:tcBorders>
              <w:bottom w:val="single" w:sz="4" w:space="0" w:color="auto"/>
            </w:tcBorders>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w:t>
            </w:r>
          </w:p>
        </w:tc>
        <w:tc>
          <w:tcPr>
            <w:tcW w:w="1452" w:type="dxa"/>
            <w:tcBorders>
              <w:bottom w:val="single" w:sz="4" w:space="0" w:color="auto"/>
            </w:tcBorders>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0.0077</w:t>
            </w:r>
          </w:p>
        </w:tc>
      </w:tr>
      <w:tr w:rsidR="00593B10" w:rsidRPr="00FA0FBA">
        <w:tc>
          <w:tcPr>
            <w:tcW w:w="4466" w:type="dxa"/>
            <w:tcBorders>
              <w:top w:val="single" w:sz="4" w:space="0" w:color="auto"/>
              <w:bottom w:val="single" w:sz="12" w:space="0" w:color="auto"/>
            </w:tcBorders>
          </w:tcPr>
          <w:p w:rsidR="00593B10" w:rsidRPr="00FA0FBA" w:rsidRDefault="00593B10" w:rsidP="00D53024">
            <w:pPr>
              <w:tabs>
                <w:tab w:val="left" w:pos="284"/>
              </w:tabs>
              <w:suppressAutoHyphens w:val="0"/>
              <w:spacing w:before="80" w:after="80" w:line="220" w:lineRule="exact"/>
              <w:rPr>
                <w:b/>
                <w:sz w:val="18"/>
                <w:lang w:val="en-US" w:eastAsia="es-ES"/>
              </w:rPr>
            </w:pPr>
            <w:r w:rsidRPr="00FA0FBA">
              <w:rPr>
                <w:b/>
                <w:sz w:val="18"/>
                <w:lang w:val="en-US" w:eastAsia="es-ES"/>
              </w:rPr>
              <w:tab/>
              <w:t>Total</w:t>
            </w:r>
          </w:p>
        </w:tc>
        <w:tc>
          <w:tcPr>
            <w:tcW w:w="1452" w:type="dxa"/>
            <w:tcBorders>
              <w:top w:val="single" w:sz="4" w:space="0" w:color="auto"/>
              <w:bottom w:val="single" w:sz="12" w:space="0" w:color="auto"/>
            </w:tcBorders>
          </w:tcPr>
          <w:p w:rsidR="00593B10" w:rsidRPr="00FA0FBA" w:rsidRDefault="00593B10" w:rsidP="00D53024">
            <w:pPr>
              <w:suppressAutoHyphens w:val="0"/>
              <w:spacing w:before="80" w:after="80" w:line="220" w:lineRule="exact"/>
              <w:jc w:val="right"/>
              <w:rPr>
                <w:b/>
                <w:sz w:val="18"/>
                <w:lang w:val="en-US" w:eastAsia="es-ES"/>
              </w:rPr>
            </w:pPr>
            <w:r w:rsidRPr="00FA0FBA">
              <w:rPr>
                <w:b/>
                <w:sz w:val="18"/>
                <w:lang w:val="en-US" w:eastAsia="es-ES"/>
              </w:rPr>
              <w:t>13 000</w:t>
            </w:r>
          </w:p>
        </w:tc>
        <w:tc>
          <w:tcPr>
            <w:tcW w:w="1452" w:type="dxa"/>
            <w:tcBorders>
              <w:top w:val="single" w:sz="4" w:space="0" w:color="auto"/>
              <w:bottom w:val="single" w:sz="12" w:space="0" w:color="auto"/>
            </w:tcBorders>
          </w:tcPr>
          <w:p w:rsidR="00593B10" w:rsidRPr="00FA0FBA" w:rsidRDefault="00593B10" w:rsidP="00D53024">
            <w:pPr>
              <w:suppressAutoHyphens w:val="0"/>
              <w:spacing w:before="80" w:after="80" w:line="220" w:lineRule="exact"/>
              <w:jc w:val="right"/>
              <w:rPr>
                <w:b/>
                <w:sz w:val="18"/>
                <w:lang w:val="en-US" w:eastAsia="es-ES"/>
              </w:rPr>
            </w:pPr>
            <w:r w:rsidRPr="00FA0FBA">
              <w:rPr>
                <w:b/>
                <w:sz w:val="18"/>
                <w:lang w:val="en-US" w:eastAsia="es-ES"/>
              </w:rPr>
              <w:t>100.0000</w:t>
            </w:r>
          </w:p>
        </w:tc>
      </w:tr>
    </w:tbl>
    <w:p w:rsidR="00841671" w:rsidRPr="00FA0FBA" w:rsidRDefault="00841671" w:rsidP="00593B10">
      <w:pPr>
        <w:pStyle w:val="Source"/>
        <w:spacing w:after="0"/>
      </w:pPr>
      <w:r w:rsidRPr="00FA0FBA">
        <w:rPr>
          <w:i/>
        </w:rPr>
        <w:t>Source:</w:t>
      </w:r>
      <w:r w:rsidRPr="00FA0FBA">
        <w:t xml:space="preserve"> Ministry of Labour and Employment Promotion, Office of Statistics and Information Technology.</w:t>
      </w:r>
    </w:p>
    <w:p w:rsidR="00841671" w:rsidRPr="00FA0FBA" w:rsidRDefault="00841671" w:rsidP="00593B10">
      <w:pPr>
        <w:pStyle w:val="Source"/>
        <w:spacing w:before="0"/>
      </w:pPr>
      <w:r w:rsidRPr="00FA0FBA">
        <w:rPr>
          <w:i/>
        </w:rPr>
        <w:t>Compiled by:</w:t>
      </w:r>
      <w:r w:rsidRPr="00FA0FBA">
        <w:t xml:space="preserve"> National Labour Inspectorate</w:t>
      </w:r>
    </w:p>
    <w:p w:rsidR="00466175" w:rsidRPr="00FA0FBA" w:rsidRDefault="00466175" w:rsidP="00466175">
      <w:pPr>
        <w:pStyle w:val="Heading1"/>
      </w:pPr>
      <w:r w:rsidRPr="00FA0FBA">
        <w:t>Table 24</w:t>
      </w:r>
    </w:p>
    <w:p w:rsidR="00466175" w:rsidRPr="00FA0FBA" w:rsidRDefault="00466175" w:rsidP="00466175">
      <w:pPr>
        <w:pStyle w:val="Titretableau"/>
        <w:rPr>
          <w:lang w:eastAsia="es-ES"/>
        </w:rPr>
      </w:pPr>
      <w:r w:rsidRPr="00FA0FBA">
        <w:rPr>
          <w:lang w:eastAsia="es-ES"/>
        </w:rPr>
        <w:t>Number of offences by category of inspection, 2007</w:t>
      </w:r>
    </w:p>
    <w:p w:rsidR="00466175" w:rsidRPr="00FA0FBA" w:rsidRDefault="00FB6316" w:rsidP="00466175">
      <w:pPr>
        <w:pStyle w:val="Source"/>
        <w:spacing w:before="240" w:after="0"/>
        <w:ind w:firstLine="0"/>
      </w:pPr>
      <w:r w:rsidRPr="00FA0FBA">
        <w:rPr>
          <w:lang w:eastAsia="pt-BR"/>
        </w:rPr>
        <w:pict>
          <v:shape id="_x0000_s4499" type="#_x0000_t202" style="position:absolute;left:0;text-align:left;margin-left:88.1pt;margin-top:32.65pt;width:162pt;height:446.8pt;z-index:12" stroked="f">
            <v:textbox inset="0,0,0,0">
              <w:txbxContent>
                <w:p w:rsidR="00935BD0" w:rsidRPr="00A511B5" w:rsidRDefault="00935BD0" w:rsidP="00466175">
                  <w:pPr>
                    <w:spacing w:line="240" w:lineRule="auto"/>
                    <w:jc w:val="right"/>
                    <w:rPr>
                      <w:rFonts w:ascii="Arial" w:hAnsi="Arial" w:cs="Arial"/>
                      <w:b/>
                      <w:bCs/>
                      <w:sz w:val="16"/>
                      <w:szCs w:val="16"/>
                    </w:rPr>
                  </w:pPr>
                  <w:r w:rsidRPr="00A511B5">
                    <w:rPr>
                      <w:rFonts w:ascii="Arial" w:hAnsi="Arial" w:cs="Arial"/>
                      <w:b/>
                      <w:bCs/>
                      <w:sz w:val="16"/>
                      <w:szCs w:val="16"/>
                    </w:rPr>
                    <w:t>Work by under-18-year olds</w:t>
                  </w:r>
                </w:p>
                <w:p w:rsidR="00935BD0" w:rsidRDefault="00935BD0" w:rsidP="00466175">
                  <w:pPr>
                    <w:spacing w:line="240" w:lineRule="auto"/>
                    <w:jc w:val="right"/>
                    <w:rPr>
                      <w:rFonts w:ascii="Arial" w:hAnsi="Arial" w:cs="Arial"/>
                      <w:b/>
                      <w:bCs/>
                      <w:sz w:val="16"/>
                      <w:szCs w:val="16"/>
                    </w:rPr>
                  </w:pPr>
                </w:p>
                <w:p w:rsidR="00935BD0" w:rsidRPr="00AE1EC9" w:rsidRDefault="00935BD0" w:rsidP="00466175">
                  <w:pPr>
                    <w:spacing w:line="240" w:lineRule="auto"/>
                    <w:jc w:val="right"/>
                    <w:rPr>
                      <w:rFonts w:ascii="Arial" w:hAnsi="Arial" w:cs="Arial"/>
                      <w:b/>
                      <w:bCs/>
                      <w:sz w:val="14"/>
                      <w:szCs w:val="16"/>
                    </w:rPr>
                  </w:pPr>
                </w:p>
                <w:p w:rsidR="00935BD0" w:rsidRPr="00A511B5" w:rsidRDefault="00935BD0" w:rsidP="00466175">
                  <w:pPr>
                    <w:spacing w:line="240" w:lineRule="auto"/>
                    <w:jc w:val="right"/>
                    <w:rPr>
                      <w:rFonts w:ascii="Arial" w:hAnsi="Arial" w:cs="Arial"/>
                      <w:b/>
                      <w:bCs/>
                      <w:sz w:val="16"/>
                      <w:szCs w:val="16"/>
                    </w:rPr>
                  </w:pPr>
                  <w:r w:rsidRPr="00A511B5">
                    <w:rPr>
                      <w:rFonts w:ascii="Arial" w:hAnsi="Arial" w:cs="Arial"/>
                      <w:b/>
                      <w:bCs/>
                      <w:sz w:val="16"/>
                      <w:szCs w:val="16"/>
                    </w:rPr>
                    <w:t>Workplaces</w:t>
                  </w:r>
                </w:p>
                <w:p w:rsidR="00935BD0" w:rsidRPr="00AE1EC9" w:rsidRDefault="00935BD0" w:rsidP="00466175">
                  <w:pPr>
                    <w:spacing w:line="240" w:lineRule="auto"/>
                    <w:jc w:val="right"/>
                    <w:rPr>
                      <w:rFonts w:ascii="Arial" w:hAnsi="Arial" w:cs="Arial"/>
                      <w:b/>
                      <w:bCs/>
                      <w:sz w:val="24"/>
                      <w:szCs w:val="24"/>
                    </w:rPr>
                  </w:pPr>
                </w:p>
                <w:p w:rsidR="00935BD0" w:rsidRPr="00A511B5" w:rsidRDefault="00935BD0" w:rsidP="00466175">
                  <w:pPr>
                    <w:spacing w:line="240" w:lineRule="auto"/>
                    <w:jc w:val="right"/>
                    <w:rPr>
                      <w:rFonts w:ascii="Arial" w:hAnsi="Arial" w:cs="Arial"/>
                      <w:b/>
                      <w:bCs/>
                      <w:sz w:val="16"/>
                      <w:szCs w:val="16"/>
                    </w:rPr>
                  </w:pPr>
                  <w:r w:rsidRPr="00A511B5">
                    <w:rPr>
                      <w:rFonts w:ascii="Arial" w:hAnsi="Arial" w:cs="Arial"/>
                      <w:b/>
                      <w:bCs/>
                      <w:sz w:val="16"/>
                      <w:szCs w:val="16"/>
                    </w:rPr>
                    <w:t>Internal rules</w:t>
                  </w:r>
                </w:p>
                <w:p w:rsidR="00935BD0" w:rsidRPr="00AE1EC9" w:rsidRDefault="00935BD0" w:rsidP="00466175">
                  <w:pPr>
                    <w:spacing w:line="240" w:lineRule="auto"/>
                    <w:jc w:val="right"/>
                    <w:rPr>
                      <w:rFonts w:ascii="Arial" w:hAnsi="Arial" w:cs="Arial"/>
                      <w:b/>
                      <w:bCs/>
                    </w:rPr>
                  </w:pPr>
                </w:p>
                <w:p w:rsidR="00935BD0" w:rsidRPr="00A511B5" w:rsidRDefault="00935BD0" w:rsidP="00466175">
                  <w:pPr>
                    <w:spacing w:line="240" w:lineRule="auto"/>
                    <w:jc w:val="right"/>
                    <w:rPr>
                      <w:rFonts w:ascii="Arial" w:hAnsi="Arial" w:cs="Arial"/>
                      <w:b/>
                      <w:bCs/>
                      <w:sz w:val="16"/>
                      <w:szCs w:val="16"/>
                    </w:rPr>
                  </w:pPr>
                  <w:r w:rsidRPr="00A511B5">
                    <w:rPr>
                      <w:rFonts w:ascii="Arial" w:hAnsi="Arial" w:cs="Arial"/>
                      <w:b/>
                      <w:bCs/>
                      <w:sz w:val="16"/>
                      <w:szCs w:val="16"/>
                    </w:rPr>
                    <w:t>Work risk prevention plans and programmes</w:t>
                  </w:r>
                </w:p>
                <w:p w:rsidR="00935BD0" w:rsidRPr="00AE1EC9" w:rsidRDefault="00935BD0" w:rsidP="00466175">
                  <w:pPr>
                    <w:spacing w:line="240" w:lineRule="auto"/>
                    <w:jc w:val="right"/>
                    <w:rPr>
                      <w:rFonts w:ascii="Arial" w:hAnsi="Arial" w:cs="Arial"/>
                      <w:b/>
                      <w:bCs/>
                      <w:sz w:val="22"/>
                      <w:szCs w:val="22"/>
                    </w:rPr>
                  </w:pPr>
                </w:p>
                <w:p w:rsidR="00935BD0" w:rsidRPr="00A511B5" w:rsidRDefault="00935BD0" w:rsidP="00466175">
                  <w:pPr>
                    <w:spacing w:line="240" w:lineRule="auto"/>
                    <w:jc w:val="right"/>
                    <w:rPr>
                      <w:rFonts w:ascii="Arial" w:hAnsi="Arial" w:cs="Arial"/>
                      <w:b/>
                      <w:bCs/>
                      <w:sz w:val="16"/>
                      <w:szCs w:val="16"/>
                    </w:rPr>
                  </w:pPr>
                  <w:r w:rsidRPr="00A511B5">
                    <w:rPr>
                      <w:rFonts w:ascii="Arial" w:hAnsi="Arial" w:cs="Arial"/>
                      <w:b/>
                      <w:bCs/>
                      <w:sz w:val="16"/>
                      <w:szCs w:val="16"/>
                    </w:rPr>
                    <w:t>Discrimination in the workplace</w:t>
                  </w:r>
                </w:p>
                <w:p w:rsidR="00935BD0" w:rsidRPr="00AE1EC9" w:rsidRDefault="00935BD0" w:rsidP="00466175">
                  <w:pPr>
                    <w:spacing w:line="240" w:lineRule="auto"/>
                    <w:jc w:val="right"/>
                    <w:rPr>
                      <w:rFonts w:ascii="Arial" w:hAnsi="Arial" w:cs="Arial"/>
                      <w:b/>
                      <w:bCs/>
                      <w:sz w:val="30"/>
                      <w:szCs w:val="30"/>
                    </w:rPr>
                  </w:pPr>
                </w:p>
                <w:p w:rsidR="00935BD0" w:rsidRPr="00AE1EC9" w:rsidRDefault="00935BD0" w:rsidP="00E307EF">
                  <w:pPr>
                    <w:spacing w:line="240" w:lineRule="auto"/>
                    <w:jc w:val="right"/>
                    <w:rPr>
                      <w:rFonts w:ascii="Arial" w:hAnsi="Arial" w:cs="Arial"/>
                      <w:b/>
                      <w:bCs/>
                      <w:sz w:val="16"/>
                      <w:szCs w:val="16"/>
                    </w:rPr>
                  </w:pPr>
                  <w:r w:rsidRPr="00AE1EC9">
                    <w:rPr>
                      <w:rFonts w:ascii="Arial" w:hAnsi="Arial" w:cs="Arial"/>
                      <w:b/>
                      <w:bCs/>
                      <w:sz w:val="16"/>
                      <w:szCs w:val="16"/>
                    </w:rPr>
                    <w:t xml:space="preserve">Private </w:t>
                  </w:r>
                  <w:r w:rsidR="00E307EF">
                    <w:rPr>
                      <w:rFonts w:ascii="Arial" w:hAnsi="Arial" w:cs="Arial"/>
                      <w:b/>
                      <w:bCs/>
                      <w:sz w:val="16"/>
                      <w:szCs w:val="16"/>
                    </w:rPr>
                    <w:t>employment</w:t>
                  </w:r>
                  <w:r w:rsidRPr="00AE1EC9">
                    <w:rPr>
                      <w:rFonts w:ascii="Arial" w:hAnsi="Arial" w:cs="Arial"/>
                      <w:b/>
                      <w:bCs/>
                      <w:sz w:val="16"/>
                      <w:szCs w:val="16"/>
                    </w:rPr>
                    <w:t xml:space="preserve"> agencies</w:t>
                  </w:r>
                </w:p>
                <w:p w:rsidR="00935BD0" w:rsidRPr="00AE1EC9" w:rsidRDefault="00935BD0" w:rsidP="00466175">
                  <w:pPr>
                    <w:spacing w:line="240" w:lineRule="auto"/>
                    <w:jc w:val="right"/>
                    <w:rPr>
                      <w:rFonts w:ascii="Arial" w:hAnsi="Arial" w:cs="Arial"/>
                      <w:b/>
                      <w:bCs/>
                      <w:sz w:val="26"/>
                      <w:szCs w:val="26"/>
                    </w:rPr>
                  </w:pPr>
                </w:p>
                <w:p w:rsidR="00935BD0" w:rsidRPr="00A511B5" w:rsidRDefault="00935BD0" w:rsidP="00466175">
                  <w:pPr>
                    <w:spacing w:line="240" w:lineRule="auto"/>
                    <w:jc w:val="right"/>
                    <w:rPr>
                      <w:rFonts w:ascii="Arial" w:hAnsi="Arial" w:cs="Arial"/>
                      <w:b/>
                      <w:bCs/>
                      <w:sz w:val="16"/>
                      <w:szCs w:val="16"/>
                    </w:rPr>
                  </w:pPr>
                  <w:r w:rsidRPr="00A511B5">
                    <w:rPr>
                      <w:rFonts w:ascii="Arial" w:hAnsi="Arial" w:cs="Arial"/>
                      <w:b/>
                      <w:bCs/>
                      <w:sz w:val="16"/>
                      <w:szCs w:val="16"/>
                    </w:rPr>
                    <w:t>Communication</w:t>
                  </w:r>
                  <w:r w:rsidR="00E307EF">
                    <w:rPr>
                      <w:rFonts w:ascii="Arial" w:hAnsi="Arial" w:cs="Arial"/>
                      <w:b/>
                      <w:bCs/>
                      <w:sz w:val="16"/>
                      <w:szCs w:val="16"/>
                    </w:rPr>
                    <w:t>,</w:t>
                  </w:r>
                  <w:r w:rsidRPr="00A511B5">
                    <w:rPr>
                      <w:rFonts w:ascii="Arial" w:hAnsi="Arial" w:cs="Arial"/>
                      <w:b/>
                      <w:bCs/>
                      <w:sz w:val="16"/>
                      <w:szCs w:val="16"/>
                    </w:rPr>
                    <w:t xml:space="preserve"> enrolment and registration</w:t>
                  </w:r>
                </w:p>
                <w:p w:rsidR="00935BD0" w:rsidRPr="00AE1EC9" w:rsidRDefault="00935BD0" w:rsidP="00466175">
                  <w:pPr>
                    <w:spacing w:line="240" w:lineRule="auto"/>
                    <w:jc w:val="right"/>
                    <w:rPr>
                      <w:rFonts w:ascii="Arial" w:hAnsi="Arial" w:cs="Arial"/>
                      <w:b/>
                      <w:bCs/>
                      <w:sz w:val="10"/>
                      <w:szCs w:val="10"/>
                    </w:rPr>
                  </w:pPr>
                </w:p>
                <w:p w:rsidR="00935BD0" w:rsidRPr="00A511B5" w:rsidRDefault="00935BD0" w:rsidP="00466175">
                  <w:pPr>
                    <w:spacing w:line="240" w:lineRule="auto"/>
                    <w:jc w:val="right"/>
                    <w:rPr>
                      <w:rFonts w:ascii="Arial" w:hAnsi="Arial" w:cs="Arial"/>
                      <w:b/>
                      <w:bCs/>
                      <w:sz w:val="16"/>
                      <w:szCs w:val="16"/>
                    </w:rPr>
                  </w:pPr>
                  <w:r w:rsidRPr="00A511B5">
                    <w:rPr>
                      <w:rFonts w:ascii="Arial" w:hAnsi="Arial" w:cs="Arial"/>
                      <w:b/>
                      <w:bCs/>
                      <w:sz w:val="16"/>
                      <w:szCs w:val="16"/>
                    </w:rPr>
                    <w:t>Privacy and dignity</w:t>
                  </w:r>
                </w:p>
                <w:p w:rsidR="00935BD0" w:rsidRDefault="00935BD0" w:rsidP="00466175">
                  <w:pPr>
                    <w:spacing w:line="240" w:lineRule="auto"/>
                    <w:jc w:val="right"/>
                    <w:rPr>
                      <w:rFonts w:ascii="Arial" w:hAnsi="Arial" w:cs="Arial"/>
                      <w:b/>
                      <w:bCs/>
                      <w:sz w:val="16"/>
                      <w:szCs w:val="16"/>
                    </w:rPr>
                  </w:pPr>
                </w:p>
                <w:p w:rsidR="00935BD0" w:rsidRPr="00AE1EC9" w:rsidRDefault="00935BD0" w:rsidP="00466175">
                  <w:pPr>
                    <w:spacing w:line="240" w:lineRule="auto"/>
                    <w:jc w:val="right"/>
                    <w:rPr>
                      <w:rFonts w:ascii="Arial" w:hAnsi="Arial" w:cs="Arial"/>
                      <w:b/>
                      <w:bCs/>
                      <w:sz w:val="12"/>
                      <w:szCs w:val="12"/>
                    </w:rPr>
                  </w:pPr>
                </w:p>
                <w:p w:rsidR="00935BD0" w:rsidRPr="00A511B5" w:rsidRDefault="00935BD0" w:rsidP="00466175">
                  <w:pPr>
                    <w:spacing w:line="240" w:lineRule="auto"/>
                    <w:jc w:val="right"/>
                    <w:rPr>
                      <w:rFonts w:ascii="Arial" w:hAnsi="Arial" w:cs="Arial"/>
                      <w:b/>
                      <w:bCs/>
                      <w:sz w:val="16"/>
                      <w:szCs w:val="16"/>
                    </w:rPr>
                  </w:pPr>
                  <w:r w:rsidRPr="00A511B5">
                    <w:rPr>
                      <w:rFonts w:ascii="Arial" w:hAnsi="Arial" w:cs="Arial"/>
                      <w:b/>
                      <w:bCs/>
                      <w:sz w:val="16"/>
                      <w:szCs w:val="16"/>
                    </w:rPr>
                    <w:t>Health and safety-at-work training and information</w:t>
                  </w:r>
                </w:p>
                <w:p w:rsidR="00935BD0" w:rsidRPr="00AE1EC9" w:rsidRDefault="00935BD0" w:rsidP="00466175">
                  <w:pPr>
                    <w:spacing w:line="240" w:lineRule="auto"/>
                    <w:jc w:val="right"/>
                    <w:rPr>
                      <w:rFonts w:ascii="Arial" w:hAnsi="Arial" w:cs="Arial"/>
                      <w:b/>
                      <w:bCs/>
                      <w:sz w:val="14"/>
                      <w:szCs w:val="14"/>
                    </w:rPr>
                  </w:pPr>
                </w:p>
                <w:p w:rsidR="00935BD0" w:rsidRPr="00A511B5" w:rsidRDefault="00935BD0" w:rsidP="00466175">
                  <w:pPr>
                    <w:spacing w:line="240" w:lineRule="auto"/>
                    <w:jc w:val="right"/>
                    <w:rPr>
                      <w:rFonts w:ascii="Arial" w:hAnsi="Arial" w:cs="Arial"/>
                      <w:b/>
                      <w:bCs/>
                      <w:sz w:val="16"/>
                      <w:szCs w:val="16"/>
                    </w:rPr>
                  </w:pPr>
                  <w:r w:rsidRPr="00A511B5">
                    <w:rPr>
                      <w:rFonts w:ascii="Arial" w:hAnsi="Arial" w:cs="Arial"/>
                      <w:b/>
                      <w:bCs/>
                      <w:sz w:val="16"/>
                      <w:szCs w:val="16"/>
                    </w:rPr>
                    <w:t>Life insurance policy</w:t>
                  </w:r>
                </w:p>
                <w:p w:rsidR="00935BD0" w:rsidRDefault="00935BD0" w:rsidP="00466175">
                  <w:pPr>
                    <w:spacing w:line="240" w:lineRule="auto"/>
                    <w:jc w:val="right"/>
                    <w:rPr>
                      <w:rFonts w:ascii="Arial" w:hAnsi="Arial" w:cs="Arial"/>
                      <w:b/>
                      <w:bCs/>
                      <w:sz w:val="16"/>
                      <w:szCs w:val="16"/>
                    </w:rPr>
                  </w:pPr>
                </w:p>
                <w:p w:rsidR="00935BD0" w:rsidRPr="00AE1EC9" w:rsidRDefault="00935BD0" w:rsidP="00466175">
                  <w:pPr>
                    <w:spacing w:line="240" w:lineRule="auto"/>
                    <w:jc w:val="right"/>
                    <w:rPr>
                      <w:rFonts w:ascii="Arial" w:hAnsi="Arial" w:cs="Arial"/>
                      <w:b/>
                      <w:bCs/>
                      <w:sz w:val="10"/>
                      <w:szCs w:val="10"/>
                    </w:rPr>
                  </w:pPr>
                </w:p>
                <w:p w:rsidR="00935BD0" w:rsidRPr="00A511B5" w:rsidRDefault="00935BD0" w:rsidP="00466175">
                  <w:pPr>
                    <w:spacing w:line="240" w:lineRule="auto"/>
                    <w:jc w:val="right"/>
                    <w:rPr>
                      <w:rFonts w:ascii="Arial" w:hAnsi="Arial" w:cs="Arial"/>
                      <w:b/>
                      <w:bCs/>
                      <w:sz w:val="16"/>
                      <w:szCs w:val="16"/>
                    </w:rPr>
                  </w:pPr>
                  <w:r w:rsidRPr="00A511B5">
                    <w:rPr>
                      <w:rFonts w:ascii="Arial" w:hAnsi="Arial" w:cs="Arial"/>
                      <w:b/>
                      <w:bCs/>
                      <w:sz w:val="16"/>
                      <w:szCs w:val="16"/>
                    </w:rPr>
                    <w:t>Hygiene in the workplace</w:t>
                  </w:r>
                </w:p>
                <w:p w:rsidR="00935BD0" w:rsidRDefault="00935BD0" w:rsidP="00466175">
                  <w:pPr>
                    <w:spacing w:line="240" w:lineRule="auto"/>
                    <w:jc w:val="right"/>
                    <w:rPr>
                      <w:rFonts w:ascii="Arial" w:hAnsi="Arial" w:cs="Arial"/>
                      <w:b/>
                      <w:bCs/>
                      <w:sz w:val="16"/>
                      <w:szCs w:val="16"/>
                    </w:rPr>
                  </w:pPr>
                </w:p>
                <w:p w:rsidR="00935BD0" w:rsidRPr="00AE1EC9" w:rsidRDefault="00935BD0" w:rsidP="00466175">
                  <w:pPr>
                    <w:spacing w:line="240" w:lineRule="auto"/>
                    <w:jc w:val="right"/>
                    <w:rPr>
                      <w:rFonts w:ascii="Arial" w:hAnsi="Arial" w:cs="Arial"/>
                      <w:b/>
                      <w:bCs/>
                      <w:sz w:val="6"/>
                      <w:szCs w:val="6"/>
                    </w:rPr>
                  </w:pPr>
                </w:p>
                <w:p w:rsidR="00935BD0" w:rsidRPr="00A511B5" w:rsidRDefault="00935BD0" w:rsidP="00466175">
                  <w:pPr>
                    <w:spacing w:line="240" w:lineRule="auto"/>
                    <w:jc w:val="right"/>
                    <w:rPr>
                      <w:rFonts w:ascii="Arial" w:hAnsi="Arial" w:cs="Arial"/>
                      <w:b/>
                      <w:bCs/>
                      <w:sz w:val="16"/>
                      <w:szCs w:val="16"/>
                    </w:rPr>
                  </w:pPr>
                  <w:r w:rsidRPr="00A511B5">
                    <w:rPr>
                      <w:rFonts w:ascii="Arial" w:hAnsi="Arial" w:cs="Arial"/>
                      <w:b/>
                      <w:bCs/>
                      <w:sz w:val="16"/>
                      <w:szCs w:val="16"/>
                    </w:rPr>
                    <w:t>Safety conditions, workplaces and civil installations</w:t>
                  </w:r>
                </w:p>
                <w:p w:rsidR="00935BD0" w:rsidRPr="00AE1EC9" w:rsidRDefault="00935BD0" w:rsidP="00466175">
                  <w:pPr>
                    <w:spacing w:line="240" w:lineRule="auto"/>
                    <w:jc w:val="right"/>
                    <w:rPr>
                      <w:rFonts w:ascii="Arial" w:hAnsi="Arial" w:cs="Arial"/>
                      <w:b/>
                      <w:bCs/>
                      <w:sz w:val="10"/>
                      <w:szCs w:val="10"/>
                    </w:rPr>
                  </w:pPr>
                </w:p>
                <w:p w:rsidR="00935BD0" w:rsidRDefault="00935BD0" w:rsidP="00F22CB0">
                  <w:pPr>
                    <w:spacing w:line="240" w:lineRule="auto"/>
                    <w:jc w:val="right"/>
                    <w:rPr>
                      <w:rFonts w:ascii="Arial" w:hAnsi="Arial" w:cs="Arial"/>
                      <w:b/>
                      <w:bCs/>
                      <w:sz w:val="16"/>
                      <w:szCs w:val="16"/>
                    </w:rPr>
                  </w:pPr>
                  <w:r>
                    <w:rPr>
                      <w:rFonts w:ascii="Arial" w:hAnsi="Arial" w:cs="Arial"/>
                      <w:b/>
                      <w:bCs/>
                      <w:sz w:val="16"/>
                      <w:szCs w:val="16"/>
                    </w:rPr>
                    <w:t>Internal management of health and</w:t>
                  </w:r>
                  <w:r>
                    <w:rPr>
                      <w:rFonts w:ascii="Arial" w:hAnsi="Arial" w:cs="Arial"/>
                      <w:b/>
                      <w:bCs/>
                      <w:sz w:val="16"/>
                      <w:szCs w:val="16"/>
                    </w:rPr>
                    <w:br/>
                    <w:t>safety at work</w:t>
                  </w:r>
                </w:p>
                <w:p w:rsidR="00935BD0" w:rsidRDefault="00935BD0" w:rsidP="00466175">
                  <w:pPr>
                    <w:spacing w:line="240" w:lineRule="auto"/>
                    <w:jc w:val="right"/>
                    <w:rPr>
                      <w:rFonts w:ascii="Arial" w:hAnsi="Arial" w:cs="Arial"/>
                      <w:b/>
                      <w:bCs/>
                      <w:sz w:val="16"/>
                      <w:szCs w:val="16"/>
                    </w:rPr>
                  </w:pPr>
                </w:p>
                <w:p w:rsidR="00935BD0" w:rsidRDefault="00935BD0" w:rsidP="00466175">
                  <w:pPr>
                    <w:spacing w:line="240" w:lineRule="auto"/>
                    <w:jc w:val="right"/>
                    <w:rPr>
                      <w:rFonts w:ascii="Arial" w:hAnsi="Arial" w:cs="Arial"/>
                      <w:b/>
                      <w:bCs/>
                      <w:sz w:val="16"/>
                      <w:szCs w:val="16"/>
                    </w:rPr>
                  </w:pPr>
                </w:p>
                <w:p w:rsidR="00935BD0" w:rsidRPr="003C4122" w:rsidRDefault="00935BD0" w:rsidP="00466175">
                  <w:pPr>
                    <w:spacing w:line="240" w:lineRule="auto"/>
                    <w:jc w:val="right"/>
                    <w:rPr>
                      <w:rFonts w:ascii="Arial" w:hAnsi="Arial" w:cs="Arial"/>
                      <w:b/>
                      <w:bCs/>
                      <w:sz w:val="6"/>
                      <w:szCs w:val="6"/>
                    </w:rPr>
                  </w:pPr>
                </w:p>
                <w:p w:rsidR="00935BD0" w:rsidRPr="00A511B5" w:rsidRDefault="00935BD0" w:rsidP="00466175">
                  <w:pPr>
                    <w:spacing w:line="240" w:lineRule="auto"/>
                    <w:jc w:val="right"/>
                    <w:rPr>
                      <w:rFonts w:ascii="Arial" w:hAnsi="Arial" w:cs="Arial"/>
                      <w:b/>
                      <w:bCs/>
                      <w:sz w:val="16"/>
                      <w:szCs w:val="16"/>
                    </w:rPr>
                  </w:pPr>
                  <w:r w:rsidRPr="00A511B5">
                    <w:rPr>
                      <w:rFonts w:ascii="Arial" w:hAnsi="Arial" w:cs="Arial"/>
                      <w:b/>
                      <w:bCs/>
                      <w:sz w:val="16"/>
                      <w:szCs w:val="16"/>
                    </w:rPr>
                    <w:t>Worker risk insurance</w:t>
                  </w:r>
                </w:p>
                <w:p w:rsidR="00935BD0" w:rsidRDefault="00935BD0" w:rsidP="00466175">
                  <w:pPr>
                    <w:spacing w:line="240" w:lineRule="auto"/>
                    <w:jc w:val="right"/>
                    <w:rPr>
                      <w:rFonts w:ascii="Arial" w:hAnsi="Arial" w:cs="Arial"/>
                      <w:b/>
                      <w:bCs/>
                      <w:sz w:val="16"/>
                      <w:szCs w:val="16"/>
                    </w:rPr>
                  </w:pPr>
                </w:p>
                <w:p w:rsidR="00935BD0" w:rsidRPr="003C4122" w:rsidRDefault="00935BD0" w:rsidP="00466175">
                  <w:pPr>
                    <w:spacing w:line="240" w:lineRule="auto"/>
                    <w:jc w:val="right"/>
                    <w:rPr>
                      <w:rFonts w:ascii="Arial" w:hAnsi="Arial" w:cs="Arial"/>
                      <w:b/>
                      <w:bCs/>
                      <w:sz w:val="14"/>
                      <w:szCs w:val="14"/>
                    </w:rPr>
                  </w:pPr>
                </w:p>
                <w:p w:rsidR="00935BD0" w:rsidRPr="00A511B5" w:rsidRDefault="00935BD0" w:rsidP="00466175">
                  <w:pPr>
                    <w:spacing w:line="240" w:lineRule="auto"/>
                    <w:jc w:val="right"/>
                    <w:rPr>
                      <w:rFonts w:ascii="Arial" w:hAnsi="Arial" w:cs="Arial"/>
                      <w:b/>
                      <w:bCs/>
                      <w:sz w:val="16"/>
                      <w:szCs w:val="16"/>
                    </w:rPr>
                  </w:pPr>
                  <w:r w:rsidRPr="00A511B5">
                    <w:rPr>
                      <w:rFonts w:ascii="Arial" w:hAnsi="Arial" w:cs="Arial"/>
                      <w:b/>
                      <w:bCs/>
                      <w:sz w:val="16"/>
                      <w:szCs w:val="16"/>
                    </w:rPr>
                    <w:t>Social security</w:t>
                  </w:r>
                </w:p>
                <w:p w:rsidR="00935BD0" w:rsidRPr="003C4122" w:rsidRDefault="00935BD0" w:rsidP="00466175">
                  <w:pPr>
                    <w:spacing w:line="240" w:lineRule="auto"/>
                    <w:jc w:val="right"/>
                    <w:rPr>
                      <w:rFonts w:ascii="Arial" w:hAnsi="Arial" w:cs="Arial"/>
                      <w:b/>
                      <w:bCs/>
                      <w:sz w:val="14"/>
                      <w:szCs w:val="14"/>
                    </w:rPr>
                  </w:pPr>
                </w:p>
                <w:p w:rsidR="00935BD0" w:rsidRPr="00A511B5" w:rsidRDefault="00935BD0" w:rsidP="00466175">
                  <w:pPr>
                    <w:spacing w:line="240" w:lineRule="auto"/>
                    <w:jc w:val="right"/>
                    <w:rPr>
                      <w:rFonts w:ascii="Arial" w:hAnsi="Arial" w:cs="Arial"/>
                      <w:b/>
                      <w:bCs/>
                      <w:sz w:val="16"/>
                      <w:szCs w:val="16"/>
                    </w:rPr>
                  </w:pPr>
                  <w:r w:rsidRPr="00A511B5">
                    <w:rPr>
                      <w:rFonts w:ascii="Arial" w:hAnsi="Arial" w:cs="Arial"/>
                      <w:b/>
                      <w:bCs/>
                      <w:sz w:val="16"/>
                      <w:szCs w:val="16"/>
                    </w:rPr>
                    <w:t>Working days, rest days and hours worked</w:t>
                  </w:r>
                </w:p>
                <w:p w:rsidR="00935BD0" w:rsidRPr="003C4122" w:rsidRDefault="00935BD0" w:rsidP="00466175">
                  <w:pPr>
                    <w:spacing w:line="240" w:lineRule="auto"/>
                    <w:jc w:val="right"/>
                    <w:rPr>
                      <w:rFonts w:ascii="Arial" w:hAnsi="Arial" w:cs="Arial"/>
                      <w:b/>
                      <w:bCs/>
                      <w:sz w:val="22"/>
                      <w:szCs w:val="22"/>
                    </w:rPr>
                  </w:pPr>
                </w:p>
                <w:p w:rsidR="00935BD0" w:rsidRPr="00A511B5" w:rsidRDefault="00935BD0" w:rsidP="00466175">
                  <w:pPr>
                    <w:spacing w:line="240" w:lineRule="auto"/>
                    <w:jc w:val="right"/>
                    <w:rPr>
                      <w:rFonts w:ascii="Arial" w:hAnsi="Arial" w:cs="Arial"/>
                      <w:b/>
                      <w:bCs/>
                      <w:sz w:val="16"/>
                      <w:szCs w:val="16"/>
                    </w:rPr>
                  </w:pPr>
                  <w:r w:rsidRPr="00A511B5">
                    <w:rPr>
                      <w:rFonts w:ascii="Arial" w:hAnsi="Arial" w:cs="Arial"/>
                      <w:b/>
                      <w:bCs/>
                      <w:sz w:val="16"/>
                      <w:szCs w:val="16"/>
                    </w:rPr>
                    <w:t>Obstruction of labour inspector</w:t>
                  </w:r>
                </w:p>
                <w:p w:rsidR="00935BD0" w:rsidRPr="003C4122" w:rsidRDefault="00935BD0" w:rsidP="00466175">
                  <w:pPr>
                    <w:spacing w:line="240" w:lineRule="auto"/>
                    <w:jc w:val="right"/>
                    <w:rPr>
                      <w:rFonts w:ascii="Arial" w:hAnsi="Arial" w:cs="Arial"/>
                      <w:b/>
                      <w:bCs/>
                      <w:sz w:val="24"/>
                      <w:szCs w:val="24"/>
                    </w:rPr>
                  </w:pPr>
                </w:p>
                <w:p w:rsidR="00935BD0" w:rsidRDefault="00935BD0" w:rsidP="00466175">
                  <w:pPr>
                    <w:spacing w:line="240" w:lineRule="auto"/>
                    <w:jc w:val="right"/>
                  </w:pPr>
                  <w:r w:rsidRPr="00A511B5">
                    <w:rPr>
                      <w:rFonts w:ascii="Arial" w:hAnsi="Arial" w:cs="Arial"/>
                      <w:b/>
                      <w:bCs/>
                      <w:sz w:val="16"/>
                      <w:szCs w:val="16"/>
                    </w:rPr>
                    <w:t>Length-of-service compensation</w:t>
                  </w:r>
                </w:p>
              </w:txbxContent>
            </v:textbox>
          </v:shape>
        </w:pict>
      </w:r>
      <w:r w:rsidRPr="00FA0FBA">
        <w:rPr>
          <w:lang w:eastAsia="pt-BR"/>
        </w:rPr>
        <w:pict>
          <v:shape id="_x0000_s4500" type="#_x0000_t202" style="position:absolute;left:0;text-align:left;margin-left:64.35pt;margin-top:173.65pt;width:27pt;height:126pt;z-index:13" stroked="f">
            <v:textbox style="layout-flow:vertical;mso-layout-flow-alt:bottom-to-top" inset="0,0,0,0">
              <w:txbxContent>
                <w:p w:rsidR="00935BD0" w:rsidRPr="00B9064C" w:rsidRDefault="00935BD0" w:rsidP="00466175">
                  <w:pPr>
                    <w:rPr>
                      <w:rFonts w:ascii="Arial" w:hAnsi="Arial" w:cs="Arial"/>
                      <w:b/>
                      <w:bCs/>
                      <w:sz w:val="18"/>
                      <w:szCs w:val="18"/>
                    </w:rPr>
                  </w:pPr>
                  <w:r w:rsidRPr="00B9064C">
                    <w:rPr>
                      <w:rFonts w:ascii="Arial" w:hAnsi="Arial" w:cs="Arial"/>
                      <w:b/>
                      <w:bCs/>
                      <w:sz w:val="18"/>
                      <w:szCs w:val="18"/>
                    </w:rPr>
                    <w:t>Categories of inspection</w:t>
                  </w:r>
                </w:p>
              </w:txbxContent>
            </v:textbox>
          </v:shape>
        </w:pict>
      </w:r>
      <w:r w:rsidR="00EE00C0" w:rsidRPr="00FA0FBA">
        <w:rPr>
          <w:lang w:eastAsia="fr-CH"/>
        </w:rPr>
        <w:pict>
          <v:shape id="Image 24" o:spid="_x0000_i1042" type="#_x0000_t75" style="width:368.25pt;height:496.5pt;visibility:visible" o:bordertopcolor="black" o:borderleftcolor="black" o:borderbottomcolor="black" o:borderrightcolor="black">
            <v:imagedata r:id="rId36" o:title="" cropbottom="1749f"/>
            <w10:bordertop type="single" width="4"/>
            <w10:borderleft type="single" width="4"/>
            <w10:borderbottom type="single" width="4"/>
            <w10:borderright type="single" width="4"/>
          </v:shape>
        </w:pict>
      </w:r>
    </w:p>
    <w:p w:rsidR="00841671" w:rsidRPr="00FA0FBA" w:rsidRDefault="00841671" w:rsidP="00466175">
      <w:pPr>
        <w:pStyle w:val="Source"/>
        <w:spacing w:after="0"/>
        <w:ind w:left="1276"/>
      </w:pPr>
      <w:r w:rsidRPr="00FA0FBA">
        <w:t>S</w:t>
      </w:r>
      <w:r w:rsidRPr="00FA0FBA">
        <w:rPr>
          <w:i/>
        </w:rPr>
        <w:t>ource:</w:t>
      </w:r>
      <w:r w:rsidRPr="00FA0FBA">
        <w:t xml:space="preserve"> Ministry of Labour and Employment Promotion, Office of Statistics and Information Technology</w:t>
      </w:r>
    </w:p>
    <w:p w:rsidR="00841671" w:rsidRPr="00FA0FBA" w:rsidRDefault="00841671" w:rsidP="00466175">
      <w:pPr>
        <w:pStyle w:val="Source"/>
        <w:spacing w:before="0"/>
        <w:ind w:left="1276"/>
      </w:pPr>
      <w:r w:rsidRPr="00FA0FBA">
        <w:rPr>
          <w:i/>
        </w:rPr>
        <w:t>Compiled by</w:t>
      </w:r>
      <w:r w:rsidRPr="00FA0FBA">
        <w:t>: National Labour Inspectorate</w:t>
      </w:r>
    </w:p>
    <w:p w:rsidR="00841671" w:rsidRPr="00FA0FBA" w:rsidRDefault="00841671" w:rsidP="00176C1E">
      <w:pPr>
        <w:pStyle w:val="H4G"/>
        <w:rPr>
          <w:lang w:val="en-US" w:eastAsia="es-ES"/>
        </w:rPr>
      </w:pPr>
      <w:r w:rsidRPr="00FA0FBA">
        <w:rPr>
          <w:sz w:val="18"/>
          <w:szCs w:val="18"/>
          <w:lang w:val="en-US" w:eastAsia="es-ES"/>
        </w:rPr>
        <w:tab/>
      </w:r>
      <w:r w:rsidRPr="00FA0FBA">
        <w:rPr>
          <w:sz w:val="18"/>
          <w:szCs w:val="18"/>
          <w:lang w:val="en-US" w:eastAsia="es-ES"/>
        </w:rPr>
        <w:tab/>
      </w:r>
      <w:r w:rsidRPr="00FA0FBA">
        <w:rPr>
          <w:lang w:val="en-US" w:eastAsia="es-ES"/>
        </w:rPr>
        <w:t>Unequal remuneration</w:t>
      </w:r>
    </w:p>
    <w:p w:rsidR="00841671" w:rsidRPr="00FA0FBA" w:rsidRDefault="00841671" w:rsidP="00176C1E">
      <w:pPr>
        <w:pStyle w:val="SingleTxtG"/>
        <w:rPr>
          <w:b/>
          <w:lang w:val="en-US" w:eastAsia="es-ES"/>
        </w:rPr>
      </w:pPr>
      <w:r w:rsidRPr="00FA0FBA">
        <w:rPr>
          <w:lang w:val="en-US" w:eastAsia="es-ES"/>
        </w:rPr>
        <w:t>8.</w:t>
      </w:r>
      <w:r w:rsidRPr="00FA0FBA">
        <w:rPr>
          <w:lang w:val="en-US" w:eastAsia="es-ES"/>
        </w:rPr>
        <w:tab/>
        <w:t xml:space="preserve">Workers in urban areas receive a higher average income than their counterparts in rural areas. Moreover, women tend to be less well paid than men, especially in rural </w:t>
      </w:r>
      <w:r w:rsidRPr="00FA0FBA">
        <w:rPr>
          <w:b/>
          <w:lang w:val="en-US" w:eastAsia="es-ES"/>
        </w:rPr>
        <w:t>areas.</w:t>
      </w:r>
    </w:p>
    <w:p w:rsidR="00841671" w:rsidRPr="00FA0FBA" w:rsidRDefault="00841671" w:rsidP="00176C1E">
      <w:pPr>
        <w:pStyle w:val="Heading1"/>
      </w:pPr>
      <w:r w:rsidRPr="00FA0FBA">
        <w:t>Table 25</w:t>
      </w:r>
    </w:p>
    <w:p w:rsidR="00841671" w:rsidRPr="00FA0FBA" w:rsidRDefault="00841671" w:rsidP="00176C1E">
      <w:pPr>
        <w:pStyle w:val="Titretableau"/>
        <w:rPr>
          <w:szCs w:val="10"/>
        </w:rPr>
      </w:pPr>
      <w:r w:rsidRPr="00FA0FBA">
        <w:t>Average monthly earned income by sex and geographical region</w:t>
      </w:r>
      <w:r w:rsidRPr="00FA0FBA">
        <w:rPr>
          <w:szCs w:val="10"/>
        </w:rPr>
        <w:t>, 2006</w:t>
      </w:r>
    </w:p>
    <w:p w:rsidR="003B7B5C" w:rsidRPr="00FA0FBA" w:rsidRDefault="006D1BDB" w:rsidP="00176C1E">
      <w:pPr>
        <w:pStyle w:val="Titretableau"/>
        <w:rPr>
          <w:szCs w:val="10"/>
          <w:highlight w:val="yellow"/>
        </w:rPr>
      </w:pPr>
      <w:r>
        <w:rPr>
          <w:b w:val="0"/>
          <w:noProof/>
          <w:szCs w:val="10"/>
          <w:lang w:val="pt-BR" w:eastAsia="pt-BR"/>
        </w:rPr>
        <w:pict>
          <v:line id="_x0000_s4539" style="position:absolute;left:0;text-align:left;z-index:32" from="56.1pt,1.9pt" to="428.55pt,1.9pt"/>
        </w:pict>
      </w:r>
      <w:r w:rsidR="00EE00C0" w:rsidRPr="00FA0FBA">
        <w:rPr>
          <w:b w:val="0"/>
          <w:szCs w:val="10"/>
          <w:lang w:eastAsia="fr-CH"/>
        </w:rPr>
        <w:pict>
          <v:shape id="Image 18" o:spid="_x0000_i1043" type="#_x0000_t75" style="width:369pt;height:174pt;visibility:visible" o:bordertopcolor="black" o:borderleftcolor="black" o:borderbottomcolor="black" o:borderrightcolor="black">
            <v:imagedata r:id="rId37" o:title=""/>
            <w10:bordertop type="single" width="2"/>
            <w10:borderleft type="single" width="2"/>
            <w10:borderbottom type="single" width="2"/>
            <w10:borderright type="single" width="2"/>
          </v:shape>
        </w:pict>
      </w:r>
    </w:p>
    <w:p w:rsidR="00841671" w:rsidRPr="00FA0FBA" w:rsidRDefault="00841671" w:rsidP="00CA6F0C">
      <w:pPr>
        <w:pStyle w:val="Source"/>
      </w:pPr>
      <w:r w:rsidRPr="00FA0FBA">
        <w:rPr>
          <w:i/>
        </w:rPr>
        <w:t>Source:</w:t>
      </w:r>
      <w:r w:rsidRPr="00FA0FBA">
        <w:t xml:space="preserve"> National Household Survey, continuous 2006. INEI</w:t>
      </w:r>
    </w:p>
    <w:p w:rsidR="00841671" w:rsidRPr="00FA0FBA" w:rsidRDefault="00841671" w:rsidP="00176C1E">
      <w:pPr>
        <w:pStyle w:val="H4G"/>
        <w:rPr>
          <w:lang w:val="en-US" w:eastAsia="es-ES"/>
        </w:rPr>
      </w:pPr>
      <w:r w:rsidRPr="00FA0FBA">
        <w:rPr>
          <w:lang w:val="en-US" w:eastAsia="es-ES"/>
        </w:rPr>
        <w:tab/>
      </w:r>
      <w:r w:rsidRPr="00FA0FBA">
        <w:rPr>
          <w:lang w:val="en-US" w:eastAsia="es-ES"/>
        </w:rPr>
        <w:tab/>
        <w:t>Income of employees in the public and private sectors</w:t>
      </w:r>
    </w:p>
    <w:p w:rsidR="00841671" w:rsidRPr="00FA0FBA" w:rsidRDefault="00841671" w:rsidP="00176C1E">
      <w:pPr>
        <w:pStyle w:val="Heading1"/>
      </w:pPr>
      <w:r w:rsidRPr="00FA0FBA">
        <w:t>Table 26</w:t>
      </w:r>
    </w:p>
    <w:p w:rsidR="00841671" w:rsidRPr="00FA0FBA" w:rsidRDefault="00841671" w:rsidP="00176C1E">
      <w:pPr>
        <w:pStyle w:val="Titretableau"/>
        <w:spacing w:after="0"/>
        <w:rPr>
          <w:lang w:eastAsia="es-ES"/>
        </w:rPr>
      </w:pPr>
      <w:smartTag w:uri="urn:schemas-microsoft-com:office:smarttags" w:element="place">
        <w:smartTag w:uri="urn:schemas-microsoft-com:office:smarttags" w:element="country-region">
          <w:r w:rsidRPr="00FA0FBA">
            <w:rPr>
              <w:lang w:eastAsia="es-ES"/>
            </w:rPr>
            <w:t>Peru</w:t>
          </w:r>
        </w:smartTag>
      </w:smartTag>
      <w:r w:rsidRPr="00FA0FBA">
        <w:rPr>
          <w:lang w:eastAsia="es-ES"/>
        </w:rPr>
        <w:t>: Distribution of earned income by type of worker and by quintile, 2006</w:t>
      </w:r>
    </w:p>
    <w:p w:rsidR="00841671" w:rsidRPr="00FA0FBA" w:rsidRDefault="00841671" w:rsidP="00841671">
      <w:pPr>
        <w:suppressAutoHyphens w:val="0"/>
        <w:spacing w:after="120"/>
        <w:ind w:left="1134" w:right="1134"/>
        <w:jc w:val="both"/>
        <w:rPr>
          <w:sz w:val="16"/>
          <w:szCs w:val="16"/>
          <w:lang w:val="en-US" w:eastAsia="es-ES"/>
        </w:rPr>
      </w:pPr>
      <w:r w:rsidRPr="00FA0FBA">
        <w:rPr>
          <w:sz w:val="16"/>
          <w:szCs w:val="16"/>
          <w:lang w:val="en-US" w:eastAsia="es-ES"/>
        </w:rPr>
        <w:t>(In percentages)</w:t>
      </w:r>
    </w:p>
    <w:tbl>
      <w:tblPr>
        <w:tblW w:w="7370" w:type="dxa"/>
        <w:tblInd w:w="1134" w:type="dxa"/>
        <w:tblLayout w:type="fixed"/>
        <w:tblCellMar>
          <w:left w:w="0" w:type="dxa"/>
          <w:right w:w="0" w:type="dxa"/>
        </w:tblCellMar>
        <w:tblLook w:val="01E0" w:firstRow="1" w:lastRow="1" w:firstColumn="1" w:lastColumn="1" w:noHBand="0" w:noVBand="0"/>
      </w:tblPr>
      <w:tblGrid>
        <w:gridCol w:w="2566"/>
        <w:gridCol w:w="1601"/>
        <w:gridCol w:w="1601"/>
        <w:gridCol w:w="1602"/>
      </w:tblGrid>
      <w:tr w:rsidR="00593B10" w:rsidRPr="00FA0FBA">
        <w:tc>
          <w:tcPr>
            <w:tcW w:w="2566" w:type="dxa"/>
            <w:tcBorders>
              <w:top w:val="single" w:sz="4" w:space="0" w:color="auto"/>
              <w:bottom w:val="single" w:sz="12" w:space="0" w:color="auto"/>
            </w:tcBorders>
            <w:vAlign w:val="bottom"/>
          </w:tcPr>
          <w:p w:rsidR="00593B10" w:rsidRPr="00FA0FBA" w:rsidRDefault="00593B10" w:rsidP="00D53024">
            <w:pPr>
              <w:suppressAutoHyphens w:val="0"/>
              <w:spacing w:before="80" w:after="80" w:line="200" w:lineRule="exact"/>
              <w:rPr>
                <w:i/>
                <w:sz w:val="16"/>
                <w:lang w:val="en-US" w:eastAsia="es-ES"/>
              </w:rPr>
            </w:pPr>
            <w:r w:rsidRPr="00FA0FBA">
              <w:rPr>
                <w:i/>
                <w:sz w:val="16"/>
                <w:lang w:val="en-US" w:eastAsia="es-ES"/>
              </w:rPr>
              <w:t>Quintile of the working population</w:t>
            </w:r>
          </w:p>
        </w:tc>
        <w:tc>
          <w:tcPr>
            <w:tcW w:w="1601" w:type="dxa"/>
            <w:tcBorders>
              <w:top w:val="single" w:sz="4" w:space="0" w:color="auto"/>
              <w:bottom w:val="single" w:sz="12" w:space="0" w:color="auto"/>
            </w:tcBorders>
            <w:vAlign w:val="bottom"/>
          </w:tcPr>
          <w:p w:rsidR="00593B10" w:rsidRPr="00FA0FBA" w:rsidRDefault="00593B10" w:rsidP="00D53024">
            <w:pPr>
              <w:suppressAutoHyphens w:val="0"/>
              <w:spacing w:before="80" w:after="80" w:line="200" w:lineRule="exact"/>
              <w:jc w:val="right"/>
              <w:rPr>
                <w:i/>
                <w:sz w:val="16"/>
                <w:lang w:val="en-US" w:eastAsia="es-ES"/>
              </w:rPr>
            </w:pPr>
            <w:r w:rsidRPr="00FA0FBA">
              <w:rPr>
                <w:i/>
                <w:sz w:val="16"/>
                <w:lang w:val="en-US" w:eastAsia="es-ES"/>
              </w:rPr>
              <w:t>Total</w:t>
            </w:r>
          </w:p>
        </w:tc>
        <w:tc>
          <w:tcPr>
            <w:tcW w:w="1601" w:type="dxa"/>
            <w:tcBorders>
              <w:top w:val="single" w:sz="4" w:space="0" w:color="auto"/>
              <w:bottom w:val="single" w:sz="12" w:space="0" w:color="auto"/>
            </w:tcBorders>
            <w:vAlign w:val="bottom"/>
          </w:tcPr>
          <w:p w:rsidR="00593B10" w:rsidRPr="00FA0FBA" w:rsidRDefault="00593B10" w:rsidP="00D53024">
            <w:pPr>
              <w:suppressAutoHyphens w:val="0"/>
              <w:spacing w:before="80" w:after="80" w:line="200" w:lineRule="exact"/>
              <w:jc w:val="right"/>
              <w:rPr>
                <w:i/>
                <w:sz w:val="16"/>
                <w:lang w:val="en-US" w:eastAsia="es-ES"/>
              </w:rPr>
            </w:pPr>
            <w:r w:rsidRPr="00FA0FBA">
              <w:rPr>
                <w:i/>
                <w:sz w:val="16"/>
                <w:lang w:val="en-US" w:eastAsia="es-ES"/>
              </w:rPr>
              <w:t xml:space="preserve">Private sector </w:t>
            </w:r>
          </w:p>
        </w:tc>
        <w:tc>
          <w:tcPr>
            <w:tcW w:w="1602" w:type="dxa"/>
            <w:tcBorders>
              <w:top w:val="single" w:sz="4" w:space="0" w:color="auto"/>
              <w:bottom w:val="single" w:sz="12" w:space="0" w:color="auto"/>
            </w:tcBorders>
            <w:vAlign w:val="bottom"/>
          </w:tcPr>
          <w:p w:rsidR="00593B10" w:rsidRPr="00FA0FBA" w:rsidRDefault="00593B10" w:rsidP="00D53024">
            <w:pPr>
              <w:suppressAutoHyphens w:val="0"/>
              <w:spacing w:before="80" w:after="80" w:line="200" w:lineRule="exact"/>
              <w:jc w:val="right"/>
              <w:rPr>
                <w:i/>
                <w:sz w:val="16"/>
                <w:lang w:val="en-US" w:eastAsia="es-ES"/>
              </w:rPr>
            </w:pPr>
            <w:r w:rsidRPr="00FA0FBA">
              <w:rPr>
                <w:i/>
                <w:sz w:val="16"/>
                <w:lang w:val="en-US" w:eastAsia="es-ES"/>
              </w:rPr>
              <w:t>Public sector</w:t>
            </w:r>
          </w:p>
        </w:tc>
      </w:tr>
      <w:tr w:rsidR="00593B10" w:rsidRPr="00FA0FBA">
        <w:tc>
          <w:tcPr>
            <w:tcW w:w="2566" w:type="dxa"/>
            <w:tcBorders>
              <w:top w:val="single" w:sz="12" w:space="0" w:color="auto"/>
            </w:tcBorders>
            <w:vAlign w:val="bottom"/>
          </w:tcPr>
          <w:p w:rsidR="00593B10" w:rsidRPr="00FA0FBA" w:rsidRDefault="00593B10" w:rsidP="00D53024">
            <w:pPr>
              <w:suppressAutoHyphens w:val="0"/>
              <w:spacing w:before="80" w:after="80" w:line="220" w:lineRule="exact"/>
              <w:rPr>
                <w:b/>
                <w:sz w:val="18"/>
                <w:lang w:val="en-US" w:eastAsia="es-ES"/>
              </w:rPr>
            </w:pPr>
            <w:r w:rsidRPr="00FA0FBA">
              <w:rPr>
                <w:b/>
                <w:sz w:val="18"/>
                <w:lang w:val="en-US" w:eastAsia="es-ES"/>
              </w:rPr>
              <w:t>Gini coefficient</w:t>
            </w:r>
          </w:p>
        </w:tc>
        <w:tc>
          <w:tcPr>
            <w:tcW w:w="1601" w:type="dxa"/>
            <w:tcBorders>
              <w:top w:val="single" w:sz="12" w:space="0" w:color="auto"/>
            </w:tcBorders>
            <w:vAlign w:val="bottom"/>
          </w:tcPr>
          <w:p w:rsidR="00593B10" w:rsidRPr="00FA0FBA" w:rsidRDefault="00593B10" w:rsidP="00D53024">
            <w:pPr>
              <w:suppressAutoHyphens w:val="0"/>
              <w:spacing w:before="80" w:after="80" w:line="220" w:lineRule="exact"/>
              <w:jc w:val="right"/>
              <w:rPr>
                <w:b/>
                <w:sz w:val="18"/>
                <w:lang w:val="en-US" w:eastAsia="es-ES"/>
              </w:rPr>
            </w:pPr>
            <w:r w:rsidRPr="00FA0FBA">
              <w:rPr>
                <w:b/>
                <w:sz w:val="18"/>
                <w:lang w:val="en-US" w:eastAsia="es-ES"/>
              </w:rPr>
              <w:t>0.55</w:t>
            </w:r>
          </w:p>
        </w:tc>
        <w:tc>
          <w:tcPr>
            <w:tcW w:w="1601" w:type="dxa"/>
            <w:tcBorders>
              <w:top w:val="single" w:sz="12" w:space="0" w:color="auto"/>
            </w:tcBorders>
            <w:vAlign w:val="bottom"/>
          </w:tcPr>
          <w:p w:rsidR="00593B10" w:rsidRPr="00FA0FBA" w:rsidRDefault="00593B10" w:rsidP="00D53024">
            <w:pPr>
              <w:suppressAutoHyphens w:val="0"/>
              <w:spacing w:before="80" w:after="80" w:line="220" w:lineRule="exact"/>
              <w:jc w:val="right"/>
              <w:rPr>
                <w:b/>
                <w:sz w:val="18"/>
                <w:lang w:val="en-US" w:eastAsia="es-ES"/>
              </w:rPr>
            </w:pPr>
            <w:r w:rsidRPr="00FA0FBA">
              <w:rPr>
                <w:b/>
                <w:sz w:val="18"/>
                <w:lang w:val="en-US" w:eastAsia="es-ES"/>
              </w:rPr>
              <w:t>0.54</w:t>
            </w:r>
          </w:p>
        </w:tc>
        <w:tc>
          <w:tcPr>
            <w:tcW w:w="1602" w:type="dxa"/>
            <w:tcBorders>
              <w:top w:val="single" w:sz="12" w:space="0" w:color="auto"/>
            </w:tcBorders>
            <w:vAlign w:val="bottom"/>
          </w:tcPr>
          <w:p w:rsidR="00593B10" w:rsidRPr="00FA0FBA" w:rsidRDefault="00593B10" w:rsidP="00D53024">
            <w:pPr>
              <w:suppressAutoHyphens w:val="0"/>
              <w:spacing w:before="80" w:after="80" w:line="220" w:lineRule="exact"/>
              <w:jc w:val="right"/>
              <w:rPr>
                <w:b/>
                <w:sz w:val="18"/>
                <w:lang w:val="en-US" w:eastAsia="es-ES"/>
              </w:rPr>
            </w:pPr>
            <w:r w:rsidRPr="00FA0FBA">
              <w:rPr>
                <w:b/>
                <w:sz w:val="18"/>
                <w:lang w:val="en-US" w:eastAsia="es-ES"/>
              </w:rPr>
              <w:t>0.33</w:t>
            </w:r>
          </w:p>
        </w:tc>
      </w:tr>
      <w:tr w:rsidR="00593B10" w:rsidRPr="00FA0FBA">
        <w:tc>
          <w:tcPr>
            <w:tcW w:w="2566" w:type="dxa"/>
            <w:vAlign w:val="bottom"/>
          </w:tcPr>
          <w:p w:rsidR="00593B10" w:rsidRPr="00FA0FBA" w:rsidRDefault="00593B10" w:rsidP="00D53024">
            <w:pPr>
              <w:suppressAutoHyphens w:val="0"/>
              <w:spacing w:before="80" w:after="80" w:line="220" w:lineRule="exact"/>
              <w:rPr>
                <w:b/>
                <w:sz w:val="18"/>
                <w:lang w:val="en-US" w:eastAsia="es-ES"/>
              </w:rPr>
            </w:pPr>
            <w:r w:rsidRPr="00FA0FBA">
              <w:rPr>
                <w:b/>
                <w:sz w:val="18"/>
                <w:lang w:val="en-US" w:eastAsia="es-ES"/>
              </w:rPr>
              <w:t>Relative total</w:t>
            </w:r>
          </w:p>
        </w:tc>
        <w:tc>
          <w:tcPr>
            <w:tcW w:w="1601" w:type="dxa"/>
            <w:vAlign w:val="bottom"/>
          </w:tcPr>
          <w:p w:rsidR="00593B10" w:rsidRPr="00FA0FBA" w:rsidRDefault="00593B10" w:rsidP="00D53024">
            <w:pPr>
              <w:suppressAutoHyphens w:val="0"/>
              <w:spacing w:before="80" w:after="80" w:line="220" w:lineRule="exact"/>
              <w:jc w:val="right"/>
              <w:rPr>
                <w:b/>
                <w:sz w:val="18"/>
                <w:lang w:val="en-US" w:eastAsia="es-ES"/>
              </w:rPr>
            </w:pPr>
            <w:r w:rsidRPr="00FA0FBA">
              <w:rPr>
                <w:b/>
                <w:sz w:val="18"/>
                <w:lang w:val="en-US" w:eastAsia="es-ES"/>
              </w:rPr>
              <w:t>100.0</w:t>
            </w:r>
          </w:p>
        </w:tc>
        <w:tc>
          <w:tcPr>
            <w:tcW w:w="1601" w:type="dxa"/>
            <w:vAlign w:val="bottom"/>
          </w:tcPr>
          <w:p w:rsidR="00593B10" w:rsidRPr="00FA0FBA" w:rsidRDefault="00593B10" w:rsidP="00D53024">
            <w:pPr>
              <w:suppressAutoHyphens w:val="0"/>
              <w:spacing w:before="80" w:after="80" w:line="220" w:lineRule="exact"/>
              <w:jc w:val="right"/>
              <w:rPr>
                <w:b/>
                <w:sz w:val="18"/>
                <w:lang w:val="en-US" w:eastAsia="es-ES"/>
              </w:rPr>
            </w:pPr>
            <w:r w:rsidRPr="00FA0FBA">
              <w:rPr>
                <w:b/>
                <w:sz w:val="18"/>
                <w:lang w:val="en-US" w:eastAsia="es-ES"/>
              </w:rPr>
              <w:t>100.0</w:t>
            </w:r>
          </w:p>
        </w:tc>
        <w:tc>
          <w:tcPr>
            <w:tcW w:w="1602" w:type="dxa"/>
            <w:vAlign w:val="bottom"/>
          </w:tcPr>
          <w:p w:rsidR="00593B10" w:rsidRPr="00FA0FBA" w:rsidRDefault="00593B10" w:rsidP="00D53024">
            <w:pPr>
              <w:suppressAutoHyphens w:val="0"/>
              <w:spacing w:before="80" w:after="80" w:line="220" w:lineRule="exact"/>
              <w:jc w:val="right"/>
              <w:rPr>
                <w:b/>
                <w:sz w:val="18"/>
                <w:lang w:val="en-US" w:eastAsia="es-ES"/>
              </w:rPr>
            </w:pPr>
            <w:r w:rsidRPr="00FA0FBA">
              <w:rPr>
                <w:b/>
                <w:sz w:val="18"/>
                <w:lang w:val="en-US" w:eastAsia="es-ES"/>
              </w:rPr>
              <w:t>100.0</w:t>
            </w:r>
          </w:p>
        </w:tc>
      </w:tr>
      <w:tr w:rsidR="00593B10" w:rsidRPr="00FA0FBA">
        <w:tc>
          <w:tcPr>
            <w:tcW w:w="2566" w:type="dxa"/>
            <w:vAlign w:val="bottom"/>
          </w:tcPr>
          <w:p w:rsidR="00593B10" w:rsidRPr="00FA0FBA" w:rsidRDefault="00593B10" w:rsidP="00D53024">
            <w:pPr>
              <w:suppressAutoHyphens w:val="0"/>
              <w:spacing w:before="40" w:after="40" w:line="220" w:lineRule="exact"/>
              <w:ind w:left="284"/>
              <w:rPr>
                <w:sz w:val="18"/>
                <w:lang w:val="en-US" w:eastAsia="es-ES"/>
              </w:rPr>
            </w:pPr>
            <w:r w:rsidRPr="00FA0FBA">
              <w:rPr>
                <w:sz w:val="18"/>
                <w:lang w:val="en-US" w:eastAsia="es-ES"/>
              </w:rPr>
              <w:t>20 per cent poorest</w:t>
            </w:r>
          </w:p>
        </w:tc>
        <w:tc>
          <w:tcPr>
            <w:tcW w:w="1601" w:type="dxa"/>
            <w:vAlign w:val="bottom"/>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17.6</w:t>
            </w:r>
          </w:p>
        </w:tc>
        <w:tc>
          <w:tcPr>
            <w:tcW w:w="1601" w:type="dxa"/>
            <w:vAlign w:val="bottom"/>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22.7</w:t>
            </w:r>
          </w:p>
        </w:tc>
        <w:tc>
          <w:tcPr>
            <w:tcW w:w="1602" w:type="dxa"/>
            <w:vAlign w:val="bottom"/>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7.4</w:t>
            </w:r>
          </w:p>
        </w:tc>
      </w:tr>
      <w:tr w:rsidR="00593B10" w:rsidRPr="00FA0FBA">
        <w:tc>
          <w:tcPr>
            <w:tcW w:w="2566" w:type="dxa"/>
            <w:vAlign w:val="bottom"/>
          </w:tcPr>
          <w:p w:rsidR="00593B10" w:rsidRPr="00FA0FBA" w:rsidRDefault="00593B10" w:rsidP="00D53024">
            <w:pPr>
              <w:suppressAutoHyphens w:val="0"/>
              <w:spacing w:before="40" w:after="40" w:line="220" w:lineRule="exact"/>
              <w:ind w:left="284"/>
              <w:rPr>
                <w:sz w:val="18"/>
                <w:lang w:val="en-US" w:eastAsia="es-ES"/>
              </w:rPr>
            </w:pPr>
            <w:r w:rsidRPr="00FA0FBA">
              <w:rPr>
                <w:sz w:val="18"/>
                <w:lang w:val="en-US" w:eastAsia="es-ES"/>
              </w:rPr>
              <w:t>2nd quintile</w:t>
            </w:r>
          </w:p>
        </w:tc>
        <w:tc>
          <w:tcPr>
            <w:tcW w:w="1601" w:type="dxa"/>
            <w:vAlign w:val="bottom"/>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20.8</w:t>
            </w:r>
          </w:p>
        </w:tc>
        <w:tc>
          <w:tcPr>
            <w:tcW w:w="1601" w:type="dxa"/>
            <w:vAlign w:val="bottom"/>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26.8</w:t>
            </w:r>
          </w:p>
        </w:tc>
        <w:tc>
          <w:tcPr>
            <w:tcW w:w="1602" w:type="dxa"/>
            <w:vAlign w:val="bottom"/>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8.8</w:t>
            </w:r>
          </w:p>
        </w:tc>
      </w:tr>
      <w:tr w:rsidR="00593B10" w:rsidRPr="00FA0FBA">
        <w:tc>
          <w:tcPr>
            <w:tcW w:w="2566" w:type="dxa"/>
            <w:vAlign w:val="bottom"/>
          </w:tcPr>
          <w:p w:rsidR="00593B10" w:rsidRPr="00FA0FBA" w:rsidRDefault="00593B10" w:rsidP="00D53024">
            <w:pPr>
              <w:suppressAutoHyphens w:val="0"/>
              <w:spacing w:before="40" w:after="40" w:line="220" w:lineRule="exact"/>
              <w:ind w:left="284"/>
              <w:rPr>
                <w:sz w:val="18"/>
                <w:lang w:val="en-US" w:eastAsia="es-ES"/>
              </w:rPr>
            </w:pPr>
            <w:r w:rsidRPr="00FA0FBA">
              <w:rPr>
                <w:sz w:val="18"/>
                <w:lang w:val="en-US" w:eastAsia="es-ES"/>
              </w:rPr>
              <w:t>3</w:t>
            </w:r>
            <w:r w:rsidRPr="00FA0FBA">
              <w:rPr>
                <w:sz w:val="18"/>
                <w:vertAlign w:val="superscript"/>
                <w:lang w:val="en-US" w:eastAsia="es-ES"/>
              </w:rPr>
              <w:t>rd</w:t>
            </w:r>
            <w:r w:rsidRPr="00FA0FBA">
              <w:rPr>
                <w:sz w:val="18"/>
                <w:lang w:val="en-US" w:eastAsia="es-ES"/>
              </w:rPr>
              <w:t xml:space="preserve"> quintile </w:t>
            </w:r>
          </w:p>
        </w:tc>
        <w:tc>
          <w:tcPr>
            <w:tcW w:w="1601" w:type="dxa"/>
            <w:vAlign w:val="bottom"/>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20.0</w:t>
            </w:r>
          </w:p>
        </w:tc>
        <w:tc>
          <w:tcPr>
            <w:tcW w:w="1601" w:type="dxa"/>
            <w:vAlign w:val="bottom"/>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18.2</w:t>
            </w:r>
          </w:p>
        </w:tc>
        <w:tc>
          <w:tcPr>
            <w:tcW w:w="1602" w:type="dxa"/>
            <w:vAlign w:val="bottom"/>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23.6</w:t>
            </w:r>
          </w:p>
        </w:tc>
      </w:tr>
      <w:tr w:rsidR="00593B10" w:rsidRPr="00FA0FBA">
        <w:tc>
          <w:tcPr>
            <w:tcW w:w="2566" w:type="dxa"/>
            <w:vAlign w:val="bottom"/>
          </w:tcPr>
          <w:p w:rsidR="00593B10" w:rsidRPr="00FA0FBA" w:rsidRDefault="00593B10" w:rsidP="00D53024">
            <w:pPr>
              <w:suppressAutoHyphens w:val="0"/>
              <w:spacing w:before="40" w:after="40" w:line="220" w:lineRule="exact"/>
              <w:ind w:left="284"/>
              <w:rPr>
                <w:sz w:val="18"/>
                <w:lang w:val="en-US" w:eastAsia="es-ES"/>
              </w:rPr>
            </w:pPr>
            <w:r w:rsidRPr="00FA0FBA">
              <w:rPr>
                <w:sz w:val="18"/>
                <w:lang w:val="en-US" w:eastAsia="es-ES"/>
              </w:rPr>
              <w:t>4th quintile</w:t>
            </w:r>
          </w:p>
        </w:tc>
        <w:tc>
          <w:tcPr>
            <w:tcW w:w="1601" w:type="dxa"/>
            <w:vAlign w:val="bottom"/>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18.0</w:t>
            </w:r>
          </w:p>
        </w:tc>
        <w:tc>
          <w:tcPr>
            <w:tcW w:w="1601" w:type="dxa"/>
            <w:vAlign w:val="bottom"/>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10.2</w:t>
            </w:r>
          </w:p>
        </w:tc>
        <w:tc>
          <w:tcPr>
            <w:tcW w:w="1602" w:type="dxa"/>
            <w:vAlign w:val="bottom"/>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33.6</w:t>
            </w:r>
          </w:p>
        </w:tc>
      </w:tr>
      <w:tr w:rsidR="00593B10" w:rsidRPr="00FA0FBA">
        <w:tc>
          <w:tcPr>
            <w:tcW w:w="2566" w:type="dxa"/>
            <w:tcBorders>
              <w:bottom w:val="single" w:sz="12" w:space="0" w:color="auto"/>
            </w:tcBorders>
            <w:vAlign w:val="bottom"/>
          </w:tcPr>
          <w:p w:rsidR="00593B10" w:rsidRPr="00FA0FBA" w:rsidRDefault="00593B10" w:rsidP="00D53024">
            <w:pPr>
              <w:suppressAutoHyphens w:val="0"/>
              <w:spacing w:before="40" w:after="40" w:line="220" w:lineRule="exact"/>
              <w:ind w:left="284"/>
              <w:rPr>
                <w:sz w:val="18"/>
                <w:lang w:val="en-US" w:eastAsia="es-ES"/>
              </w:rPr>
            </w:pPr>
            <w:r w:rsidRPr="00FA0FBA">
              <w:rPr>
                <w:sz w:val="18"/>
                <w:lang w:val="en-US" w:eastAsia="es-ES"/>
              </w:rPr>
              <w:t>20 per cent richest</w:t>
            </w:r>
          </w:p>
        </w:tc>
        <w:tc>
          <w:tcPr>
            <w:tcW w:w="1601" w:type="dxa"/>
            <w:tcBorders>
              <w:bottom w:val="single" w:sz="12" w:space="0" w:color="auto"/>
            </w:tcBorders>
            <w:vAlign w:val="bottom"/>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23.6</w:t>
            </w:r>
          </w:p>
        </w:tc>
        <w:tc>
          <w:tcPr>
            <w:tcW w:w="1601" w:type="dxa"/>
            <w:tcBorders>
              <w:bottom w:val="single" w:sz="12" w:space="0" w:color="auto"/>
            </w:tcBorders>
            <w:vAlign w:val="bottom"/>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22.1</w:t>
            </w:r>
          </w:p>
        </w:tc>
        <w:tc>
          <w:tcPr>
            <w:tcW w:w="1602" w:type="dxa"/>
            <w:tcBorders>
              <w:bottom w:val="single" w:sz="12" w:space="0" w:color="auto"/>
            </w:tcBorders>
            <w:vAlign w:val="bottom"/>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26.7</w:t>
            </w:r>
          </w:p>
        </w:tc>
      </w:tr>
    </w:tbl>
    <w:p w:rsidR="00841671" w:rsidRPr="00FA0FBA" w:rsidRDefault="00841671" w:rsidP="00593B10">
      <w:pPr>
        <w:pStyle w:val="Source"/>
        <w:spacing w:after="0"/>
      </w:pPr>
      <w:r w:rsidRPr="00FA0FBA">
        <w:rPr>
          <w:i/>
        </w:rPr>
        <w:t>NB:</w:t>
      </w:r>
      <w:r w:rsidRPr="00FA0FBA">
        <w:t xml:space="preserve"> Earned income is monetary and non-monetary. For the purpose of calculation, only wage-earners have been taken into account</w:t>
      </w:r>
    </w:p>
    <w:p w:rsidR="00841671" w:rsidRPr="00FA0FBA" w:rsidRDefault="00841671" w:rsidP="00593B10">
      <w:pPr>
        <w:pStyle w:val="Source"/>
        <w:spacing w:before="0" w:after="0"/>
      </w:pPr>
      <w:r w:rsidRPr="00FA0FBA">
        <w:t>Source</w:t>
      </w:r>
      <w:r w:rsidRPr="00FA0FBA">
        <w:rPr>
          <w:i/>
        </w:rPr>
        <w:t>:</w:t>
      </w:r>
      <w:r w:rsidRPr="00FA0FBA">
        <w:t xml:space="preserve"> INEI</w:t>
      </w:r>
      <w:r w:rsidR="000C5B66" w:rsidRPr="00FA0FBA">
        <w:t xml:space="preserve"> – </w:t>
      </w:r>
      <w:r w:rsidRPr="00FA0FBA">
        <w:t xml:space="preserve">National Household Survey on living conditions and poverty, continuous 2003-2004; 2005 and 2006 </w:t>
      </w:r>
    </w:p>
    <w:p w:rsidR="00841671" w:rsidRPr="00FA0FBA" w:rsidRDefault="00841671" w:rsidP="00593B10">
      <w:pPr>
        <w:pStyle w:val="Source"/>
        <w:spacing w:before="0"/>
      </w:pPr>
      <w:r w:rsidRPr="00FA0FBA">
        <w:rPr>
          <w:i/>
        </w:rPr>
        <w:t>Compiled by:</w:t>
      </w:r>
      <w:r w:rsidRPr="00FA0FBA">
        <w:t xml:space="preserve"> MTPE – PEEL</w:t>
      </w:r>
    </w:p>
    <w:p w:rsidR="00841671" w:rsidRPr="00FA0FBA" w:rsidRDefault="00841671" w:rsidP="00C673A3">
      <w:pPr>
        <w:pStyle w:val="SingleTxtG"/>
        <w:rPr>
          <w:lang w:val="en-US" w:eastAsia="es-ES"/>
        </w:rPr>
      </w:pPr>
      <w:r w:rsidRPr="00FA0FBA">
        <w:rPr>
          <w:lang w:val="en-US" w:eastAsia="es-ES"/>
        </w:rPr>
        <w:t>9.</w:t>
      </w:r>
      <w:r w:rsidRPr="00FA0FBA">
        <w:rPr>
          <w:lang w:val="en-US" w:eastAsia="es-ES"/>
        </w:rPr>
        <w:tab/>
        <w:t>According to the above table, public-sector employees have a better income distribution when measured by the Gini coefficient. However, when disaggregating by quintiles we see that 20</w:t>
      </w:r>
      <w:r w:rsidR="00686ED9" w:rsidRPr="00FA0FBA">
        <w:rPr>
          <w:lang w:val="en-US" w:eastAsia="es-ES"/>
        </w:rPr>
        <w:t> per cent</w:t>
      </w:r>
      <w:r w:rsidRPr="00FA0FBA">
        <w:rPr>
          <w:lang w:val="en-US" w:eastAsia="es-ES"/>
        </w:rPr>
        <w:t xml:space="preserve"> of the poorest public-sector employees account for 7.4</w:t>
      </w:r>
      <w:r w:rsidR="00686ED9" w:rsidRPr="00FA0FBA">
        <w:rPr>
          <w:lang w:val="en-US" w:eastAsia="es-ES"/>
        </w:rPr>
        <w:t> per cent</w:t>
      </w:r>
      <w:r w:rsidRPr="00FA0FBA">
        <w:rPr>
          <w:lang w:val="en-US" w:eastAsia="es-ES"/>
        </w:rPr>
        <w:t xml:space="preserve"> of total income while their counterparts in the private sector account for 22.7</w:t>
      </w:r>
      <w:r w:rsidR="00686ED9" w:rsidRPr="00FA0FBA">
        <w:rPr>
          <w:lang w:val="en-US" w:eastAsia="es-ES"/>
        </w:rPr>
        <w:t> per cent</w:t>
      </w:r>
      <w:r w:rsidRPr="00FA0FBA">
        <w:rPr>
          <w:lang w:val="en-US" w:eastAsia="es-ES"/>
        </w:rPr>
        <w:t>. At the same time, the richest 20</w:t>
      </w:r>
      <w:r w:rsidR="00686ED9" w:rsidRPr="00FA0FBA">
        <w:rPr>
          <w:lang w:val="en-US" w:eastAsia="es-ES"/>
        </w:rPr>
        <w:t> per cent</w:t>
      </w:r>
      <w:r w:rsidRPr="00FA0FBA">
        <w:rPr>
          <w:lang w:val="en-US" w:eastAsia="es-ES"/>
        </w:rPr>
        <w:t xml:space="preserve"> of private- and public-sector workers account for 22.1</w:t>
      </w:r>
      <w:r w:rsidR="00686ED9" w:rsidRPr="00FA0FBA">
        <w:rPr>
          <w:lang w:val="en-US" w:eastAsia="es-ES"/>
        </w:rPr>
        <w:t> per cent</w:t>
      </w:r>
      <w:r w:rsidRPr="00FA0FBA">
        <w:rPr>
          <w:lang w:val="en-US" w:eastAsia="es-ES"/>
        </w:rPr>
        <w:t xml:space="preserve"> and 26.7</w:t>
      </w:r>
      <w:r w:rsidR="00686ED9" w:rsidRPr="00FA0FBA">
        <w:rPr>
          <w:lang w:val="en-US" w:eastAsia="es-ES"/>
        </w:rPr>
        <w:t> per cent</w:t>
      </w:r>
      <w:r w:rsidRPr="00FA0FBA">
        <w:rPr>
          <w:lang w:val="en-US" w:eastAsia="es-ES"/>
        </w:rPr>
        <w:t xml:space="preserve"> of total income respectively. The most significant figure to emerge is that 40</w:t>
      </w:r>
      <w:r w:rsidR="00686ED9" w:rsidRPr="00FA0FBA">
        <w:rPr>
          <w:lang w:val="en-US" w:eastAsia="es-ES"/>
        </w:rPr>
        <w:t> per cent</w:t>
      </w:r>
      <w:r w:rsidRPr="00FA0FBA">
        <w:rPr>
          <w:lang w:val="en-US" w:eastAsia="es-ES"/>
        </w:rPr>
        <w:t xml:space="preserve"> of public-sector workers receive no more than 16.2</w:t>
      </w:r>
      <w:r w:rsidR="00686ED9" w:rsidRPr="00FA0FBA">
        <w:rPr>
          <w:lang w:val="en-US" w:eastAsia="es-ES"/>
        </w:rPr>
        <w:t> per cent</w:t>
      </w:r>
      <w:r w:rsidRPr="00FA0FBA">
        <w:rPr>
          <w:lang w:val="en-US" w:eastAsia="es-ES"/>
        </w:rPr>
        <w:t xml:space="preserve"> of total income.</w:t>
      </w:r>
    </w:p>
    <w:p w:rsidR="00841671" w:rsidRPr="00FA0FBA" w:rsidRDefault="00841671" w:rsidP="00C673A3">
      <w:pPr>
        <w:pStyle w:val="H4G"/>
        <w:rPr>
          <w:lang w:val="en-US" w:eastAsia="es-ES"/>
        </w:rPr>
      </w:pPr>
      <w:r w:rsidRPr="00FA0FBA">
        <w:rPr>
          <w:lang w:val="en-US" w:eastAsia="es-ES"/>
        </w:rPr>
        <w:tab/>
      </w:r>
      <w:r w:rsidRPr="00FA0FBA">
        <w:rPr>
          <w:lang w:val="en-US" w:eastAsia="es-ES"/>
        </w:rPr>
        <w:tab/>
        <w:t>Work-related accidents and illnesses</w:t>
      </w:r>
    </w:p>
    <w:p w:rsidR="00841671" w:rsidRPr="00FA0FBA" w:rsidRDefault="00841671" w:rsidP="00593B10">
      <w:pPr>
        <w:pStyle w:val="Heading1"/>
      </w:pPr>
      <w:r w:rsidRPr="00FA0FBA">
        <w:t>Table 27</w:t>
      </w:r>
    </w:p>
    <w:p w:rsidR="00841671" w:rsidRPr="00FA0FBA" w:rsidRDefault="00841671" w:rsidP="00593B10">
      <w:pPr>
        <w:pStyle w:val="Titretableau"/>
        <w:rPr>
          <w:lang w:eastAsia="es-ES"/>
        </w:rPr>
      </w:pPr>
      <w:r w:rsidRPr="00FA0FBA">
        <w:rPr>
          <w:lang w:eastAsia="es-ES"/>
        </w:rPr>
        <w:t>Work accidents by economic activity</w:t>
      </w:r>
    </w:p>
    <w:tbl>
      <w:tblPr>
        <w:tblW w:w="7033" w:type="dxa"/>
        <w:tblInd w:w="1134" w:type="dxa"/>
        <w:tblLayout w:type="fixed"/>
        <w:tblCellMar>
          <w:left w:w="0" w:type="dxa"/>
          <w:right w:w="0" w:type="dxa"/>
        </w:tblCellMar>
        <w:tblLook w:val="01E0" w:firstRow="1" w:lastRow="1" w:firstColumn="1" w:lastColumn="1" w:noHBand="0" w:noVBand="0"/>
      </w:tblPr>
      <w:tblGrid>
        <w:gridCol w:w="1666"/>
        <w:gridCol w:w="596"/>
        <w:gridCol w:w="596"/>
        <w:gridCol w:w="597"/>
        <w:gridCol w:w="596"/>
        <w:gridCol w:w="596"/>
        <w:gridCol w:w="597"/>
        <w:gridCol w:w="596"/>
        <w:gridCol w:w="596"/>
        <w:gridCol w:w="597"/>
      </w:tblGrid>
      <w:tr w:rsidR="00593B10" w:rsidRPr="00FA0FBA">
        <w:tc>
          <w:tcPr>
            <w:tcW w:w="1666" w:type="dxa"/>
            <w:tcBorders>
              <w:top w:val="single" w:sz="4" w:space="0" w:color="auto"/>
              <w:bottom w:val="single" w:sz="12" w:space="0" w:color="auto"/>
            </w:tcBorders>
            <w:vAlign w:val="bottom"/>
          </w:tcPr>
          <w:p w:rsidR="00593B10" w:rsidRPr="00FA0FBA" w:rsidRDefault="00593B10" w:rsidP="00D53024">
            <w:pPr>
              <w:suppressAutoHyphens w:val="0"/>
              <w:spacing w:before="80" w:after="80" w:line="200" w:lineRule="exact"/>
              <w:rPr>
                <w:i/>
                <w:sz w:val="16"/>
                <w:lang w:val="en-US" w:eastAsia="es-ES"/>
              </w:rPr>
            </w:pPr>
            <w:r w:rsidRPr="00FA0FBA">
              <w:rPr>
                <w:i/>
                <w:sz w:val="16"/>
                <w:lang w:val="en-US" w:eastAsia="es-ES"/>
              </w:rPr>
              <w:t>Economic activity</w:t>
            </w:r>
          </w:p>
        </w:tc>
        <w:tc>
          <w:tcPr>
            <w:tcW w:w="596" w:type="dxa"/>
            <w:tcBorders>
              <w:top w:val="single" w:sz="4" w:space="0" w:color="auto"/>
              <w:bottom w:val="single" w:sz="12" w:space="0" w:color="auto"/>
            </w:tcBorders>
            <w:vAlign w:val="bottom"/>
          </w:tcPr>
          <w:p w:rsidR="00593B10" w:rsidRPr="00FA0FBA" w:rsidRDefault="00593B10" w:rsidP="00D53024">
            <w:pPr>
              <w:suppressAutoHyphens w:val="0"/>
              <w:spacing w:before="80" w:after="80" w:line="200" w:lineRule="exact"/>
              <w:jc w:val="right"/>
              <w:rPr>
                <w:i/>
                <w:sz w:val="16"/>
                <w:lang w:val="en-US" w:eastAsia="es-ES"/>
              </w:rPr>
            </w:pPr>
            <w:r w:rsidRPr="00FA0FBA">
              <w:rPr>
                <w:i/>
                <w:sz w:val="16"/>
                <w:lang w:val="en-US" w:eastAsia="es-ES"/>
              </w:rPr>
              <w:t>1997</w:t>
            </w:r>
          </w:p>
        </w:tc>
        <w:tc>
          <w:tcPr>
            <w:tcW w:w="596" w:type="dxa"/>
            <w:tcBorders>
              <w:top w:val="single" w:sz="4" w:space="0" w:color="auto"/>
              <w:bottom w:val="single" w:sz="12" w:space="0" w:color="auto"/>
            </w:tcBorders>
            <w:vAlign w:val="bottom"/>
          </w:tcPr>
          <w:p w:rsidR="00593B10" w:rsidRPr="00FA0FBA" w:rsidRDefault="00593B10" w:rsidP="00D53024">
            <w:pPr>
              <w:suppressAutoHyphens w:val="0"/>
              <w:spacing w:before="80" w:after="80" w:line="200" w:lineRule="exact"/>
              <w:jc w:val="right"/>
              <w:rPr>
                <w:i/>
                <w:sz w:val="16"/>
                <w:lang w:val="en-US" w:eastAsia="es-ES"/>
              </w:rPr>
            </w:pPr>
            <w:r w:rsidRPr="00FA0FBA">
              <w:rPr>
                <w:i/>
                <w:sz w:val="16"/>
                <w:lang w:val="en-US" w:eastAsia="es-ES"/>
              </w:rPr>
              <w:t>1998</w:t>
            </w:r>
          </w:p>
        </w:tc>
        <w:tc>
          <w:tcPr>
            <w:tcW w:w="597" w:type="dxa"/>
            <w:tcBorders>
              <w:top w:val="single" w:sz="4" w:space="0" w:color="auto"/>
              <w:bottom w:val="single" w:sz="12" w:space="0" w:color="auto"/>
            </w:tcBorders>
            <w:vAlign w:val="bottom"/>
          </w:tcPr>
          <w:p w:rsidR="00593B10" w:rsidRPr="00FA0FBA" w:rsidRDefault="00593B10" w:rsidP="00D53024">
            <w:pPr>
              <w:suppressAutoHyphens w:val="0"/>
              <w:spacing w:before="80" w:after="80" w:line="200" w:lineRule="exact"/>
              <w:jc w:val="right"/>
              <w:rPr>
                <w:i/>
                <w:sz w:val="16"/>
                <w:lang w:val="en-US" w:eastAsia="es-ES"/>
              </w:rPr>
            </w:pPr>
            <w:r w:rsidRPr="00FA0FBA">
              <w:rPr>
                <w:i/>
                <w:sz w:val="16"/>
                <w:lang w:val="en-US" w:eastAsia="es-ES"/>
              </w:rPr>
              <w:t>1999</w:t>
            </w:r>
          </w:p>
        </w:tc>
        <w:tc>
          <w:tcPr>
            <w:tcW w:w="596" w:type="dxa"/>
            <w:tcBorders>
              <w:top w:val="single" w:sz="4" w:space="0" w:color="auto"/>
              <w:bottom w:val="single" w:sz="12" w:space="0" w:color="auto"/>
            </w:tcBorders>
            <w:vAlign w:val="bottom"/>
          </w:tcPr>
          <w:p w:rsidR="00593B10" w:rsidRPr="00FA0FBA" w:rsidRDefault="00593B10" w:rsidP="00D53024">
            <w:pPr>
              <w:suppressAutoHyphens w:val="0"/>
              <w:spacing w:before="80" w:after="80" w:line="200" w:lineRule="exact"/>
              <w:jc w:val="right"/>
              <w:rPr>
                <w:i/>
                <w:sz w:val="16"/>
                <w:lang w:val="en-US" w:eastAsia="es-ES"/>
              </w:rPr>
            </w:pPr>
            <w:r w:rsidRPr="00FA0FBA">
              <w:rPr>
                <w:i/>
                <w:sz w:val="16"/>
                <w:lang w:val="en-US" w:eastAsia="es-ES"/>
              </w:rPr>
              <w:t>2000</w:t>
            </w:r>
          </w:p>
        </w:tc>
        <w:tc>
          <w:tcPr>
            <w:tcW w:w="596" w:type="dxa"/>
            <w:tcBorders>
              <w:top w:val="single" w:sz="4" w:space="0" w:color="auto"/>
              <w:bottom w:val="single" w:sz="12" w:space="0" w:color="auto"/>
            </w:tcBorders>
            <w:vAlign w:val="bottom"/>
          </w:tcPr>
          <w:p w:rsidR="00593B10" w:rsidRPr="00FA0FBA" w:rsidRDefault="00593B10" w:rsidP="00D53024">
            <w:pPr>
              <w:suppressAutoHyphens w:val="0"/>
              <w:spacing w:before="80" w:after="80" w:line="200" w:lineRule="exact"/>
              <w:jc w:val="right"/>
              <w:rPr>
                <w:i/>
                <w:sz w:val="16"/>
                <w:lang w:val="en-US" w:eastAsia="es-ES"/>
              </w:rPr>
            </w:pPr>
            <w:r w:rsidRPr="00FA0FBA">
              <w:rPr>
                <w:i/>
                <w:sz w:val="16"/>
                <w:lang w:val="en-US" w:eastAsia="es-ES"/>
              </w:rPr>
              <w:t>2001</w:t>
            </w:r>
          </w:p>
        </w:tc>
        <w:tc>
          <w:tcPr>
            <w:tcW w:w="597" w:type="dxa"/>
            <w:tcBorders>
              <w:top w:val="single" w:sz="4" w:space="0" w:color="auto"/>
              <w:bottom w:val="single" w:sz="12" w:space="0" w:color="auto"/>
            </w:tcBorders>
            <w:vAlign w:val="bottom"/>
          </w:tcPr>
          <w:p w:rsidR="00593B10" w:rsidRPr="00FA0FBA" w:rsidRDefault="00593B10" w:rsidP="00D53024">
            <w:pPr>
              <w:suppressAutoHyphens w:val="0"/>
              <w:spacing w:before="80" w:after="80" w:line="200" w:lineRule="exact"/>
              <w:jc w:val="right"/>
              <w:rPr>
                <w:i/>
                <w:sz w:val="16"/>
                <w:lang w:val="en-US" w:eastAsia="es-ES"/>
              </w:rPr>
            </w:pPr>
            <w:r w:rsidRPr="00FA0FBA">
              <w:rPr>
                <w:i/>
                <w:sz w:val="16"/>
                <w:lang w:val="en-US" w:eastAsia="es-ES"/>
              </w:rPr>
              <w:t>2002</w:t>
            </w:r>
          </w:p>
        </w:tc>
        <w:tc>
          <w:tcPr>
            <w:tcW w:w="596" w:type="dxa"/>
            <w:tcBorders>
              <w:top w:val="single" w:sz="4" w:space="0" w:color="auto"/>
              <w:bottom w:val="single" w:sz="12" w:space="0" w:color="auto"/>
            </w:tcBorders>
            <w:vAlign w:val="bottom"/>
          </w:tcPr>
          <w:p w:rsidR="00593B10" w:rsidRPr="00FA0FBA" w:rsidRDefault="00593B10" w:rsidP="00D53024">
            <w:pPr>
              <w:suppressAutoHyphens w:val="0"/>
              <w:spacing w:before="80" w:after="80" w:line="200" w:lineRule="exact"/>
              <w:jc w:val="right"/>
              <w:rPr>
                <w:i/>
                <w:sz w:val="16"/>
                <w:lang w:val="en-US" w:eastAsia="es-ES"/>
              </w:rPr>
            </w:pPr>
            <w:r w:rsidRPr="00FA0FBA">
              <w:rPr>
                <w:i/>
                <w:sz w:val="16"/>
                <w:lang w:val="en-US" w:eastAsia="es-ES"/>
              </w:rPr>
              <w:t>2003</w:t>
            </w:r>
          </w:p>
        </w:tc>
        <w:tc>
          <w:tcPr>
            <w:tcW w:w="596" w:type="dxa"/>
            <w:tcBorders>
              <w:top w:val="single" w:sz="4" w:space="0" w:color="auto"/>
              <w:bottom w:val="single" w:sz="12" w:space="0" w:color="auto"/>
            </w:tcBorders>
            <w:vAlign w:val="bottom"/>
          </w:tcPr>
          <w:p w:rsidR="00593B10" w:rsidRPr="00FA0FBA" w:rsidRDefault="00593B10" w:rsidP="00D53024">
            <w:pPr>
              <w:suppressAutoHyphens w:val="0"/>
              <w:spacing w:before="80" w:after="80" w:line="200" w:lineRule="exact"/>
              <w:jc w:val="right"/>
              <w:rPr>
                <w:i/>
                <w:sz w:val="16"/>
                <w:lang w:val="en-US" w:eastAsia="es-ES"/>
              </w:rPr>
            </w:pPr>
            <w:r w:rsidRPr="00FA0FBA">
              <w:rPr>
                <w:i/>
                <w:sz w:val="16"/>
                <w:lang w:val="en-US" w:eastAsia="es-ES"/>
              </w:rPr>
              <w:t>2004</w:t>
            </w:r>
          </w:p>
        </w:tc>
        <w:tc>
          <w:tcPr>
            <w:tcW w:w="597" w:type="dxa"/>
            <w:tcBorders>
              <w:top w:val="single" w:sz="4" w:space="0" w:color="auto"/>
              <w:bottom w:val="single" w:sz="12" w:space="0" w:color="auto"/>
            </w:tcBorders>
            <w:vAlign w:val="bottom"/>
          </w:tcPr>
          <w:p w:rsidR="00593B10" w:rsidRPr="00FA0FBA" w:rsidRDefault="00593B10" w:rsidP="00D53024">
            <w:pPr>
              <w:suppressAutoHyphens w:val="0"/>
              <w:spacing w:before="80" w:after="80" w:line="200" w:lineRule="exact"/>
              <w:jc w:val="right"/>
              <w:rPr>
                <w:i/>
                <w:sz w:val="16"/>
                <w:lang w:val="en-US" w:eastAsia="es-ES"/>
              </w:rPr>
            </w:pPr>
            <w:r w:rsidRPr="00FA0FBA">
              <w:rPr>
                <w:i/>
                <w:sz w:val="16"/>
                <w:lang w:val="en-US" w:eastAsia="es-ES"/>
              </w:rPr>
              <w:t>2005</w:t>
            </w:r>
          </w:p>
        </w:tc>
      </w:tr>
      <w:tr w:rsidR="00593B10" w:rsidRPr="00FA0FBA">
        <w:tc>
          <w:tcPr>
            <w:tcW w:w="1666" w:type="dxa"/>
            <w:tcBorders>
              <w:top w:val="single" w:sz="12" w:space="0" w:color="auto"/>
            </w:tcBorders>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Construction</w:t>
            </w:r>
          </w:p>
        </w:tc>
        <w:tc>
          <w:tcPr>
            <w:tcW w:w="596" w:type="dxa"/>
            <w:tcBorders>
              <w:top w:val="single" w:sz="12" w:space="0" w:color="auto"/>
            </w:tcBorders>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7</w:t>
            </w:r>
          </w:p>
        </w:tc>
        <w:tc>
          <w:tcPr>
            <w:tcW w:w="596" w:type="dxa"/>
            <w:tcBorders>
              <w:top w:val="single" w:sz="12" w:space="0" w:color="auto"/>
            </w:tcBorders>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14</w:t>
            </w:r>
          </w:p>
        </w:tc>
        <w:tc>
          <w:tcPr>
            <w:tcW w:w="597" w:type="dxa"/>
            <w:tcBorders>
              <w:top w:val="single" w:sz="12" w:space="0" w:color="auto"/>
            </w:tcBorders>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10</w:t>
            </w:r>
          </w:p>
        </w:tc>
        <w:tc>
          <w:tcPr>
            <w:tcW w:w="596" w:type="dxa"/>
            <w:tcBorders>
              <w:top w:val="single" w:sz="12" w:space="0" w:color="auto"/>
            </w:tcBorders>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10</w:t>
            </w:r>
          </w:p>
        </w:tc>
        <w:tc>
          <w:tcPr>
            <w:tcW w:w="596" w:type="dxa"/>
            <w:tcBorders>
              <w:top w:val="single" w:sz="12" w:space="0" w:color="auto"/>
            </w:tcBorders>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9</w:t>
            </w:r>
          </w:p>
        </w:tc>
        <w:tc>
          <w:tcPr>
            <w:tcW w:w="597" w:type="dxa"/>
            <w:tcBorders>
              <w:top w:val="single" w:sz="12" w:space="0" w:color="auto"/>
            </w:tcBorders>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8</w:t>
            </w:r>
          </w:p>
        </w:tc>
        <w:tc>
          <w:tcPr>
            <w:tcW w:w="596" w:type="dxa"/>
            <w:tcBorders>
              <w:top w:val="single" w:sz="12" w:space="0" w:color="auto"/>
            </w:tcBorders>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10</w:t>
            </w:r>
          </w:p>
        </w:tc>
        <w:tc>
          <w:tcPr>
            <w:tcW w:w="596" w:type="dxa"/>
            <w:tcBorders>
              <w:top w:val="single" w:sz="12" w:space="0" w:color="auto"/>
            </w:tcBorders>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10</w:t>
            </w:r>
          </w:p>
        </w:tc>
        <w:tc>
          <w:tcPr>
            <w:tcW w:w="597" w:type="dxa"/>
            <w:tcBorders>
              <w:top w:val="single" w:sz="12" w:space="0" w:color="auto"/>
            </w:tcBorders>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15</w:t>
            </w:r>
          </w:p>
        </w:tc>
      </w:tr>
      <w:tr w:rsidR="00593B10" w:rsidRPr="00FA0FBA">
        <w:tc>
          <w:tcPr>
            <w:tcW w:w="16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Mining</w:t>
            </w:r>
          </w:p>
        </w:tc>
        <w:tc>
          <w:tcPr>
            <w:tcW w:w="596" w:type="dxa"/>
          </w:tcPr>
          <w:p w:rsidR="00593B10" w:rsidRPr="00FA0FBA" w:rsidRDefault="00593B10" w:rsidP="00D53024">
            <w:pPr>
              <w:suppressAutoHyphens w:val="0"/>
              <w:spacing w:before="40" w:after="40" w:line="220" w:lineRule="exact"/>
              <w:jc w:val="right"/>
              <w:rPr>
                <w:sz w:val="18"/>
                <w:lang w:val="en-US" w:eastAsia="es-ES"/>
              </w:rPr>
            </w:pPr>
          </w:p>
        </w:tc>
        <w:tc>
          <w:tcPr>
            <w:tcW w:w="596" w:type="dxa"/>
          </w:tcPr>
          <w:p w:rsidR="00593B10" w:rsidRPr="00FA0FBA" w:rsidRDefault="00593B10" w:rsidP="00D53024">
            <w:pPr>
              <w:suppressAutoHyphens w:val="0"/>
              <w:spacing w:before="40" w:after="40" w:line="220" w:lineRule="exact"/>
              <w:jc w:val="right"/>
              <w:rPr>
                <w:sz w:val="18"/>
                <w:lang w:val="en-US" w:eastAsia="es-ES"/>
              </w:rPr>
            </w:pPr>
          </w:p>
        </w:tc>
        <w:tc>
          <w:tcPr>
            <w:tcW w:w="597"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3</w:t>
            </w:r>
          </w:p>
        </w:tc>
        <w:tc>
          <w:tcPr>
            <w:tcW w:w="596"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8</w:t>
            </w:r>
          </w:p>
        </w:tc>
        <w:tc>
          <w:tcPr>
            <w:tcW w:w="596"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4</w:t>
            </w:r>
          </w:p>
        </w:tc>
        <w:tc>
          <w:tcPr>
            <w:tcW w:w="597"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6</w:t>
            </w:r>
          </w:p>
        </w:tc>
        <w:tc>
          <w:tcPr>
            <w:tcW w:w="596" w:type="dxa"/>
          </w:tcPr>
          <w:p w:rsidR="00593B10" w:rsidRPr="00FA0FBA" w:rsidRDefault="00593B10" w:rsidP="00D53024">
            <w:pPr>
              <w:suppressAutoHyphens w:val="0"/>
              <w:spacing w:before="40" w:after="40" w:line="220" w:lineRule="exact"/>
              <w:jc w:val="right"/>
              <w:rPr>
                <w:sz w:val="18"/>
                <w:lang w:val="en-US" w:eastAsia="es-ES"/>
              </w:rPr>
            </w:pPr>
          </w:p>
        </w:tc>
        <w:tc>
          <w:tcPr>
            <w:tcW w:w="596"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6</w:t>
            </w:r>
          </w:p>
        </w:tc>
        <w:tc>
          <w:tcPr>
            <w:tcW w:w="597"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4</w:t>
            </w:r>
          </w:p>
        </w:tc>
      </w:tr>
      <w:tr w:rsidR="00593B10" w:rsidRPr="00FA0FBA">
        <w:tc>
          <w:tcPr>
            <w:tcW w:w="16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Industry</w:t>
            </w:r>
          </w:p>
        </w:tc>
        <w:tc>
          <w:tcPr>
            <w:tcW w:w="596"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43</w:t>
            </w:r>
          </w:p>
        </w:tc>
        <w:tc>
          <w:tcPr>
            <w:tcW w:w="596"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38</w:t>
            </w:r>
          </w:p>
        </w:tc>
        <w:tc>
          <w:tcPr>
            <w:tcW w:w="597"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58</w:t>
            </w:r>
          </w:p>
        </w:tc>
        <w:tc>
          <w:tcPr>
            <w:tcW w:w="596"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26</w:t>
            </w:r>
          </w:p>
        </w:tc>
        <w:tc>
          <w:tcPr>
            <w:tcW w:w="596"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22</w:t>
            </w:r>
          </w:p>
        </w:tc>
        <w:tc>
          <w:tcPr>
            <w:tcW w:w="597"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28</w:t>
            </w:r>
          </w:p>
        </w:tc>
        <w:tc>
          <w:tcPr>
            <w:tcW w:w="596"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20</w:t>
            </w:r>
          </w:p>
        </w:tc>
        <w:tc>
          <w:tcPr>
            <w:tcW w:w="596"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30</w:t>
            </w:r>
          </w:p>
        </w:tc>
        <w:tc>
          <w:tcPr>
            <w:tcW w:w="597"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44</w:t>
            </w:r>
          </w:p>
        </w:tc>
      </w:tr>
      <w:tr w:rsidR="00593B10" w:rsidRPr="00FA0FBA">
        <w:tc>
          <w:tcPr>
            <w:tcW w:w="16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Fishing</w:t>
            </w:r>
          </w:p>
        </w:tc>
        <w:tc>
          <w:tcPr>
            <w:tcW w:w="596" w:type="dxa"/>
          </w:tcPr>
          <w:p w:rsidR="00593B10" w:rsidRPr="00FA0FBA" w:rsidRDefault="00593B10" w:rsidP="00D53024">
            <w:pPr>
              <w:suppressAutoHyphens w:val="0"/>
              <w:spacing w:before="40" w:after="40" w:line="220" w:lineRule="exact"/>
              <w:jc w:val="right"/>
              <w:rPr>
                <w:sz w:val="18"/>
                <w:lang w:val="en-US" w:eastAsia="es-ES"/>
              </w:rPr>
            </w:pPr>
          </w:p>
        </w:tc>
        <w:tc>
          <w:tcPr>
            <w:tcW w:w="596" w:type="dxa"/>
          </w:tcPr>
          <w:p w:rsidR="00593B10" w:rsidRPr="00FA0FBA" w:rsidRDefault="00593B10" w:rsidP="00D53024">
            <w:pPr>
              <w:suppressAutoHyphens w:val="0"/>
              <w:spacing w:before="40" w:after="40" w:line="220" w:lineRule="exact"/>
              <w:jc w:val="right"/>
              <w:rPr>
                <w:sz w:val="18"/>
                <w:lang w:val="en-US" w:eastAsia="es-ES"/>
              </w:rPr>
            </w:pPr>
          </w:p>
        </w:tc>
        <w:tc>
          <w:tcPr>
            <w:tcW w:w="597" w:type="dxa"/>
          </w:tcPr>
          <w:p w:rsidR="00593B10" w:rsidRPr="00FA0FBA" w:rsidRDefault="00593B10" w:rsidP="00D53024">
            <w:pPr>
              <w:suppressAutoHyphens w:val="0"/>
              <w:spacing w:before="40" w:after="40" w:line="220" w:lineRule="exact"/>
              <w:jc w:val="right"/>
              <w:rPr>
                <w:sz w:val="18"/>
                <w:lang w:val="en-US" w:eastAsia="es-ES"/>
              </w:rPr>
            </w:pPr>
          </w:p>
        </w:tc>
        <w:tc>
          <w:tcPr>
            <w:tcW w:w="596"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4</w:t>
            </w:r>
          </w:p>
        </w:tc>
        <w:tc>
          <w:tcPr>
            <w:tcW w:w="596"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9</w:t>
            </w:r>
          </w:p>
        </w:tc>
        <w:tc>
          <w:tcPr>
            <w:tcW w:w="597"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4</w:t>
            </w:r>
          </w:p>
        </w:tc>
        <w:tc>
          <w:tcPr>
            <w:tcW w:w="596" w:type="dxa"/>
          </w:tcPr>
          <w:p w:rsidR="00593B10" w:rsidRPr="00FA0FBA" w:rsidRDefault="00593B10" w:rsidP="00D53024">
            <w:pPr>
              <w:suppressAutoHyphens w:val="0"/>
              <w:spacing w:before="40" w:after="40" w:line="220" w:lineRule="exact"/>
              <w:jc w:val="right"/>
              <w:rPr>
                <w:sz w:val="18"/>
                <w:lang w:val="en-US" w:eastAsia="es-ES"/>
              </w:rPr>
            </w:pPr>
          </w:p>
        </w:tc>
        <w:tc>
          <w:tcPr>
            <w:tcW w:w="596"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7</w:t>
            </w:r>
          </w:p>
        </w:tc>
        <w:tc>
          <w:tcPr>
            <w:tcW w:w="597"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w:t>
            </w:r>
          </w:p>
        </w:tc>
      </w:tr>
      <w:tr w:rsidR="00593B10" w:rsidRPr="00FA0FBA">
        <w:tc>
          <w:tcPr>
            <w:tcW w:w="16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Services</w:t>
            </w:r>
          </w:p>
        </w:tc>
        <w:tc>
          <w:tcPr>
            <w:tcW w:w="596"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15</w:t>
            </w:r>
          </w:p>
        </w:tc>
        <w:tc>
          <w:tcPr>
            <w:tcW w:w="596"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22</w:t>
            </w:r>
          </w:p>
        </w:tc>
        <w:tc>
          <w:tcPr>
            <w:tcW w:w="597"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24</w:t>
            </w:r>
          </w:p>
        </w:tc>
        <w:tc>
          <w:tcPr>
            <w:tcW w:w="596"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37</w:t>
            </w:r>
          </w:p>
        </w:tc>
        <w:tc>
          <w:tcPr>
            <w:tcW w:w="596"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19</w:t>
            </w:r>
          </w:p>
        </w:tc>
        <w:tc>
          <w:tcPr>
            <w:tcW w:w="597"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16</w:t>
            </w:r>
          </w:p>
        </w:tc>
        <w:tc>
          <w:tcPr>
            <w:tcW w:w="596"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12</w:t>
            </w:r>
          </w:p>
        </w:tc>
        <w:tc>
          <w:tcPr>
            <w:tcW w:w="596"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8</w:t>
            </w:r>
          </w:p>
        </w:tc>
        <w:tc>
          <w:tcPr>
            <w:tcW w:w="597"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17</w:t>
            </w:r>
          </w:p>
        </w:tc>
      </w:tr>
      <w:tr w:rsidR="00593B10" w:rsidRPr="00FA0FBA">
        <w:tc>
          <w:tcPr>
            <w:tcW w:w="1666" w:type="dxa"/>
            <w:tcBorders>
              <w:bottom w:val="single" w:sz="4" w:space="0" w:color="auto"/>
            </w:tcBorders>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Other</w:t>
            </w:r>
          </w:p>
        </w:tc>
        <w:tc>
          <w:tcPr>
            <w:tcW w:w="596" w:type="dxa"/>
            <w:tcBorders>
              <w:bottom w:val="single" w:sz="4" w:space="0" w:color="auto"/>
            </w:tcBorders>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9</w:t>
            </w:r>
          </w:p>
        </w:tc>
        <w:tc>
          <w:tcPr>
            <w:tcW w:w="596" w:type="dxa"/>
            <w:tcBorders>
              <w:bottom w:val="single" w:sz="4" w:space="0" w:color="auto"/>
            </w:tcBorders>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15</w:t>
            </w:r>
          </w:p>
        </w:tc>
        <w:tc>
          <w:tcPr>
            <w:tcW w:w="597" w:type="dxa"/>
            <w:tcBorders>
              <w:bottom w:val="single" w:sz="4" w:space="0" w:color="auto"/>
            </w:tcBorders>
          </w:tcPr>
          <w:p w:rsidR="00593B10" w:rsidRPr="00FA0FBA" w:rsidRDefault="00593B10" w:rsidP="00D53024">
            <w:pPr>
              <w:suppressAutoHyphens w:val="0"/>
              <w:spacing w:before="40" w:after="40" w:line="220" w:lineRule="exact"/>
              <w:jc w:val="right"/>
              <w:rPr>
                <w:sz w:val="18"/>
                <w:lang w:val="en-US" w:eastAsia="es-ES"/>
              </w:rPr>
            </w:pPr>
          </w:p>
        </w:tc>
        <w:tc>
          <w:tcPr>
            <w:tcW w:w="596" w:type="dxa"/>
            <w:tcBorders>
              <w:bottom w:val="single" w:sz="4" w:space="0" w:color="auto"/>
            </w:tcBorders>
          </w:tcPr>
          <w:p w:rsidR="00593B10" w:rsidRPr="00FA0FBA" w:rsidRDefault="00593B10" w:rsidP="00D53024">
            <w:pPr>
              <w:suppressAutoHyphens w:val="0"/>
              <w:spacing w:before="40" w:after="40" w:line="220" w:lineRule="exact"/>
              <w:jc w:val="right"/>
              <w:rPr>
                <w:sz w:val="18"/>
                <w:lang w:val="en-US" w:eastAsia="es-ES"/>
              </w:rPr>
            </w:pPr>
          </w:p>
        </w:tc>
        <w:tc>
          <w:tcPr>
            <w:tcW w:w="596" w:type="dxa"/>
            <w:tcBorders>
              <w:bottom w:val="single" w:sz="4" w:space="0" w:color="auto"/>
            </w:tcBorders>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4</w:t>
            </w:r>
          </w:p>
        </w:tc>
        <w:tc>
          <w:tcPr>
            <w:tcW w:w="597" w:type="dxa"/>
            <w:tcBorders>
              <w:bottom w:val="single" w:sz="4" w:space="0" w:color="auto"/>
            </w:tcBorders>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14</w:t>
            </w:r>
          </w:p>
        </w:tc>
        <w:tc>
          <w:tcPr>
            <w:tcW w:w="596" w:type="dxa"/>
            <w:tcBorders>
              <w:bottom w:val="single" w:sz="4" w:space="0" w:color="auto"/>
            </w:tcBorders>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4</w:t>
            </w:r>
          </w:p>
        </w:tc>
        <w:tc>
          <w:tcPr>
            <w:tcW w:w="596" w:type="dxa"/>
            <w:tcBorders>
              <w:bottom w:val="single" w:sz="4" w:space="0" w:color="auto"/>
            </w:tcBorders>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6</w:t>
            </w:r>
          </w:p>
        </w:tc>
        <w:tc>
          <w:tcPr>
            <w:tcW w:w="597" w:type="dxa"/>
            <w:tcBorders>
              <w:bottom w:val="single" w:sz="4" w:space="0" w:color="auto"/>
            </w:tcBorders>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23</w:t>
            </w:r>
          </w:p>
        </w:tc>
      </w:tr>
      <w:tr w:rsidR="00593B10" w:rsidRPr="00FA0FBA">
        <w:tc>
          <w:tcPr>
            <w:tcW w:w="1666" w:type="dxa"/>
            <w:tcBorders>
              <w:top w:val="single" w:sz="4" w:space="0" w:color="auto"/>
              <w:bottom w:val="single" w:sz="12" w:space="0" w:color="auto"/>
            </w:tcBorders>
          </w:tcPr>
          <w:p w:rsidR="00593B10" w:rsidRPr="00FA0FBA" w:rsidRDefault="00593B10" w:rsidP="00D53024">
            <w:pPr>
              <w:tabs>
                <w:tab w:val="left" w:pos="283"/>
              </w:tabs>
              <w:suppressAutoHyphens w:val="0"/>
              <w:spacing w:before="80" w:after="80" w:line="220" w:lineRule="exact"/>
              <w:rPr>
                <w:b/>
                <w:sz w:val="18"/>
                <w:lang w:val="en-US" w:eastAsia="es-ES"/>
              </w:rPr>
            </w:pPr>
            <w:r w:rsidRPr="00FA0FBA">
              <w:rPr>
                <w:b/>
                <w:sz w:val="18"/>
                <w:lang w:val="en-US" w:eastAsia="es-ES"/>
              </w:rPr>
              <w:tab/>
              <w:t>Total</w:t>
            </w:r>
          </w:p>
        </w:tc>
        <w:tc>
          <w:tcPr>
            <w:tcW w:w="596" w:type="dxa"/>
            <w:tcBorders>
              <w:top w:val="single" w:sz="4" w:space="0" w:color="auto"/>
              <w:bottom w:val="single" w:sz="12" w:space="0" w:color="auto"/>
            </w:tcBorders>
          </w:tcPr>
          <w:p w:rsidR="00593B10" w:rsidRPr="00FA0FBA" w:rsidRDefault="00593B10" w:rsidP="00D53024">
            <w:pPr>
              <w:suppressAutoHyphens w:val="0"/>
              <w:spacing w:before="80" w:after="80" w:line="220" w:lineRule="exact"/>
              <w:jc w:val="right"/>
              <w:rPr>
                <w:b/>
                <w:sz w:val="18"/>
                <w:lang w:val="en-US" w:eastAsia="es-ES"/>
              </w:rPr>
            </w:pPr>
            <w:r w:rsidRPr="00FA0FBA">
              <w:rPr>
                <w:b/>
                <w:sz w:val="18"/>
                <w:lang w:val="en-US" w:eastAsia="es-ES"/>
              </w:rPr>
              <w:t>74</w:t>
            </w:r>
          </w:p>
        </w:tc>
        <w:tc>
          <w:tcPr>
            <w:tcW w:w="596" w:type="dxa"/>
            <w:tcBorders>
              <w:top w:val="single" w:sz="4" w:space="0" w:color="auto"/>
              <w:bottom w:val="single" w:sz="12" w:space="0" w:color="auto"/>
            </w:tcBorders>
          </w:tcPr>
          <w:p w:rsidR="00593B10" w:rsidRPr="00FA0FBA" w:rsidRDefault="00593B10" w:rsidP="00D53024">
            <w:pPr>
              <w:suppressAutoHyphens w:val="0"/>
              <w:spacing w:before="80" w:after="80" w:line="220" w:lineRule="exact"/>
              <w:jc w:val="right"/>
              <w:rPr>
                <w:b/>
                <w:sz w:val="18"/>
                <w:lang w:val="en-US" w:eastAsia="es-ES"/>
              </w:rPr>
            </w:pPr>
            <w:r w:rsidRPr="00FA0FBA">
              <w:rPr>
                <w:b/>
                <w:sz w:val="18"/>
                <w:lang w:val="en-US" w:eastAsia="es-ES"/>
              </w:rPr>
              <w:t>89</w:t>
            </w:r>
          </w:p>
        </w:tc>
        <w:tc>
          <w:tcPr>
            <w:tcW w:w="597" w:type="dxa"/>
            <w:tcBorders>
              <w:top w:val="single" w:sz="4" w:space="0" w:color="auto"/>
              <w:bottom w:val="single" w:sz="12" w:space="0" w:color="auto"/>
            </w:tcBorders>
          </w:tcPr>
          <w:p w:rsidR="00593B10" w:rsidRPr="00FA0FBA" w:rsidRDefault="00593B10" w:rsidP="00D53024">
            <w:pPr>
              <w:suppressAutoHyphens w:val="0"/>
              <w:spacing w:before="80" w:after="80" w:line="220" w:lineRule="exact"/>
              <w:jc w:val="right"/>
              <w:rPr>
                <w:b/>
                <w:sz w:val="18"/>
                <w:lang w:val="en-US" w:eastAsia="es-ES"/>
              </w:rPr>
            </w:pPr>
            <w:r w:rsidRPr="00FA0FBA">
              <w:rPr>
                <w:b/>
                <w:sz w:val="18"/>
                <w:lang w:val="en-US" w:eastAsia="es-ES"/>
              </w:rPr>
              <w:t>95</w:t>
            </w:r>
          </w:p>
        </w:tc>
        <w:tc>
          <w:tcPr>
            <w:tcW w:w="596" w:type="dxa"/>
            <w:tcBorders>
              <w:top w:val="single" w:sz="4" w:space="0" w:color="auto"/>
              <w:bottom w:val="single" w:sz="12" w:space="0" w:color="auto"/>
            </w:tcBorders>
          </w:tcPr>
          <w:p w:rsidR="00593B10" w:rsidRPr="00FA0FBA" w:rsidRDefault="00593B10" w:rsidP="00D53024">
            <w:pPr>
              <w:suppressAutoHyphens w:val="0"/>
              <w:spacing w:before="80" w:after="80" w:line="220" w:lineRule="exact"/>
              <w:jc w:val="right"/>
              <w:rPr>
                <w:b/>
                <w:sz w:val="18"/>
                <w:lang w:val="en-US" w:eastAsia="es-ES"/>
              </w:rPr>
            </w:pPr>
            <w:r w:rsidRPr="00FA0FBA">
              <w:rPr>
                <w:b/>
                <w:sz w:val="18"/>
                <w:lang w:val="en-US" w:eastAsia="es-ES"/>
              </w:rPr>
              <w:t>85</w:t>
            </w:r>
          </w:p>
        </w:tc>
        <w:tc>
          <w:tcPr>
            <w:tcW w:w="596" w:type="dxa"/>
            <w:tcBorders>
              <w:top w:val="single" w:sz="4" w:space="0" w:color="auto"/>
              <w:bottom w:val="single" w:sz="12" w:space="0" w:color="auto"/>
            </w:tcBorders>
          </w:tcPr>
          <w:p w:rsidR="00593B10" w:rsidRPr="00FA0FBA" w:rsidRDefault="00593B10" w:rsidP="00D53024">
            <w:pPr>
              <w:suppressAutoHyphens w:val="0"/>
              <w:spacing w:before="80" w:after="80" w:line="220" w:lineRule="exact"/>
              <w:jc w:val="right"/>
              <w:rPr>
                <w:b/>
                <w:sz w:val="18"/>
                <w:lang w:val="en-US" w:eastAsia="es-ES"/>
              </w:rPr>
            </w:pPr>
            <w:r w:rsidRPr="00FA0FBA">
              <w:rPr>
                <w:b/>
                <w:sz w:val="18"/>
                <w:lang w:val="en-US" w:eastAsia="es-ES"/>
              </w:rPr>
              <w:t>67</w:t>
            </w:r>
          </w:p>
        </w:tc>
        <w:tc>
          <w:tcPr>
            <w:tcW w:w="597" w:type="dxa"/>
            <w:tcBorders>
              <w:top w:val="single" w:sz="4" w:space="0" w:color="auto"/>
              <w:bottom w:val="single" w:sz="12" w:space="0" w:color="auto"/>
            </w:tcBorders>
          </w:tcPr>
          <w:p w:rsidR="00593B10" w:rsidRPr="00FA0FBA" w:rsidRDefault="00593B10" w:rsidP="00D53024">
            <w:pPr>
              <w:suppressAutoHyphens w:val="0"/>
              <w:spacing w:before="80" w:after="80" w:line="220" w:lineRule="exact"/>
              <w:jc w:val="right"/>
              <w:rPr>
                <w:b/>
                <w:sz w:val="18"/>
                <w:lang w:val="en-US" w:eastAsia="es-ES"/>
              </w:rPr>
            </w:pPr>
            <w:r w:rsidRPr="00FA0FBA">
              <w:rPr>
                <w:b/>
                <w:sz w:val="18"/>
                <w:lang w:val="en-US" w:eastAsia="es-ES"/>
              </w:rPr>
              <w:t>76</w:t>
            </w:r>
          </w:p>
        </w:tc>
        <w:tc>
          <w:tcPr>
            <w:tcW w:w="596" w:type="dxa"/>
            <w:tcBorders>
              <w:top w:val="single" w:sz="4" w:space="0" w:color="auto"/>
              <w:bottom w:val="single" w:sz="12" w:space="0" w:color="auto"/>
            </w:tcBorders>
          </w:tcPr>
          <w:p w:rsidR="00593B10" w:rsidRPr="00FA0FBA" w:rsidRDefault="00593B10" w:rsidP="00D53024">
            <w:pPr>
              <w:suppressAutoHyphens w:val="0"/>
              <w:spacing w:before="80" w:after="80" w:line="220" w:lineRule="exact"/>
              <w:jc w:val="right"/>
              <w:rPr>
                <w:b/>
                <w:sz w:val="18"/>
                <w:lang w:val="en-US" w:eastAsia="es-ES"/>
              </w:rPr>
            </w:pPr>
            <w:r w:rsidRPr="00FA0FBA">
              <w:rPr>
                <w:b/>
                <w:sz w:val="18"/>
                <w:lang w:val="en-US" w:eastAsia="es-ES"/>
              </w:rPr>
              <w:t>46</w:t>
            </w:r>
          </w:p>
        </w:tc>
        <w:tc>
          <w:tcPr>
            <w:tcW w:w="596" w:type="dxa"/>
            <w:tcBorders>
              <w:top w:val="single" w:sz="4" w:space="0" w:color="auto"/>
              <w:bottom w:val="single" w:sz="12" w:space="0" w:color="auto"/>
            </w:tcBorders>
          </w:tcPr>
          <w:p w:rsidR="00593B10" w:rsidRPr="00FA0FBA" w:rsidRDefault="00593B10" w:rsidP="00D53024">
            <w:pPr>
              <w:suppressAutoHyphens w:val="0"/>
              <w:spacing w:before="80" w:after="80" w:line="220" w:lineRule="exact"/>
              <w:jc w:val="right"/>
              <w:rPr>
                <w:b/>
                <w:sz w:val="18"/>
                <w:lang w:val="en-US" w:eastAsia="es-ES"/>
              </w:rPr>
            </w:pPr>
            <w:r w:rsidRPr="00FA0FBA">
              <w:rPr>
                <w:b/>
                <w:sz w:val="18"/>
                <w:lang w:val="en-US" w:eastAsia="es-ES"/>
              </w:rPr>
              <w:t>67</w:t>
            </w:r>
          </w:p>
        </w:tc>
        <w:tc>
          <w:tcPr>
            <w:tcW w:w="597" w:type="dxa"/>
            <w:tcBorders>
              <w:top w:val="single" w:sz="4" w:space="0" w:color="auto"/>
              <w:bottom w:val="single" w:sz="12" w:space="0" w:color="auto"/>
            </w:tcBorders>
          </w:tcPr>
          <w:p w:rsidR="00593B10" w:rsidRPr="00FA0FBA" w:rsidRDefault="00593B10" w:rsidP="00D53024">
            <w:pPr>
              <w:suppressAutoHyphens w:val="0"/>
              <w:spacing w:before="80" w:after="80" w:line="220" w:lineRule="exact"/>
              <w:jc w:val="right"/>
              <w:rPr>
                <w:b/>
                <w:sz w:val="18"/>
                <w:lang w:val="en-US" w:eastAsia="es-ES"/>
              </w:rPr>
            </w:pPr>
            <w:r w:rsidRPr="00FA0FBA">
              <w:rPr>
                <w:b/>
                <w:sz w:val="18"/>
                <w:lang w:val="en-US" w:eastAsia="es-ES"/>
              </w:rPr>
              <w:t>104</w:t>
            </w:r>
          </w:p>
        </w:tc>
      </w:tr>
    </w:tbl>
    <w:p w:rsidR="00841671" w:rsidRPr="00FA0FBA" w:rsidRDefault="00841671" w:rsidP="00593B10">
      <w:pPr>
        <w:pStyle w:val="Source"/>
      </w:pPr>
      <w:r w:rsidRPr="00FA0FBA">
        <w:rPr>
          <w:i/>
        </w:rPr>
        <w:t>Source:</w:t>
      </w:r>
      <w:r w:rsidRPr="00FA0FBA">
        <w:t xml:space="preserve"> MTPE Health and Safety at Work Inspectorate</w:t>
      </w:r>
    </w:p>
    <w:p w:rsidR="00841671" w:rsidRPr="00FA0FBA" w:rsidRDefault="00841671" w:rsidP="00593B10">
      <w:pPr>
        <w:pStyle w:val="Heading1"/>
      </w:pPr>
      <w:r w:rsidRPr="00FA0FBA">
        <w:t>Table 28</w:t>
      </w:r>
    </w:p>
    <w:p w:rsidR="00841671" w:rsidRPr="00FA0FBA" w:rsidRDefault="00841671" w:rsidP="00593B10">
      <w:pPr>
        <w:pStyle w:val="Titretableau"/>
        <w:rPr>
          <w:lang w:eastAsia="es-ES"/>
        </w:rPr>
      </w:pPr>
      <w:r w:rsidRPr="00FA0FBA">
        <w:rPr>
          <w:lang w:eastAsia="es-ES"/>
        </w:rPr>
        <w:t>Types of work accident</w:t>
      </w:r>
    </w:p>
    <w:tbl>
      <w:tblPr>
        <w:tblW w:w="7362" w:type="dxa"/>
        <w:tblInd w:w="1134" w:type="dxa"/>
        <w:tblLayout w:type="fixed"/>
        <w:tblCellMar>
          <w:left w:w="0" w:type="dxa"/>
          <w:right w:w="0" w:type="dxa"/>
        </w:tblCellMar>
        <w:tblLook w:val="01E0" w:firstRow="1" w:lastRow="1" w:firstColumn="1" w:lastColumn="1" w:noHBand="0" w:noVBand="0"/>
      </w:tblPr>
      <w:tblGrid>
        <w:gridCol w:w="1766"/>
        <w:gridCol w:w="621"/>
        <w:gridCol w:w="622"/>
        <w:gridCol w:w="622"/>
        <w:gridCol w:w="622"/>
        <w:gridCol w:w="621"/>
        <w:gridCol w:w="622"/>
        <w:gridCol w:w="622"/>
        <w:gridCol w:w="622"/>
        <w:gridCol w:w="622"/>
      </w:tblGrid>
      <w:tr w:rsidR="00593B10" w:rsidRPr="00FA0FBA">
        <w:tc>
          <w:tcPr>
            <w:tcW w:w="1766" w:type="dxa"/>
            <w:tcBorders>
              <w:top w:val="single" w:sz="4" w:space="0" w:color="auto"/>
              <w:bottom w:val="single" w:sz="12" w:space="0" w:color="auto"/>
            </w:tcBorders>
            <w:vAlign w:val="bottom"/>
          </w:tcPr>
          <w:p w:rsidR="00593B10" w:rsidRPr="00FA0FBA" w:rsidRDefault="00593B10" w:rsidP="00D53024">
            <w:pPr>
              <w:suppressAutoHyphens w:val="0"/>
              <w:spacing w:before="80" w:after="80" w:line="200" w:lineRule="exact"/>
              <w:rPr>
                <w:i/>
                <w:sz w:val="16"/>
                <w:lang w:val="en-US" w:eastAsia="es-ES"/>
              </w:rPr>
            </w:pPr>
            <w:r w:rsidRPr="00FA0FBA">
              <w:rPr>
                <w:i/>
                <w:sz w:val="16"/>
                <w:lang w:val="en-US" w:eastAsia="es-ES"/>
              </w:rPr>
              <w:t>Type of accident</w:t>
            </w:r>
          </w:p>
        </w:tc>
        <w:tc>
          <w:tcPr>
            <w:tcW w:w="621" w:type="dxa"/>
            <w:tcBorders>
              <w:top w:val="single" w:sz="4" w:space="0" w:color="auto"/>
              <w:bottom w:val="single" w:sz="12" w:space="0" w:color="auto"/>
            </w:tcBorders>
            <w:vAlign w:val="bottom"/>
          </w:tcPr>
          <w:p w:rsidR="00593B10" w:rsidRPr="00FA0FBA" w:rsidRDefault="00593B10" w:rsidP="00D53024">
            <w:pPr>
              <w:suppressAutoHyphens w:val="0"/>
              <w:spacing w:before="80" w:after="80" w:line="200" w:lineRule="exact"/>
              <w:jc w:val="right"/>
              <w:rPr>
                <w:i/>
                <w:sz w:val="16"/>
                <w:lang w:val="en-US" w:eastAsia="es-ES"/>
              </w:rPr>
            </w:pPr>
            <w:r w:rsidRPr="00FA0FBA">
              <w:rPr>
                <w:i/>
                <w:sz w:val="16"/>
                <w:lang w:val="en-US" w:eastAsia="es-ES"/>
              </w:rPr>
              <w:t>1997</w:t>
            </w:r>
          </w:p>
        </w:tc>
        <w:tc>
          <w:tcPr>
            <w:tcW w:w="622" w:type="dxa"/>
            <w:tcBorders>
              <w:top w:val="single" w:sz="4" w:space="0" w:color="auto"/>
              <w:bottom w:val="single" w:sz="12" w:space="0" w:color="auto"/>
            </w:tcBorders>
            <w:vAlign w:val="bottom"/>
          </w:tcPr>
          <w:p w:rsidR="00593B10" w:rsidRPr="00FA0FBA" w:rsidRDefault="00593B10" w:rsidP="00D53024">
            <w:pPr>
              <w:suppressAutoHyphens w:val="0"/>
              <w:spacing w:before="80" w:after="80" w:line="200" w:lineRule="exact"/>
              <w:jc w:val="right"/>
              <w:rPr>
                <w:i/>
                <w:sz w:val="16"/>
                <w:lang w:val="en-US" w:eastAsia="es-ES"/>
              </w:rPr>
            </w:pPr>
            <w:r w:rsidRPr="00FA0FBA">
              <w:rPr>
                <w:i/>
                <w:sz w:val="16"/>
                <w:lang w:val="en-US" w:eastAsia="es-ES"/>
              </w:rPr>
              <w:t>1998</w:t>
            </w:r>
          </w:p>
        </w:tc>
        <w:tc>
          <w:tcPr>
            <w:tcW w:w="622" w:type="dxa"/>
            <w:tcBorders>
              <w:top w:val="single" w:sz="4" w:space="0" w:color="auto"/>
              <w:bottom w:val="single" w:sz="12" w:space="0" w:color="auto"/>
            </w:tcBorders>
            <w:vAlign w:val="bottom"/>
          </w:tcPr>
          <w:p w:rsidR="00593B10" w:rsidRPr="00FA0FBA" w:rsidRDefault="00593B10" w:rsidP="00D53024">
            <w:pPr>
              <w:suppressAutoHyphens w:val="0"/>
              <w:spacing w:before="80" w:after="80" w:line="200" w:lineRule="exact"/>
              <w:jc w:val="right"/>
              <w:rPr>
                <w:i/>
                <w:sz w:val="16"/>
                <w:lang w:val="en-US" w:eastAsia="es-ES"/>
              </w:rPr>
            </w:pPr>
            <w:r w:rsidRPr="00FA0FBA">
              <w:rPr>
                <w:i/>
                <w:sz w:val="16"/>
                <w:lang w:val="en-US" w:eastAsia="es-ES"/>
              </w:rPr>
              <w:t>1999</w:t>
            </w:r>
          </w:p>
        </w:tc>
        <w:tc>
          <w:tcPr>
            <w:tcW w:w="622" w:type="dxa"/>
            <w:tcBorders>
              <w:top w:val="single" w:sz="4" w:space="0" w:color="auto"/>
              <w:bottom w:val="single" w:sz="12" w:space="0" w:color="auto"/>
            </w:tcBorders>
            <w:vAlign w:val="bottom"/>
          </w:tcPr>
          <w:p w:rsidR="00593B10" w:rsidRPr="00FA0FBA" w:rsidRDefault="00593B10" w:rsidP="00D53024">
            <w:pPr>
              <w:suppressAutoHyphens w:val="0"/>
              <w:spacing w:before="80" w:after="80" w:line="200" w:lineRule="exact"/>
              <w:jc w:val="right"/>
              <w:rPr>
                <w:i/>
                <w:sz w:val="16"/>
                <w:lang w:val="en-US" w:eastAsia="es-ES"/>
              </w:rPr>
            </w:pPr>
            <w:r w:rsidRPr="00FA0FBA">
              <w:rPr>
                <w:i/>
                <w:sz w:val="16"/>
                <w:lang w:val="en-US" w:eastAsia="es-ES"/>
              </w:rPr>
              <w:t>2000</w:t>
            </w:r>
          </w:p>
        </w:tc>
        <w:tc>
          <w:tcPr>
            <w:tcW w:w="621" w:type="dxa"/>
            <w:tcBorders>
              <w:top w:val="single" w:sz="4" w:space="0" w:color="auto"/>
              <w:bottom w:val="single" w:sz="12" w:space="0" w:color="auto"/>
            </w:tcBorders>
            <w:vAlign w:val="bottom"/>
          </w:tcPr>
          <w:p w:rsidR="00593B10" w:rsidRPr="00FA0FBA" w:rsidRDefault="00593B10" w:rsidP="00D53024">
            <w:pPr>
              <w:suppressAutoHyphens w:val="0"/>
              <w:spacing w:before="80" w:after="80" w:line="200" w:lineRule="exact"/>
              <w:jc w:val="right"/>
              <w:rPr>
                <w:i/>
                <w:sz w:val="16"/>
                <w:lang w:val="en-US" w:eastAsia="es-ES"/>
              </w:rPr>
            </w:pPr>
            <w:r w:rsidRPr="00FA0FBA">
              <w:rPr>
                <w:i/>
                <w:sz w:val="16"/>
                <w:lang w:val="en-US" w:eastAsia="es-ES"/>
              </w:rPr>
              <w:t>2001</w:t>
            </w:r>
          </w:p>
        </w:tc>
        <w:tc>
          <w:tcPr>
            <w:tcW w:w="622" w:type="dxa"/>
            <w:tcBorders>
              <w:top w:val="single" w:sz="4" w:space="0" w:color="auto"/>
              <w:bottom w:val="single" w:sz="12" w:space="0" w:color="auto"/>
            </w:tcBorders>
            <w:vAlign w:val="bottom"/>
          </w:tcPr>
          <w:p w:rsidR="00593B10" w:rsidRPr="00FA0FBA" w:rsidRDefault="00593B10" w:rsidP="00D53024">
            <w:pPr>
              <w:suppressAutoHyphens w:val="0"/>
              <w:spacing w:before="80" w:after="80" w:line="200" w:lineRule="exact"/>
              <w:jc w:val="right"/>
              <w:rPr>
                <w:i/>
                <w:sz w:val="16"/>
                <w:lang w:val="en-US" w:eastAsia="es-ES"/>
              </w:rPr>
            </w:pPr>
            <w:r w:rsidRPr="00FA0FBA">
              <w:rPr>
                <w:i/>
                <w:sz w:val="16"/>
                <w:lang w:val="en-US" w:eastAsia="es-ES"/>
              </w:rPr>
              <w:t>2002</w:t>
            </w:r>
          </w:p>
        </w:tc>
        <w:tc>
          <w:tcPr>
            <w:tcW w:w="622" w:type="dxa"/>
            <w:tcBorders>
              <w:top w:val="single" w:sz="4" w:space="0" w:color="auto"/>
              <w:bottom w:val="single" w:sz="12" w:space="0" w:color="auto"/>
            </w:tcBorders>
            <w:vAlign w:val="bottom"/>
          </w:tcPr>
          <w:p w:rsidR="00593B10" w:rsidRPr="00FA0FBA" w:rsidRDefault="00593B10" w:rsidP="00D53024">
            <w:pPr>
              <w:suppressAutoHyphens w:val="0"/>
              <w:spacing w:before="80" w:after="80" w:line="200" w:lineRule="exact"/>
              <w:jc w:val="right"/>
              <w:rPr>
                <w:i/>
                <w:sz w:val="16"/>
                <w:lang w:val="en-US" w:eastAsia="es-ES"/>
              </w:rPr>
            </w:pPr>
            <w:r w:rsidRPr="00FA0FBA">
              <w:rPr>
                <w:i/>
                <w:sz w:val="16"/>
                <w:lang w:val="en-US" w:eastAsia="es-ES"/>
              </w:rPr>
              <w:t>2003</w:t>
            </w:r>
          </w:p>
        </w:tc>
        <w:tc>
          <w:tcPr>
            <w:tcW w:w="622" w:type="dxa"/>
            <w:tcBorders>
              <w:top w:val="single" w:sz="4" w:space="0" w:color="auto"/>
              <w:bottom w:val="single" w:sz="12" w:space="0" w:color="auto"/>
            </w:tcBorders>
            <w:vAlign w:val="bottom"/>
          </w:tcPr>
          <w:p w:rsidR="00593B10" w:rsidRPr="00FA0FBA" w:rsidRDefault="00593B10" w:rsidP="00D53024">
            <w:pPr>
              <w:suppressAutoHyphens w:val="0"/>
              <w:spacing w:before="80" w:after="80" w:line="200" w:lineRule="exact"/>
              <w:jc w:val="right"/>
              <w:rPr>
                <w:i/>
                <w:sz w:val="16"/>
                <w:lang w:val="en-US" w:eastAsia="es-ES"/>
              </w:rPr>
            </w:pPr>
            <w:r w:rsidRPr="00FA0FBA">
              <w:rPr>
                <w:i/>
                <w:sz w:val="16"/>
                <w:lang w:val="en-US" w:eastAsia="es-ES"/>
              </w:rPr>
              <w:t>2004</w:t>
            </w:r>
          </w:p>
        </w:tc>
        <w:tc>
          <w:tcPr>
            <w:tcW w:w="622" w:type="dxa"/>
            <w:tcBorders>
              <w:top w:val="single" w:sz="4" w:space="0" w:color="auto"/>
              <w:bottom w:val="single" w:sz="12" w:space="0" w:color="auto"/>
            </w:tcBorders>
            <w:vAlign w:val="bottom"/>
          </w:tcPr>
          <w:p w:rsidR="00593B10" w:rsidRPr="00FA0FBA" w:rsidRDefault="00593B10" w:rsidP="00D53024">
            <w:pPr>
              <w:suppressAutoHyphens w:val="0"/>
              <w:spacing w:before="80" w:after="80" w:line="200" w:lineRule="exact"/>
              <w:jc w:val="right"/>
              <w:rPr>
                <w:i/>
                <w:sz w:val="16"/>
                <w:lang w:val="en-US" w:eastAsia="es-ES"/>
              </w:rPr>
            </w:pPr>
            <w:r w:rsidRPr="00FA0FBA">
              <w:rPr>
                <w:i/>
                <w:sz w:val="16"/>
                <w:lang w:val="en-US" w:eastAsia="es-ES"/>
              </w:rPr>
              <w:t>2005</w:t>
            </w:r>
          </w:p>
        </w:tc>
      </w:tr>
      <w:tr w:rsidR="00593B10" w:rsidRPr="00FA0FBA">
        <w:tc>
          <w:tcPr>
            <w:tcW w:w="1766" w:type="dxa"/>
            <w:tcBorders>
              <w:top w:val="single" w:sz="12" w:space="0" w:color="auto"/>
            </w:tcBorders>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Vehicle accidents</w:t>
            </w:r>
          </w:p>
        </w:tc>
        <w:tc>
          <w:tcPr>
            <w:tcW w:w="621" w:type="dxa"/>
            <w:tcBorders>
              <w:top w:val="single" w:sz="12" w:space="0" w:color="auto"/>
            </w:tcBorders>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4</w:t>
            </w:r>
          </w:p>
        </w:tc>
        <w:tc>
          <w:tcPr>
            <w:tcW w:w="622" w:type="dxa"/>
            <w:tcBorders>
              <w:top w:val="single" w:sz="12" w:space="0" w:color="auto"/>
            </w:tcBorders>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4</w:t>
            </w:r>
          </w:p>
        </w:tc>
        <w:tc>
          <w:tcPr>
            <w:tcW w:w="622" w:type="dxa"/>
            <w:tcBorders>
              <w:top w:val="single" w:sz="12" w:space="0" w:color="auto"/>
            </w:tcBorders>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5</w:t>
            </w:r>
          </w:p>
        </w:tc>
        <w:tc>
          <w:tcPr>
            <w:tcW w:w="622" w:type="dxa"/>
            <w:tcBorders>
              <w:top w:val="single" w:sz="12" w:space="0" w:color="auto"/>
            </w:tcBorders>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4</w:t>
            </w:r>
          </w:p>
        </w:tc>
        <w:tc>
          <w:tcPr>
            <w:tcW w:w="621" w:type="dxa"/>
            <w:tcBorders>
              <w:top w:val="single" w:sz="12" w:space="0" w:color="auto"/>
            </w:tcBorders>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3</w:t>
            </w:r>
          </w:p>
        </w:tc>
        <w:tc>
          <w:tcPr>
            <w:tcW w:w="622" w:type="dxa"/>
            <w:tcBorders>
              <w:top w:val="single" w:sz="12" w:space="0" w:color="auto"/>
            </w:tcBorders>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4</w:t>
            </w:r>
          </w:p>
        </w:tc>
        <w:tc>
          <w:tcPr>
            <w:tcW w:w="622" w:type="dxa"/>
            <w:tcBorders>
              <w:top w:val="single" w:sz="12" w:space="0" w:color="auto"/>
            </w:tcBorders>
            <w:vAlign w:val="center"/>
          </w:tcPr>
          <w:p w:rsidR="00593B10" w:rsidRPr="00FA0FBA" w:rsidRDefault="00593B10" w:rsidP="00D53024">
            <w:pPr>
              <w:suppressAutoHyphens w:val="0"/>
              <w:spacing w:before="40" w:after="40" w:line="220" w:lineRule="exact"/>
              <w:jc w:val="right"/>
              <w:rPr>
                <w:sz w:val="18"/>
                <w:lang w:val="en-US" w:eastAsia="es-ES"/>
              </w:rPr>
            </w:pPr>
          </w:p>
        </w:tc>
        <w:tc>
          <w:tcPr>
            <w:tcW w:w="622" w:type="dxa"/>
            <w:tcBorders>
              <w:top w:val="single" w:sz="12" w:space="0" w:color="auto"/>
            </w:tcBorders>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5</w:t>
            </w:r>
          </w:p>
        </w:tc>
        <w:tc>
          <w:tcPr>
            <w:tcW w:w="622" w:type="dxa"/>
            <w:tcBorders>
              <w:top w:val="single" w:sz="12" w:space="0" w:color="auto"/>
            </w:tcBorders>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4</w:t>
            </w:r>
          </w:p>
        </w:tc>
      </w:tr>
      <w:tr w:rsidR="00593B10" w:rsidRPr="00FA0FBA">
        <w:tc>
          <w:tcPr>
            <w:tcW w:w="17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Imprisonment</w:t>
            </w:r>
          </w:p>
        </w:tc>
        <w:tc>
          <w:tcPr>
            <w:tcW w:w="621"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38</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40</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29</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22</w:t>
            </w:r>
          </w:p>
        </w:tc>
        <w:tc>
          <w:tcPr>
            <w:tcW w:w="621"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18</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25</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12</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21</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49</w:t>
            </w:r>
          </w:p>
        </w:tc>
      </w:tr>
      <w:tr w:rsidR="00593B10" w:rsidRPr="00FA0FBA">
        <w:tc>
          <w:tcPr>
            <w:tcW w:w="17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Falls</w:t>
            </w:r>
          </w:p>
        </w:tc>
        <w:tc>
          <w:tcPr>
            <w:tcW w:w="621"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19</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17</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5</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14</w:t>
            </w:r>
          </w:p>
        </w:tc>
        <w:tc>
          <w:tcPr>
            <w:tcW w:w="621"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7</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16</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10</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12</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25</w:t>
            </w:r>
          </w:p>
        </w:tc>
      </w:tr>
      <w:tr w:rsidR="00593B10" w:rsidRPr="00FA0FBA">
        <w:tc>
          <w:tcPr>
            <w:tcW w:w="17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Electric shocks</w:t>
            </w:r>
          </w:p>
        </w:tc>
        <w:tc>
          <w:tcPr>
            <w:tcW w:w="621"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3</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5</w:t>
            </w:r>
          </w:p>
        </w:tc>
        <w:tc>
          <w:tcPr>
            <w:tcW w:w="621"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3</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3</w:t>
            </w:r>
          </w:p>
        </w:tc>
      </w:tr>
      <w:tr w:rsidR="00593B10" w:rsidRPr="00FA0FBA">
        <w:tc>
          <w:tcPr>
            <w:tcW w:w="17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Cuts</w:t>
            </w:r>
          </w:p>
        </w:tc>
        <w:tc>
          <w:tcPr>
            <w:tcW w:w="621"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28</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6</w:t>
            </w:r>
          </w:p>
        </w:tc>
        <w:tc>
          <w:tcPr>
            <w:tcW w:w="621"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3</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28</w:t>
            </w:r>
          </w:p>
        </w:tc>
      </w:tr>
      <w:tr w:rsidR="00593B10" w:rsidRPr="00FA0FBA">
        <w:tc>
          <w:tcPr>
            <w:tcW w:w="17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Explosions</w:t>
            </w:r>
          </w:p>
        </w:tc>
        <w:tc>
          <w:tcPr>
            <w:tcW w:w="621"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5</w:t>
            </w:r>
          </w:p>
        </w:tc>
        <w:tc>
          <w:tcPr>
            <w:tcW w:w="621"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4</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5</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w:t>
            </w:r>
          </w:p>
        </w:tc>
      </w:tr>
      <w:tr w:rsidR="00593B10" w:rsidRPr="00FA0FBA">
        <w:tc>
          <w:tcPr>
            <w:tcW w:w="17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Building collapse</w:t>
            </w:r>
          </w:p>
        </w:tc>
        <w:tc>
          <w:tcPr>
            <w:tcW w:w="621"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7</w:t>
            </w:r>
          </w:p>
        </w:tc>
        <w:tc>
          <w:tcPr>
            <w:tcW w:w="621"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3</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3</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8</w:t>
            </w:r>
          </w:p>
        </w:tc>
      </w:tr>
      <w:tr w:rsidR="00593B10" w:rsidRPr="00FA0FBA">
        <w:tc>
          <w:tcPr>
            <w:tcW w:w="17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Blows by object</w:t>
            </w:r>
          </w:p>
        </w:tc>
        <w:tc>
          <w:tcPr>
            <w:tcW w:w="621"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17</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3</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9</w:t>
            </w:r>
          </w:p>
        </w:tc>
        <w:tc>
          <w:tcPr>
            <w:tcW w:w="621"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15</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16</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7</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5</w:t>
            </w:r>
          </w:p>
        </w:tc>
        <w:tc>
          <w:tcPr>
            <w:tcW w:w="622" w:type="dxa"/>
            <w:vAlign w:val="center"/>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14</w:t>
            </w:r>
          </w:p>
        </w:tc>
      </w:tr>
      <w:tr w:rsidR="00593B10" w:rsidRPr="00FA0FBA">
        <w:tc>
          <w:tcPr>
            <w:tcW w:w="1766" w:type="dxa"/>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Burns</w:t>
            </w:r>
          </w:p>
        </w:tc>
        <w:tc>
          <w:tcPr>
            <w:tcW w:w="621"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3</w:t>
            </w:r>
          </w:p>
        </w:tc>
        <w:tc>
          <w:tcPr>
            <w:tcW w:w="62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9</w:t>
            </w:r>
          </w:p>
        </w:tc>
        <w:tc>
          <w:tcPr>
            <w:tcW w:w="62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10</w:t>
            </w:r>
          </w:p>
        </w:tc>
        <w:tc>
          <w:tcPr>
            <w:tcW w:w="62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w:t>
            </w:r>
          </w:p>
        </w:tc>
        <w:tc>
          <w:tcPr>
            <w:tcW w:w="621"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w:t>
            </w:r>
          </w:p>
        </w:tc>
        <w:tc>
          <w:tcPr>
            <w:tcW w:w="62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w:t>
            </w:r>
          </w:p>
        </w:tc>
        <w:tc>
          <w:tcPr>
            <w:tcW w:w="62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0</w:t>
            </w:r>
          </w:p>
        </w:tc>
        <w:tc>
          <w:tcPr>
            <w:tcW w:w="62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6</w:t>
            </w:r>
          </w:p>
        </w:tc>
        <w:tc>
          <w:tcPr>
            <w:tcW w:w="622" w:type="dxa"/>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5</w:t>
            </w:r>
          </w:p>
        </w:tc>
      </w:tr>
      <w:tr w:rsidR="00593B10" w:rsidRPr="00FA0FBA">
        <w:tc>
          <w:tcPr>
            <w:tcW w:w="1766" w:type="dxa"/>
            <w:tcBorders>
              <w:bottom w:val="single" w:sz="4" w:space="0" w:color="auto"/>
            </w:tcBorders>
          </w:tcPr>
          <w:p w:rsidR="00593B10" w:rsidRPr="00FA0FBA" w:rsidRDefault="00593B10" w:rsidP="00D53024">
            <w:pPr>
              <w:suppressAutoHyphens w:val="0"/>
              <w:spacing w:before="40" w:after="40" w:line="220" w:lineRule="exact"/>
              <w:rPr>
                <w:sz w:val="18"/>
                <w:lang w:val="en-US" w:eastAsia="es-ES"/>
              </w:rPr>
            </w:pPr>
            <w:r w:rsidRPr="00FA0FBA">
              <w:rPr>
                <w:sz w:val="18"/>
                <w:lang w:val="en-US" w:eastAsia="es-ES"/>
              </w:rPr>
              <w:t>Other</w:t>
            </w:r>
          </w:p>
        </w:tc>
        <w:tc>
          <w:tcPr>
            <w:tcW w:w="621" w:type="dxa"/>
            <w:tcBorders>
              <w:bottom w:val="single" w:sz="4" w:space="0" w:color="auto"/>
            </w:tcBorders>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5</w:t>
            </w:r>
          </w:p>
        </w:tc>
        <w:tc>
          <w:tcPr>
            <w:tcW w:w="622" w:type="dxa"/>
            <w:tcBorders>
              <w:bottom w:val="single" w:sz="4" w:space="0" w:color="auto"/>
            </w:tcBorders>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2</w:t>
            </w:r>
          </w:p>
        </w:tc>
        <w:tc>
          <w:tcPr>
            <w:tcW w:w="622" w:type="dxa"/>
            <w:tcBorders>
              <w:bottom w:val="single" w:sz="4" w:space="0" w:color="auto"/>
            </w:tcBorders>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15</w:t>
            </w:r>
          </w:p>
        </w:tc>
        <w:tc>
          <w:tcPr>
            <w:tcW w:w="622" w:type="dxa"/>
            <w:tcBorders>
              <w:bottom w:val="single" w:sz="4" w:space="0" w:color="auto"/>
            </w:tcBorders>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11</w:t>
            </w:r>
          </w:p>
        </w:tc>
        <w:tc>
          <w:tcPr>
            <w:tcW w:w="621" w:type="dxa"/>
            <w:tcBorders>
              <w:bottom w:val="single" w:sz="4" w:space="0" w:color="auto"/>
            </w:tcBorders>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14</w:t>
            </w:r>
          </w:p>
        </w:tc>
        <w:tc>
          <w:tcPr>
            <w:tcW w:w="622" w:type="dxa"/>
            <w:tcBorders>
              <w:bottom w:val="single" w:sz="4" w:space="0" w:color="auto"/>
            </w:tcBorders>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7</w:t>
            </w:r>
          </w:p>
        </w:tc>
        <w:tc>
          <w:tcPr>
            <w:tcW w:w="622" w:type="dxa"/>
            <w:tcBorders>
              <w:bottom w:val="single" w:sz="4" w:space="0" w:color="auto"/>
            </w:tcBorders>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7</w:t>
            </w:r>
          </w:p>
        </w:tc>
        <w:tc>
          <w:tcPr>
            <w:tcW w:w="622" w:type="dxa"/>
            <w:tcBorders>
              <w:bottom w:val="single" w:sz="4" w:space="0" w:color="auto"/>
            </w:tcBorders>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10</w:t>
            </w:r>
          </w:p>
        </w:tc>
        <w:tc>
          <w:tcPr>
            <w:tcW w:w="622" w:type="dxa"/>
            <w:tcBorders>
              <w:bottom w:val="single" w:sz="4" w:space="0" w:color="auto"/>
            </w:tcBorders>
          </w:tcPr>
          <w:p w:rsidR="00593B10" w:rsidRPr="00FA0FBA" w:rsidRDefault="00593B10" w:rsidP="00D53024">
            <w:pPr>
              <w:suppressAutoHyphens w:val="0"/>
              <w:spacing w:before="40" w:after="40" w:line="220" w:lineRule="exact"/>
              <w:jc w:val="right"/>
              <w:rPr>
                <w:sz w:val="18"/>
                <w:lang w:val="en-US" w:eastAsia="es-ES"/>
              </w:rPr>
            </w:pPr>
            <w:r w:rsidRPr="00FA0FBA">
              <w:rPr>
                <w:sz w:val="18"/>
                <w:lang w:val="en-US" w:eastAsia="es-ES"/>
              </w:rPr>
              <w:t>13</w:t>
            </w:r>
          </w:p>
        </w:tc>
      </w:tr>
      <w:tr w:rsidR="00593B10" w:rsidRPr="00FA0FBA">
        <w:tc>
          <w:tcPr>
            <w:tcW w:w="1766" w:type="dxa"/>
            <w:tcBorders>
              <w:top w:val="single" w:sz="4" w:space="0" w:color="auto"/>
              <w:bottom w:val="single" w:sz="12" w:space="0" w:color="auto"/>
            </w:tcBorders>
          </w:tcPr>
          <w:p w:rsidR="00593B10" w:rsidRPr="00FA0FBA" w:rsidRDefault="00593B10" w:rsidP="00D53024">
            <w:pPr>
              <w:tabs>
                <w:tab w:val="left" w:pos="284"/>
              </w:tabs>
              <w:suppressAutoHyphens w:val="0"/>
              <w:spacing w:before="80" w:after="80" w:line="220" w:lineRule="exact"/>
              <w:rPr>
                <w:b/>
                <w:sz w:val="18"/>
                <w:lang w:val="en-US" w:eastAsia="es-ES"/>
              </w:rPr>
            </w:pPr>
            <w:r w:rsidRPr="00FA0FBA">
              <w:rPr>
                <w:b/>
                <w:sz w:val="18"/>
                <w:lang w:val="en-US" w:eastAsia="es-ES"/>
              </w:rPr>
              <w:tab/>
              <w:t>Total</w:t>
            </w:r>
          </w:p>
        </w:tc>
        <w:tc>
          <w:tcPr>
            <w:tcW w:w="621" w:type="dxa"/>
            <w:tcBorders>
              <w:top w:val="single" w:sz="4" w:space="0" w:color="auto"/>
              <w:bottom w:val="single" w:sz="12" w:space="0" w:color="auto"/>
            </w:tcBorders>
          </w:tcPr>
          <w:p w:rsidR="00593B10" w:rsidRPr="00FA0FBA" w:rsidRDefault="00593B10" w:rsidP="00D53024">
            <w:pPr>
              <w:suppressAutoHyphens w:val="0"/>
              <w:spacing w:before="80" w:after="80" w:line="220" w:lineRule="exact"/>
              <w:jc w:val="right"/>
              <w:rPr>
                <w:b/>
                <w:sz w:val="18"/>
                <w:lang w:val="en-US" w:eastAsia="es-ES"/>
              </w:rPr>
            </w:pPr>
            <w:r w:rsidRPr="00FA0FBA">
              <w:rPr>
                <w:b/>
                <w:sz w:val="18"/>
                <w:lang w:val="en-US" w:eastAsia="es-ES"/>
              </w:rPr>
              <w:t>74</w:t>
            </w:r>
          </w:p>
        </w:tc>
        <w:tc>
          <w:tcPr>
            <w:tcW w:w="622" w:type="dxa"/>
            <w:tcBorders>
              <w:top w:val="single" w:sz="4" w:space="0" w:color="auto"/>
              <w:bottom w:val="single" w:sz="12" w:space="0" w:color="auto"/>
            </w:tcBorders>
          </w:tcPr>
          <w:p w:rsidR="00593B10" w:rsidRPr="00FA0FBA" w:rsidRDefault="00593B10" w:rsidP="00D53024">
            <w:pPr>
              <w:suppressAutoHyphens w:val="0"/>
              <w:spacing w:before="80" w:after="80" w:line="220" w:lineRule="exact"/>
              <w:jc w:val="right"/>
              <w:rPr>
                <w:b/>
                <w:sz w:val="18"/>
                <w:lang w:val="en-US" w:eastAsia="es-ES"/>
              </w:rPr>
            </w:pPr>
            <w:r w:rsidRPr="00FA0FBA">
              <w:rPr>
                <w:b/>
                <w:sz w:val="18"/>
                <w:lang w:val="en-US" w:eastAsia="es-ES"/>
              </w:rPr>
              <w:t>89</w:t>
            </w:r>
          </w:p>
        </w:tc>
        <w:tc>
          <w:tcPr>
            <w:tcW w:w="622" w:type="dxa"/>
            <w:tcBorders>
              <w:top w:val="single" w:sz="4" w:space="0" w:color="auto"/>
              <w:bottom w:val="single" w:sz="12" w:space="0" w:color="auto"/>
            </w:tcBorders>
          </w:tcPr>
          <w:p w:rsidR="00593B10" w:rsidRPr="00FA0FBA" w:rsidRDefault="00593B10" w:rsidP="00D53024">
            <w:pPr>
              <w:suppressAutoHyphens w:val="0"/>
              <w:spacing w:before="80" w:after="80" w:line="220" w:lineRule="exact"/>
              <w:jc w:val="right"/>
              <w:rPr>
                <w:b/>
                <w:sz w:val="18"/>
                <w:lang w:val="en-US" w:eastAsia="es-ES"/>
              </w:rPr>
            </w:pPr>
            <w:r w:rsidRPr="00FA0FBA">
              <w:rPr>
                <w:b/>
                <w:sz w:val="18"/>
                <w:lang w:val="en-US" w:eastAsia="es-ES"/>
              </w:rPr>
              <w:t>95</w:t>
            </w:r>
          </w:p>
        </w:tc>
        <w:tc>
          <w:tcPr>
            <w:tcW w:w="622" w:type="dxa"/>
            <w:tcBorders>
              <w:top w:val="single" w:sz="4" w:space="0" w:color="auto"/>
              <w:bottom w:val="single" w:sz="12" w:space="0" w:color="auto"/>
            </w:tcBorders>
          </w:tcPr>
          <w:p w:rsidR="00593B10" w:rsidRPr="00FA0FBA" w:rsidRDefault="00593B10" w:rsidP="00D53024">
            <w:pPr>
              <w:suppressAutoHyphens w:val="0"/>
              <w:spacing w:before="80" w:after="80" w:line="220" w:lineRule="exact"/>
              <w:jc w:val="right"/>
              <w:rPr>
                <w:b/>
                <w:sz w:val="18"/>
                <w:lang w:val="en-US" w:eastAsia="es-ES"/>
              </w:rPr>
            </w:pPr>
            <w:r w:rsidRPr="00FA0FBA">
              <w:rPr>
                <w:b/>
                <w:sz w:val="18"/>
                <w:lang w:val="en-US" w:eastAsia="es-ES"/>
              </w:rPr>
              <w:t>85</w:t>
            </w:r>
          </w:p>
        </w:tc>
        <w:tc>
          <w:tcPr>
            <w:tcW w:w="621" w:type="dxa"/>
            <w:tcBorders>
              <w:top w:val="single" w:sz="4" w:space="0" w:color="auto"/>
              <w:bottom w:val="single" w:sz="12" w:space="0" w:color="auto"/>
            </w:tcBorders>
          </w:tcPr>
          <w:p w:rsidR="00593B10" w:rsidRPr="00FA0FBA" w:rsidRDefault="00593B10" w:rsidP="00D53024">
            <w:pPr>
              <w:suppressAutoHyphens w:val="0"/>
              <w:spacing w:before="80" w:after="80" w:line="220" w:lineRule="exact"/>
              <w:jc w:val="right"/>
              <w:rPr>
                <w:b/>
                <w:sz w:val="18"/>
                <w:lang w:val="en-US" w:eastAsia="es-ES"/>
              </w:rPr>
            </w:pPr>
            <w:r w:rsidRPr="00FA0FBA">
              <w:rPr>
                <w:b/>
                <w:sz w:val="18"/>
                <w:lang w:val="en-US" w:eastAsia="es-ES"/>
              </w:rPr>
              <w:t>67</w:t>
            </w:r>
          </w:p>
        </w:tc>
        <w:tc>
          <w:tcPr>
            <w:tcW w:w="622" w:type="dxa"/>
            <w:tcBorders>
              <w:top w:val="single" w:sz="4" w:space="0" w:color="auto"/>
              <w:bottom w:val="single" w:sz="12" w:space="0" w:color="auto"/>
            </w:tcBorders>
          </w:tcPr>
          <w:p w:rsidR="00593B10" w:rsidRPr="00FA0FBA" w:rsidRDefault="00593B10" w:rsidP="00D53024">
            <w:pPr>
              <w:suppressAutoHyphens w:val="0"/>
              <w:spacing w:before="80" w:after="80" w:line="220" w:lineRule="exact"/>
              <w:jc w:val="right"/>
              <w:rPr>
                <w:b/>
                <w:sz w:val="18"/>
                <w:lang w:val="en-US" w:eastAsia="es-ES"/>
              </w:rPr>
            </w:pPr>
            <w:r w:rsidRPr="00FA0FBA">
              <w:rPr>
                <w:b/>
                <w:sz w:val="18"/>
                <w:lang w:val="en-US" w:eastAsia="es-ES"/>
              </w:rPr>
              <w:t>76</w:t>
            </w:r>
          </w:p>
        </w:tc>
        <w:tc>
          <w:tcPr>
            <w:tcW w:w="622" w:type="dxa"/>
            <w:tcBorders>
              <w:top w:val="single" w:sz="4" w:space="0" w:color="auto"/>
              <w:bottom w:val="single" w:sz="12" w:space="0" w:color="auto"/>
            </w:tcBorders>
          </w:tcPr>
          <w:p w:rsidR="00593B10" w:rsidRPr="00FA0FBA" w:rsidRDefault="00593B10" w:rsidP="00D53024">
            <w:pPr>
              <w:suppressAutoHyphens w:val="0"/>
              <w:spacing w:before="80" w:after="80" w:line="220" w:lineRule="exact"/>
              <w:jc w:val="right"/>
              <w:rPr>
                <w:b/>
                <w:sz w:val="18"/>
                <w:lang w:val="en-US" w:eastAsia="es-ES"/>
              </w:rPr>
            </w:pPr>
            <w:r w:rsidRPr="00FA0FBA">
              <w:rPr>
                <w:b/>
                <w:sz w:val="18"/>
                <w:lang w:val="en-US" w:eastAsia="es-ES"/>
              </w:rPr>
              <w:t>46</w:t>
            </w:r>
          </w:p>
        </w:tc>
        <w:tc>
          <w:tcPr>
            <w:tcW w:w="622" w:type="dxa"/>
            <w:tcBorders>
              <w:top w:val="single" w:sz="4" w:space="0" w:color="auto"/>
              <w:bottom w:val="single" w:sz="12" w:space="0" w:color="auto"/>
            </w:tcBorders>
          </w:tcPr>
          <w:p w:rsidR="00593B10" w:rsidRPr="00FA0FBA" w:rsidRDefault="00593B10" w:rsidP="00D53024">
            <w:pPr>
              <w:suppressAutoHyphens w:val="0"/>
              <w:spacing w:before="80" w:after="80" w:line="220" w:lineRule="exact"/>
              <w:jc w:val="right"/>
              <w:rPr>
                <w:b/>
                <w:sz w:val="18"/>
                <w:lang w:val="en-US" w:eastAsia="es-ES"/>
              </w:rPr>
            </w:pPr>
            <w:r w:rsidRPr="00FA0FBA">
              <w:rPr>
                <w:b/>
                <w:sz w:val="18"/>
                <w:lang w:val="en-US" w:eastAsia="es-ES"/>
              </w:rPr>
              <w:t>72</w:t>
            </w:r>
          </w:p>
        </w:tc>
        <w:tc>
          <w:tcPr>
            <w:tcW w:w="622" w:type="dxa"/>
            <w:tcBorders>
              <w:top w:val="single" w:sz="4" w:space="0" w:color="auto"/>
              <w:bottom w:val="single" w:sz="12" w:space="0" w:color="auto"/>
            </w:tcBorders>
          </w:tcPr>
          <w:p w:rsidR="00593B10" w:rsidRPr="00FA0FBA" w:rsidRDefault="00593B10" w:rsidP="00D53024">
            <w:pPr>
              <w:suppressAutoHyphens w:val="0"/>
              <w:spacing w:before="80" w:after="80" w:line="220" w:lineRule="exact"/>
              <w:jc w:val="right"/>
              <w:rPr>
                <w:b/>
                <w:sz w:val="18"/>
                <w:lang w:val="en-US" w:eastAsia="es-ES"/>
              </w:rPr>
            </w:pPr>
            <w:r w:rsidRPr="00FA0FBA">
              <w:rPr>
                <w:b/>
                <w:sz w:val="18"/>
                <w:lang w:val="en-US" w:eastAsia="es-ES"/>
              </w:rPr>
              <w:t>152</w:t>
            </w:r>
          </w:p>
        </w:tc>
      </w:tr>
    </w:tbl>
    <w:p w:rsidR="00841671" w:rsidRPr="00FA0FBA" w:rsidRDefault="00841671" w:rsidP="00593B10">
      <w:pPr>
        <w:pStyle w:val="Source"/>
      </w:pPr>
      <w:r w:rsidRPr="00FA0FBA">
        <w:rPr>
          <w:i/>
        </w:rPr>
        <w:t>Source</w:t>
      </w:r>
      <w:r w:rsidRPr="00FA0FBA">
        <w:t>: MTPE Health and Safety at Work Inspectorate</w:t>
      </w:r>
    </w:p>
    <w:p w:rsidR="00841671" w:rsidRPr="00FA0FBA" w:rsidRDefault="00841671" w:rsidP="00176C1E">
      <w:pPr>
        <w:pStyle w:val="Heading1"/>
      </w:pPr>
      <w:r w:rsidRPr="00FA0FBA">
        <w:t>Table 29</w:t>
      </w:r>
    </w:p>
    <w:p w:rsidR="00841671" w:rsidRPr="00FA0FBA" w:rsidRDefault="00841671" w:rsidP="00176C1E">
      <w:pPr>
        <w:pStyle w:val="Titretableau"/>
        <w:rPr>
          <w:lang w:eastAsia="es-ES"/>
        </w:rPr>
      </w:pPr>
      <w:r w:rsidRPr="00FA0FBA">
        <w:rPr>
          <w:lang w:eastAsia="es-ES"/>
        </w:rPr>
        <w:t>Nunber of work accident reports recorded by ESSALUD (2000-2005)</w:t>
      </w:r>
    </w:p>
    <w:p w:rsidR="009432F9" w:rsidRPr="00FA0FBA" w:rsidRDefault="006D1BDB" w:rsidP="00176C1E">
      <w:pPr>
        <w:pStyle w:val="Titretableau"/>
        <w:rPr>
          <w:lang w:eastAsia="es-ES"/>
        </w:rPr>
      </w:pPr>
      <w:r>
        <w:rPr>
          <w:b w:val="0"/>
          <w:noProof/>
          <w:lang w:val="pt-BR" w:eastAsia="pt-BR"/>
        </w:rPr>
        <w:pict>
          <v:line id="_x0000_s4542" style="position:absolute;left:0;text-align:left;z-index:33" from="56.85pt,2.65pt" to="425.85pt,2.65pt"/>
        </w:pict>
      </w:r>
      <w:r w:rsidR="00EE00C0" w:rsidRPr="00FA0FBA">
        <w:rPr>
          <w:b w:val="0"/>
          <w:lang w:eastAsia="fr-CH"/>
        </w:rPr>
        <w:pict>
          <v:shape id="Image 26" o:spid="_x0000_i1044" type="#_x0000_t75" style="width:368.25pt;height:145.5pt;visibility:visible" o:bordertopcolor="black" o:borderleftcolor="black" o:borderbottomcolor="black" o:borderrightcolor="black">
            <v:imagedata r:id="rId38" o:title=""/>
            <w10:bordertop type="single" width="4"/>
            <w10:borderleft type="single" width="4"/>
            <w10:borderbottom type="single" width="4"/>
            <w10:borderright type="single" width="4"/>
          </v:shape>
        </w:pict>
      </w:r>
    </w:p>
    <w:p w:rsidR="00841671" w:rsidRPr="00FA0FBA" w:rsidRDefault="00841671" w:rsidP="00CA6F0C">
      <w:pPr>
        <w:pStyle w:val="Source"/>
      </w:pPr>
      <w:r w:rsidRPr="00FA0FBA">
        <w:rPr>
          <w:i/>
        </w:rPr>
        <w:t>Source:</w:t>
      </w:r>
      <w:r w:rsidRPr="00FA0FBA">
        <w:t xml:space="preserve"> Work Accident Reporting System – ESSALUD.</w:t>
      </w:r>
    </w:p>
    <w:p w:rsidR="00841671" w:rsidRPr="00FA0FBA" w:rsidRDefault="00841671" w:rsidP="00C46AD7">
      <w:pPr>
        <w:pStyle w:val="Heading1"/>
      </w:pPr>
      <w:r w:rsidRPr="00FA0FBA">
        <w:t>Table 30</w:t>
      </w:r>
    </w:p>
    <w:p w:rsidR="00841671" w:rsidRPr="00FA0FBA" w:rsidRDefault="00841671" w:rsidP="009432F9">
      <w:pPr>
        <w:pStyle w:val="Titretableau"/>
        <w:rPr>
          <w:lang w:eastAsia="es-ES"/>
        </w:rPr>
      </w:pPr>
      <w:r w:rsidRPr="00FA0FBA">
        <w:rPr>
          <w:lang w:eastAsia="es-ES"/>
        </w:rPr>
        <w:t>Work accidents reported by MINSA, (495</w:t>
      </w:r>
      <w:r w:rsidR="003D17CC" w:rsidRPr="00FA0FBA">
        <w:rPr>
          <w:lang w:eastAsia="es-ES"/>
        </w:rPr>
        <w:t> cases</w:t>
      </w:r>
      <w:r w:rsidRPr="00FA0FBA">
        <w:rPr>
          <w:lang w:eastAsia="es-ES"/>
        </w:rPr>
        <w:t>)</w:t>
      </w:r>
    </w:p>
    <w:p w:rsidR="009432F9" w:rsidRPr="00FA0FBA" w:rsidRDefault="006D1BDB" w:rsidP="00C46AD7">
      <w:pPr>
        <w:pStyle w:val="Titretableau"/>
        <w:rPr>
          <w:lang w:eastAsia="es-ES"/>
        </w:rPr>
      </w:pPr>
      <w:r>
        <w:rPr>
          <w:b w:val="0"/>
          <w:noProof/>
          <w:lang w:val="pt-BR" w:eastAsia="pt-BR"/>
        </w:rPr>
        <w:pict>
          <v:line id="_x0000_s4545" style="position:absolute;left:0;text-align:left;z-index:34" from="57.6pt,2.05pt" to="426.6pt,2.05pt"/>
        </w:pict>
      </w:r>
      <w:r w:rsidR="00EE00C0" w:rsidRPr="00FA0FBA">
        <w:rPr>
          <w:b w:val="0"/>
          <w:lang w:eastAsia="fr-CH"/>
        </w:rPr>
        <w:pict>
          <v:shape id="Image 27" o:spid="_x0000_i1045" type="#_x0000_t75" style="width:368.25pt;height:254.25pt;visibility:visible" o:bordertopcolor="black" o:borderleftcolor="black" o:borderbottomcolor="black" o:borderrightcolor="black">
            <v:imagedata r:id="rId39" o:title=""/>
            <w10:bordertop type="single" width="4"/>
            <w10:borderleft type="single" width="4"/>
            <w10:borderbottom type="single" width="4"/>
            <w10:borderright type="single" width="4"/>
          </v:shape>
        </w:pict>
      </w:r>
    </w:p>
    <w:p w:rsidR="00841671" w:rsidRPr="00FA0FBA" w:rsidRDefault="00841671" w:rsidP="00CA6F0C">
      <w:pPr>
        <w:pStyle w:val="Source"/>
      </w:pPr>
      <w:r w:rsidRPr="00FA0FBA">
        <w:rPr>
          <w:i/>
        </w:rPr>
        <w:t>Source:</w:t>
      </w:r>
      <w:r w:rsidRPr="00FA0FBA">
        <w:t xml:space="preserve"> Ministry of Health.</w:t>
      </w:r>
    </w:p>
    <w:p w:rsidR="00841671" w:rsidRPr="00FA0FBA" w:rsidRDefault="00F57D83" w:rsidP="00F66C55">
      <w:pPr>
        <w:pStyle w:val="Heading1"/>
      </w:pPr>
      <w:r>
        <w:t>Table</w:t>
      </w:r>
      <w:r w:rsidR="00841671" w:rsidRPr="00FA0FBA">
        <w:t xml:space="preserve"> 31</w:t>
      </w:r>
    </w:p>
    <w:p w:rsidR="00841671" w:rsidRPr="00FA0FBA" w:rsidRDefault="00841671" w:rsidP="00D031C4">
      <w:pPr>
        <w:pStyle w:val="Titretableau"/>
        <w:rPr>
          <w:lang w:eastAsia="es-ES"/>
        </w:rPr>
      </w:pPr>
      <w:r w:rsidRPr="00FA0FBA">
        <w:rPr>
          <w:lang w:eastAsia="es-ES"/>
        </w:rPr>
        <w:t xml:space="preserve">Work-related </w:t>
      </w:r>
      <w:r w:rsidR="00F66C55" w:rsidRPr="00FA0FBA">
        <w:rPr>
          <w:lang w:eastAsia="es-ES"/>
        </w:rPr>
        <w:t>accidents</w:t>
      </w:r>
      <w:r w:rsidR="00D031C4" w:rsidRPr="00FA0FBA">
        <w:rPr>
          <w:lang w:eastAsia="es-ES"/>
        </w:rPr>
        <w:t xml:space="preserve">, </w:t>
      </w:r>
      <w:r w:rsidRPr="00FA0FBA">
        <w:rPr>
          <w:lang w:eastAsia="es-ES"/>
        </w:rPr>
        <w:t>Type of accident</w:t>
      </w:r>
    </w:p>
    <w:p w:rsidR="00841671" w:rsidRPr="00FA0FBA" w:rsidRDefault="006D1BDB" w:rsidP="00F57D83">
      <w:pPr>
        <w:suppressAutoHyphens w:val="0"/>
        <w:spacing w:before="120" w:after="120"/>
        <w:ind w:left="1134" w:right="1134"/>
        <w:jc w:val="both"/>
      </w:pPr>
      <w:r>
        <w:rPr>
          <w:noProof/>
          <w:lang w:val="pt-BR" w:eastAsia="pt-BR"/>
        </w:rPr>
        <w:pict>
          <v:line id="_x0000_s4548" style="position:absolute;left:0;text-align:left;z-index:35" from="57.6pt,2.65pt" to="426.6pt,2.65pt"/>
        </w:pict>
      </w:r>
      <w:r w:rsidR="00F57D83" w:rsidRPr="00683FD2">
        <w:object w:dxaOrig="7380" w:dyaOrig="3900">
          <v:shape id="_x0000_i1046" type="#_x0000_t75" style="width:369pt;height:195pt" o:ole="">
            <v:imagedata r:id="rId40" o:title=""/>
          </v:shape>
          <o:OLEObject Type="Embed" ProgID="MSGraph.Chart.8" ShapeID="_x0000_i1046" DrawAspect="Content" ObjectID="_1394904028" r:id="rId41">
            <o:FieldCodes>\s</o:FieldCodes>
          </o:OLEObject>
        </w:object>
      </w:r>
      <w:r w:rsidR="00841671" w:rsidRPr="00FA0FBA">
        <w:rPr>
          <w:i/>
        </w:rPr>
        <w:t>Source</w:t>
      </w:r>
      <w:r w:rsidR="00841671" w:rsidRPr="00FA0FBA">
        <w:t>: Ministry of Health</w:t>
      </w:r>
      <w:r w:rsidR="00E307EF">
        <w:t>.</w:t>
      </w:r>
    </w:p>
    <w:p w:rsidR="00841671" w:rsidRPr="00FA0FBA" w:rsidRDefault="00841671" w:rsidP="00D031C4">
      <w:pPr>
        <w:pStyle w:val="H4G"/>
        <w:rPr>
          <w:lang w:val="en-US" w:eastAsia="es-ES"/>
        </w:rPr>
      </w:pPr>
      <w:r w:rsidRPr="00FA0FBA">
        <w:rPr>
          <w:lang w:val="en-US" w:eastAsia="es-ES"/>
        </w:rPr>
        <w:tab/>
      </w:r>
      <w:r w:rsidRPr="00FA0FBA">
        <w:rPr>
          <w:lang w:val="en-US" w:eastAsia="es-ES"/>
        </w:rPr>
        <w:tab/>
        <w:t>Measures to eliminate inequality</w:t>
      </w:r>
    </w:p>
    <w:p w:rsidR="00841671" w:rsidRPr="00FA0FBA" w:rsidRDefault="00841671" w:rsidP="00D031C4">
      <w:pPr>
        <w:pStyle w:val="Heading1"/>
      </w:pPr>
      <w:r w:rsidRPr="00FA0FBA">
        <w:t>Table 32</w:t>
      </w:r>
    </w:p>
    <w:p w:rsidR="00841671" w:rsidRPr="00FA0FBA" w:rsidRDefault="00841671" w:rsidP="00D031C4">
      <w:pPr>
        <w:pStyle w:val="Titretableau"/>
        <w:rPr>
          <w:lang w:eastAsia="es-ES"/>
        </w:rPr>
      </w:pPr>
      <w:r w:rsidRPr="00FA0FBA">
        <w:rPr>
          <w:lang w:eastAsia="es-ES"/>
        </w:rPr>
        <w:t>Measures adopted by the State to eliminate inequality</w:t>
      </w:r>
    </w:p>
    <w:tbl>
      <w:tblPr>
        <w:tblW w:w="8504" w:type="dxa"/>
        <w:tblInd w:w="1134" w:type="dxa"/>
        <w:tblLayout w:type="fixed"/>
        <w:tblCellMar>
          <w:left w:w="0" w:type="dxa"/>
        </w:tblCellMar>
        <w:tblLook w:val="01E0" w:firstRow="1" w:lastRow="1" w:firstColumn="1" w:lastColumn="1" w:noHBand="0" w:noVBand="0"/>
      </w:tblPr>
      <w:tblGrid>
        <w:gridCol w:w="3264"/>
        <w:gridCol w:w="424"/>
        <w:gridCol w:w="4816"/>
      </w:tblGrid>
      <w:tr w:rsidR="00CA0BE9" w:rsidRPr="00FA0FBA">
        <w:tc>
          <w:tcPr>
            <w:tcW w:w="8504" w:type="dxa"/>
            <w:gridSpan w:val="3"/>
            <w:tcBorders>
              <w:top w:val="single" w:sz="4" w:space="0" w:color="auto"/>
              <w:bottom w:val="single" w:sz="12" w:space="0" w:color="auto"/>
            </w:tcBorders>
            <w:vAlign w:val="bottom"/>
          </w:tcPr>
          <w:p w:rsidR="00CA0BE9" w:rsidRPr="00FA0FBA" w:rsidRDefault="003B7B5C" w:rsidP="00CA0BE9">
            <w:pPr>
              <w:suppressAutoHyphens w:val="0"/>
              <w:spacing w:before="80" w:after="80" w:line="200" w:lineRule="exact"/>
              <w:rPr>
                <w:i/>
                <w:sz w:val="16"/>
                <w:highlight w:val="yellow"/>
                <w:lang w:val="en-US" w:eastAsia="es-ES"/>
              </w:rPr>
            </w:pPr>
            <w:r w:rsidRPr="006D1BDB">
              <w:rPr>
                <w:i/>
                <w:sz w:val="16"/>
                <w:lang w:val="en-US" w:eastAsia="es-ES"/>
              </w:rPr>
              <w:t>National Plan for Equality of</w:t>
            </w:r>
            <w:r w:rsidR="00CA0BE9" w:rsidRPr="006D1BDB">
              <w:rPr>
                <w:i/>
                <w:sz w:val="16"/>
                <w:lang w:val="en-US" w:eastAsia="es-ES"/>
              </w:rPr>
              <w:t xml:space="preserve"> </w:t>
            </w:r>
            <w:smartTag w:uri="urn:schemas-microsoft-com:office:smarttags" w:element="place">
              <w:r w:rsidR="00CA0BE9" w:rsidRPr="006D1BDB">
                <w:rPr>
                  <w:i/>
                  <w:sz w:val="16"/>
                  <w:lang w:val="en-US" w:eastAsia="es-ES"/>
                </w:rPr>
                <w:t>Opportunity</w:t>
              </w:r>
            </w:smartTag>
            <w:r w:rsidR="00CA0BE9" w:rsidRPr="006D1BDB">
              <w:rPr>
                <w:i/>
                <w:sz w:val="16"/>
                <w:lang w:val="en-US" w:eastAsia="es-ES"/>
              </w:rPr>
              <w:t xml:space="preserve"> for Women and Men, 2006-2010</w:t>
            </w:r>
          </w:p>
        </w:tc>
      </w:tr>
      <w:tr w:rsidR="00CA0BE9" w:rsidRPr="00FA0FBA">
        <w:tc>
          <w:tcPr>
            <w:tcW w:w="3264" w:type="dxa"/>
            <w:tcBorders>
              <w:top w:val="single" w:sz="12" w:space="0" w:color="auto"/>
            </w:tcBorders>
          </w:tcPr>
          <w:p w:rsidR="00CA0BE9" w:rsidRPr="00FA0FBA" w:rsidRDefault="00CA0BE9" w:rsidP="00CA0BE9">
            <w:pPr>
              <w:suppressAutoHyphens w:val="0"/>
              <w:spacing w:before="40" w:after="120"/>
              <w:rPr>
                <w:lang w:val="en-US" w:eastAsia="es-ES"/>
              </w:rPr>
            </w:pPr>
            <w:r w:rsidRPr="00FA0FBA">
              <w:rPr>
                <w:lang w:val="en-US" w:eastAsia="es-ES"/>
              </w:rPr>
              <w:t>CIL – PROEMPLEO Network</w:t>
            </w:r>
          </w:p>
        </w:tc>
        <w:tc>
          <w:tcPr>
            <w:tcW w:w="5240" w:type="dxa"/>
            <w:gridSpan w:val="2"/>
            <w:tcBorders>
              <w:top w:val="single" w:sz="12" w:space="0" w:color="auto"/>
            </w:tcBorders>
          </w:tcPr>
          <w:p w:rsidR="00CA0BE9" w:rsidRPr="00FA0FBA" w:rsidRDefault="00CA0BE9" w:rsidP="003B7B5C">
            <w:pPr>
              <w:pStyle w:val="Bullet1G"/>
              <w:tabs>
                <w:tab w:val="clear" w:pos="1701"/>
              </w:tabs>
              <w:ind w:left="192" w:right="0"/>
              <w:jc w:val="left"/>
              <w:rPr>
                <w:lang w:val="en-US"/>
              </w:rPr>
            </w:pPr>
            <w:r w:rsidRPr="00FA0FBA">
              <w:rPr>
                <w:lang w:val="en-US"/>
              </w:rPr>
              <w:t>46,575 job-seekers (59.3 per cent men and 40.7 per cent women) successfully entered the job market through the PROEmpleo Offices nationally.</w:t>
            </w:r>
          </w:p>
          <w:p w:rsidR="00CA0BE9" w:rsidRPr="00FA0FBA" w:rsidRDefault="00CA0BE9" w:rsidP="003B7B5C">
            <w:pPr>
              <w:pStyle w:val="Bullet1G"/>
              <w:tabs>
                <w:tab w:val="clear" w:pos="1701"/>
              </w:tabs>
              <w:ind w:left="192" w:right="0"/>
              <w:jc w:val="left"/>
              <w:rPr>
                <w:lang w:val="en-US"/>
              </w:rPr>
            </w:pPr>
            <w:r w:rsidRPr="00FA0FBA">
              <w:rPr>
                <w:lang w:val="en-US"/>
              </w:rPr>
              <w:t>Extension and decentralization of the CIL PROEmpleo Network, and the creation of 27 new CIL PROEmpleo Offices nationally.</w:t>
            </w:r>
          </w:p>
        </w:tc>
      </w:tr>
      <w:tr w:rsidR="00CA0BE9" w:rsidRPr="00FA0FBA">
        <w:tc>
          <w:tcPr>
            <w:tcW w:w="3264" w:type="dxa"/>
          </w:tcPr>
          <w:p w:rsidR="00CA0BE9" w:rsidRPr="00FA0FBA" w:rsidRDefault="00CA0BE9" w:rsidP="006D1BDB">
            <w:pPr>
              <w:suppressAutoHyphens w:val="0"/>
              <w:spacing w:before="40" w:after="120"/>
              <w:rPr>
                <w:highlight w:val="yellow"/>
                <w:lang w:val="en-US" w:eastAsia="es-ES"/>
              </w:rPr>
            </w:pPr>
            <w:r w:rsidRPr="006D1BDB">
              <w:rPr>
                <w:lang w:val="en-US" w:eastAsia="es-ES"/>
              </w:rPr>
              <w:t>Juvenil – PROJOVEN</w:t>
            </w:r>
            <w:r w:rsidR="008768D0" w:rsidRPr="006D1BDB">
              <w:rPr>
                <w:lang w:val="en-US" w:eastAsia="es-ES"/>
              </w:rPr>
              <w:t xml:space="preserve"> </w:t>
            </w:r>
            <w:r w:rsidRPr="006D1BDB">
              <w:rPr>
                <w:lang w:val="en-US" w:eastAsia="es-ES"/>
              </w:rPr>
              <w:t xml:space="preserve">Work Training Programme </w:t>
            </w:r>
            <w:r w:rsidRPr="006D1BDB">
              <w:rPr>
                <w:lang w:val="en-US" w:eastAsia="es-ES"/>
              </w:rPr>
              <w:br/>
            </w:r>
          </w:p>
        </w:tc>
        <w:tc>
          <w:tcPr>
            <w:tcW w:w="5240" w:type="dxa"/>
            <w:gridSpan w:val="2"/>
          </w:tcPr>
          <w:p w:rsidR="00CA0BE9" w:rsidRPr="00FA0FBA" w:rsidRDefault="00CA0BE9" w:rsidP="006D1BDB">
            <w:pPr>
              <w:pStyle w:val="Bullet1G"/>
              <w:tabs>
                <w:tab w:val="clear" w:pos="1701"/>
              </w:tabs>
              <w:ind w:left="192" w:right="0"/>
              <w:jc w:val="left"/>
              <w:rPr>
                <w:lang w:val="en-US"/>
              </w:rPr>
            </w:pPr>
            <w:r w:rsidRPr="00FA0FBA">
              <w:rPr>
                <w:lang w:val="en-US"/>
              </w:rPr>
              <w:t xml:space="preserve">11,070 young trainees (6,302 women and 4,768 men) in the cities of </w:t>
            </w:r>
            <w:smartTag w:uri="urn:schemas-microsoft-com:office:smarttags" w:element="City">
              <w:r w:rsidRPr="00FA0FBA">
                <w:rPr>
                  <w:lang w:val="en-US"/>
                </w:rPr>
                <w:t>Lima</w:t>
              </w:r>
            </w:smartTag>
            <w:r w:rsidRPr="00FA0FBA">
              <w:rPr>
                <w:lang w:val="en-US"/>
              </w:rPr>
              <w:t xml:space="preserve">, </w:t>
            </w:r>
            <w:smartTag w:uri="urn:schemas-microsoft-com:office:smarttags" w:element="City">
              <w:r w:rsidRPr="00FA0FBA">
                <w:rPr>
                  <w:lang w:val="en-US"/>
                </w:rPr>
                <w:t>Callao</w:t>
              </w:r>
            </w:smartTag>
            <w:r w:rsidRPr="00FA0FBA">
              <w:rPr>
                <w:lang w:val="en-US"/>
              </w:rPr>
              <w:t xml:space="preserve">, </w:t>
            </w:r>
            <w:smartTag w:uri="urn:schemas-microsoft-com:office:smarttags" w:element="City">
              <w:r w:rsidRPr="00FA0FBA">
                <w:rPr>
                  <w:lang w:val="en-US"/>
                </w:rPr>
                <w:t>Trujillo</w:t>
              </w:r>
            </w:smartTag>
            <w:r w:rsidRPr="00FA0FBA">
              <w:rPr>
                <w:lang w:val="en-US"/>
              </w:rPr>
              <w:t xml:space="preserve">, </w:t>
            </w:r>
            <w:smartTag w:uri="urn:schemas-microsoft-com:office:smarttags" w:element="City">
              <w:r w:rsidRPr="00FA0FBA">
                <w:rPr>
                  <w:lang w:val="en-US"/>
                </w:rPr>
                <w:t>Chiclayo</w:t>
              </w:r>
            </w:smartTag>
            <w:r w:rsidRPr="00FA0FBA">
              <w:rPr>
                <w:lang w:val="en-US"/>
              </w:rPr>
              <w:t xml:space="preserve">, </w:t>
            </w:r>
            <w:smartTag w:uri="urn:schemas-microsoft-com:office:smarttags" w:element="City">
              <w:r w:rsidRPr="00FA0FBA">
                <w:rPr>
                  <w:lang w:val="en-US"/>
                </w:rPr>
                <w:t>Arequipa</w:t>
              </w:r>
            </w:smartTag>
            <w:r w:rsidRPr="00FA0FBA">
              <w:rPr>
                <w:lang w:val="en-US"/>
              </w:rPr>
              <w:t xml:space="preserve">, Huancayo, </w:t>
            </w:r>
            <w:smartTag w:uri="urn:schemas-microsoft-com:office:smarttags" w:element="City">
              <w:r w:rsidRPr="00FA0FBA">
                <w:rPr>
                  <w:lang w:val="en-US"/>
                </w:rPr>
                <w:t>Piura</w:t>
              </w:r>
            </w:smartTag>
            <w:r w:rsidRPr="00FA0FBA">
              <w:rPr>
                <w:lang w:val="en-US"/>
              </w:rPr>
              <w:t xml:space="preserve"> and </w:t>
            </w:r>
            <w:smartTag w:uri="urn:schemas-microsoft-com:office:smarttags" w:element="place">
              <w:r w:rsidRPr="00FA0FBA">
                <w:rPr>
                  <w:lang w:val="en-US"/>
                </w:rPr>
                <w:t>Cusco</w:t>
              </w:r>
            </w:smartTag>
            <w:r w:rsidRPr="00FA0FBA">
              <w:rPr>
                <w:lang w:val="en-US"/>
              </w:rPr>
              <w:t xml:space="preserve">. </w:t>
            </w:r>
          </w:p>
          <w:p w:rsidR="00CA0BE9" w:rsidRPr="00FA0FBA" w:rsidRDefault="00CA0BE9" w:rsidP="006D1BDB">
            <w:pPr>
              <w:pStyle w:val="Bullet1G"/>
              <w:tabs>
                <w:tab w:val="clear" w:pos="1701"/>
              </w:tabs>
              <w:ind w:left="192" w:right="0"/>
              <w:jc w:val="left"/>
              <w:rPr>
                <w:lang w:val="en-US"/>
              </w:rPr>
            </w:pPr>
            <w:r w:rsidRPr="00FA0FBA">
              <w:rPr>
                <w:lang w:val="en-US"/>
              </w:rPr>
              <w:t xml:space="preserve">Contract with 70 training centres. </w:t>
            </w:r>
          </w:p>
          <w:p w:rsidR="00CA0BE9" w:rsidRPr="00FA0FBA" w:rsidRDefault="00CA0BE9" w:rsidP="006D1BDB">
            <w:pPr>
              <w:pStyle w:val="Bullet1G"/>
              <w:tabs>
                <w:tab w:val="clear" w:pos="1701"/>
              </w:tabs>
              <w:ind w:left="192" w:right="0"/>
              <w:jc w:val="left"/>
              <w:rPr>
                <w:lang w:val="en-US"/>
              </w:rPr>
            </w:pPr>
            <w:r w:rsidRPr="00FA0FBA">
              <w:rPr>
                <w:lang w:val="en-US"/>
              </w:rPr>
              <w:t>Intensive use of information technology in all ProJoven’s activities.</w:t>
            </w:r>
          </w:p>
        </w:tc>
      </w:tr>
      <w:tr w:rsidR="00CA0BE9" w:rsidRPr="00FA0FBA">
        <w:tc>
          <w:tcPr>
            <w:tcW w:w="8504" w:type="dxa"/>
            <w:gridSpan w:val="3"/>
            <w:tcBorders>
              <w:top w:val="single" w:sz="4" w:space="0" w:color="auto"/>
              <w:bottom w:val="single" w:sz="12" w:space="0" w:color="auto"/>
            </w:tcBorders>
            <w:vAlign w:val="bottom"/>
          </w:tcPr>
          <w:p w:rsidR="00CA0BE9" w:rsidRPr="00FA0FBA" w:rsidRDefault="00CA0BE9" w:rsidP="006D1BDB">
            <w:pPr>
              <w:suppressAutoHyphens w:val="0"/>
              <w:spacing w:before="80" w:after="80" w:line="200" w:lineRule="exact"/>
              <w:rPr>
                <w:i/>
                <w:sz w:val="16"/>
                <w:lang w:val="en-US" w:eastAsia="es-ES"/>
              </w:rPr>
            </w:pPr>
            <w:r w:rsidRPr="00FA0FBA">
              <w:rPr>
                <w:i/>
                <w:sz w:val="16"/>
                <w:lang w:val="en-US" w:eastAsia="es-ES"/>
              </w:rPr>
              <w:t xml:space="preserve">National Plan for Equality of </w:t>
            </w:r>
            <w:smartTag w:uri="urn:schemas-microsoft-com:office:smarttags" w:element="place">
              <w:r w:rsidRPr="00FA0FBA">
                <w:rPr>
                  <w:i/>
                  <w:sz w:val="16"/>
                  <w:lang w:val="en-US" w:eastAsia="es-ES"/>
                </w:rPr>
                <w:t>Opportunity</w:t>
              </w:r>
            </w:smartTag>
            <w:r w:rsidRPr="00FA0FBA">
              <w:rPr>
                <w:i/>
                <w:sz w:val="16"/>
                <w:lang w:val="en-US" w:eastAsia="es-ES"/>
              </w:rPr>
              <w:t xml:space="preserve"> for the Disabled </w:t>
            </w:r>
          </w:p>
        </w:tc>
      </w:tr>
      <w:tr w:rsidR="00CA0BE9" w:rsidRPr="00FA0FBA" w:rsidTr="00703EB4">
        <w:tc>
          <w:tcPr>
            <w:tcW w:w="3688" w:type="dxa"/>
            <w:gridSpan w:val="2"/>
          </w:tcPr>
          <w:p w:rsidR="00CA0BE9" w:rsidRPr="00FA0FBA" w:rsidRDefault="00CA0BE9" w:rsidP="006D1BDB">
            <w:pPr>
              <w:keepLines/>
              <w:suppressAutoHyphens w:val="0"/>
              <w:spacing w:before="40" w:after="120"/>
              <w:rPr>
                <w:lang w:val="en-US" w:eastAsia="es-ES"/>
              </w:rPr>
            </w:pPr>
          </w:p>
        </w:tc>
        <w:tc>
          <w:tcPr>
            <w:tcW w:w="4816" w:type="dxa"/>
          </w:tcPr>
          <w:p w:rsidR="00CA0BE9" w:rsidRPr="00FA0FBA" w:rsidRDefault="00CA0BE9" w:rsidP="006D1BDB">
            <w:pPr>
              <w:pStyle w:val="Bullet1G"/>
              <w:tabs>
                <w:tab w:val="clear" w:pos="1701"/>
              </w:tabs>
              <w:ind w:left="192" w:right="0"/>
              <w:jc w:val="left"/>
              <w:rPr>
                <w:lang w:val="en-US"/>
              </w:rPr>
            </w:pPr>
            <w:r w:rsidRPr="00FA0FBA">
              <w:rPr>
                <w:lang w:val="en-US"/>
              </w:rPr>
              <w:t>The Cil Proempleo Network has included 124 Disabled Persons on its register and found jobs for 16.</w:t>
            </w:r>
          </w:p>
          <w:p w:rsidR="00CA0BE9" w:rsidRPr="00FA0FBA" w:rsidRDefault="00CA0BE9" w:rsidP="006D1BDB">
            <w:pPr>
              <w:pStyle w:val="Bullet1G"/>
              <w:tabs>
                <w:tab w:val="clear" w:pos="1701"/>
              </w:tabs>
              <w:ind w:left="192" w:right="0"/>
              <w:jc w:val="left"/>
              <w:rPr>
                <w:lang w:val="en-US"/>
              </w:rPr>
            </w:pPr>
            <w:r w:rsidRPr="00FA0FBA">
              <w:rPr>
                <w:lang w:val="en-US"/>
              </w:rPr>
              <w:t xml:space="preserve">The Constructing Peru programme has provided temporary work for 5,614 disabled persons nationwide, including 3,097 men and 2,517 women. </w:t>
            </w:r>
          </w:p>
          <w:p w:rsidR="00CA0BE9" w:rsidRDefault="00CA0BE9" w:rsidP="006D1BDB">
            <w:pPr>
              <w:pStyle w:val="Bullet1G"/>
              <w:tabs>
                <w:tab w:val="clear" w:pos="1701"/>
              </w:tabs>
              <w:ind w:left="192" w:right="0"/>
              <w:jc w:val="left"/>
              <w:rPr>
                <w:lang w:val="en-US"/>
              </w:rPr>
            </w:pPr>
            <w:r w:rsidRPr="00FA0FBA">
              <w:rPr>
                <w:lang w:val="en-US"/>
              </w:rPr>
              <w:t>Measures to publicize the employment programmes and to promote greater sensitivity to disabled persons:</w:t>
            </w:r>
          </w:p>
          <w:p w:rsidR="006D1BDB" w:rsidRPr="00FA0FBA" w:rsidRDefault="006D1BDB" w:rsidP="006D1BDB">
            <w:pPr>
              <w:pStyle w:val="Bullet1G"/>
              <w:numPr>
                <w:ilvl w:val="0"/>
                <w:numId w:val="0"/>
              </w:numPr>
              <w:ind w:left="1531"/>
              <w:rPr>
                <w:lang w:val="en-US"/>
              </w:rPr>
            </w:pPr>
          </w:p>
          <w:p w:rsidR="00CA0BE9" w:rsidRPr="00FA0FBA" w:rsidRDefault="00CA0BE9" w:rsidP="006D1BDB">
            <w:pPr>
              <w:pStyle w:val="Bullet1G"/>
              <w:keepNext/>
              <w:tabs>
                <w:tab w:val="clear" w:pos="1701"/>
              </w:tabs>
              <w:ind w:left="425" w:right="0"/>
              <w:jc w:val="left"/>
              <w:rPr>
                <w:lang w:val="en-US"/>
              </w:rPr>
            </w:pPr>
            <w:r w:rsidRPr="00FA0FBA">
              <w:rPr>
                <w:lang w:val="en-US"/>
              </w:rPr>
              <w:t>Expansion of the “Constructing Peru”, “Pro Joven” and “Mi Empresa” programmes to accommodate 79 disabled persons.</w:t>
            </w:r>
          </w:p>
          <w:p w:rsidR="00CA0BE9" w:rsidRPr="00FA0FBA" w:rsidRDefault="00CA0BE9" w:rsidP="006D1BDB">
            <w:pPr>
              <w:pStyle w:val="Bullet1G"/>
              <w:tabs>
                <w:tab w:val="clear" w:pos="1701"/>
              </w:tabs>
              <w:ind w:left="426" w:right="0"/>
              <w:jc w:val="left"/>
              <w:rPr>
                <w:lang w:val="en-US"/>
              </w:rPr>
            </w:pPr>
            <w:r w:rsidRPr="00FA0FBA">
              <w:rPr>
                <w:lang w:val="en-US"/>
              </w:rPr>
              <w:t>Awareness-raising and training for 52 Cil ProEmpleo employees.</w:t>
            </w:r>
          </w:p>
          <w:p w:rsidR="00CA0BE9" w:rsidRPr="00FA0FBA" w:rsidRDefault="00CA0BE9" w:rsidP="006D1BDB">
            <w:pPr>
              <w:pStyle w:val="Bullet1G"/>
              <w:tabs>
                <w:tab w:val="clear" w:pos="1701"/>
              </w:tabs>
              <w:ind w:left="426" w:right="0"/>
              <w:jc w:val="left"/>
              <w:rPr>
                <w:lang w:val="en-US"/>
              </w:rPr>
            </w:pPr>
            <w:r w:rsidRPr="00FA0FBA">
              <w:rPr>
                <w:lang w:val="en-US"/>
              </w:rPr>
              <w:t xml:space="preserve">Training and awareness-raising with regard to Act </w:t>
            </w:r>
            <w:r w:rsidR="00DC31FF" w:rsidRPr="00FA0FBA">
              <w:rPr>
                <w:lang w:val="en-US"/>
              </w:rPr>
              <w:t>N° </w:t>
            </w:r>
            <w:r w:rsidRPr="00FA0FBA">
              <w:rPr>
                <w:lang w:val="en-US"/>
              </w:rPr>
              <w:t>27050, on disabled persons; 65 sectoral work inspectors.</w:t>
            </w:r>
          </w:p>
          <w:p w:rsidR="00CA0BE9" w:rsidRPr="00FA0FBA" w:rsidRDefault="00CA0BE9" w:rsidP="006D1BDB">
            <w:pPr>
              <w:pStyle w:val="Bullet1G"/>
              <w:tabs>
                <w:tab w:val="clear" w:pos="1701"/>
              </w:tabs>
              <w:ind w:left="426" w:right="0"/>
              <w:jc w:val="left"/>
              <w:rPr>
                <w:lang w:val="en-US"/>
              </w:rPr>
            </w:pPr>
            <w:r w:rsidRPr="00FA0FBA">
              <w:rPr>
                <w:lang w:val="en-US"/>
              </w:rPr>
              <w:t xml:space="preserve">Dissemination of Act </w:t>
            </w:r>
            <w:r w:rsidR="00DC31FF" w:rsidRPr="00FA0FBA">
              <w:rPr>
                <w:lang w:val="en-US"/>
              </w:rPr>
              <w:t>N° </w:t>
            </w:r>
            <w:r w:rsidRPr="00FA0FBA">
              <w:rPr>
                <w:lang w:val="en-US"/>
              </w:rPr>
              <w:t>27050 to disabled persons and their families, employers’ organizations, trade unions, public-sector workers, private firms, public and private institutions, public-se</w:t>
            </w:r>
            <w:r w:rsidR="003B7B5C" w:rsidRPr="00FA0FBA">
              <w:rPr>
                <w:lang w:val="en-US"/>
              </w:rPr>
              <w:t>rvice transport personnel, etc.</w:t>
            </w:r>
          </w:p>
          <w:p w:rsidR="00CA0BE9" w:rsidRPr="00FA0FBA" w:rsidRDefault="00CA0BE9" w:rsidP="006D1BDB">
            <w:pPr>
              <w:pStyle w:val="Bullet1G"/>
              <w:tabs>
                <w:tab w:val="clear" w:pos="1701"/>
              </w:tabs>
              <w:ind w:left="426" w:right="0"/>
              <w:jc w:val="left"/>
              <w:rPr>
                <w:lang w:val="en-US"/>
              </w:rPr>
            </w:pPr>
            <w:r w:rsidRPr="00FA0FBA">
              <w:rPr>
                <w:lang w:val="en-US"/>
              </w:rPr>
              <w:t>Guidance, information and distribution of material on applicable labour standards to 450 disabled persons (Directorate of Labour Relations).</w:t>
            </w:r>
          </w:p>
          <w:p w:rsidR="00CA0BE9" w:rsidRPr="00FA0FBA" w:rsidRDefault="00CA0BE9" w:rsidP="006D1BDB">
            <w:pPr>
              <w:pStyle w:val="Bullet1G"/>
              <w:tabs>
                <w:tab w:val="clear" w:pos="1701"/>
              </w:tabs>
              <w:ind w:left="426" w:right="0"/>
              <w:jc w:val="left"/>
              <w:rPr>
                <w:lang w:val="en-US"/>
              </w:rPr>
            </w:pPr>
            <w:r w:rsidRPr="00FA0FBA">
              <w:rPr>
                <w:lang w:val="en-US"/>
              </w:rPr>
              <w:t>Priority given to disabled persons for conciliation, legal defence, mediation and free legal advice services (3</w:t>
            </w:r>
            <w:r w:rsidR="00827E2B" w:rsidRPr="00FA0FBA">
              <w:rPr>
                <w:lang w:val="en-US"/>
              </w:rPr>
              <w:t xml:space="preserve"> </w:t>
            </w:r>
            <w:r w:rsidRPr="00FA0FBA">
              <w:rPr>
                <w:lang w:val="en-US"/>
              </w:rPr>
              <w:t>253 beneficiaries).</w:t>
            </w:r>
          </w:p>
          <w:p w:rsidR="00CA0BE9" w:rsidRPr="00FA0FBA" w:rsidRDefault="00CA0BE9" w:rsidP="006D1BDB">
            <w:pPr>
              <w:pStyle w:val="Bullet1G"/>
              <w:tabs>
                <w:tab w:val="clear" w:pos="1701"/>
              </w:tabs>
              <w:ind w:left="192" w:right="0"/>
              <w:jc w:val="left"/>
              <w:rPr>
                <w:lang w:val="en-US"/>
              </w:rPr>
            </w:pPr>
            <w:r w:rsidRPr="00FA0FBA">
              <w:rPr>
                <w:lang w:val="en-US"/>
              </w:rPr>
              <w:t>Other activities by the Ministry of Labour and Employment Promotion:</w:t>
            </w:r>
          </w:p>
          <w:p w:rsidR="00CA0BE9" w:rsidRPr="00FA0FBA" w:rsidRDefault="00CA0BE9" w:rsidP="006D1BDB">
            <w:pPr>
              <w:pStyle w:val="Bullet1G"/>
              <w:tabs>
                <w:tab w:val="clear" w:pos="1701"/>
              </w:tabs>
              <w:ind w:left="426" w:right="0"/>
              <w:jc w:val="left"/>
              <w:rPr>
                <w:lang w:val="en-US"/>
              </w:rPr>
            </w:pPr>
            <w:r w:rsidRPr="00FA0FBA">
              <w:rPr>
                <w:lang w:val="en-US"/>
              </w:rPr>
              <w:t>Managing the establishment of the Consultative Committee on the employment of disabled persons, with the participatio</w:t>
            </w:r>
            <w:r w:rsidR="00827E2B" w:rsidRPr="00FA0FBA">
              <w:rPr>
                <w:lang w:val="en-US"/>
              </w:rPr>
              <w:t xml:space="preserve">n of employers’ organizations, </w:t>
            </w:r>
            <w:r w:rsidRPr="00FA0FBA">
              <w:rPr>
                <w:lang w:val="en-US"/>
              </w:rPr>
              <w:t>trade unions, associations representing the disabled, representatives of the public sector and private institutions.</w:t>
            </w:r>
          </w:p>
        </w:tc>
      </w:tr>
      <w:tr w:rsidR="008D6921" w:rsidRPr="00FA0FBA" w:rsidTr="00703EB4">
        <w:tc>
          <w:tcPr>
            <w:tcW w:w="3688" w:type="dxa"/>
            <w:gridSpan w:val="2"/>
            <w:tcBorders>
              <w:bottom w:val="single" w:sz="12" w:space="0" w:color="auto"/>
            </w:tcBorders>
          </w:tcPr>
          <w:p w:rsidR="008D6921" w:rsidRPr="00FA0FBA" w:rsidRDefault="008D6921" w:rsidP="006D1BDB">
            <w:pPr>
              <w:keepLines/>
              <w:suppressAutoHyphens w:val="0"/>
              <w:spacing w:before="40" w:after="120"/>
              <w:rPr>
                <w:lang w:val="en-US" w:eastAsia="es-ES"/>
              </w:rPr>
            </w:pPr>
          </w:p>
        </w:tc>
        <w:tc>
          <w:tcPr>
            <w:tcW w:w="4816" w:type="dxa"/>
            <w:tcBorders>
              <w:bottom w:val="single" w:sz="12" w:space="0" w:color="auto"/>
            </w:tcBorders>
          </w:tcPr>
          <w:p w:rsidR="008D6921" w:rsidRPr="00FA0FBA" w:rsidRDefault="008D6921" w:rsidP="006D1BDB">
            <w:pPr>
              <w:pStyle w:val="Bullet1G"/>
              <w:tabs>
                <w:tab w:val="clear" w:pos="1701"/>
              </w:tabs>
              <w:ind w:left="426" w:right="0"/>
              <w:jc w:val="left"/>
              <w:rPr>
                <w:lang w:val="en-US"/>
              </w:rPr>
            </w:pPr>
            <w:r w:rsidRPr="00FA0FBA">
              <w:rPr>
                <w:lang w:val="en-US"/>
              </w:rPr>
              <w:t>44 inspections of firms to check compliance with labour standards applicable to the disabled.</w:t>
            </w:r>
          </w:p>
          <w:p w:rsidR="008D6921" w:rsidRPr="00FA0FBA" w:rsidRDefault="008D6921" w:rsidP="006D1BDB">
            <w:pPr>
              <w:pStyle w:val="Bullet1G"/>
              <w:tabs>
                <w:tab w:val="clear" w:pos="1701"/>
              </w:tabs>
              <w:ind w:left="426" w:right="0"/>
              <w:jc w:val="left"/>
              <w:rPr>
                <w:lang w:val="en-US" w:eastAsia="es-ES"/>
              </w:rPr>
            </w:pPr>
            <w:r w:rsidRPr="00FA0FBA">
              <w:rPr>
                <w:lang w:val="en-US"/>
              </w:rPr>
              <w:t>Participation of the sector, through the Inspectorate of Labour Relations, in the Multisectoral Commission for drafting the Equal Opportunities for the Disabled Plan 2007–2016.</w:t>
            </w:r>
          </w:p>
        </w:tc>
      </w:tr>
    </w:tbl>
    <w:p w:rsidR="00841671" w:rsidRPr="00FA0FBA" w:rsidRDefault="00841671" w:rsidP="00C673A3">
      <w:pPr>
        <w:pStyle w:val="H23G"/>
        <w:rPr>
          <w:lang w:val="en-US" w:eastAsia="es-ES"/>
        </w:rPr>
      </w:pPr>
      <w:r w:rsidRPr="00FA0FBA">
        <w:rPr>
          <w:lang w:val="en-US" w:eastAsia="es-ES"/>
        </w:rPr>
        <w:tab/>
      </w:r>
      <w:r w:rsidRPr="00FA0FBA">
        <w:rPr>
          <w:lang w:val="en-US" w:eastAsia="es-ES"/>
        </w:rPr>
        <w:tab/>
      </w:r>
      <w:r w:rsidR="00DD323A" w:rsidRPr="00FA0FBA">
        <w:rPr>
          <w:lang w:val="en-US" w:eastAsia="es-ES"/>
        </w:rPr>
        <w:t>Article </w:t>
      </w:r>
      <w:r w:rsidRPr="00FA0FBA">
        <w:rPr>
          <w:lang w:val="en-US" w:eastAsia="es-ES"/>
        </w:rPr>
        <w:t>9 of the Covenant</w:t>
      </w:r>
    </w:p>
    <w:p w:rsidR="00841671" w:rsidRPr="00FA0FBA" w:rsidRDefault="00841671" w:rsidP="00841671">
      <w:pPr>
        <w:suppressAutoHyphens w:val="0"/>
        <w:spacing w:after="120"/>
        <w:ind w:left="1134" w:right="1134"/>
        <w:jc w:val="both"/>
        <w:rPr>
          <w:lang w:val="en-US" w:eastAsia="es-ES"/>
        </w:rPr>
      </w:pPr>
      <w:r w:rsidRPr="00FA0FBA">
        <w:rPr>
          <w:lang w:val="en-US" w:eastAsia="es-ES"/>
        </w:rPr>
        <w:t>10.</w:t>
      </w:r>
      <w:r w:rsidRPr="00FA0FBA">
        <w:rPr>
          <w:lang w:val="en-US" w:eastAsia="es-ES"/>
        </w:rPr>
        <w:tab/>
        <w:t xml:space="preserve">In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no more than one third of wage-earners in the private sector have social security cover, including health and pension insurance</w:t>
      </w:r>
      <w:r w:rsidR="000C5B66" w:rsidRPr="00FA0FBA">
        <w:rPr>
          <w:lang w:val="en-US" w:eastAsia="es-ES"/>
        </w:rPr>
        <w:t xml:space="preserve"> – </w:t>
      </w:r>
      <w:r w:rsidRPr="00FA0FBA">
        <w:rPr>
          <w:lang w:val="en-US" w:eastAsia="es-ES"/>
        </w:rPr>
        <w:t>a situation that is particularly critical in the micro-enterprise sector where 88</w:t>
      </w:r>
      <w:r w:rsidR="00686ED9" w:rsidRPr="00FA0FBA">
        <w:rPr>
          <w:lang w:val="en-US" w:eastAsia="es-ES"/>
        </w:rPr>
        <w:t> per cent</w:t>
      </w:r>
      <w:r w:rsidRPr="00FA0FBA">
        <w:rPr>
          <w:lang w:val="en-US" w:eastAsia="es-ES"/>
        </w:rPr>
        <w:t xml:space="preserve"> of workers are not members of a pension system and 95</w:t>
      </w:r>
      <w:r w:rsidR="00686ED9" w:rsidRPr="00FA0FBA">
        <w:rPr>
          <w:lang w:val="en-US" w:eastAsia="es-ES"/>
        </w:rPr>
        <w:t> per cent</w:t>
      </w:r>
      <w:r w:rsidRPr="00FA0FBA">
        <w:rPr>
          <w:lang w:val="en-US" w:eastAsia="es-ES"/>
        </w:rPr>
        <w:t xml:space="preserve"> have no form of health insurance.</w:t>
      </w:r>
    </w:p>
    <w:p w:rsidR="00841671" w:rsidRPr="00FA0FBA" w:rsidRDefault="00841671" w:rsidP="00C673A3">
      <w:pPr>
        <w:pStyle w:val="Heading1"/>
      </w:pPr>
      <w:r w:rsidRPr="00FA0FBA">
        <w:t>Table 33</w:t>
      </w:r>
    </w:p>
    <w:p w:rsidR="00841671" w:rsidRPr="00FA0FBA" w:rsidRDefault="004557E4" w:rsidP="00C673A3">
      <w:pPr>
        <w:pStyle w:val="Titretableau"/>
        <w:rPr>
          <w:lang w:eastAsia="es-ES"/>
        </w:rPr>
      </w:pPr>
      <w:r>
        <w:rPr>
          <w:noProof/>
          <w:lang w:val="pt-BR" w:eastAsia="pt-BR"/>
        </w:rPr>
        <w:pict>
          <v:line id="_x0000_s4551" style="position:absolute;left:0;text-align:left;z-index:36" from="58.35pt,29.65pt" to="427.35pt,29.65pt"/>
        </w:pict>
      </w:r>
      <w:smartTag w:uri="urn:schemas-microsoft-com:office:smarttags" w:element="place">
        <w:smartTag w:uri="urn:schemas-microsoft-com:office:smarttags" w:element="country-region">
          <w:r w:rsidR="00841671" w:rsidRPr="00FA0FBA">
            <w:rPr>
              <w:lang w:eastAsia="es-ES"/>
            </w:rPr>
            <w:t>Peru</w:t>
          </w:r>
        </w:smartTag>
      </w:smartTag>
      <w:r w:rsidR="00841671" w:rsidRPr="00FA0FBA">
        <w:rPr>
          <w:lang w:eastAsia="es-ES"/>
        </w:rPr>
        <w:t xml:space="preserve">: Percentage of wage-earners affiliated to a health and pensions scheme, by type of enterprise </w:t>
      </w:r>
    </w:p>
    <w:p w:rsidR="00B04F15" w:rsidRPr="00FA0FBA" w:rsidRDefault="00EE00C0" w:rsidP="00C673A3">
      <w:pPr>
        <w:pStyle w:val="Titretableau"/>
        <w:rPr>
          <w:lang w:eastAsia="es-ES"/>
        </w:rPr>
      </w:pPr>
      <w:r w:rsidRPr="00FA0FBA">
        <w:rPr>
          <w:b w:val="0"/>
          <w:lang w:eastAsia="fr-CH"/>
        </w:rPr>
        <w:pict>
          <v:shape id="Image 29" o:spid="_x0000_i1047" type="#_x0000_t75" style="width:369pt;height:192pt;visibility:visible" o:bordertopcolor="black" o:borderleftcolor="black" o:borderbottomcolor="black" o:borderrightcolor="black">
            <v:imagedata r:id="rId42" o:title=""/>
            <w10:bordertop type="single" width="4"/>
            <w10:borderleft type="single" width="4"/>
            <w10:borderbottom type="single" width="4"/>
            <w10:borderright type="single" width="4"/>
          </v:shape>
        </w:pict>
      </w:r>
    </w:p>
    <w:p w:rsidR="00841671" w:rsidRPr="00FA0FBA" w:rsidRDefault="00841671" w:rsidP="00CA6F0C">
      <w:pPr>
        <w:pStyle w:val="Source"/>
      </w:pPr>
      <w:r w:rsidRPr="00FA0FBA">
        <w:rPr>
          <w:i/>
        </w:rPr>
        <w:t>Source:</w:t>
      </w:r>
      <w:r w:rsidRPr="00FA0FBA">
        <w:t xml:space="preserve"> National Household Survey, continuous 2006. INEI</w:t>
      </w:r>
    </w:p>
    <w:p w:rsidR="00841671" w:rsidRPr="00FA0FBA" w:rsidRDefault="00841671" w:rsidP="00841671">
      <w:pPr>
        <w:suppressAutoHyphens w:val="0"/>
        <w:spacing w:after="120"/>
        <w:ind w:left="1134" w:right="1134"/>
        <w:jc w:val="both"/>
        <w:rPr>
          <w:lang w:val="en-US" w:eastAsia="es-ES"/>
        </w:rPr>
      </w:pPr>
    </w:p>
    <w:p w:rsidR="00841671" w:rsidRPr="00FA0FBA" w:rsidRDefault="00841671" w:rsidP="00841671">
      <w:pPr>
        <w:suppressAutoHyphens w:val="0"/>
        <w:spacing w:after="120"/>
        <w:ind w:left="1134" w:right="1134"/>
        <w:jc w:val="both"/>
        <w:rPr>
          <w:lang w:val="en-US" w:eastAsia="es-ES"/>
        </w:rPr>
        <w:sectPr w:rsidR="00841671" w:rsidRPr="00FA0FBA" w:rsidSect="00576DBA">
          <w:headerReference w:type="even" r:id="rId43"/>
          <w:headerReference w:type="default" r:id="rId44"/>
          <w:footerReference w:type="even" r:id="rId45"/>
          <w:footerReference w:type="default" r:id="rId46"/>
          <w:headerReference w:type="first" r:id="rId47"/>
          <w:footerReference w:type="first" r:id="rId48"/>
          <w:footnotePr>
            <w:numRestart w:val="eachSect"/>
          </w:footnotePr>
          <w:pgSz w:w="11906" w:h="16838" w:code="9"/>
          <w:pgMar w:top="1701" w:right="1134" w:bottom="2268" w:left="1134" w:header="1134" w:footer="1701" w:gutter="0"/>
          <w:cols w:space="708"/>
          <w:docGrid w:linePitch="360"/>
        </w:sectPr>
      </w:pPr>
    </w:p>
    <w:p w:rsidR="00841671" w:rsidRPr="00FA0FBA" w:rsidRDefault="00841671" w:rsidP="0029601F">
      <w:pPr>
        <w:pStyle w:val="H1G"/>
        <w:rPr>
          <w:lang w:val="en-US" w:eastAsia="es-ES"/>
        </w:rPr>
      </w:pPr>
      <w:r w:rsidRPr="00FA0FBA">
        <w:rPr>
          <w:lang w:val="en-US" w:eastAsia="es-ES"/>
        </w:rPr>
        <w:tab/>
        <w:t>B.</w:t>
      </w:r>
      <w:r w:rsidRPr="00FA0FBA">
        <w:rPr>
          <w:lang w:val="en-US" w:eastAsia="es-ES"/>
        </w:rPr>
        <w:tab/>
        <w:t>Labour supervision</w:t>
      </w:r>
    </w:p>
    <w:p w:rsidR="00841671" w:rsidRPr="00FA0FBA" w:rsidRDefault="00841671" w:rsidP="0029601F">
      <w:pPr>
        <w:pStyle w:val="Heading1"/>
      </w:pPr>
      <w:r w:rsidRPr="00FA0FBA">
        <w:t>Table 34</w:t>
      </w:r>
    </w:p>
    <w:p w:rsidR="00841671" w:rsidRPr="00FA0FBA" w:rsidRDefault="00841671" w:rsidP="00CA0BE9">
      <w:pPr>
        <w:pStyle w:val="Titretableau"/>
        <w:spacing w:after="0"/>
        <w:rPr>
          <w:lang w:eastAsia="es-ES"/>
        </w:rPr>
      </w:pPr>
      <w:smartTag w:uri="urn:schemas-microsoft-com:office:smarttags" w:element="place">
        <w:smartTag w:uri="urn:schemas-microsoft-com:office:smarttags" w:element="City">
          <w:r w:rsidRPr="00FA0FBA">
            <w:rPr>
              <w:lang w:eastAsia="es-ES"/>
            </w:rPr>
            <w:t>Lima</w:t>
          </w:r>
        </w:smartTag>
      </w:smartTag>
      <w:r w:rsidRPr="00FA0FBA">
        <w:rPr>
          <w:lang w:eastAsia="es-ES"/>
        </w:rPr>
        <w:t xml:space="preserve"> </w:t>
      </w:r>
    </w:p>
    <w:p w:rsidR="00841671" w:rsidRPr="00FA0FBA" w:rsidRDefault="00841671" w:rsidP="00CA0BE9">
      <w:pPr>
        <w:pStyle w:val="Titretableau"/>
        <w:spacing w:after="0"/>
        <w:rPr>
          <w:lang w:eastAsia="es-ES"/>
        </w:rPr>
      </w:pPr>
      <w:r w:rsidRPr="00FA0FBA">
        <w:rPr>
          <w:lang w:eastAsia="es-ES"/>
        </w:rPr>
        <w:t>Headquarters</w:t>
      </w:r>
    </w:p>
    <w:p w:rsidR="00841671" w:rsidRPr="00FA0FBA" w:rsidRDefault="00841671" w:rsidP="00CA0BE9">
      <w:pPr>
        <w:pStyle w:val="Titretableau"/>
        <w:spacing w:after="0"/>
        <w:rPr>
          <w:lang w:eastAsia="es-ES"/>
        </w:rPr>
      </w:pPr>
      <w:r w:rsidRPr="00FA0FBA">
        <w:rPr>
          <w:lang w:eastAsia="es-ES"/>
        </w:rPr>
        <w:t>Inspection orders by month and measures taken, 2007</w:t>
      </w:r>
    </w:p>
    <w:p w:rsidR="00841671" w:rsidRPr="00FA0FBA" w:rsidRDefault="00841671" w:rsidP="00841671">
      <w:pPr>
        <w:suppressAutoHyphens w:val="0"/>
        <w:spacing w:after="120"/>
        <w:ind w:left="1134" w:right="1134"/>
        <w:jc w:val="both"/>
        <w:rPr>
          <w:sz w:val="16"/>
          <w:szCs w:val="16"/>
          <w:lang w:val="en-US" w:eastAsia="es-ES"/>
        </w:rPr>
      </w:pPr>
      <w:r w:rsidRPr="00FA0FBA">
        <w:rPr>
          <w:sz w:val="16"/>
          <w:szCs w:val="16"/>
          <w:lang w:val="en-US" w:eastAsia="es-ES"/>
        </w:rPr>
        <w:t>(Computerized Labour Inspection System</w:t>
      </w:r>
      <w:r w:rsidR="000C5B66" w:rsidRPr="00FA0FBA">
        <w:rPr>
          <w:sz w:val="16"/>
          <w:szCs w:val="16"/>
          <w:lang w:val="en-US" w:eastAsia="es-ES"/>
        </w:rPr>
        <w:t xml:space="preserve"> – </w:t>
      </w:r>
      <w:r w:rsidRPr="00FA0FBA">
        <w:rPr>
          <w:sz w:val="16"/>
          <w:szCs w:val="16"/>
          <w:lang w:val="en-US" w:eastAsia="es-ES"/>
        </w:rPr>
        <w:t>SIIT)</w:t>
      </w:r>
    </w:p>
    <w:tbl>
      <w:tblPr>
        <w:tblW w:w="12758" w:type="dxa"/>
        <w:jc w:val="center"/>
        <w:tblLayout w:type="fixed"/>
        <w:tblCellMar>
          <w:left w:w="0" w:type="dxa"/>
          <w:right w:w="0" w:type="dxa"/>
        </w:tblCellMar>
        <w:tblLook w:val="01E0" w:firstRow="1" w:lastRow="1" w:firstColumn="1" w:lastColumn="1" w:noHBand="0" w:noVBand="0"/>
      </w:tblPr>
      <w:tblGrid>
        <w:gridCol w:w="3214"/>
        <w:gridCol w:w="626"/>
        <w:gridCol w:w="744"/>
        <w:gridCol w:w="744"/>
        <w:gridCol w:w="743"/>
        <w:gridCol w:w="743"/>
        <w:gridCol w:w="743"/>
        <w:gridCol w:w="742"/>
        <w:gridCol w:w="714"/>
        <w:gridCol w:w="773"/>
        <w:gridCol w:w="743"/>
        <w:gridCol w:w="743"/>
        <w:gridCol w:w="743"/>
        <w:gridCol w:w="743"/>
      </w:tblGrid>
      <w:tr w:rsidR="00CA0BE9" w:rsidRPr="00FA0FBA">
        <w:trPr>
          <w:tblHeader/>
          <w:jc w:val="center"/>
        </w:trPr>
        <w:tc>
          <w:tcPr>
            <w:tcW w:w="3260" w:type="dxa"/>
            <w:tcBorders>
              <w:top w:val="single" w:sz="4" w:space="0" w:color="auto"/>
              <w:bottom w:val="single" w:sz="12" w:space="0" w:color="auto"/>
            </w:tcBorders>
            <w:vAlign w:val="bottom"/>
          </w:tcPr>
          <w:p w:rsidR="00CA0BE9" w:rsidRPr="00FA0FBA" w:rsidRDefault="00CA0BE9" w:rsidP="00D53024">
            <w:pPr>
              <w:suppressAutoHyphens w:val="0"/>
              <w:spacing w:before="80" w:after="80" w:line="200" w:lineRule="exact"/>
              <w:rPr>
                <w:i/>
                <w:sz w:val="16"/>
                <w:lang w:val="en-US" w:eastAsia="es-ES"/>
              </w:rPr>
            </w:pPr>
            <w:r w:rsidRPr="00FA0FBA">
              <w:rPr>
                <w:i/>
                <w:sz w:val="16"/>
                <w:lang w:val="en-US" w:eastAsia="es-ES"/>
              </w:rPr>
              <w:t>Inspection orders/actions</w:t>
            </w:r>
          </w:p>
        </w:tc>
        <w:tc>
          <w:tcPr>
            <w:tcW w:w="634" w:type="dxa"/>
            <w:tcBorders>
              <w:top w:val="single" w:sz="4" w:space="0" w:color="auto"/>
              <w:bottom w:val="single" w:sz="12" w:space="0" w:color="auto"/>
            </w:tcBorders>
            <w:vAlign w:val="bottom"/>
          </w:tcPr>
          <w:p w:rsidR="00CA0BE9" w:rsidRPr="00FA0FBA" w:rsidRDefault="00CA0BE9" w:rsidP="00D53024">
            <w:pPr>
              <w:suppressAutoHyphens w:val="0"/>
              <w:spacing w:before="80" w:after="80" w:line="200" w:lineRule="exact"/>
              <w:jc w:val="right"/>
              <w:rPr>
                <w:i/>
                <w:sz w:val="16"/>
                <w:lang w:val="en-US" w:eastAsia="es-ES"/>
              </w:rPr>
            </w:pPr>
            <w:r w:rsidRPr="00FA0FBA">
              <w:rPr>
                <w:i/>
                <w:sz w:val="16"/>
                <w:lang w:val="en-US" w:eastAsia="es-ES"/>
              </w:rPr>
              <w:t>January</w:t>
            </w:r>
          </w:p>
        </w:tc>
        <w:tc>
          <w:tcPr>
            <w:tcW w:w="754" w:type="dxa"/>
            <w:tcBorders>
              <w:top w:val="single" w:sz="4" w:space="0" w:color="auto"/>
              <w:bottom w:val="single" w:sz="12" w:space="0" w:color="auto"/>
            </w:tcBorders>
            <w:vAlign w:val="bottom"/>
          </w:tcPr>
          <w:p w:rsidR="00CA0BE9" w:rsidRPr="00FA0FBA" w:rsidRDefault="00CA0BE9" w:rsidP="00D53024">
            <w:pPr>
              <w:suppressAutoHyphens w:val="0"/>
              <w:spacing w:before="80" w:after="80" w:line="200" w:lineRule="exact"/>
              <w:jc w:val="right"/>
              <w:rPr>
                <w:i/>
                <w:sz w:val="16"/>
                <w:lang w:val="en-US" w:eastAsia="es-ES"/>
              </w:rPr>
            </w:pPr>
            <w:r w:rsidRPr="00FA0FBA">
              <w:rPr>
                <w:i/>
                <w:sz w:val="16"/>
                <w:lang w:val="en-US" w:eastAsia="es-ES"/>
              </w:rPr>
              <w:t>February</w:t>
            </w:r>
          </w:p>
        </w:tc>
        <w:tc>
          <w:tcPr>
            <w:tcW w:w="754" w:type="dxa"/>
            <w:tcBorders>
              <w:top w:val="single" w:sz="4" w:space="0" w:color="auto"/>
              <w:bottom w:val="single" w:sz="12" w:space="0" w:color="auto"/>
            </w:tcBorders>
            <w:vAlign w:val="bottom"/>
          </w:tcPr>
          <w:p w:rsidR="00CA0BE9" w:rsidRPr="00FA0FBA" w:rsidRDefault="00CA0BE9" w:rsidP="00D53024">
            <w:pPr>
              <w:suppressAutoHyphens w:val="0"/>
              <w:spacing w:before="80" w:after="80" w:line="200" w:lineRule="exact"/>
              <w:jc w:val="right"/>
              <w:rPr>
                <w:i/>
                <w:sz w:val="16"/>
                <w:lang w:val="en-US" w:eastAsia="es-ES"/>
              </w:rPr>
            </w:pPr>
            <w:r w:rsidRPr="00FA0FBA">
              <w:rPr>
                <w:i/>
                <w:sz w:val="16"/>
                <w:lang w:val="en-US" w:eastAsia="es-ES"/>
              </w:rPr>
              <w:t>March</w:t>
            </w:r>
          </w:p>
        </w:tc>
        <w:tc>
          <w:tcPr>
            <w:tcW w:w="754" w:type="dxa"/>
            <w:tcBorders>
              <w:top w:val="single" w:sz="4" w:space="0" w:color="auto"/>
              <w:bottom w:val="single" w:sz="12" w:space="0" w:color="auto"/>
            </w:tcBorders>
            <w:vAlign w:val="bottom"/>
          </w:tcPr>
          <w:p w:rsidR="00CA0BE9" w:rsidRPr="00FA0FBA" w:rsidRDefault="00CA0BE9" w:rsidP="00D53024">
            <w:pPr>
              <w:suppressAutoHyphens w:val="0"/>
              <w:spacing w:before="80" w:after="80" w:line="200" w:lineRule="exact"/>
              <w:jc w:val="right"/>
              <w:rPr>
                <w:i/>
                <w:sz w:val="16"/>
                <w:lang w:val="en-US" w:eastAsia="es-ES"/>
              </w:rPr>
            </w:pPr>
            <w:r w:rsidRPr="00FA0FBA">
              <w:rPr>
                <w:i/>
                <w:sz w:val="16"/>
                <w:lang w:val="en-US" w:eastAsia="es-ES"/>
              </w:rPr>
              <w:t>April</w:t>
            </w:r>
          </w:p>
        </w:tc>
        <w:tc>
          <w:tcPr>
            <w:tcW w:w="754" w:type="dxa"/>
            <w:tcBorders>
              <w:top w:val="single" w:sz="4" w:space="0" w:color="auto"/>
              <w:bottom w:val="single" w:sz="12" w:space="0" w:color="auto"/>
            </w:tcBorders>
            <w:vAlign w:val="bottom"/>
          </w:tcPr>
          <w:p w:rsidR="00CA0BE9" w:rsidRPr="00FA0FBA" w:rsidRDefault="00CA0BE9" w:rsidP="00D53024">
            <w:pPr>
              <w:suppressAutoHyphens w:val="0"/>
              <w:spacing w:before="80" w:after="80" w:line="200" w:lineRule="exact"/>
              <w:jc w:val="right"/>
              <w:rPr>
                <w:i/>
                <w:sz w:val="16"/>
                <w:lang w:val="en-US" w:eastAsia="es-ES"/>
              </w:rPr>
            </w:pPr>
            <w:r w:rsidRPr="00FA0FBA">
              <w:rPr>
                <w:i/>
                <w:sz w:val="16"/>
                <w:lang w:val="en-US" w:eastAsia="es-ES"/>
              </w:rPr>
              <w:t>May</w:t>
            </w:r>
          </w:p>
        </w:tc>
        <w:tc>
          <w:tcPr>
            <w:tcW w:w="754" w:type="dxa"/>
            <w:tcBorders>
              <w:top w:val="single" w:sz="4" w:space="0" w:color="auto"/>
              <w:bottom w:val="single" w:sz="12" w:space="0" w:color="auto"/>
            </w:tcBorders>
            <w:vAlign w:val="bottom"/>
          </w:tcPr>
          <w:p w:rsidR="00CA0BE9" w:rsidRPr="00FA0FBA" w:rsidRDefault="00CA0BE9" w:rsidP="00D53024">
            <w:pPr>
              <w:suppressAutoHyphens w:val="0"/>
              <w:spacing w:before="80" w:after="80" w:line="200" w:lineRule="exact"/>
              <w:jc w:val="center"/>
              <w:rPr>
                <w:i/>
                <w:sz w:val="16"/>
                <w:lang w:val="en-US" w:eastAsia="es-ES"/>
              </w:rPr>
            </w:pPr>
            <w:r w:rsidRPr="00FA0FBA">
              <w:rPr>
                <w:i/>
                <w:sz w:val="16"/>
                <w:lang w:val="en-US" w:eastAsia="es-ES"/>
              </w:rPr>
              <w:t>June</w:t>
            </w:r>
          </w:p>
        </w:tc>
        <w:tc>
          <w:tcPr>
            <w:tcW w:w="753" w:type="dxa"/>
            <w:tcBorders>
              <w:top w:val="single" w:sz="4" w:space="0" w:color="auto"/>
              <w:bottom w:val="single" w:sz="12" w:space="0" w:color="auto"/>
            </w:tcBorders>
            <w:vAlign w:val="bottom"/>
          </w:tcPr>
          <w:p w:rsidR="00CA0BE9" w:rsidRPr="00FA0FBA" w:rsidRDefault="00CA0BE9" w:rsidP="00D53024">
            <w:pPr>
              <w:suppressAutoHyphens w:val="0"/>
              <w:spacing w:before="80" w:after="80" w:line="200" w:lineRule="exact"/>
              <w:jc w:val="right"/>
              <w:rPr>
                <w:i/>
                <w:sz w:val="16"/>
                <w:lang w:val="en-US" w:eastAsia="es-ES"/>
              </w:rPr>
            </w:pPr>
            <w:r w:rsidRPr="00FA0FBA">
              <w:rPr>
                <w:i/>
                <w:sz w:val="16"/>
                <w:lang w:val="en-US" w:eastAsia="es-ES"/>
              </w:rPr>
              <w:t>July</w:t>
            </w:r>
          </w:p>
        </w:tc>
        <w:tc>
          <w:tcPr>
            <w:tcW w:w="724" w:type="dxa"/>
            <w:tcBorders>
              <w:top w:val="single" w:sz="4" w:space="0" w:color="auto"/>
              <w:bottom w:val="single" w:sz="12" w:space="0" w:color="auto"/>
            </w:tcBorders>
            <w:vAlign w:val="bottom"/>
          </w:tcPr>
          <w:p w:rsidR="00CA0BE9" w:rsidRPr="00FA0FBA" w:rsidRDefault="00CA0BE9" w:rsidP="00D53024">
            <w:pPr>
              <w:suppressAutoHyphens w:val="0"/>
              <w:spacing w:before="80" w:after="80" w:line="200" w:lineRule="exact"/>
              <w:jc w:val="right"/>
              <w:rPr>
                <w:i/>
                <w:sz w:val="16"/>
                <w:lang w:val="en-US" w:eastAsia="es-ES"/>
              </w:rPr>
            </w:pPr>
            <w:r w:rsidRPr="00FA0FBA">
              <w:rPr>
                <w:i/>
                <w:sz w:val="16"/>
                <w:lang w:val="en-US" w:eastAsia="es-ES"/>
              </w:rPr>
              <w:t>August</w:t>
            </w:r>
          </w:p>
        </w:tc>
        <w:tc>
          <w:tcPr>
            <w:tcW w:w="784" w:type="dxa"/>
            <w:tcBorders>
              <w:top w:val="single" w:sz="4" w:space="0" w:color="auto"/>
              <w:bottom w:val="single" w:sz="12" w:space="0" w:color="auto"/>
            </w:tcBorders>
            <w:vAlign w:val="bottom"/>
          </w:tcPr>
          <w:p w:rsidR="00CA0BE9" w:rsidRPr="00FA0FBA" w:rsidRDefault="00CA0BE9" w:rsidP="00D53024">
            <w:pPr>
              <w:suppressAutoHyphens w:val="0"/>
              <w:spacing w:before="80" w:after="80" w:line="200" w:lineRule="exact"/>
              <w:jc w:val="right"/>
              <w:rPr>
                <w:i/>
                <w:sz w:val="16"/>
                <w:lang w:val="en-US" w:eastAsia="es-ES"/>
              </w:rPr>
            </w:pPr>
            <w:r w:rsidRPr="00FA0FBA">
              <w:rPr>
                <w:i/>
                <w:sz w:val="16"/>
                <w:lang w:val="en-US" w:eastAsia="es-ES"/>
              </w:rPr>
              <w:t>September</w:t>
            </w:r>
          </w:p>
        </w:tc>
        <w:tc>
          <w:tcPr>
            <w:tcW w:w="754" w:type="dxa"/>
            <w:tcBorders>
              <w:top w:val="single" w:sz="4" w:space="0" w:color="auto"/>
              <w:bottom w:val="single" w:sz="12" w:space="0" w:color="auto"/>
            </w:tcBorders>
            <w:vAlign w:val="bottom"/>
          </w:tcPr>
          <w:p w:rsidR="00CA0BE9" w:rsidRPr="00FA0FBA" w:rsidRDefault="00CA0BE9" w:rsidP="00D53024">
            <w:pPr>
              <w:suppressAutoHyphens w:val="0"/>
              <w:spacing w:before="80" w:after="80" w:line="200" w:lineRule="exact"/>
              <w:jc w:val="right"/>
              <w:rPr>
                <w:i/>
                <w:sz w:val="16"/>
                <w:lang w:val="en-US" w:eastAsia="es-ES"/>
              </w:rPr>
            </w:pPr>
            <w:r w:rsidRPr="00FA0FBA">
              <w:rPr>
                <w:i/>
                <w:sz w:val="16"/>
                <w:lang w:val="en-US" w:eastAsia="es-ES"/>
              </w:rPr>
              <w:t>October</w:t>
            </w:r>
          </w:p>
        </w:tc>
        <w:tc>
          <w:tcPr>
            <w:tcW w:w="754" w:type="dxa"/>
            <w:tcBorders>
              <w:top w:val="single" w:sz="4" w:space="0" w:color="auto"/>
              <w:bottom w:val="single" w:sz="12" w:space="0" w:color="auto"/>
            </w:tcBorders>
            <w:vAlign w:val="bottom"/>
          </w:tcPr>
          <w:p w:rsidR="00CA0BE9" w:rsidRPr="00FA0FBA" w:rsidRDefault="00CA0BE9" w:rsidP="00D53024">
            <w:pPr>
              <w:suppressAutoHyphens w:val="0"/>
              <w:spacing w:before="80" w:after="80" w:line="200" w:lineRule="exact"/>
              <w:jc w:val="right"/>
              <w:rPr>
                <w:i/>
                <w:sz w:val="16"/>
                <w:lang w:val="en-US" w:eastAsia="es-ES"/>
              </w:rPr>
            </w:pPr>
            <w:r w:rsidRPr="00FA0FBA">
              <w:rPr>
                <w:i/>
                <w:sz w:val="16"/>
                <w:lang w:val="en-US" w:eastAsia="es-ES"/>
              </w:rPr>
              <w:t>November</w:t>
            </w:r>
          </w:p>
        </w:tc>
        <w:tc>
          <w:tcPr>
            <w:tcW w:w="754" w:type="dxa"/>
            <w:tcBorders>
              <w:top w:val="single" w:sz="4" w:space="0" w:color="auto"/>
              <w:bottom w:val="single" w:sz="12" w:space="0" w:color="auto"/>
            </w:tcBorders>
            <w:vAlign w:val="bottom"/>
          </w:tcPr>
          <w:p w:rsidR="00CA0BE9" w:rsidRPr="00FA0FBA" w:rsidRDefault="00CA0BE9" w:rsidP="00D53024">
            <w:pPr>
              <w:suppressAutoHyphens w:val="0"/>
              <w:spacing w:before="80" w:after="80" w:line="200" w:lineRule="exact"/>
              <w:jc w:val="right"/>
              <w:rPr>
                <w:i/>
                <w:sz w:val="16"/>
                <w:lang w:val="en-US" w:eastAsia="es-ES"/>
              </w:rPr>
            </w:pPr>
            <w:r w:rsidRPr="00FA0FBA">
              <w:rPr>
                <w:i/>
                <w:sz w:val="16"/>
                <w:lang w:val="en-US" w:eastAsia="es-ES"/>
              </w:rPr>
              <w:t>December</w:t>
            </w:r>
          </w:p>
        </w:tc>
        <w:tc>
          <w:tcPr>
            <w:tcW w:w="754" w:type="dxa"/>
            <w:tcBorders>
              <w:top w:val="single" w:sz="4" w:space="0" w:color="auto"/>
              <w:bottom w:val="single" w:sz="12" w:space="0" w:color="auto"/>
            </w:tcBorders>
            <w:vAlign w:val="bottom"/>
          </w:tcPr>
          <w:p w:rsidR="00CA0BE9" w:rsidRPr="00FA0FBA" w:rsidRDefault="00CA0BE9" w:rsidP="00D53024">
            <w:pPr>
              <w:suppressAutoHyphens w:val="0"/>
              <w:spacing w:before="80" w:after="80" w:line="200" w:lineRule="exact"/>
              <w:jc w:val="right"/>
              <w:rPr>
                <w:b/>
                <w:bCs/>
                <w:i/>
                <w:sz w:val="16"/>
                <w:lang w:val="en-US" w:eastAsia="es-ES"/>
              </w:rPr>
            </w:pPr>
            <w:r w:rsidRPr="00FA0FBA">
              <w:rPr>
                <w:b/>
                <w:bCs/>
                <w:i/>
                <w:sz w:val="16"/>
                <w:lang w:val="en-US" w:eastAsia="es-ES"/>
              </w:rPr>
              <w:t>Total</w:t>
            </w:r>
          </w:p>
        </w:tc>
      </w:tr>
      <w:tr w:rsidR="00CA0BE9" w:rsidRPr="00FA0FBA">
        <w:trPr>
          <w:jc w:val="center"/>
        </w:trPr>
        <w:tc>
          <w:tcPr>
            <w:tcW w:w="3260" w:type="dxa"/>
            <w:tcBorders>
              <w:top w:val="single" w:sz="12" w:space="0" w:color="auto"/>
            </w:tcBorders>
            <w:vAlign w:val="bottom"/>
          </w:tcPr>
          <w:p w:rsidR="00CA0BE9" w:rsidRPr="00FA0FBA" w:rsidRDefault="00CA0BE9" w:rsidP="00D53024">
            <w:pPr>
              <w:tabs>
                <w:tab w:val="left" w:pos="340"/>
              </w:tabs>
              <w:suppressAutoHyphens w:val="0"/>
              <w:spacing w:before="40" w:after="40" w:line="220" w:lineRule="exact"/>
              <w:ind w:left="340" w:hanging="340"/>
              <w:rPr>
                <w:sz w:val="18"/>
                <w:lang w:val="en-US" w:eastAsia="es-ES"/>
              </w:rPr>
            </w:pPr>
            <w:r w:rsidRPr="00FA0FBA">
              <w:rPr>
                <w:sz w:val="18"/>
                <w:lang w:val="en-US" w:eastAsia="es-ES"/>
              </w:rPr>
              <w:t>I.</w:t>
            </w:r>
            <w:r w:rsidRPr="00FA0FBA">
              <w:rPr>
                <w:sz w:val="18"/>
                <w:lang w:val="en-US" w:eastAsia="es-ES"/>
              </w:rPr>
              <w:tab/>
              <w:t>Inspection orders from outside source</w:t>
            </w:r>
          </w:p>
        </w:tc>
        <w:tc>
          <w:tcPr>
            <w:tcW w:w="634" w:type="dxa"/>
            <w:tcBorders>
              <w:top w:val="single" w:sz="12" w:space="0" w:color="auto"/>
            </w:tcBorders>
            <w:vAlign w:val="bottom"/>
          </w:tcPr>
          <w:p w:rsidR="00CA0BE9" w:rsidRPr="00FA0FBA" w:rsidRDefault="00CA0BE9" w:rsidP="00D53024">
            <w:pPr>
              <w:suppressAutoHyphens w:val="0"/>
              <w:spacing w:before="40" w:after="40" w:line="220" w:lineRule="exact"/>
              <w:jc w:val="right"/>
              <w:rPr>
                <w:sz w:val="18"/>
                <w:lang w:val="en-US" w:eastAsia="es-ES"/>
              </w:rPr>
            </w:pPr>
          </w:p>
        </w:tc>
        <w:tc>
          <w:tcPr>
            <w:tcW w:w="754" w:type="dxa"/>
            <w:tcBorders>
              <w:top w:val="single" w:sz="12" w:space="0" w:color="auto"/>
            </w:tcBorders>
            <w:vAlign w:val="bottom"/>
          </w:tcPr>
          <w:p w:rsidR="00CA0BE9" w:rsidRPr="00FA0FBA" w:rsidRDefault="00CA0BE9" w:rsidP="00D53024">
            <w:pPr>
              <w:suppressAutoHyphens w:val="0"/>
              <w:spacing w:before="40" w:after="40" w:line="220" w:lineRule="exact"/>
              <w:jc w:val="right"/>
              <w:rPr>
                <w:sz w:val="18"/>
                <w:lang w:val="en-US" w:eastAsia="es-ES"/>
              </w:rPr>
            </w:pPr>
          </w:p>
        </w:tc>
        <w:tc>
          <w:tcPr>
            <w:tcW w:w="754" w:type="dxa"/>
            <w:tcBorders>
              <w:top w:val="single" w:sz="12" w:space="0" w:color="auto"/>
            </w:tcBorders>
            <w:vAlign w:val="bottom"/>
          </w:tcPr>
          <w:p w:rsidR="00CA0BE9" w:rsidRPr="00FA0FBA" w:rsidRDefault="00CA0BE9" w:rsidP="00D53024">
            <w:pPr>
              <w:suppressAutoHyphens w:val="0"/>
              <w:spacing w:before="40" w:after="40" w:line="220" w:lineRule="exact"/>
              <w:jc w:val="right"/>
              <w:rPr>
                <w:sz w:val="18"/>
                <w:lang w:val="en-US" w:eastAsia="es-ES"/>
              </w:rPr>
            </w:pPr>
          </w:p>
        </w:tc>
        <w:tc>
          <w:tcPr>
            <w:tcW w:w="754" w:type="dxa"/>
            <w:tcBorders>
              <w:top w:val="single" w:sz="12" w:space="0" w:color="auto"/>
            </w:tcBorders>
            <w:vAlign w:val="bottom"/>
          </w:tcPr>
          <w:p w:rsidR="00CA0BE9" w:rsidRPr="00FA0FBA" w:rsidRDefault="00CA0BE9" w:rsidP="00D53024">
            <w:pPr>
              <w:suppressAutoHyphens w:val="0"/>
              <w:spacing w:before="40" w:after="40" w:line="220" w:lineRule="exact"/>
              <w:jc w:val="right"/>
              <w:rPr>
                <w:sz w:val="18"/>
                <w:lang w:val="en-US" w:eastAsia="es-ES"/>
              </w:rPr>
            </w:pPr>
          </w:p>
        </w:tc>
        <w:tc>
          <w:tcPr>
            <w:tcW w:w="754" w:type="dxa"/>
            <w:tcBorders>
              <w:top w:val="single" w:sz="12" w:space="0" w:color="auto"/>
            </w:tcBorders>
            <w:vAlign w:val="bottom"/>
          </w:tcPr>
          <w:p w:rsidR="00CA0BE9" w:rsidRPr="00FA0FBA" w:rsidRDefault="00CA0BE9" w:rsidP="00D53024">
            <w:pPr>
              <w:suppressAutoHyphens w:val="0"/>
              <w:spacing w:before="40" w:after="40" w:line="220" w:lineRule="exact"/>
              <w:jc w:val="right"/>
              <w:rPr>
                <w:sz w:val="18"/>
                <w:lang w:val="en-US" w:eastAsia="es-ES"/>
              </w:rPr>
            </w:pPr>
          </w:p>
        </w:tc>
        <w:tc>
          <w:tcPr>
            <w:tcW w:w="754" w:type="dxa"/>
            <w:tcBorders>
              <w:top w:val="single" w:sz="12" w:space="0" w:color="auto"/>
            </w:tcBorders>
            <w:vAlign w:val="bottom"/>
          </w:tcPr>
          <w:p w:rsidR="00CA0BE9" w:rsidRPr="00FA0FBA" w:rsidRDefault="00CA0BE9" w:rsidP="00D53024">
            <w:pPr>
              <w:suppressAutoHyphens w:val="0"/>
              <w:spacing w:before="40" w:after="40" w:line="220" w:lineRule="exact"/>
              <w:jc w:val="right"/>
              <w:rPr>
                <w:sz w:val="18"/>
                <w:lang w:val="en-US" w:eastAsia="es-ES"/>
              </w:rPr>
            </w:pPr>
          </w:p>
        </w:tc>
        <w:tc>
          <w:tcPr>
            <w:tcW w:w="753" w:type="dxa"/>
            <w:tcBorders>
              <w:top w:val="single" w:sz="12" w:space="0" w:color="auto"/>
            </w:tcBorders>
            <w:vAlign w:val="bottom"/>
          </w:tcPr>
          <w:p w:rsidR="00CA0BE9" w:rsidRPr="00FA0FBA" w:rsidRDefault="00CA0BE9" w:rsidP="00D53024">
            <w:pPr>
              <w:suppressAutoHyphens w:val="0"/>
              <w:spacing w:before="40" w:after="40" w:line="220" w:lineRule="exact"/>
              <w:jc w:val="right"/>
              <w:rPr>
                <w:sz w:val="18"/>
                <w:lang w:val="en-US" w:eastAsia="es-ES"/>
              </w:rPr>
            </w:pPr>
          </w:p>
        </w:tc>
        <w:tc>
          <w:tcPr>
            <w:tcW w:w="724" w:type="dxa"/>
            <w:tcBorders>
              <w:top w:val="single" w:sz="12" w:space="0" w:color="auto"/>
            </w:tcBorders>
            <w:vAlign w:val="bottom"/>
          </w:tcPr>
          <w:p w:rsidR="00CA0BE9" w:rsidRPr="00FA0FBA" w:rsidRDefault="00CA0BE9" w:rsidP="00D53024">
            <w:pPr>
              <w:suppressAutoHyphens w:val="0"/>
              <w:spacing w:before="40" w:after="40" w:line="220" w:lineRule="exact"/>
              <w:jc w:val="right"/>
              <w:rPr>
                <w:sz w:val="18"/>
                <w:lang w:val="en-US" w:eastAsia="es-ES"/>
              </w:rPr>
            </w:pPr>
          </w:p>
        </w:tc>
        <w:tc>
          <w:tcPr>
            <w:tcW w:w="784" w:type="dxa"/>
            <w:tcBorders>
              <w:top w:val="single" w:sz="12" w:space="0" w:color="auto"/>
            </w:tcBorders>
            <w:vAlign w:val="bottom"/>
          </w:tcPr>
          <w:p w:rsidR="00CA0BE9" w:rsidRPr="00FA0FBA" w:rsidRDefault="00CA0BE9" w:rsidP="00D53024">
            <w:pPr>
              <w:suppressAutoHyphens w:val="0"/>
              <w:spacing w:before="40" w:after="40" w:line="220" w:lineRule="exact"/>
              <w:jc w:val="right"/>
              <w:rPr>
                <w:sz w:val="18"/>
                <w:lang w:val="en-US" w:eastAsia="es-ES"/>
              </w:rPr>
            </w:pPr>
          </w:p>
        </w:tc>
        <w:tc>
          <w:tcPr>
            <w:tcW w:w="754" w:type="dxa"/>
            <w:tcBorders>
              <w:top w:val="single" w:sz="12" w:space="0" w:color="auto"/>
            </w:tcBorders>
            <w:vAlign w:val="bottom"/>
          </w:tcPr>
          <w:p w:rsidR="00CA0BE9" w:rsidRPr="00FA0FBA" w:rsidRDefault="00CA0BE9" w:rsidP="00D53024">
            <w:pPr>
              <w:suppressAutoHyphens w:val="0"/>
              <w:spacing w:before="40" w:after="40" w:line="220" w:lineRule="exact"/>
              <w:jc w:val="right"/>
              <w:rPr>
                <w:sz w:val="18"/>
                <w:lang w:val="en-US" w:eastAsia="es-ES"/>
              </w:rPr>
            </w:pPr>
          </w:p>
        </w:tc>
        <w:tc>
          <w:tcPr>
            <w:tcW w:w="754" w:type="dxa"/>
            <w:tcBorders>
              <w:top w:val="single" w:sz="12" w:space="0" w:color="auto"/>
            </w:tcBorders>
            <w:vAlign w:val="bottom"/>
          </w:tcPr>
          <w:p w:rsidR="00CA0BE9" w:rsidRPr="00FA0FBA" w:rsidRDefault="00CA0BE9" w:rsidP="00D53024">
            <w:pPr>
              <w:suppressAutoHyphens w:val="0"/>
              <w:spacing w:before="40" w:after="40" w:line="220" w:lineRule="exact"/>
              <w:jc w:val="right"/>
              <w:rPr>
                <w:sz w:val="18"/>
                <w:lang w:val="en-US" w:eastAsia="es-ES"/>
              </w:rPr>
            </w:pPr>
          </w:p>
        </w:tc>
        <w:tc>
          <w:tcPr>
            <w:tcW w:w="754" w:type="dxa"/>
            <w:tcBorders>
              <w:top w:val="single" w:sz="12" w:space="0" w:color="auto"/>
            </w:tcBorders>
            <w:vAlign w:val="bottom"/>
          </w:tcPr>
          <w:p w:rsidR="00CA0BE9" w:rsidRPr="00FA0FBA" w:rsidRDefault="00CA0BE9" w:rsidP="00D53024">
            <w:pPr>
              <w:suppressAutoHyphens w:val="0"/>
              <w:spacing w:before="40" w:after="40" w:line="220" w:lineRule="exact"/>
              <w:jc w:val="right"/>
              <w:rPr>
                <w:sz w:val="18"/>
                <w:lang w:val="en-US" w:eastAsia="es-ES"/>
              </w:rPr>
            </w:pPr>
          </w:p>
        </w:tc>
        <w:tc>
          <w:tcPr>
            <w:tcW w:w="754" w:type="dxa"/>
            <w:tcBorders>
              <w:top w:val="single" w:sz="12" w:space="0" w:color="auto"/>
            </w:tcBorders>
            <w:vAlign w:val="bottom"/>
          </w:tcPr>
          <w:p w:rsidR="00CA0BE9" w:rsidRPr="00FA0FBA" w:rsidRDefault="00CA0BE9" w:rsidP="00D53024">
            <w:pPr>
              <w:suppressAutoHyphens w:val="0"/>
              <w:spacing w:before="40" w:after="40" w:line="220" w:lineRule="exact"/>
              <w:jc w:val="right"/>
              <w:rPr>
                <w:b/>
                <w:sz w:val="18"/>
                <w:lang w:val="en-US" w:eastAsia="es-ES"/>
              </w:rPr>
            </w:pPr>
          </w:p>
        </w:tc>
      </w:tr>
      <w:tr w:rsidR="00CA0BE9" w:rsidRPr="00FA0FBA">
        <w:trPr>
          <w:jc w:val="center"/>
        </w:trPr>
        <w:tc>
          <w:tcPr>
            <w:tcW w:w="3260" w:type="dxa"/>
            <w:vAlign w:val="bottom"/>
          </w:tcPr>
          <w:p w:rsidR="00CA0BE9" w:rsidRPr="00FA0FBA" w:rsidRDefault="00CA0BE9" w:rsidP="004A702F">
            <w:pPr>
              <w:pStyle w:val="Bullet1G"/>
              <w:keepNext/>
              <w:keepLines/>
              <w:numPr>
                <w:ilvl w:val="0"/>
                <w:numId w:val="3"/>
              </w:numPr>
              <w:suppressAutoHyphens w:val="0"/>
              <w:spacing w:before="40" w:after="40" w:line="220" w:lineRule="atLeast"/>
              <w:ind w:left="512" w:right="113" w:hanging="141"/>
              <w:jc w:val="left"/>
              <w:rPr>
                <w:sz w:val="18"/>
                <w:szCs w:val="18"/>
                <w:lang w:val="en-US"/>
              </w:rPr>
            </w:pPr>
            <w:r w:rsidRPr="00FA0FBA">
              <w:rPr>
                <w:sz w:val="18"/>
                <w:szCs w:val="18"/>
                <w:lang w:val="en-US"/>
              </w:rPr>
              <w:t xml:space="preserve">Inspection orders registered </w:t>
            </w:r>
          </w:p>
        </w:tc>
        <w:tc>
          <w:tcPr>
            <w:tcW w:w="63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1 035</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 xml:space="preserve">1 049 </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966</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897</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1 131</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1 033</w:t>
            </w:r>
          </w:p>
        </w:tc>
        <w:tc>
          <w:tcPr>
            <w:tcW w:w="753"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1 142</w:t>
            </w:r>
          </w:p>
        </w:tc>
        <w:tc>
          <w:tcPr>
            <w:tcW w:w="72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717</w:t>
            </w:r>
          </w:p>
        </w:tc>
        <w:tc>
          <w:tcPr>
            <w:tcW w:w="78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996</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923</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982</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843</w:t>
            </w:r>
          </w:p>
        </w:tc>
        <w:tc>
          <w:tcPr>
            <w:tcW w:w="754" w:type="dxa"/>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11 714</w:t>
            </w:r>
          </w:p>
        </w:tc>
      </w:tr>
      <w:tr w:rsidR="00CA0BE9" w:rsidRPr="00FA0FBA">
        <w:trPr>
          <w:jc w:val="center"/>
        </w:trPr>
        <w:tc>
          <w:tcPr>
            <w:tcW w:w="3260" w:type="dxa"/>
            <w:vAlign w:val="center"/>
          </w:tcPr>
          <w:p w:rsidR="00CA0BE9" w:rsidRPr="00FA0FBA" w:rsidRDefault="00CA0BE9" w:rsidP="004A702F">
            <w:pPr>
              <w:pStyle w:val="Bullet1G"/>
              <w:keepNext/>
              <w:keepLines/>
              <w:numPr>
                <w:ilvl w:val="0"/>
                <w:numId w:val="3"/>
              </w:numPr>
              <w:suppressAutoHyphens w:val="0"/>
              <w:spacing w:before="40" w:after="40" w:line="220" w:lineRule="atLeast"/>
              <w:ind w:left="512" w:right="113" w:hanging="141"/>
              <w:jc w:val="left"/>
              <w:rPr>
                <w:sz w:val="18"/>
                <w:szCs w:val="18"/>
                <w:lang w:val="en-US"/>
              </w:rPr>
            </w:pPr>
            <w:r w:rsidRPr="00FA0FBA">
              <w:rPr>
                <w:sz w:val="18"/>
                <w:szCs w:val="18"/>
                <w:lang w:val="en-US"/>
              </w:rPr>
              <w:t>Inspection orders in progress</w:t>
            </w:r>
          </w:p>
        </w:tc>
        <w:tc>
          <w:tcPr>
            <w:tcW w:w="63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46</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32</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61</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86</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50</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60</w:t>
            </w:r>
          </w:p>
        </w:tc>
        <w:tc>
          <w:tcPr>
            <w:tcW w:w="753"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64</w:t>
            </w:r>
          </w:p>
        </w:tc>
        <w:tc>
          <w:tcPr>
            <w:tcW w:w="72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54</w:t>
            </w:r>
          </w:p>
        </w:tc>
        <w:tc>
          <w:tcPr>
            <w:tcW w:w="78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80</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114</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101</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196</w:t>
            </w:r>
          </w:p>
        </w:tc>
        <w:tc>
          <w:tcPr>
            <w:tcW w:w="754" w:type="dxa"/>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944</w:t>
            </w:r>
          </w:p>
        </w:tc>
      </w:tr>
      <w:tr w:rsidR="00CA0BE9" w:rsidRPr="00FA0FBA">
        <w:trPr>
          <w:jc w:val="center"/>
        </w:trPr>
        <w:tc>
          <w:tcPr>
            <w:tcW w:w="3260" w:type="dxa"/>
            <w:vAlign w:val="center"/>
          </w:tcPr>
          <w:p w:rsidR="00CA0BE9" w:rsidRPr="00FA0FBA" w:rsidRDefault="00CA0BE9" w:rsidP="004A702F">
            <w:pPr>
              <w:pStyle w:val="Bullet1G"/>
              <w:keepNext/>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Inspection orders completed</w:t>
            </w:r>
          </w:p>
        </w:tc>
        <w:tc>
          <w:tcPr>
            <w:tcW w:w="63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989</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1 017</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905</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811</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1 081</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973</w:t>
            </w:r>
          </w:p>
        </w:tc>
        <w:tc>
          <w:tcPr>
            <w:tcW w:w="753"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1 078</w:t>
            </w:r>
          </w:p>
        </w:tc>
        <w:tc>
          <w:tcPr>
            <w:tcW w:w="72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663</w:t>
            </w:r>
          </w:p>
        </w:tc>
        <w:tc>
          <w:tcPr>
            <w:tcW w:w="78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916</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809</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881</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647</w:t>
            </w:r>
          </w:p>
        </w:tc>
        <w:tc>
          <w:tcPr>
            <w:tcW w:w="754" w:type="dxa"/>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10 770</w:t>
            </w:r>
          </w:p>
        </w:tc>
      </w:tr>
      <w:tr w:rsidR="00CA0BE9" w:rsidRPr="00FA0FBA">
        <w:trPr>
          <w:jc w:val="center"/>
        </w:trPr>
        <w:tc>
          <w:tcPr>
            <w:tcW w:w="3260" w:type="dxa"/>
            <w:vAlign w:val="bottom"/>
          </w:tcPr>
          <w:p w:rsidR="00CA0BE9" w:rsidRPr="00FA0FBA" w:rsidRDefault="00CA0BE9" w:rsidP="00D53024">
            <w:pPr>
              <w:tabs>
                <w:tab w:val="left" w:pos="340"/>
              </w:tabs>
              <w:suppressAutoHyphens w:val="0"/>
              <w:spacing w:before="40" w:after="40" w:line="220" w:lineRule="exact"/>
              <w:ind w:left="340" w:hanging="340"/>
              <w:rPr>
                <w:b/>
                <w:sz w:val="18"/>
                <w:lang w:val="en-US" w:eastAsia="es-ES"/>
              </w:rPr>
            </w:pPr>
            <w:r w:rsidRPr="00FA0FBA">
              <w:rPr>
                <w:sz w:val="18"/>
                <w:lang w:val="en-US" w:eastAsia="es-ES"/>
              </w:rPr>
              <w:t>II.</w:t>
            </w:r>
            <w:r w:rsidRPr="00FA0FBA">
              <w:rPr>
                <w:sz w:val="18"/>
                <w:lang w:val="en-US" w:eastAsia="es-ES"/>
              </w:rPr>
              <w:tab/>
              <w:t>Inspection orders from internal source</w:t>
            </w:r>
          </w:p>
        </w:tc>
        <w:tc>
          <w:tcPr>
            <w:tcW w:w="63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53"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2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8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suppressAutoHyphens w:val="0"/>
              <w:spacing w:before="40" w:after="40" w:line="220" w:lineRule="exact"/>
              <w:jc w:val="right"/>
              <w:rPr>
                <w:b/>
                <w:sz w:val="18"/>
                <w:lang w:val="en-US" w:eastAsia="es-ES"/>
              </w:rPr>
            </w:pPr>
          </w:p>
        </w:tc>
      </w:tr>
      <w:tr w:rsidR="00CA0BE9" w:rsidRPr="00FA0FBA">
        <w:trPr>
          <w:jc w:val="center"/>
        </w:trPr>
        <w:tc>
          <w:tcPr>
            <w:tcW w:w="3260" w:type="dxa"/>
            <w:vAlign w:val="center"/>
          </w:tcPr>
          <w:p w:rsidR="00CA0BE9" w:rsidRPr="00FA0FBA" w:rsidRDefault="00CA0BE9" w:rsidP="004A702F">
            <w:pPr>
              <w:pStyle w:val="Bullet1G"/>
              <w:keepNext/>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Inspection orders registered</w:t>
            </w:r>
          </w:p>
        </w:tc>
        <w:tc>
          <w:tcPr>
            <w:tcW w:w="63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332</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635</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355</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39</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306</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212</w:t>
            </w:r>
          </w:p>
        </w:tc>
        <w:tc>
          <w:tcPr>
            <w:tcW w:w="753"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4 192</w:t>
            </w:r>
          </w:p>
        </w:tc>
        <w:tc>
          <w:tcPr>
            <w:tcW w:w="72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149</w:t>
            </w:r>
          </w:p>
        </w:tc>
        <w:tc>
          <w:tcPr>
            <w:tcW w:w="78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14</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40</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692</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470</w:t>
            </w:r>
          </w:p>
        </w:tc>
        <w:tc>
          <w:tcPr>
            <w:tcW w:w="754" w:type="dxa"/>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7 436</w:t>
            </w:r>
          </w:p>
        </w:tc>
      </w:tr>
      <w:tr w:rsidR="00CA0BE9" w:rsidRPr="00FA0FBA">
        <w:trPr>
          <w:jc w:val="center"/>
        </w:trPr>
        <w:tc>
          <w:tcPr>
            <w:tcW w:w="3260" w:type="dxa"/>
            <w:vAlign w:val="center"/>
          </w:tcPr>
          <w:p w:rsidR="00CA0BE9" w:rsidRPr="00FA0FBA" w:rsidRDefault="00CA0BE9" w:rsidP="004A702F">
            <w:pPr>
              <w:pStyle w:val="Bullet1G"/>
              <w:keepNext/>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Inspection orders in progress</w:t>
            </w:r>
          </w:p>
        </w:tc>
        <w:tc>
          <w:tcPr>
            <w:tcW w:w="63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21</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69</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22</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7</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34</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69</w:t>
            </w:r>
          </w:p>
        </w:tc>
        <w:tc>
          <w:tcPr>
            <w:tcW w:w="753"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1977</w:t>
            </w:r>
          </w:p>
        </w:tc>
        <w:tc>
          <w:tcPr>
            <w:tcW w:w="72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26</w:t>
            </w:r>
          </w:p>
        </w:tc>
        <w:tc>
          <w:tcPr>
            <w:tcW w:w="78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11</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18</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215</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110</w:t>
            </w:r>
          </w:p>
        </w:tc>
        <w:tc>
          <w:tcPr>
            <w:tcW w:w="754" w:type="dxa"/>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2 579</w:t>
            </w:r>
          </w:p>
        </w:tc>
      </w:tr>
      <w:tr w:rsidR="00CA0BE9" w:rsidRPr="00FA0FBA">
        <w:trPr>
          <w:jc w:val="center"/>
        </w:trPr>
        <w:tc>
          <w:tcPr>
            <w:tcW w:w="3260" w:type="dxa"/>
            <w:vAlign w:val="center"/>
          </w:tcPr>
          <w:p w:rsidR="00CA0BE9" w:rsidRPr="00FA0FBA" w:rsidRDefault="00CA0BE9" w:rsidP="004A702F">
            <w:pPr>
              <w:pStyle w:val="Bullet1G"/>
              <w:keepNext/>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Inspection orders completed</w:t>
            </w:r>
          </w:p>
        </w:tc>
        <w:tc>
          <w:tcPr>
            <w:tcW w:w="63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311</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566</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333</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32</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272</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143</w:t>
            </w:r>
          </w:p>
        </w:tc>
        <w:tc>
          <w:tcPr>
            <w:tcW w:w="753"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2 215</w:t>
            </w:r>
          </w:p>
        </w:tc>
        <w:tc>
          <w:tcPr>
            <w:tcW w:w="72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123</w:t>
            </w:r>
          </w:p>
        </w:tc>
        <w:tc>
          <w:tcPr>
            <w:tcW w:w="78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22</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477</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360</w:t>
            </w:r>
          </w:p>
        </w:tc>
        <w:tc>
          <w:tcPr>
            <w:tcW w:w="754" w:type="dxa"/>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4 857</w:t>
            </w:r>
          </w:p>
        </w:tc>
      </w:tr>
      <w:tr w:rsidR="00CA0BE9" w:rsidRPr="00FA0FBA">
        <w:trPr>
          <w:jc w:val="center"/>
        </w:trPr>
        <w:tc>
          <w:tcPr>
            <w:tcW w:w="3260" w:type="dxa"/>
            <w:vAlign w:val="bottom"/>
          </w:tcPr>
          <w:p w:rsidR="00CA0BE9" w:rsidRPr="00FA0FBA" w:rsidRDefault="00CA0BE9" w:rsidP="00D53024">
            <w:pPr>
              <w:tabs>
                <w:tab w:val="left" w:pos="340"/>
              </w:tabs>
              <w:suppressAutoHyphens w:val="0"/>
              <w:spacing w:before="40" w:after="40" w:line="220" w:lineRule="exact"/>
              <w:ind w:left="340" w:hanging="340"/>
              <w:rPr>
                <w:sz w:val="18"/>
                <w:lang w:val="en-US" w:eastAsia="es-ES"/>
              </w:rPr>
            </w:pPr>
            <w:r w:rsidRPr="00FA0FBA">
              <w:rPr>
                <w:sz w:val="18"/>
                <w:lang w:val="en-US" w:eastAsia="es-ES"/>
              </w:rPr>
              <w:t>III.</w:t>
            </w:r>
            <w:r w:rsidRPr="00FA0FBA">
              <w:rPr>
                <w:sz w:val="18"/>
                <w:lang w:val="en-US" w:eastAsia="es-ES"/>
              </w:rPr>
              <w:tab/>
              <w:t>Workers concerned</w:t>
            </w:r>
          </w:p>
        </w:tc>
        <w:tc>
          <w:tcPr>
            <w:tcW w:w="63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53"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2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8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suppressAutoHyphens w:val="0"/>
              <w:spacing w:before="40" w:after="40" w:line="220" w:lineRule="exact"/>
              <w:jc w:val="right"/>
              <w:rPr>
                <w:b/>
                <w:sz w:val="18"/>
                <w:lang w:val="en-US" w:eastAsia="es-ES"/>
              </w:rPr>
            </w:pPr>
          </w:p>
        </w:tc>
      </w:tr>
      <w:tr w:rsidR="00CA0BE9" w:rsidRPr="00FA0FBA">
        <w:trPr>
          <w:jc w:val="center"/>
        </w:trPr>
        <w:tc>
          <w:tcPr>
            <w:tcW w:w="3260" w:type="dxa"/>
            <w:vAlign w:val="center"/>
          </w:tcPr>
          <w:p w:rsidR="00CA0BE9" w:rsidRPr="00FA0FBA" w:rsidRDefault="00CA0BE9" w:rsidP="004A702F">
            <w:pPr>
              <w:pStyle w:val="Bullet1G"/>
              <w:keepNext/>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Men</w:t>
            </w:r>
          </w:p>
        </w:tc>
        <w:tc>
          <w:tcPr>
            <w:tcW w:w="63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15 606</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9 571</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7 768</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6 230</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18 272</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20 453</w:t>
            </w:r>
          </w:p>
        </w:tc>
        <w:tc>
          <w:tcPr>
            <w:tcW w:w="753"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63 471</w:t>
            </w:r>
          </w:p>
        </w:tc>
        <w:tc>
          <w:tcPr>
            <w:tcW w:w="72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6 207</w:t>
            </w:r>
          </w:p>
        </w:tc>
        <w:tc>
          <w:tcPr>
            <w:tcW w:w="78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9 140</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5 364</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22 191</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8 719</w:t>
            </w:r>
          </w:p>
        </w:tc>
        <w:tc>
          <w:tcPr>
            <w:tcW w:w="754" w:type="dxa"/>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192 992</w:t>
            </w:r>
          </w:p>
        </w:tc>
      </w:tr>
      <w:tr w:rsidR="00CA0BE9" w:rsidRPr="00FA0FBA">
        <w:trPr>
          <w:jc w:val="center"/>
        </w:trPr>
        <w:tc>
          <w:tcPr>
            <w:tcW w:w="3260" w:type="dxa"/>
            <w:vAlign w:val="center"/>
          </w:tcPr>
          <w:p w:rsidR="00CA0BE9" w:rsidRPr="00FA0FBA" w:rsidRDefault="00CA0BE9" w:rsidP="004A702F">
            <w:pPr>
              <w:pStyle w:val="Bullet1G"/>
              <w:keepNext/>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Women</w:t>
            </w:r>
          </w:p>
        </w:tc>
        <w:tc>
          <w:tcPr>
            <w:tcW w:w="63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4 591</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 xml:space="preserve">3 531 </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3 982</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1 702</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7 300</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3 393</w:t>
            </w:r>
          </w:p>
        </w:tc>
        <w:tc>
          <w:tcPr>
            <w:tcW w:w="753"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22 629</w:t>
            </w:r>
          </w:p>
        </w:tc>
        <w:tc>
          <w:tcPr>
            <w:tcW w:w="72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3 775</w:t>
            </w:r>
          </w:p>
        </w:tc>
        <w:tc>
          <w:tcPr>
            <w:tcW w:w="78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4 129</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1 603</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10 143</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4 178</w:t>
            </w:r>
          </w:p>
        </w:tc>
        <w:tc>
          <w:tcPr>
            <w:tcW w:w="754" w:type="dxa"/>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70 956</w:t>
            </w:r>
          </w:p>
        </w:tc>
      </w:tr>
      <w:tr w:rsidR="00CA0BE9" w:rsidRPr="00FA0FBA">
        <w:trPr>
          <w:jc w:val="center"/>
        </w:trPr>
        <w:tc>
          <w:tcPr>
            <w:tcW w:w="3260" w:type="dxa"/>
            <w:vAlign w:val="center"/>
          </w:tcPr>
          <w:p w:rsidR="00CA0BE9" w:rsidRPr="00FA0FBA" w:rsidRDefault="00CA0BE9" w:rsidP="004A702F">
            <w:pPr>
              <w:pStyle w:val="Bullet1G"/>
              <w:keepNext/>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Minors</w:t>
            </w:r>
          </w:p>
        </w:tc>
        <w:tc>
          <w:tcPr>
            <w:tcW w:w="63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753"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11</w:t>
            </w:r>
          </w:p>
        </w:tc>
        <w:tc>
          <w:tcPr>
            <w:tcW w:w="72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78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15</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12</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w:t>
            </w:r>
          </w:p>
        </w:tc>
        <w:tc>
          <w:tcPr>
            <w:tcW w:w="754" w:type="dxa"/>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47</w:t>
            </w:r>
          </w:p>
        </w:tc>
      </w:tr>
      <w:tr w:rsidR="00CA0BE9" w:rsidRPr="00FA0FBA">
        <w:trPr>
          <w:jc w:val="center"/>
        </w:trPr>
        <w:tc>
          <w:tcPr>
            <w:tcW w:w="3260" w:type="dxa"/>
            <w:vAlign w:val="center"/>
          </w:tcPr>
          <w:p w:rsidR="00CA0BE9" w:rsidRPr="00FA0FBA" w:rsidRDefault="00CA0BE9" w:rsidP="004A702F">
            <w:pPr>
              <w:pStyle w:val="Bullet1G"/>
              <w:keepNext/>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Disabled</w:t>
            </w:r>
          </w:p>
        </w:tc>
        <w:tc>
          <w:tcPr>
            <w:tcW w:w="63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753"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72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78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754" w:type="dxa"/>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1</w:t>
            </w:r>
          </w:p>
        </w:tc>
      </w:tr>
      <w:tr w:rsidR="00CA0BE9" w:rsidRPr="00FA0FBA">
        <w:trPr>
          <w:jc w:val="center"/>
        </w:trPr>
        <w:tc>
          <w:tcPr>
            <w:tcW w:w="3260" w:type="dxa"/>
            <w:vAlign w:val="center"/>
          </w:tcPr>
          <w:p w:rsidR="00CA0BE9" w:rsidRPr="00FA0FBA" w:rsidRDefault="00CA0BE9" w:rsidP="004A702F">
            <w:pPr>
              <w:pStyle w:val="Bullet1G"/>
              <w:keepNext/>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Foreigners</w:t>
            </w:r>
          </w:p>
        </w:tc>
        <w:tc>
          <w:tcPr>
            <w:tcW w:w="63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753"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29</w:t>
            </w:r>
          </w:p>
        </w:tc>
        <w:tc>
          <w:tcPr>
            <w:tcW w:w="72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78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w:t>
            </w:r>
          </w:p>
        </w:tc>
        <w:tc>
          <w:tcPr>
            <w:tcW w:w="754" w:type="dxa"/>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48</w:t>
            </w:r>
          </w:p>
        </w:tc>
      </w:tr>
      <w:tr w:rsidR="00CA0BE9" w:rsidRPr="00FA0FBA">
        <w:trPr>
          <w:jc w:val="center"/>
        </w:trPr>
        <w:tc>
          <w:tcPr>
            <w:tcW w:w="3260" w:type="dxa"/>
            <w:vAlign w:val="bottom"/>
          </w:tcPr>
          <w:p w:rsidR="00CA0BE9" w:rsidRPr="00FA0FBA" w:rsidRDefault="00CA0BE9" w:rsidP="00D53024">
            <w:pPr>
              <w:keepNext/>
              <w:keepLines/>
              <w:tabs>
                <w:tab w:val="left" w:pos="340"/>
              </w:tabs>
              <w:suppressAutoHyphens w:val="0"/>
              <w:spacing w:before="40" w:after="40" w:line="220" w:lineRule="exact"/>
              <w:ind w:left="340" w:hanging="340"/>
              <w:rPr>
                <w:sz w:val="18"/>
                <w:lang w:val="en-US" w:eastAsia="es-ES"/>
              </w:rPr>
            </w:pPr>
            <w:r w:rsidRPr="00FA0FBA">
              <w:rPr>
                <w:sz w:val="18"/>
                <w:lang w:val="en-US" w:eastAsia="es-ES"/>
              </w:rPr>
              <w:t>IV.</w:t>
            </w:r>
            <w:r w:rsidRPr="00FA0FBA">
              <w:rPr>
                <w:sz w:val="18"/>
                <w:lang w:val="en-US" w:eastAsia="es-ES"/>
              </w:rPr>
              <w:tab/>
              <w:t>Inspection actions</w:t>
            </w:r>
          </w:p>
        </w:tc>
        <w:tc>
          <w:tcPr>
            <w:tcW w:w="634" w:type="dxa"/>
            <w:vAlign w:val="center"/>
          </w:tcPr>
          <w:p w:rsidR="00CA0BE9" w:rsidRPr="00FA0FBA" w:rsidRDefault="00CA0BE9" w:rsidP="00D53024">
            <w:pPr>
              <w:keepNext/>
              <w:keepLines/>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keepNext/>
              <w:keepLines/>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keepNext/>
              <w:keepLines/>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keepNext/>
              <w:keepLines/>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keepNext/>
              <w:keepLines/>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keepNext/>
              <w:keepLines/>
              <w:suppressAutoHyphens w:val="0"/>
              <w:spacing w:before="40" w:after="40" w:line="220" w:lineRule="exact"/>
              <w:jc w:val="right"/>
              <w:rPr>
                <w:sz w:val="18"/>
                <w:lang w:val="en-US" w:eastAsia="es-ES"/>
              </w:rPr>
            </w:pPr>
          </w:p>
        </w:tc>
        <w:tc>
          <w:tcPr>
            <w:tcW w:w="753" w:type="dxa"/>
            <w:vAlign w:val="center"/>
          </w:tcPr>
          <w:p w:rsidR="00CA0BE9" w:rsidRPr="00FA0FBA" w:rsidRDefault="00CA0BE9" w:rsidP="00D53024">
            <w:pPr>
              <w:keepNext/>
              <w:keepLines/>
              <w:suppressAutoHyphens w:val="0"/>
              <w:spacing w:before="40" w:after="40" w:line="220" w:lineRule="exact"/>
              <w:jc w:val="right"/>
              <w:rPr>
                <w:sz w:val="18"/>
                <w:lang w:val="en-US" w:eastAsia="es-ES"/>
              </w:rPr>
            </w:pPr>
          </w:p>
        </w:tc>
        <w:tc>
          <w:tcPr>
            <w:tcW w:w="724" w:type="dxa"/>
            <w:vAlign w:val="center"/>
          </w:tcPr>
          <w:p w:rsidR="00CA0BE9" w:rsidRPr="00FA0FBA" w:rsidRDefault="00CA0BE9" w:rsidP="00D53024">
            <w:pPr>
              <w:keepNext/>
              <w:keepLines/>
              <w:suppressAutoHyphens w:val="0"/>
              <w:spacing w:before="40" w:after="40" w:line="220" w:lineRule="exact"/>
              <w:jc w:val="right"/>
              <w:rPr>
                <w:sz w:val="18"/>
                <w:lang w:val="en-US" w:eastAsia="es-ES"/>
              </w:rPr>
            </w:pPr>
          </w:p>
        </w:tc>
        <w:tc>
          <w:tcPr>
            <w:tcW w:w="784" w:type="dxa"/>
            <w:vAlign w:val="center"/>
          </w:tcPr>
          <w:p w:rsidR="00CA0BE9" w:rsidRPr="00FA0FBA" w:rsidRDefault="00CA0BE9" w:rsidP="00D53024">
            <w:pPr>
              <w:keepNext/>
              <w:keepLines/>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keepNext/>
              <w:keepLines/>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keepNext/>
              <w:keepLines/>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keepNext/>
              <w:keepLines/>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keepNext/>
              <w:keepLines/>
              <w:suppressAutoHyphens w:val="0"/>
              <w:spacing w:before="40" w:after="40" w:line="220" w:lineRule="exact"/>
              <w:jc w:val="right"/>
              <w:rPr>
                <w:b/>
                <w:sz w:val="18"/>
                <w:lang w:val="en-US" w:eastAsia="es-ES"/>
              </w:rPr>
            </w:pPr>
          </w:p>
        </w:tc>
      </w:tr>
      <w:tr w:rsidR="00CA0BE9" w:rsidRPr="00FA0FBA">
        <w:trPr>
          <w:jc w:val="center"/>
        </w:trPr>
        <w:tc>
          <w:tcPr>
            <w:tcW w:w="3260" w:type="dxa"/>
            <w:vAlign w:val="center"/>
          </w:tcPr>
          <w:p w:rsidR="00CA0BE9" w:rsidRPr="00FA0FBA" w:rsidRDefault="00CA0BE9" w:rsidP="004A702F">
            <w:pPr>
              <w:pStyle w:val="Bullet1G"/>
              <w:keepNext/>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 xml:space="preserve">Onsite inspections </w:t>
            </w:r>
          </w:p>
        </w:tc>
        <w:tc>
          <w:tcPr>
            <w:tcW w:w="63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1 734</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2 907</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2 965</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2 174</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2 504</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2 434</w:t>
            </w:r>
          </w:p>
        </w:tc>
        <w:tc>
          <w:tcPr>
            <w:tcW w:w="753"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2 873</w:t>
            </w:r>
          </w:p>
        </w:tc>
        <w:tc>
          <w:tcPr>
            <w:tcW w:w="72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1 764</w:t>
            </w:r>
          </w:p>
        </w:tc>
        <w:tc>
          <w:tcPr>
            <w:tcW w:w="78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1 100</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3 978</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3 264</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1 927</w:t>
            </w:r>
          </w:p>
        </w:tc>
        <w:tc>
          <w:tcPr>
            <w:tcW w:w="754" w:type="dxa"/>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29 624</w:t>
            </w:r>
          </w:p>
        </w:tc>
      </w:tr>
      <w:tr w:rsidR="00CA0BE9" w:rsidRPr="00FA0FBA">
        <w:trPr>
          <w:jc w:val="center"/>
        </w:trPr>
        <w:tc>
          <w:tcPr>
            <w:tcW w:w="3260" w:type="dxa"/>
            <w:vAlign w:val="center"/>
          </w:tcPr>
          <w:p w:rsidR="00CA0BE9" w:rsidRPr="00FA0FBA" w:rsidRDefault="00CA0BE9" w:rsidP="004A702F">
            <w:pPr>
              <w:pStyle w:val="Bullet1G"/>
              <w:keepNext/>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Attendance order</w:t>
            </w:r>
          </w:p>
        </w:tc>
        <w:tc>
          <w:tcPr>
            <w:tcW w:w="63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164</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424</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566</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550</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794</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740</w:t>
            </w:r>
          </w:p>
        </w:tc>
        <w:tc>
          <w:tcPr>
            <w:tcW w:w="753"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964</w:t>
            </w:r>
          </w:p>
        </w:tc>
        <w:tc>
          <w:tcPr>
            <w:tcW w:w="72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825</w:t>
            </w:r>
          </w:p>
        </w:tc>
        <w:tc>
          <w:tcPr>
            <w:tcW w:w="78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23</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650</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677</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370</w:t>
            </w:r>
          </w:p>
        </w:tc>
        <w:tc>
          <w:tcPr>
            <w:tcW w:w="754" w:type="dxa"/>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6 747</w:t>
            </w:r>
          </w:p>
        </w:tc>
      </w:tr>
      <w:tr w:rsidR="00CA0BE9" w:rsidRPr="00FA0FBA">
        <w:trPr>
          <w:jc w:val="center"/>
        </w:trPr>
        <w:tc>
          <w:tcPr>
            <w:tcW w:w="3260" w:type="dxa"/>
            <w:vAlign w:val="bottom"/>
          </w:tcPr>
          <w:p w:rsidR="00CA0BE9" w:rsidRPr="00FA0FBA" w:rsidRDefault="00CA0BE9" w:rsidP="00D53024">
            <w:pPr>
              <w:tabs>
                <w:tab w:val="left" w:pos="340"/>
              </w:tabs>
              <w:suppressAutoHyphens w:val="0"/>
              <w:spacing w:before="40" w:after="40" w:line="220" w:lineRule="exact"/>
              <w:ind w:left="340" w:hanging="340"/>
              <w:rPr>
                <w:sz w:val="18"/>
                <w:lang w:val="en-US" w:eastAsia="es-ES"/>
              </w:rPr>
            </w:pPr>
            <w:r w:rsidRPr="00FA0FBA">
              <w:rPr>
                <w:sz w:val="18"/>
                <w:lang w:val="en-US" w:eastAsia="es-ES"/>
              </w:rPr>
              <w:t>V.</w:t>
            </w:r>
            <w:r w:rsidRPr="00FA0FBA">
              <w:rPr>
                <w:sz w:val="18"/>
                <w:lang w:val="en-US" w:eastAsia="es-ES"/>
              </w:rPr>
              <w:tab/>
              <w:t>Inspection measures</w:t>
            </w:r>
          </w:p>
        </w:tc>
        <w:tc>
          <w:tcPr>
            <w:tcW w:w="63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53"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2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8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p>
        </w:tc>
        <w:tc>
          <w:tcPr>
            <w:tcW w:w="754" w:type="dxa"/>
            <w:vAlign w:val="center"/>
          </w:tcPr>
          <w:p w:rsidR="00CA0BE9" w:rsidRPr="00FA0FBA" w:rsidRDefault="00CA0BE9" w:rsidP="00D53024">
            <w:pPr>
              <w:suppressAutoHyphens w:val="0"/>
              <w:spacing w:before="40" w:after="40" w:line="220" w:lineRule="exact"/>
              <w:jc w:val="right"/>
              <w:rPr>
                <w:b/>
                <w:sz w:val="18"/>
                <w:lang w:val="en-US" w:eastAsia="es-ES"/>
              </w:rPr>
            </w:pPr>
          </w:p>
        </w:tc>
      </w:tr>
      <w:tr w:rsidR="00CA0BE9" w:rsidRPr="00FA0FBA">
        <w:trPr>
          <w:jc w:val="center"/>
        </w:trPr>
        <w:tc>
          <w:tcPr>
            <w:tcW w:w="3260" w:type="dxa"/>
            <w:vAlign w:val="center"/>
          </w:tcPr>
          <w:p w:rsidR="00CA0BE9" w:rsidRPr="00FA0FBA" w:rsidRDefault="00CA0BE9" w:rsidP="004A702F">
            <w:pPr>
              <w:pStyle w:val="Bullet1G"/>
              <w:keepNext/>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Warning</w:t>
            </w:r>
          </w:p>
        </w:tc>
        <w:tc>
          <w:tcPr>
            <w:tcW w:w="63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111</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209</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160</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87</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78</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164</w:t>
            </w:r>
          </w:p>
        </w:tc>
        <w:tc>
          <w:tcPr>
            <w:tcW w:w="753"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337</w:t>
            </w:r>
          </w:p>
        </w:tc>
        <w:tc>
          <w:tcPr>
            <w:tcW w:w="72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61</w:t>
            </w:r>
          </w:p>
        </w:tc>
        <w:tc>
          <w:tcPr>
            <w:tcW w:w="78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45</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10</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200</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39</w:t>
            </w:r>
          </w:p>
        </w:tc>
        <w:tc>
          <w:tcPr>
            <w:tcW w:w="754" w:type="dxa"/>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1 501</w:t>
            </w:r>
          </w:p>
        </w:tc>
      </w:tr>
      <w:tr w:rsidR="00CA0BE9" w:rsidRPr="00FA0FBA">
        <w:trPr>
          <w:jc w:val="center"/>
        </w:trPr>
        <w:tc>
          <w:tcPr>
            <w:tcW w:w="3260" w:type="dxa"/>
            <w:vAlign w:val="center"/>
          </w:tcPr>
          <w:p w:rsidR="00CA0BE9" w:rsidRPr="00FA0FBA" w:rsidRDefault="00CA0BE9" w:rsidP="004A702F">
            <w:pPr>
              <w:pStyle w:val="Bullet1G"/>
              <w:keepNext/>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Compliance notice</w:t>
            </w:r>
          </w:p>
        </w:tc>
        <w:tc>
          <w:tcPr>
            <w:tcW w:w="63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1 016</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1 544</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1 374</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1 293</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2 078</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1 298</w:t>
            </w:r>
          </w:p>
        </w:tc>
        <w:tc>
          <w:tcPr>
            <w:tcW w:w="753"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2 437</w:t>
            </w:r>
          </w:p>
        </w:tc>
        <w:tc>
          <w:tcPr>
            <w:tcW w:w="72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1 104</w:t>
            </w:r>
          </w:p>
        </w:tc>
        <w:tc>
          <w:tcPr>
            <w:tcW w:w="78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1 727</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1 115</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854</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438</w:t>
            </w:r>
          </w:p>
        </w:tc>
        <w:tc>
          <w:tcPr>
            <w:tcW w:w="754" w:type="dxa"/>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16 278</w:t>
            </w:r>
          </w:p>
        </w:tc>
      </w:tr>
      <w:tr w:rsidR="00CA0BE9" w:rsidRPr="00FA0FBA">
        <w:trPr>
          <w:jc w:val="center"/>
        </w:trPr>
        <w:tc>
          <w:tcPr>
            <w:tcW w:w="3260" w:type="dxa"/>
            <w:vAlign w:val="bottom"/>
          </w:tcPr>
          <w:p w:rsidR="00CA0BE9" w:rsidRPr="00FA0FBA" w:rsidRDefault="00CA0BE9" w:rsidP="004606D6">
            <w:pPr>
              <w:keepNext/>
              <w:tabs>
                <w:tab w:val="left" w:pos="340"/>
              </w:tabs>
              <w:suppressAutoHyphens w:val="0"/>
              <w:spacing w:before="40" w:after="40" w:line="220" w:lineRule="exact"/>
              <w:ind w:left="340" w:hanging="340"/>
              <w:rPr>
                <w:sz w:val="18"/>
                <w:lang w:val="en-US" w:eastAsia="es-ES"/>
              </w:rPr>
            </w:pPr>
            <w:r w:rsidRPr="00FA0FBA">
              <w:rPr>
                <w:sz w:val="18"/>
                <w:lang w:val="en-US" w:eastAsia="es-ES"/>
              </w:rPr>
              <w:t>VI.</w:t>
            </w:r>
            <w:r w:rsidRPr="00FA0FBA">
              <w:rPr>
                <w:sz w:val="18"/>
                <w:lang w:val="en-US" w:eastAsia="es-ES"/>
              </w:rPr>
              <w:tab/>
              <w:t>Subject of inspection</w:t>
            </w:r>
          </w:p>
        </w:tc>
        <w:tc>
          <w:tcPr>
            <w:tcW w:w="634" w:type="dxa"/>
            <w:vAlign w:val="center"/>
          </w:tcPr>
          <w:p w:rsidR="00CA0BE9" w:rsidRPr="00FA0FBA" w:rsidRDefault="00CA0BE9" w:rsidP="004606D6">
            <w:pPr>
              <w:keepNext/>
              <w:suppressAutoHyphens w:val="0"/>
              <w:spacing w:before="40" w:after="40" w:line="220" w:lineRule="exact"/>
              <w:jc w:val="right"/>
              <w:rPr>
                <w:sz w:val="18"/>
                <w:lang w:val="en-US" w:eastAsia="es-ES"/>
              </w:rPr>
            </w:pPr>
          </w:p>
        </w:tc>
        <w:tc>
          <w:tcPr>
            <w:tcW w:w="754" w:type="dxa"/>
            <w:vAlign w:val="center"/>
          </w:tcPr>
          <w:p w:rsidR="00CA0BE9" w:rsidRPr="00FA0FBA" w:rsidRDefault="00CA0BE9" w:rsidP="004606D6">
            <w:pPr>
              <w:keepNext/>
              <w:suppressAutoHyphens w:val="0"/>
              <w:spacing w:before="40" w:after="40" w:line="220" w:lineRule="exact"/>
              <w:jc w:val="right"/>
              <w:rPr>
                <w:sz w:val="18"/>
                <w:lang w:val="en-US" w:eastAsia="es-ES"/>
              </w:rPr>
            </w:pPr>
          </w:p>
        </w:tc>
        <w:tc>
          <w:tcPr>
            <w:tcW w:w="754" w:type="dxa"/>
            <w:vAlign w:val="center"/>
          </w:tcPr>
          <w:p w:rsidR="00CA0BE9" w:rsidRPr="00FA0FBA" w:rsidRDefault="00CA0BE9" w:rsidP="004606D6">
            <w:pPr>
              <w:keepNext/>
              <w:suppressAutoHyphens w:val="0"/>
              <w:spacing w:before="40" w:after="40" w:line="220" w:lineRule="exact"/>
              <w:jc w:val="right"/>
              <w:rPr>
                <w:sz w:val="18"/>
                <w:lang w:val="en-US" w:eastAsia="es-ES"/>
              </w:rPr>
            </w:pPr>
          </w:p>
        </w:tc>
        <w:tc>
          <w:tcPr>
            <w:tcW w:w="754" w:type="dxa"/>
            <w:vAlign w:val="center"/>
          </w:tcPr>
          <w:p w:rsidR="00CA0BE9" w:rsidRPr="00FA0FBA" w:rsidRDefault="00CA0BE9" w:rsidP="004606D6">
            <w:pPr>
              <w:keepNext/>
              <w:suppressAutoHyphens w:val="0"/>
              <w:spacing w:before="40" w:after="40" w:line="220" w:lineRule="exact"/>
              <w:jc w:val="right"/>
              <w:rPr>
                <w:sz w:val="18"/>
                <w:lang w:val="en-US" w:eastAsia="es-ES"/>
              </w:rPr>
            </w:pPr>
          </w:p>
        </w:tc>
        <w:tc>
          <w:tcPr>
            <w:tcW w:w="754" w:type="dxa"/>
            <w:vAlign w:val="center"/>
          </w:tcPr>
          <w:p w:rsidR="00CA0BE9" w:rsidRPr="00FA0FBA" w:rsidRDefault="00CA0BE9" w:rsidP="004606D6">
            <w:pPr>
              <w:keepNext/>
              <w:suppressAutoHyphens w:val="0"/>
              <w:spacing w:before="40" w:after="40" w:line="220" w:lineRule="exact"/>
              <w:jc w:val="right"/>
              <w:rPr>
                <w:sz w:val="18"/>
                <w:lang w:val="en-US" w:eastAsia="es-ES"/>
              </w:rPr>
            </w:pPr>
          </w:p>
        </w:tc>
        <w:tc>
          <w:tcPr>
            <w:tcW w:w="754" w:type="dxa"/>
            <w:vAlign w:val="center"/>
          </w:tcPr>
          <w:p w:rsidR="00CA0BE9" w:rsidRPr="00FA0FBA" w:rsidRDefault="00CA0BE9" w:rsidP="004606D6">
            <w:pPr>
              <w:keepNext/>
              <w:suppressAutoHyphens w:val="0"/>
              <w:spacing w:before="40" w:after="40" w:line="220" w:lineRule="exact"/>
              <w:jc w:val="right"/>
              <w:rPr>
                <w:sz w:val="18"/>
                <w:lang w:val="en-US" w:eastAsia="es-ES"/>
              </w:rPr>
            </w:pPr>
          </w:p>
        </w:tc>
        <w:tc>
          <w:tcPr>
            <w:tcW w:w="753" w:type="dxa"/>
            <w:vAlign w:val="center"/>
          </w:tcPr>
          <w:p w:rsidR="00CA0BE9" w:rsidRPr="00FA0FBA" w:rsidRDefault="00CA0BE9" w:rsidP="004606D6">
            <w:pPr>
              <w:keepNext/>
              <w:suppressAutoHyphens w:val="0"/>
              <w:spacing w:before="40" w:after="40" w:line="220" w:lineRule="exact"/>
              <w:jc w:val="right"/>
              <w:rPr>
                <w:sz w:val="18"/>
                <w:lang w:val="en-US" w:eastAsia="es-ES"/>
              </w:rPr>
            </w:pPr>
          </w:p>
        </w:tc>
        <w:tc>
          <w:tcPr>
            <w:tcW w:w="724" w:type="dxa"/>
            <w:vAlign w:val="center"/>
          </w:tcPr>
          <w:p w:rsidR="00CA0BE9" w:rsidRPr="00FA0FBA" w:rsidRDefault="00CA0BE9" w:rsidP="004606D6">
            <w:pPr>
              <w:keepNext/>
              <w:suppressAutoHyphens w:val="0"/>
              <w:spacing w:before="40" w:after="40" w:line="220" w:lineRule="exact"/>
              <w:jc w:val="right"/>
              <w:rPr>
                <w:sz w:val="18"/>
                <w:lang w:val="en-US" w:eastAsia="es-ES"/>
              </w:rPr>
            </w:pPr>
          </w:p>
        </w:tc>
        <w:tc>
          <w:tcPr>
            <w:tcW w:w="784" w:type="dxa"/>
            <w:vAlign w:val="center"/>
          </w:tcPr>
          <w:p w:rsidR="00CA0BE9" w:rsidRPr="00FA0FBA" w:rsidRDefault="00CA0BE9" w:rsidP="004606D6">
            <w:pPr>
              <w:keepNext/>
              <w:suppressAutoHyphens w:val="0"/>
              <w:spacing w:before="40" w:after="40" w:line="220" w:lineRule="exact"/>
              <w:jc w:val="right"/>
              <w:rPr>
                <w:sz w:val="18"/>
                <w:lang w:val="en-US" w:eastAsia="es-ES"/>
              </w:rPr>
            </w:pPr>
          </w:p>
        </w:tc>
        <w:tc>
          <w:tcPr>
            <w:tcW w:w="754" w:type="dxa"/>
            <w:vAlign w:val="center"/>
          </w:tcPr>
          <w:p w:rsidR="00CA0BE9" w:rsidRPr="00FA0FBA" w:rsidRDefault="00CA0BE9" w:rsidP="004606D6">
            <w:pPr>
              <w:keepNext/>
              <w:suppressAutoHyphens w:val="0"/>
              <w:spacing w:before="40" w:after="40" w:line="220" w:lineRule="exact"/>
              <w:jc w:val="right"/>
              <w:rPr>
                <w:sz w:val="18"/>
                <w:lang w:val="en-US" w:eastAsia="es-ES"/>
              </w:rPr>
            </w:pPr>
          </w:p>
        </w:tc>
        <w:tc>
          <w:tcPr>
            <w:tcW w:w="754" w:type="dxa"/>
            <w:vAlign w:val="center"/>
          </w:tcPr>
          <w:p w:rsidR="00CA0BE9" w:rsidRPr="00FA0FBA" w:rsidRDefault="00CA0BE9" w:rsidP="004606D6">
            <w:pPr>
              <w:keepNext/>
              <w:suppressAutoHyphens w:val="0"/>
              <w:spacing w:before="40" w:after="40" w:line="220" w:lineRule="exact"/>
              <w:jc w:val="right"/>
              <w:rPr>
                <w:sz w:val="18"/>
                <w:lang w:val="en-US" w:eastAsia="es-ES"/>
              </w:rPr>
            </w:pPr>
          </w:p>
        </w:tc>
        <w:tc>
          <w:tcPr>
            <w:tcW w:w="754" w:type="dxa"/>
            <w:vAlign w:val="center"/>
          </w:tcPr>
          <w:p w:rsidR="00CA0BE9" w:rsidRPr="00FA0FBA" w:rsidRDefault="00CA0BE9" w:rsidP="004606D6">
            <w:pPr>
              <w:keepNext/>
              <w:suppressAutoHyphens w:val="0"/>
              <w:spacing w:before="40" w:after="40" w:line="220" w:lineRule="exact"/>
              <w:jc w:val="right"/>
              <w:rPr>
                <w:sz w:val="18"/>
                <w:lang w:val="en-US" w:eastAsia="es-ES"/>
              </w:rPr>
            </w:pPr>
          </w:p>
        </w:tc>
        <w:tc>
          <w:tcPr>
            <w:tcW w:w="754" w:type="dxa"/>
            <w:vAlign w:val="center"/>
          </w:tcPr>
          <w:p w:rsidR="00CA0BE9" w:rsidRPr="00FA0FBA" w:rsidRDefault="00CA0BE9" w:rsidP="004606D6">
            <w:pPr>
              <w:keepNext/>
              <w:suppressAutoHyphens w:val="0"/>
              <w:spacing w:before="40" w:after="40" w:line="220" w:lineRule="exact"/>
              <w:jc w:val="right"/>
              <w:rPr>
                <w:b/>
                <w:sz w:val="18"/>
                <w:lang w:val="en-US" w:eastAsia="es-ES"/>
              </w:rPr>
            </w:pPr>
          </w:p>
        </w:tc>
      </w:tr>
      <w:tr w:rsidR="00CA0BE9" w:rsidRPr="00FA0FBA">
        <w:trPr>
          <w:jc w:val="center"/>
        </w:trPr>
        <w:tc>
          <w:tcPr>
            <w:tcW w:w="3260" w:type="dxa"/>
            <w:vAlign w:val="bottom"/>
          </w:tcPr>
          <w:p w:rsidR="00CA0BE9" w:rsidRPr="00FA0FBA" w:rsidRDefault="00CA0BE9" w:rsidP="004606D6">
            <w:pPr>
              <w:pStyle w:val="Bullet1G"/>
              <w:keepNext/>
              <w:keepLines/>
              <w:numPr>
                <w:ilvl w:val="0"/>
                <w:numId w:val="3"/>
              </w:numPr>
              <w:suppressAutoHyphens w:val="0"/>
              <w:spacing w:before="40" w:after="40" w:line="220" w:lineRule="atLeast"/>
              <w:ind w:left="512" w:right="113" w:hanging="142"/>
              <w:jc w:val="left"/>
              <w:rPr>
                <w:sz w:val="18"/>
                <w:lang w:val="en-US" w:eastAsia="es-ES"/>
              </w:rPr>
            </w:pPr>
            <w:r w:rsidRPr="00FA0FBA">
              <w:rPr>
                <w:sz w:val="18"/>
                <w:szCs w:val="18"/>
                <w:lang w:val="en-US"/>
              </w:rPr>
              <w:t>Work</w:t>
            </w:r>
          </w:p>
        </w:tc>
        <w:tc>
          <w:tcPr>
            <w:tcW w:w="634" w:type="dxa"/>
            <w:vAlign w:val="center"/>
          </w:tcPr>
          <w:p w:rsidR="00CA0BE9" w:rsidRPr="00FA0FBA" w:rsidRDefault="00CA0BE9" w:rsidP="004606D6">
            <w:pPr>
              <w:keepNext/>
              <w:suppressAutoHyphens w:val="0"/>
              <w:spacing w:before="40" w:after="40" w:line="220" w:lineRule="exact"/>
              <w:jc w:val="right"/>
              <w:rPr>
                <w:sz w:val="18"/>
                <w:lang w:val="en-US" w:eastAsia="es-ES"/>
              </w:rPr>
            </w:pPr>
          </w:p>
        </w:tc>
        <w:tc>
          <w:tcPr>
            <w:tcW w:w="754" w:type="dxa"/>
            <w:vAlign w:val="center"/>
          </w:tcPr>
          <w:p w:rsidR="00CA0BE9" w:rsidRPr="00FA0FBA" w:rsidRDefault="00CA0BE9" w:rsidP="004606D6">
            <w:pPr>
              <w:keepNext/>
              <w:suppressAutoHyphens w:val="0"/>
              <w:spacing w:before="40" w:after="40" w:line="220" w:lineRule="exact"/>
              <w:jc w:val="right"/>
              <w:rPr>
                <w:sz w:val="18"/>
                <w:lang w:val="en-US" w:eastAsia="es-ES"/>
              </w:rPr>
            </w:pPr>
          </w:p>
        </w:tc>
        <w:tc>
          <w:tcPr>
            <w:tcW w:w="754" w:type="dxa"/>
            <w:vAlign w:val="center"/>
          </w:tcPr>
          <w:p w:rsidR="00CA0BE9" w:rsidRPr="00FA0FBA" w:rsidRDefault="00CA0BE9" w:rsidP="004606D6">
            <w:pPr>
              <w:keepNext/>
              <w:suppressAutoHyphens w:val="0"/>
              <w:spacing w:before="40" w:after="40" w:line="220" w:lineRule="exact"/>
              <w:jc w:val="right"/>
              <w:rPr>
                <w:sz w:val="18"/>
                <w:lang w:val="en-US" w:eastAsia="es-ES"/>
              </w:rPr>
            </w:pPr>
          </w:p>
        </w:tc>
        <w:tc>
          <w:tcPr>
            <w:tcW w:w="754" w:type="dxa"/>
            <w:vAlign w:val="center"/>
          </w:tcPr>
          <w:p w:rsidR="00CA0BE9" w:rsidRPr="00FA0FBA" w:rsidRDefault="00CA0BE9" w:rsidP="004606D6">
            <w:pPr>
              <w:keepNext/>
              <w:suppressAutoHyphens w:val="0"/>
              <w:spacing w:before="40" w:after="40" w:line="220" w:lineRule="exact"/>
              <w:jc w:val="right"/>
              <w:rPr>
                <w:sz w:val="18"/>
                <w:lang w:val="en-US" w:eastAsia="es-ES"/>
              </w:rPr>
            </w:pPr>
          </w:p>
        </w:tc>
        <w:tc>
          <w:tcPr>
            <w:tcW w:w="754" w:type="dxa"/>
            <w:vAlign w:val="center"/>
          </w:tcPr>
          <w:p w:rsidR="00CA0BE9" w:rsidRPr="00FA0FBA" w:rsidRDefault="00CA0BE9" w:rsidP="004606D6">
            <w:pPr>
              <w:keepNext/>
              <w:suppressAutoHyphens w:val="0"/>
              <w:spacing w:before="40" w:after="40" w:line="220" w:lineRule="exact"/>
              <w:jc w:val="right"/>
              <w:rPr>
                <w:sz w:val="18"/>
                <w:lang w:val="en-US" w:eastAsia="es-ES"/>
              </w:rPr>
            </w:pPr>
          </w:p>
        </w:tc>
        <w:tc>
          <w:tcPr>
            <w:tcW w:w="754" w:type="dxa"/>
            <w:vAlign w:val="center"/>
          </w:tcPr>
          <w:p w:rsidR="00CA0BE9" w:rsidRPr="00FA0FBA" w:rsidRDefault="00CA0BE9" w:rsidP="004606D6">
            <w:pPr>
              <w:keepNext/>
              <w:suppressAutoHyphens w:val="0"/>
              <w:spacing w:before="40" w:after="40" w:line="220" w:lineRule="exact"/>
              <w:jc w:val="right"/>
              <w:rPr>
                <w:sz w:val="18"/>
                <w:lang w:val="en-US" w:eastAsia="es-ES"/>
              </w:rPr>
            </w:pPr>
          </w:p>
        </w:tc>
        <w:tc>
          <w:tcPr>
            <w:tcW w:w="753" w:type="dxa"/>
            <w:vAlign w:val="center"/>
          </w:tcPr>
          <w:p w:rsidR="00CA0BE9" w:rsidRPr="00FA0FBA" w:rsidRDefault="00CA0BE9" w:rsidP="004606D6">
            <w:pPr>
              <w:keepNext/>
              <w:suppressAutoHyphens w:val="0"/>
              <w:spacing w:before="40" w:after="40" w:line="220" w:lineRule="exact"/>
              <w:jc w:val="right"/>
              <w:rPr>
                <w:sz w:val="18"/>
                <w:lang w:val="en-US" w:eastAsia="es-ES"/>
              </w:rPr>
            </w:pPr>
          </w:p>
        </w:tc>
        <w:tc>
          <w:tcPr>
            <w:tcW w:w="724" w:type="dxa"/>
            <w:vAlign w:val="center"/>
          </w:tcPr>
          <w:p w:rsidR="00CA0BE9" w:rsidRPr="00FA0FBA" w:rsidRDefault="00CA0BE9" w:rsidP="004606D6">
            <w:pPr>
              <w:keepNext/>
              <w:suppressAutoHyphens w:val="0"/>
              <w:spacing w:before="40" w:after="40" w:line="220" w:lineRule="exact"/>
              <w:jc w:val="right"/>
              <w:rPr>
                <w:sz w:val="18"/>
                <w:lang w:val="en-US" w:eastAsia="es-ES"/>
              </w:rPr>
            </w:pPr>
          </w:p>
        </w:tc>
        <w:tc>
          <w:tcPr>
            <w:tcW w:w="784" w:type="dxa"/>
            <w:vAlign w:val="center"/>
          </w:tcPr>
          <w:p w:rsidR="00CA0BE9" w:rsidRPr="00FA0FBA" w:rsidRDefault="00CA0BE9" w:rsidP="004606D6">
            <w:pPr>
              <w:keepNext/>
              <w:suppressAutoHyphens w:val="0"/>
              <w:spacing w:before="40" w:after="40" w:line="220" w:lineRule="exact"/>
              <w:jc w:val="right"/>
              <w:rPr>
                <w:sz w:val="18"/>
                <w:lang w:val="en-US" w:eastAsia="es-ES"/>
              </w:rPr>
            </w:pPr>
          </w:p>
        </w:tc>
        <w:tc>
          <w:tcPr>
            <w:tcW w:w="754" w:type="dxa"/>
            <w:vAlign w:val="center"/>
          </w:tcPr>
          <w:p w:rsidR="00CA0BE9" w:rsidRPr="00FA0FBA" w:rsidRDefault="00CA0BE9" w:rsidP="004606D6">
            <w:pPr>
              <w:keepNext/>
              <w:suppressAutoHyphens w:val="0"/>
              <w:spacing w:before="40" w:after="40" w:line="220" w:lineRule="exact"/>
              <w:jc w:val="right"/>
              <w:rPr>
                <w:sz w:val="18"/>
                <w:lang w:val="en-US" w:eastAsia="es-ES"/>
              </w:rPr>
            </w:pPr>
          </w:p>
        </w:tc>
        <w:tc>
          <w:tcPr>
            <w:tcW w:w="754" w:type="dxa"/>
            <w:vAlign w:val="center"/>
          </w:tcPr>
          <w:p w:rsidR="00CA0BE9" w:rsidRPr="00FA0FBA" w:rsidRDefault="00CA0BE9" w:rsidP="004606D6">
            <w:pPr>
              <w:keepNext/>
              <w:suppressAutoHyphens w:val="0"/>
              <w:spacing w:before="40" w:after="40" w:line="220" w:lineRule="exact"/>
              <w:jc w:val="right"/>
              <w:rPr>
                <w:sz w:val="18"/>
                <w:lang w:val="en-US" w:eastAsia="es-ES"/>
              </w:rPr>
            </w:pPr>
          </w:p>
        </w:tc>
        <w:tc>
          <w:tcPr>
            <w:tcW w:w="754" w:type="dxa"/>
            <w:vAlign w:val="center"/>
          </w:tcPr>
          <w:p w:rsidR="00CA0BE9" w:rsidRPr="00FA0FBA" w:rsidRDefault="00CA0BE9" w:rsidP="004606D6">
            <w:pPr>
              <w:keepNext/>
              <w:suppressAutoHyphens w:val="0"/>
              <w:spacing w:before="40" w:after="40" w:line="220" w:lineRule="exact"/>
              <w:jc w:val="right"/>
              <w:rPr>
                <w:sz w:val="18"/>
                <w:lang w:val="en-US" w:eastAsia="es-ES"/>
              </w:rPr>
            </w:pPr>
          </w:p>
        </w:tc>
        <w:tc>
          <w:tcPr>
            <w:tcW w:w="754" w:type="dxa"/>
            <w:vAlign w:val="center"/>
          </w:tcPr>
          <w:p w:rsidR="00CA0BE9" w:rsidRPr="00FA0FBA" w:rsidRDefault="00CA0BE9" w:rsidP="004606D6">
            <w:pPr>
              <w:keepNext/>
              <w:suppressAutoHyphens w:val="0"/>
              <w:spacing w:before="40" w:after="40" w:line="220" w:lineRule="exact"/>
              <w:jc w:val="right"/>
              <w:rPr>
                <w:b/>
                <w:sz w:val="18"/>
                <w:lang w:val="en-US" w:eastAsia="es-ES"/>
              </w:rPr>
            </w:pPr>
            <w:r w:rsidRPr="00FA0FBA">
              <w:rPr>
                <w:b/>
                <w:sz w:val="18"/>
                <w:lang w:val="en-US" w:eastAsia="es-ES"/>
              </w:rPr>
              <w:t>19 809</w:t>
            </w:r>
          </w:p>
        </w:tc>
      </w:tr>
      <w:tr w:rsidR="00CA0BE9" w:rsidRPr="00FA0FBA">
        <w:trPr>
          <w:jc w:val="center"/>
        </w:trPr>
        <w:tc>
          <w:tcPr>
            <w:tcW w:w="3260" w:type="dxa"/>
            <w:vAlign w:val="center"/>
          </w:tcPr>
          <w:p w:rsidR="00CA0BE9" w:rsidRPr="00FA0FBA" w:rsidRDefault="00CA0BE9" w:rsidP="00D53024">
            <w:pPr>
              <w:keepNext/>
              <w:keepLines/>
              <w:tabs>
                <w:tab w:val="num" w:pos="170"/>
              </w:tabs>
              <w:suppressAutoHyphens w:val="0"/>
              <w:spacing w:before="40" w:after="40" w:line="220" w:lineRule="atLeast"/>
              <w:ind w:left="510" w:right="113" w:hanging="360"/>
              <w:rPr>
                <w:sz w:val="18"/>
                <w:szCs w:val="18"/>
                <w:lang w:val="en-US"/>
              </w:rPr>
            </w:pPr>
            <w:r w:rsidRPr="00FA0FBA">
              <w:rPr>
                <w:sz w:val="18"/>
                <w:szCs w:val="18"/>
                <w:lang w:val="en-US"/>
              </w:rPr>
              <w:t>Arbitrary dismissal</w:t>
            </w:r>
            <w:r w:rsidRPr="00FA0FBA">
              <w:rPr>
                <w:sz w:val="18"/>
                <w:szCs w:val="18"/>
                <w:lang w:val="en-US" w:eastAsia="es-ES"/>
              </w:rPr>
              <w:t xml:space="preserve"> </w:t>
            </w:r>
          </w:p>
        </w:tc>
        <w:tc>
          <w:tcPr>
            <w:tcW w:w="63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1 138</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966</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922</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826</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896</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729</w:t>
            </w:r>
          </w:p>
        </w:tc>
        <w:tc>
          <w:tcPr>
            <w:tcW w:w="753"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1 056</w:t>
            </w:r>
          </w:p>
        </w:tc>
        <w:tc>
          <w:tcPr>
            <w:tcW w:w="72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835</w:t>
            </w:r>
          </w:p>
        </w:tc>
        <w:tc>
          <w:tcPr>
            <w:tcW w:w="78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971</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1 079</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993</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832</w:t>
            </w:r>
          </w:p>
        </w:tc>
        <w:tc>
          <w:tcPr>
            <w:tcW w:w="754" w:type="dxa"/>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11 243</w:t>
            </w:r>
          </w:p>
        </w:tc>
      </w:tr>
      <w:tr w:rsidR="00CA0BE9" w:rsidRPr="00FA0FBA">
        <w:trPr>
          <w:jc w:val="center"/>
        </w:trPr>
        <w:tc>
          <w:tcPr>
            <w:tcW w:w="3260" w:type="dxa"/>
            <w:vAlign w:val="center"/>
          </w:tcPr>
          <w:p w:rsidR="00CA0BE9" w:rsidRPr="00FA0FBA" w:rsidRDefault="00CA0BE9" w:rsidP="00D53024">
            <w:pPr>
              <w:keepNext/>
              <w:keepLines/>
              <w:tabs>
                <w:tab w:val="num" w:pos="170"/>
              </w:tabs>
              <w:suppressAutoHyphens w:val="0"/>
              <w:spacing w:before="40" w:after="40" w:line="220" w:lineRule="atLeast"/>
              <w:ind w:left="510" w:right="113" w:hanging="360"/>
              <w:rPr>
                <w:sz w:val="18"/>
                <w:szCs w:val="18"/>
                <w:lang w:val="en-US"/>
              </w:rPr>
            </w:pPr>
            <w:r w:rsidRPr="00FA0FBA">
              <w:rPr>
                <w:sz w:val="18"/>
                <w:szCs w:val="18"/>
                <w:lang w:val="en-US"/>
              </w:rPr>
              <w:t>Work contracts</w:t>
            </w:r>
          </w:p>
        </w:tc>
        <w:tc>
          <w:tcPr>
            <w:tcW w:w="63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122</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196</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116</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230</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114</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60</w:t>
            </w:r>
          </w:p>
        </w:tc>
        <w:tc>
          <w:tcPr>
            <w:tcW w:w="753"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91</w:t>
            </w:r>
          </w:p>
        </w:tc>
        <w:tc>
          <w:tcPr>
            <w:tcW w:w="72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91</w:t>
            </w:r>
          </w:p>
        </w:tc>
        <w:tc>
          <w:tcPr>
            <w:tcW w:w="78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63</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66</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133</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109</w:t>
            </w:r>
          </w:p>
        </w:tc>
        <w:tc>
          <w:tcPr>
            <w:tcW w:w="754" w:type="dxa"/>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1 391</w:t>
            </w:r>
          </w:p>
        </w:tc>
      </w:tr>
      <w:tr w:rsidR="00CA0BE9" w:rsidRPr="00FA0FBA">
        <w:trPr>
          <w:jc w:val="center"/>
        </w:trPr>
        <w:tc>
          <w:tcPr>
            <w:tcW w:w="3260" w:type="dxa"/>
            <w:vAlign w:val="center"/>
          </w:tcPr>
          <w:p w:rsidR="00CA0BE9" w:rsidRPr="00FA0FBA" w:rsidRDefault="00CA0BE9" w:rsidP="004A702F">
            <w:pPr>
              <w:pStyle w:val="Bullet1G"/>
              <w:keepNext/>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Health and safety at work</w:t>
            </w:r>
          </w:p>
        </w:tc>
        <w:tc>
          <w:tcPr>
            <w:tcW w:w="63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546</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185</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69</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111</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278</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261</w:t>
            </w:r>
          </w:p>
        </w:tc>
        <w:tc>
          <w:tcPr>
            <w:tcW w:w="753"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86</w:t>
            </w:r>
          </w:p>
        </w:tc>
        <w:tc>
          <w:tcPr>
            <w:tcW w:w="72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65</w:t>
            </w:r>
          </w:p>
        </w:tc>
        <w:tc>
          <w:tcPr>
            <w:tcW w:w="78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77</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57</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54</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71</w:t>
            </w:r>
          </w:p>
        </w:tc>
        <w:tc>
          <w:tcPr>
            <w:tcW w:w="754" w:type="dxa"/>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1 860</w:t>
            </w:r>
          </w:p>
        </w:tc>
      </w:tr>
      <w:tr w:rsidR="00CA0BE9" w:rsidRPr="00FA0FBA">
        <w:trPr>
          <w:jc w:val="center"/>
        </w:trPr>
        <w:tc>
          <w:tcPr>
            <w:tcW w:w="3260" w:type="dxa"/>
            <w:vAlign w:val="center"/>
          </w:tcPr>
          <w:p w:rsidR="00CA0BE9" w:rsidRPr="00FA0FBA" w:rsidRDefault="00CA0BE9" w:rsidP="004A702F">
            <w:pPr>
              <w:pStyle w:val="Bullet1G"/>
              <w:keepNext/>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Adolescent labour</w:t>
            </w:r>
          </w:p>
        </w:tc>
        <w:tc>
          <w:tcPr>
            <w:tcW w:w="63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11</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11</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39</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24</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5</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9</w:t>
            </w:r>
          </w:p>
        </w:tc>
        <w:tc>
          <w:tcPr>
            <w:tcW w:w="753"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19</w:t>
            </w:r>
          </w:p>
        </w:tc>
        <w:tc>
          <w:tcPr>
            <w:tcW w:w="72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103</w:t>
            </w:r>
          </w:p>
        </w:tc>
        <w:tc>
          <w:tcPr>
            <w:tcW w:w="78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53</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100</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260</w:t>
            </w:r>
          </w:p>
        </w:tc>
        <w:tc>
          <w:tcPr>
            <w:tcW w:w="754" w:type="dxa"/>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269</w:t>
            </w:r>
          </w:p>
        </w:tc>
        <w:tc>
          <w:tcPr>
            <w:tcW w:w="754" w:type="dxa"/>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903</w:t>
            </w:r>
          </w:p>
        </w:tc>
      </w:tr>
      <w:tr w:rsidR="00CA0BE9" w:rsidRPr="00FA0FBA">
        <w:trPr>
          <w:jc w:val="center"/>
        </w:trPr>
        <w:tc>
          <w:tcPr>
            <w:tcW w:w="3260" w:type="dxa"/>
            <w:tcBorders>
              <w:bottom w:val="single" w:sz="12" w:space="0" w:color="auto"/>
            </w:tcBorders>
            <w:vAlign w:val="center"/>
          </w:tcPr>
          <w:p w:rsidR="00CA0BE9" w:rsidRPr="00FA0FBA" w:rsidRDefault="00CA0BE9" w:rsidP="004A702F">
            <w:pPr>
              <w:pStyle w:val="Bullet1G"/>
              <w:keepNext/>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Employment</w:t>
            </w:r>
          </w:p>
        </w:tc>
        <w:tc>
          <w:tcPr>
            <w:tcW w:w="634" w:type="dxa"/>
            <w:tcBorders>
              <w:bottom w:val="single" w:sz="12" w:space="0" w:color="auto"/>
            </w:tcBorders>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25</w:t>
            </w:r>
          </w:p>
        </w:tc>
        <w:tc>
          <w:tcPr>
            <w:tcW w:w="754" w:type="dxa"/>
            <w:tcBorders>
              <w:bottom w:val="single" w:sz="12" w:space="0" w:color="auto"/>
            </w:tcBorders>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450</w:t>
            </w:r>
          </w:p>
        </w:tc>
        <w:tc>
          <w:tcPr>
            <w:tcW w:w="754" w:type="dxa"/>
            <w:tcBorders>
              <w:bottom w:val="single" w:sz="12" w:space="0" w:color="auto"/>
            </w:tcBorders>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310</w:t>
            </w:r>
          </w:p>
        </w:tc>
        <w:tc>
          <w:tcPr>
            <w:tcW w:w="754" w:type="dxa"/>
            <w:tcBorders>
              <w:bottom w:val="single" w:sz="12" w:space="0" w:color="auto"/>
            </w:tcBorders>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16</w:t>
            </w:r>
          </w:p>
        </w:tc>
        <w:tc>
          <w:tcPr>
            <w:tcW w:w="754" w:type="dxa"/>
            <w:tcBorders>
              <w:bottom w:val="single" w:sz="12" w:space="0" w:color="auto"/>
            </w:tcBorders>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269</w:t>
            </w:r>
          </w:p>
        </w:tc>
        <w:tc>
          <w:tcPr>
            <w:tcW w:w="754" w:type="dxa"/>
            <w:tcBorders>
              <w:bottom w:val="single" w:sz="12" w:space="0" w:color="auto"/>
            </w:tcBorders>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192</w:t>
            </w:r>
          </w:p>
        </w:tc>
        <w:tc>
          <w:tcPr>
            <w:tcW w:w="753" w:type="dxa"/>
            <w:tcBorders>
              <w:bottom w:val="single" w:sz="12" w:space="0" w:color="auto"/>
            </w:tcBorders>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27</w:t>
            </w:r>
          </w:p>
        </w:tc>
        <w:tc>
          <w:tcPr>
            <w:tcW w:w="724" w:type="dxa"/>
            <w:tcBorders>
              <w:bottom w:val="single" w:sz="12" w:space="0" w:color="auto"/>
            </w:tcBorders>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15</w:t>
            </w:r>
          </w:p>
        </w:tc>
        <w:tc>
          <w:tcPr>
            <w:tcW w:w="784" w:type="dxa"/>
            <w:tcBorders>
              <w:bottom w:val="single" w:sz="12" w:space="0" w:color="auto"/>
            </w:tcBorders>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8</w:t>
            </w:r>
          </w:p>
        </w:tc>
        <w:tc>
          <w:tcPr>
            <w:tcW w:w="754" w:type="dxa"/>
            <w:tcBorders>
              <w:bottom w:val="single" w:sz="12" w:space="0" w:color="auto"/>
            </w:tcBorders>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22</w:t>
            </w:r>
          </w:p>
        </w:tc>
        <w:tc>
          <w:tcPr>
            <w:tcW w:w="754" w:type="dxa"/>
            <w:tcBorders>
              <w:bottom w:val="single" w:sz="12" w:space="0" w:color="auto"/>
            </w:tcBorders>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53</w:t>
            </w:r>
          </w:p>
        </w:tc>
        <w:tc>
          <w:tcPr>
            <w:tcW w:w="754" w:type="dxa"/>
            <w:tcBorders>
              <w:bottom w:val="single" w:sz="12" w:space="0" w:color="auto"/>
            </w:tcBorders>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7</w:t>
            </w:r>
          </w:p>
        </w:tc>
        <w:tc>
          <w:tcPr>
            <w:tcW w:w="754" w:type="dxa"/>
            <w:tcBorders>
              <w:bottom w:val="single" w:sz="12" w:space="0" w:color="auto"/>
            </w:tcBorders>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1 394</w:t>
            </w:r>
          </w:p>
        </w:tc>
      </w:tr>
    </w:tbl>
    <w:p w:rsidR="00841671" w:rsidRPr="00FA0FBA" w:rsidRDefault="00CA0BE9" w:rsidP="00CA0BE9">
      <w:pPr>
        <w:pStyle w:val="Source"/>
        <w:spacing w:after="0"/>
        <w:ind w:left="709"/>
      </w:pPr>
      <w:r w:rsidRPr="00703EB4">
        <w:rPr>
          <w:i/>
          <w:iCs/>
        </w:rPr>
        <w:t>Source</w:t>
      </w:r>
      <w:r w:rsidR="00841671" w:rsidRPr="00703EB4">
        <w:rPr>
          <w:i/>
          <w:iCs/>
        </w:rPr>
        <w:t xml:space="preserve">: </w:t>
      </w:r>
      <w:r w:rsidR="00841671" w:rsidRPr="00FA0FBA">
        <w:t xml:space="preserve">Ministry of Labour and Employment Promotion. SIIT – </w:t>
      </w:r>
      <w:smartTag w:uri="urn:schemas-microsoft-com:office:smarttags" w:element="place">
        <w:smartTag w:uri="urn:schemas-microsoft-com:office:smarttags" w:element="City">
          <w:r w:rsidR="00841671" w:rsidRPr="00FA0FBA">
            <w:t>Lima</w:t>
          </w:r>
        </w:smartTag>
      </w:smartTag>
      <w:r w:rsidR="00841671" w:rsidRPr="00FA0FBA">
        <w:t xml:space="preserve"> Headquarters</w:t>
      </w:r>
      <w:r w:rsidR="00703EB4">
        <w:t>.</w:t>
      </w:r>
    </w:p>
    <w:p w:rsidR="00841671" w:rsidRPr="00FA0FBA" w:rsidRDefault="00841671" w:rsidP="00CA0BE9">
      <w:pPr>
        <w:pStyle w:val="Source"/>
        <w:spacing w:before="0"/>
        <w:ind w:left="709"/>
      </w:pPr>
      <w:r w:rsidRPr="00703EB4">
        <w:rPr>
          <w:i/>
          <w:iCs/>
        </w:rPr>
        <w:t>Compiled by:</w:t>
      </w:r>
      <w:r w:rsidRPr="00FA0FBA">
        <w:t xml:space="preserve"> Office of Statistics and Information Technology / Statistics Office</w:t>
      </w:r>
      <w:r w:rsidR="00703EB4">
        <w:t>.</w:t>
      </w:r>
    </w:p>
    <w:p w:rsidR="00841671" w:rsidRPr="00FA0FBA" w:rsidRDefault="00841671" w:rsidP="0029601F">
      <w:pPr>
        <w:pStyle w:val="Heading1"/>
      </w:pPr>
      <w:r w:rsidRPr="00FA0FBA">
        <w:t>Table 35</w:t>
      </w:r>
    </w:p>
    <w:p w:rsidR="00841671" w:rsidRPr="00FA0FBA" w:rsidRDefault="00841671" w:rsidP="00841671">
      <w:pPr>
        <w:keepNext/>
        <w:keepLines/>
        <w:suppressAutoHyphens w:val="0"/>
        <w:ind w:left="1134" w:right="1134"/>
        <w:jc w:val="both"/>
        <w:rPr>
          <w:b/>
          <w:lang w:val="en-US" w:eastAsia="es-ES"/>
        </w:rPr>
      </w:pPr>
      <w:smartTag w:uri="urn:schemas-microsoft-com:office:smarttags" w:element="place">
        <w:smartTag w:uri="urn:schemas-microsoft-com:office:smarttags" w:element="City">
          <w:r w:rsidRPr="00FA0FBA">
            <w:rPr>
              <w:b/>
              <w:lang w:val="en-US" w:eastAsia="es-ES"/>
            </w:rPr>
            <w:t>Callao</w:t>
          </w:r>
        </w:smartTag>
      </w:smartTag>
    </w:p>
    <w:p w:rsidR="00841671" w:rsidRPr="00FA0FBA" w:rsidRDefault="00841671" w:rsidP="00841671">
      <w:pPr>
        <w:keepNext/>
        <w:keepLines/>
        <w:suppressAutoHyphens w:val="0"/>
        <w:spacing w:after="120"/>
        <w:ind w:left="1134" w:right="1134"/>
        <w:jc w:val="both"/>
        <w:rPr>
          <w:b/>
          <w:lang w:val="en-US" w:eastAsia="es-ES"/>
        </w:rPr>
      </w:pPr>
      <w:r w:rsidRPr="00FA0FBA">
        <w:rPr>
          <w:b/>
          <w:lang w:val="en-US" w:eastAsia="es-ES"/>
        </w:rPr>
        <w:t>Inspection orders by month and measures taken, 2007</w:t>
      </w:r>
    </w:p>
    <w:tbl>
      <w:tblPr>
        <w:tblW w:w="12758" w:type="dxa"/>
        <w:jc w:val="center"/>
        <w:tblLayout w:type="fixed"/>
        <w:tblCellMar>
          <w:left w:w="0" w:type="dxa"/>
          <w:right w:w="0" w:type="dxa"/>
        </w:tblCellMar>
        <w:tblLook w:val="01E0" w:firstRow="1" w:lastRow="1" w:firstColumn="1" w:lastColumn="1" w:noHBand="0" w:noVBand="0"/>
      </w:tblPr>
      <w:tblGrid>
        <w:gridCol w:w="3300"/>
        <w:gridCol w:w="726"/>
        <w:gridCol w:w="727"/>
        <w:gridCol w:w="727"/>
        <w:gridCol w:w="728"/>
        <w:gridCol w:w="728"/>
        <w:gridCol w:w="728"/>
        <w:gridCol w:w="727"/>
        <w:gridCol w:w="699"/>
        <w:gridCol w:w="756"/>
        <w:gridCol w:w="728"/>
        <w:gridCol w:w="728"/>
        <w:gridCol w:w="728"/>
        <w:gridCol w:w="728"/>
      </w:tblGrid>
      <w:tr w:rsidR="00CA0BE9" w:rsidRPr="00FA0FBA">
        <w:trPr>
          <w:tblHeader/>
          <w:jc w:val="center"/>
        </w:trPr>
        <w:tc>
          <w:tcPr>
            <w:tcW w:w="3300" w:type="dxa"/>
            <w:tcBorders>
              <w:top w:val="single" w:sz="4" w:space="0" w:color="auto"/>
              <w:bottom w:val="single" w:sz="12" w:space="0" w:color="auto"/>
            </w:tcBorders>
            <w:vAlign w:val="bottom"/>
          </w:tcPr>
          <w:p w:rsidR="00CA0BE9" w:rsidRPr="00FA0FBA" w:rsidRDefault="00CA0BE9" w:rsidP="004606D6">
            <w:pPr>
              <w:suppressAutoHyphens w:val="0"/>
              <w:spacing w:before="80" w:after="80" w:line="200" w:lineRule="exact"/>
              <w:rPr>
                <w:i/>
                <w:sz w:val="16"/>
                <w:lang w:val="en-US" w:eastAsia="es-ES"/>
              </w:rPr>
            </w:pPr>
            <w:r w:rsidRPr="00FA0FBA">
              <w:rPr>
                <w:i/>
                <w:sz w:val="16"/>
                <w:lang w:val="en-US" w:eastAsia="es-ES"/>
              </w:rPr>
              <w:t>Inspection orders/actions</w:t>
            </w:r>
          </w:p>
        </w:tc>
        <w:tc>
          <w:tcPr>
            <w:tcW w:w="726" w:type="dxa"/>
            <w:tcBorders>
              <w:top w:val="single" w:sz="4" w:space="0" w:color="auto"/>
              <w:bottom w:val="single" w:sz="12" w:space="0" w:color="auto"/>
            </w:tcBorders>
            <w:vAlign w:val="bottom"/>
          </w:tcPr>
          <w:p w:rsidR="00CA0BE9" w:rsidRPr="00FA0FBA" w:rsidRDefault="00CA0BE9" w:rsidP="004606D6">
            <w:pPr>
              <w:suppressAutoHyphens w:val="0"/>
              <w:spacing w:before="80" w:after="80" w:line="200" w:lineRule="exact"/>
              <w:jc w:val="right"/>
              <w:rPr>
                <w:i/>
                <w:sz w:val="16"/>
                <w:lang w:val="en-US" w:eastAsia="es-ES"/>
              </w:rPr>
            </w:pPr>
            <w:r w:rsidRPr="00FA0FBA">
              <w:rPr>
                <w:i/>
                <w:sz w:val="16"/>
                <w:lang w:val="en-US" w:eastAsia="es-ES"/>
              </w:rPr>
              <w:t>January</w:t>
            </w:r>
          </w:p>
        </w:tc>
        <w:tc>
          <w:tcPr>
            <w:tcW w:w="727" w:type="dxa"/>
            <w:tcBorders>
              <w:top w:val="single" w:sz="4" w:space="0" w:color="auto"/>
              <w:bottom w:val="single" w:sz="12" w:space="0" w:color="auto"/>
            </w:tcBorders>
            <w:vAlign w:val="bottom"/>
          </w:tcPr>
          <w:p w:rsidR="00CA0BE9" w:rsidRPr="00FA0FBA" w:rsidRDefault="00CA0BE9" w:rsidP="004606D6">
            <w:pPr>
              <w:suppressAutoHyphens w:val="0"/>
              <w:spacing w:before="80" w:after="80" w:line="200" w:lineRule="exact"/>
              <w:jc w:val="right"/>
              <w:rPr>
                <w:i/>
                <w:sz w:val="16"/>
                <w:lang w:val="en-US" w:eastAsia="es-ES"/>
              </w:rPr>
            </w:pPr>
            <w:r w:rsidRPr="00FA0FBA">
              <w:rPr>
                <w:i/>
                <w:sz w:val="16"/>
                <w:lang w:val="en-US" w:eastAsia="es-ES"/>
              </w:rPr>
              <w:t>February</w:t>
            </w:r>
          </w:p>
        </w:tc>
        <w:tc>
          <w:tcPr>
            <w:tcW w:w="727" w:type="dxa"/>
            <w:tcBorders>
              <w:top w:val="single" w:sz="4" w:space="0" w:color="auto"/>
              <w:bottom w:val="single" w:sz="12" w:space="0" w:color="auto"/>
            </w:tcBorders>
            <w:vAlign w:val="bottom"/>
          </w:tcPr>
          <w:p w:rsidR="00CA0BE9" w:rsidRPr="00FA0FBA" w:rsidRDefault="00CA0BE9" w:rsidP="004606D6">
            <w:pPr>
              <w:suppressAutoHyphens w:val="0"/>
              <w:spacing w:before="80" w:after="80" w:line="200" w:lineRule="exact"/>
              <w:jc w:val="right"/>
              <w:rPr>
                <w:i/>
                <w:sz w:val="16"/>
                <w:lang w:val="en-US" w:eastAsia="es-ES"/>
              </w:rPr>
            </w:pPr>
            <w:r w:rsidRPr="00FA0FBA">
              <w:rPr>
                <w:i/>
                <w:sz w:val="16"/>
                <w:lang w:val="en-US" w:eastAsia="es-ES"/>
              </w:rPr>
              <w:t>March</w:t>
            </w:r>
          </w:p>
        </w:tc>
        <w:tc>
          <w:tcPr>
            <w:tcW w:w="728" w:type="dxa"/>
            <w:tcBorders>
              <w:top w:val="single" w:sz="4" w:space="0" w:color="auto"/>
              <w:bottom w:val="single" w:sz="12" w:space="0" w:color="auto"/>
            </w:tcBorders>
            <w:vAlign w:val="bottom"/>
          </w:tcPr>
          <w:p w:rsidR="00CA0BE9" w:rsidRPr="00FA0FBA" w:rsidRDefault="00CA0BE9" w:rsidP="004606D6">
            <w:pPr>
              <w:suppressAutoHyphens w:val="0"/>
              <w:spacing w:before="80" w:after="80" w:line="200" w:lineRule="exact"/>
              <w:jc w:val="right"/>
              <w:rPr>
                <w:i/>
                <w:sz w:val="16"/>
                <w:lang w:val="en-US" w:eastAsia="es-ES"/>
              </w:rPr>
            </w:pPr>
            <w:r w:rsidRPr="00FA0FBA">
              <w:rPr>
                <w:i/>
                <w:sz w:val="16"/>
                <w:lang w:val="en-US" w:eastAsia="es-ES"/>
              </w:rPr>
              <w:t>April</w:t>
            </w:r>
          </w:p>
        </w:tc>
        <w:tc>
          <w:tcPr>
            <w:tcW w:w="728" w:type="dxa"/>
            <w:tcBorders>
              <w:top w:val="single" w:sz="4" w:space="0" w:color="auto"/>
              <w:bottom w:val="single" w:sz="12" w:space="0" w:color="auto"/>
            </w:tcBorders>
            <w:vAlign w:val="bottom"/>
          </w:tcPr>
          <w:p w:rsidR="00CA0BE9" w:rsidRPr="00FA0FBA" w:rsidRDefault="00CA0BE9" w:rsidP="004606D6">
            <w:pPr>
              <w:suppressAutoHyphens w:val="0"/>
              <w:spacing w:before="80" w:after="80" w:line="200" w:lineRule="exact"/>
              <w:jc w:val="right"/>
              <w:rPr>
                <w:i/>
                <w:sz w:val="16"/>
                <w:lang w:val="en-US" w:eastAsia="es-ES"/>
              </w:rPr>
            </w:pPr>
            <w:r w:rsidRPr="00FA0FBA">
              <w:rPr>
                <w:i/>
                <w:sz w:val="16"/>
                <w:lang w:val="en-US" w:eastAsia="es-ES"/>
              </w:rPr>
              <w:t>May</w:t>
            </w:r>
          </w:p>
        </w:tc>
        <w:tc>
          <w:tcPr>
            <w:tcW w:w="728" w:type="dxa"/>
            <w:tcBorders>
              <w:top w:val="single" w:sz="4" w:space="0" w:color="auto"/>
              <w:bottom w:val="single" w:sz="12" w:space="0" w:color="auto"/>
            </w:tcBorders>
            <w:vAlign w:val="bottom"/>
          </w:tcPr>
          <w:p w:rsidR="00CA0BE9" w:rsidRPr="00FA0FBA" w:rsidRDefault="00CA0BE9" w:rsidP="004606D6">
            <w:pPr>
              <w:suppressAutoHyphens w:val="0"/>
              <w:spacing w:before="80" w:after="80" w:line="200" w:lineRule="exact"/>
              <w:jc w:val="right"/>
              <w:rPr>
                <w:i/>
                <w:sz w:val="16"/>
                <w:lang w:val="en-US" w:eastAsia="es-ES"/>
              </w:rPr>
            </w:pPr>
            <w:r w:rsidRPr="00FA0FBA">
              <w:rPr>
                <w:i/>
                <w:sz w:val="16"/>
                <w:lang w:val="en-US" w:eastAsia="es-ES"/>
              </w:rPr>
              <w:t>June</w:t>
            </w:r>
          </w:p>
        </w:tc>
        <w:tc>
          <w:tcPr>
            <w:tcW w:w="727" w:type="dxa"/>
            <w:tcBorders>
              <w:top w:val="single" w:sz="4" w:space="0" w:color="auto"/>
              <w:bottom w:val="single" w:sz="12" w:space="0" w:color="auto"/>
            </w:tcBorders>
            <w:vAlign w:val="bottom"/>
          </w:tcPr>
          <w:p w:rsidR="00CA0BE9" w:rsidRPr="00FA0FBA" w:rsidRDefault="00CA0BE9" w:rsidP="004606D6">
            <w:pPr>
              <w:suppressAutoHyphens w:val="0"/>
              <w:spacing w:before="80" w:after="80" w:line="200" w:lineRule="exact"/>
              <w:jc w:val="right"/>
              <w:rPr>
                <w:i/>
                <w:sz w:val="16"/>
                <w:lang w:val="en-US" w:eastAsia="es-ES"/>
              </w:rPr>
            </w:pPr>
            <w:r w:rsidRPr="00FA0FBA">
              <w:rPr>
                <w:i/>
                <w:sz w:val="16"/>
                <w:lang w:val="en-US" w:eastAsia="es-ES"/>
              </w:rPr>
              <w:t>July</w:t>
            </w:r>
          </w:p>
        </w:tc>
        <w:tc>
          <w:tcPr>
            <w:tcW w:w="699" w:type="dxa"/>
            <w:tcBorders>
              <w:top w:val="single" w:sz="4" w:space="0" w:color="auto"/>
              <w:bottom w:val="single" w:sz="12" w:space="0" w:color="auto"/>
            </w:tcBorders>
            <w:vAlign w:val="bottom"/>
          </w:tcPr>
          <w:p w:rsidR="00CA0BE9" w:rsidRPr="00FA0FBA" w:rsidRDefault="00CA0BE9" w:rsidP="004606D6">
            <w:pPr>
              <w:suppressAutoHyphens w:val="0"/>
              <w:spacing w:before="80" w:after="80" w:line="200" w:lineRule="exact"/>
              <w:jc w:val="right"/>
              <w:rPr>
                <w:i/>
                <w:sz w:val="16"/>
                <w:lang w:val="en-US" w:eastAsia="es-ES"/>
              </w:rPr>
            </w:pPr>
            <w:r w:rsidRPr="00FA0FBA">
              <w:rPr>
                <w:i/>
                <w:sz w:val="16"/>
                <w:lang w:val="en-US" w:eastAsia="es-ES"/>
              </w:rPr>
              <w:t>August</w:t>
            </w:r>
          </w:p>
        </w:tc>
        <w:tc>
          <w:tcPr>
            <w:tcW w:w="756" w:type="dxa"/>
            <w:tcBorders>
              <w:top w:val="single" w:sz="4" w:space="0" w:color="auto"/>
              <w:bottom w:val="single" w:sz="12" w:space="0" w:color="auto"/>
            </w:tcBorders>
            <w:vAlign w:val="bottom"/>
          </w:tcPr>
          <w:p w:rsidR="00CA0BE9" w:rsidRPr="00FA0FBA" w:rsidRDefault="00CA0BE9" w:rsidP="004606D6">
            <w:pPr>
              <w:suppressAutoHyphens w:val="0"/>
              <w:spacing w:before="80" w:after="80" w:line="200" w:lineRule="exact"/>
              <w:jc w:val="right"/>
              <w:rPr>
                <w:i/>
                <w:sz w:val="16"/>
                <w:lang w:val="en-US" w:eastAsia="es-ES"/>
              </w:rPr>
            </w:pPr>
            <w:r w:rsidRPr="00FA0FBA">
              <w:rPr>
                <w:i/>
                <w:sz w:val="16"/>
                <w:lang w:val="en-US" w:eastAsia="es-ES"/>
              </w:rPr>
              <w:t>September</w:t>
            </w:r>
          </w:p>
        </w:tc>
        <w:tc>
          <w:tcPr>
            <w:tcW w:w="728" w:type="dxa"/>
            <w:tcBorders>
              <w:top w:val="single" w:sz="4" w:space="0" w:color="auto"/>
              <w:bottom w:val="single" w:sz="12" w:space="0" w:color="auto"/>
            </w:tcBorders>
            <w:vAlign w:val="bottom"/>
          </w:tcPr>
          <w:p w:rsidR="00CA0BE9" w:rsidRPr="00FA0FBA" w:rsidRDefault="00CA0BE9" w:rsidP="004606D6">
            <w:pPr>
              <w:suppressAutoHyphens w:val="0"/>
              <w:spacing w:before="80" w:after="80" w:line="200" w:lineRule="exact"/>
              <w:jc w:val="right"/>
              <w:rPr>
                <w:i/>
                <w:sz w:val="16"/>
                <w:lang w:val="en-US" w:eastAsia="es-ES"/>
              </w:rPr>
            </w:pPr>
            <w:r w:rsidRPr="00FA0FBA">
              <w:rPr>
                <w:i/>
                <w:sz w:val="16"/>
                <w:lang w:val="en-US" w:eastAsia="es-ES"/>
              </w:rPr>
              <w:t>October</w:t>
            </w:r>
          </w:p>
        </w:tc>
        <w:tc>
          <w:tcPr>
            <w:tcW w:w="728" w:type="dxa"/>
            <w:tcBorders>
              <w:top w:val="single" w:sz="4" w:space="0" w:color="auto"/>
              <w:bottom w:val="single" w:sz="12" w:space="0" w:color="auto"/>
            </w:tcBorders>
            <w:vAlign w:val="bottom"/>
          </w:tcPr>
          <w:p w:rsidR="00CA0BE9" w:rsidRPr="00FA0FBA" w:rsidRDefault="00CA0BE9" w:rsidP="004606D6">
            <w:pPr>
              <w:suppressAutoHyphens w:val="0"/>
              <w:spacing w:before="80" w:after="80" w:line="200" w:lineRule="exact"/>
              <w:jc w:val="right"/>
              <w:rPr>
                <w:i/>
                <w:sz w:val="16"/>
                <w:lang w:val="en-US" w:eastAsia="es-ES"/>
              </w:rPr>
            </w:pPr>
            <w:r w:rsidRPr="00FA0FBA">
              <w:rPr>
                <w:i/>
                <w:sz w:val="16"/>
                <w:lang w:val="en-US" w:eastAsia="es-ES"/>
              </w:rPr>
              <w:t>November</w:t>
            </w:r>
          </w:p>
        </w:tc>
        <w:tc>
          <w:tcPr>
            <w:tcW w:w="728" w:type="dxa"/>
            <w:tcBorders>
              <w:top w:val="single" w:sz="4" w:space="0" w:color="auto"/>
              <w:bottom w:val="single" w:sz="12" w:space="0" w:color="auto"/>
            </w:tcBorders>
            <w:vAlign w:val="bottom"/>
          </w:tcPr>
          <w:p w:rsidR="00CA0BE9" w:rsidRPr="00FA0FBA" w:rsidRDefault="00CA0BE9" w:rsidP="004606D6">
            <w:pPr>
              <w:suppressAutoHyphens w:val="0"/>
              <w:spacing w:before="80" w:after="80" w:line="200" w:lineRule="exact"/>
              <w:jc w:val="right"/>
              <w:rPr>
                <w:i/>
                <w:sz w:val="16"/>
                <w:lang w:val="en-US" w:eastAsia="es-ES"/>
              </w:rPr>
            </w:pPr>
            <w:r w:rsidRPr="00FA0FBA">
              <w:rPr>
                <w:i/>
                <w:sz w:val="16"/>
                <w:lang w:val="en-US" w:eastAsia="es-ES"/>
              </w:rPr>
              <w:t>December</w:t>
            </w:r>
          </w:p>
        </w:tc>
        <w:tc>
          <w:tcPr>
            <w:tcW w:w="728" w:type="dxa"/>
            <w:tcBorders>
              <w:top w:val="single" w:sz="4" w:space="0" w:color="auto"/>
              <w:bottom w:val="single" w:sz="12" w:space="0" w:color="auto"/>
            </w:tcBorders>
            <w:vAlign w:val="bottom"/>
          </w:tcPr>
          <w:p w:rsidR="00CA0BE9" w:rsidRPr="00FA0FBA" w:rsidRDefault="00CA0BE9" w:rsidP="004606D6">
            <w:pPr>
              <w:suppressAutoHyphens w:val="0"/>
              <w:spacing w:before="80" w:after="80" w:line="200" w:lineRule="exact"/>
              <w:jc w:val="right"/>
              <w:rPr>
                <w:b/>
                <w:bCs/>
                <w:i/>
                <w:sz w:val="16"/>
                <w:lang w:val="en-US" w:eastAsia="es-ES"/>
              </w:rPr>
            </w:pPr>
            <w:r w:rsidRPr="00FA0FBA">
              <w:rPr>
                <w:b/>
                <w:bCs/>
                <w:i/>
                <w:sz w:val="16"/>
                <w:lang w:val="en-US" w:eastAsia="es-ES"/>
              </w:rPr>
              <w:t>Total</w:t>
            </w:r>
          </w:p>
        </w:tc>
      </w:tr>
      <w:tr w:rsidR="00CA0BE9" w:rsidRPr="00FA0FBA">
        <w:trPr>
          <w:jc w:val="center"/>
        </w:trPr>
        <w:tc>
          <w:tcPr>
            <w:tcW w:w="3300" w:type="dxa"/>
            <w:tcBorders>
              <w:top w:val="single" w:sz="12" w:space="0" w:color="auto"/>
            </w:tcBorders>
            <w:vAlign w:val="bottom"/>
          </w:tcPr>
          <w:p w:rsidR="00CA0BE9" w:rsidRPr="00FA0FBA" w:rsidRDefault="00CA0BE9" w:rsidP="004606D6">
            <w:pPr>
              <w:tabs>
                <w:tab w:val="left" w:pos="340"/>
              </w:tabs>
              <w:suppressAutoHyphens w:val="0"/>
              <w:spacing w:before="40" w:after="40" w:line="220" w:lineRule="exact"/>
              <w:ind w:left="340" w:hanging="340"/>
              <w:rPr>
                <w:sz w:val="18"/>
                <w:lang w:val="en-US" w:eastAsia="es-ES"/>
              </w:rPr>
            </w:pPr>
            <w:r w:rsidRPr="00FA0FBA">
              <w:rPr>
                <w:sz w:val="18"/>
                <w:lang w:val="en-US" w:eastAsia="es-ES"/>
              </w:rPr>
              <w:t>I.</w:t>
            </w:r>
            <w:r w:rsidRPr="00FA0FBA">
              <w:rPr>
                <w:sz w:val="18"/>
                <w:lang w:val="en-US" w:eastAsia="es-ES"/>
              </w:rPr>
              <w:tab/>
              <w:t>Inspection orders from outside source</w:t>
            </w:r>
          </w:p>
        </w:tc>
        <w:tc>
          <w:tcPr>
            <w:tcW w:w="726" w:type="dxa"/>
            <w:tcBorders>
              <w:top w:val="single" w:sz="12" w:space="0" w:color="auto"/>
            </w:tcBorders>
            <w:vAlign w:val="bottom"/>
          </w:tcPr>
          <w:p w:rsidR="00CA0BE9" w:rsidRPr="00FA0FBA" w:rsidRDefault="00CA0BE9" w:rsidP="004606D6">
            <w:pPr>
              <w:suppressAutoHyphens w:val="0"/>
              <w:spacing w:before="40" w:after="40" w:line="220" w:lineRule="exact"/>
              <w:jc w:val="right"/>
              <w:rPr>
                <w:sz w:val="18"/>
                <w:lang w:val="en-US" w:eastAsia="es-ES"/>
              </w:rPr>
            </w:pPr>
          </w:p>
        </w:tc>
        <w:tc>
          <w:tcPr>
            <w:tcW w:w="727" w:type="dxa"/>
            <w:tcBorders>
              <w:top w:val="single" w:sz="12" w:space="0" w:color="auto"/>
            </w:tcBorders>
            <w:vAlign w:val="bottom"/>
          </w:tcPr>
          <w:p w:rsidR="00CA0BE9" w:rsidRPr="00FA0FBA" w:rsidRDefault="00CA0BE9" w:rsidP="004606D6">
            <w:pPr>
              <w:suppressAutoHyphens w:val="0"/>
              <w:spacing w:before="40" w:after="40" w:line="220" w:lineRule="exact"/>
              <w:jc w:val="right"/>
              <w:rPr>
                <w:sz w:val="18"/>
                <w:lang w:val="en-US" w:eastAsia="es-ES"/>
              </w:rPr>
            </w:pPr>
          </w:p>
        </w:tc>
        <w:tc>
          <w:tcPr>
            <w:tcW w:w="727" w:type="dxa"/>
            <w:tcBorders>
              <w:top w:val="single" w:sz="12" w:space="0" w:color="auto"/>
            </w:tcBorders>
            <w:vAlign w:val="bottom"/>
          </w:tcPr>
          <w:p w:rsidR="00CA0BE9" w:rsidRPr="00FA0FBA" w:rsidRDefault="00CA0BE9" w:rsidP="004606D6">
            <w:pPr>
              <w:suppressAutoHyphens w:val="0"/>
              <w:spacing w:before="40" w:after="40" w:line="220" w:lineRule="exact"/>
              <w:jc w:val="right"/>
              <w:rPr>
                <w:sz w:val="18"/>
                <w:lang w:val="en-US" w:eastAsia="es-ES"/>
              </w:rPr>
            </w:pPr>
          </w:p>
        </w:tc>
        <w:tc>
          <w:tcPr>
            <w:tcW w:w="728" w:type="dxa"/>
            <w:tcBorders>
              <w:top w:val="single" w:sz="12" w:space="0" w:color="auto"/>
            </w:tcBorders>
            <w:vAlign w:val="bottom"/>
          </w:tcPr>
          <w:p w:rsidR="00CA0BE9" w:rsidRPr="00FA0FBA" w:rsidRDefault="00CA0BE9" w:rsidP="004606D6">
            <w:pPr>
              <w:suppressAutoHyphens w:val="0"/>
              <w:spacing w:before="40" w:after="40" w:line="220" w:lineRule="exact"/>
              <w:jc w:val="right"/>
              <w:rPr>
                <w:sz w:val="18"/>
                <w:lang w:val="en-US" w:eastAsia="es-ES"/>
              </w:rPr>
            </w:pPr>
          </w:p>
        </w:tc>
        <w:tc>
          <w:tcPr>
            <w:tcW w:w="728" w:type="dxa"/>
            <w:tcBorders>
              <w:top w:val="single" w:sz="12" w:space="0" w:color="auto"/>
            </w:tcBorders>
            <w:vAlign w:val="bottom"/>
          </w:tcPr>
          <w:p w:rsidR="00CA0BE9" w:rsidRPr="00FA0FBA" w:rsidRDefault="00CA0BE9" w:rsidP="004606D6">
            <w:pPr>
              <w:suppressAutoHyphens w:val="0"/>
              <w:spacing w:before="40" w:after="40" w:line="220" w:lineRule="exact"/>
              <w:jc w:val="right"/>
              <w:rPr>
                <w:sz w:val="18"/>
                <w:lang w:val="en-US" w:eastAsia="es-ES"/>
              </w:rPr>
            </w:pPr>
          </w:p>
        </w:tc>
        <w:tc>
          <w:tcPr>
            <w:tcW w:w="728" w:type="dxa"/>
            <w:tcBorders>
              <w:top w:val="single" w:sz="12" w:space="0" w:color="auto"/>
            </w:tcBorders>
            <w:vAlign w:val="bottom"/>
          </w:tcPr>
          <w:p w:rsidR="00CA0BE9" w:rsidRPr="00FA0FBA" w:rsidRDefault="00CA0BE9" w:rsidP="004606D6">
            <w:pPr>
              <w:suppressAutoHyphens w:val="0"/>
              <w:spacing w:before="40" w:after="40" w:line="220" w:lineRule="exact"/>
              <w:jc w:val="right"/>
              <w:rPr>
                <w:sz w:val="18"/>
                <w:lang w:val="en-US" w:eastAsia="es-ES"/>
              </w:rPr>
            </w:pPr>
          </w:p>
        </w:tc>
        <w:tc>
          <w:tcPr>
            <w:tcW w:w="727" w:type="dxa"/>
            <w:tcBorders>
              <w:top w:val="single" w:sz="12" w:space="0" w:color="auto"/>
            </w:tcBorders>
            <w:vAlign w:val="bottom"/>
          </w:tcPr>
          <w:p w:rsidR="00CA0BE9" w:rsidRPr="00FA0FBA" w:rsidRDefault="00CA0BE9" w:rsidP="004606D6">
            <w:pPr>
              <w:suppressAutoHyphens w:val="0"/>
              <w:spacing w:before="40" w:after="40" w:line="220" w:lineRule="exact"/>
              <w:jc w:val="right"/>
              <w:rPr>
                <w:sz w:val="18"/>
                <w:lang w:val="en-US" w:eastAsia="es-ES"/>
              </w:rPr>
            </w:pPr>
          </w:p>
        </w:tc>
        <w:tc>
          <w:tcPr>
            <w:tcW w:w="699" w:type="dxa"/>
            <w:tcBorders>
              <w:top w:val="single" w:sz="12" w:space="0" w:color="auto"/>
            </w:tcBorders>
            <w:vAlign w:val="bottom"/>
          </w:tcPr>
          <w:p w:rsidR="00CA0BE9" w:rsidRPr="00FA0FBA" w:rsidRDefault="00CA0BE9" w:rsidP="004606D6">
            <w:pPr>
              <w:suppressAutoHyphens w:val="0"/>
              <w:spacing w:before="40" w:after="40" w:line="220" w:lineRule="exact"/>
              <w:jc w:val="right"/>
              <w:rPr>
                <w:sz w:val="18"/>
                <w:lang w:val="en-US" w:eastAsia="es-ES"/>
              </w:rPr>
            </w:pPr>
          </w:p>
        </w:tc>
        <w:tc>
          <w:tcPr>
            <w:tcW w:w="756" w:type="dxa"/>
            <w:tcBorders>
              <w:top w:val="single" w:sz="12" w:space="0" w:color="auto"/>
            </w:tcBorders>
            <w:vAlign w:val="bottom"/>
          </w:tcPr>
          <w:p w:rsidR="00CA0BE9" w:rsidRPr="00FA0FBA" w:rsidRDefault="00CA0BE9" w:rsidP="004606D6">
            <w:pPr>
              <w:suppressAutoHyphens w:val="0"/>
              <w:spacing w:before="40" w:after="40" w:line="220" w:lineRule="exact"/>
              <w:jc w:val="right"/>
              <w:rPr>
                <w:sz w:val="18"/>
                <w:lang w:val="en-US" w:eastAsia="es-ES"/>
              </w:rPr>
            </w:pPr>
          </w:p>
        </w:tc>
        <w:tc>
          <w:tcPr>
            <w:tcW w:w="728" w:type="dxa"/>
            <w:tcBorders>
              <w:top w:val="single" w:sz="12" w:space="0" w:color="auto"/>
            </w:tcBorders>
            <w:vAlign w:val="bottom"/>
          </w:tcPr>
          <w:p w:rsidR="00CA0BE9" w:rsidRPr="00FA0FBA" w:rsidRDefault="00CA0BE9" w:rsidP="004606D6">
            <w:pPr>
              <w:suppressAutoHyphens w:val="0"/>
              <w:spacing w:before="40" w:after="40" w:line="220" w:lineRule="exact"/>
              <w:jc w:val="right"/>
              <w:rPr>
                <w:sz w:val="18"/>
                <w:lang w:val="en-US" w:eastAsia="es-ES"/>
              </w:rPr>
            </w:pPr>
          </w:p>
        </w:tc>
        <w:tc>
          <w:tcPr>
            <w:tcW w:w="728" w:type="dxa"/>
            <w:tcBorders>
              <w:top w:val="single" w:sz="12" w:space="0" w:color="auto"/>
            </w:tcBorders>
            <w:vAlign w:val="bottom"/>
          </w:tcPr>
          <w:p w:rsidR="00CA0BE9" w:rsidRPr="00FA0FBA" w:rsidRDefault="00CA0BE9" w:rsidP="004606D6">
            <w:pPr>
              <w:suppressAutoHyphens w:val="0"/>
              <w:spacing w:before="40" w:after="40" w:line="220" w:lineRule="exact"/>
              <w:jc w:val="right"/>
              <w:rPr>
                <w:sz w:val="18"/>
                <w:lang w:val="en-US" w:eastAsia="es-ES"/>
              </w:rPr>
            </w:pPr>
          </w:p>
        </w:tc>
        <w:tc>
          <w:tcPr>
            <w:tcW w:w="728" w:type="dxa"/>
            <w:tcBorders>
              <w:top w:val="single" w:sz="12" w:space="0" w:color="auto"/>
            </w:tcBorders>
            <w:vAlign w:val="bottom"/>
          </w:tcPr>
          <w:p w:rsidR="00CA0BE9" w:rsidRPr="00FA0FBA" w:rsidRDefault="00CA0BE9" w:rsidP="004606D6">
            <w:pPr>
              <w:suppressAutoHyphens w:val="0"/>
              <w:spacing w:before="40" w:after="40" w:line="220" w:lineRule="exact"/>
              <w:jc w:val="right"/>
              <w:rPr>
                <w:sz w:val="18"/>
                <w:lang w:val="en-US" w:eastAsia="es-ES"/>
              </w:rPr>
            </w:pPr>
          </w:p>
        </w:tc>
        <w:tc>
          <w:tcPr>
            <w:tcW w:w="728" w:type="dxa"/>
            <w:tcBorders>
              <w:top w:val="single" w:sz="12" w:space="0" w:color="auto"/>
            </w:tcBorders>
            <w:vAlign w:val="bottom"/>
          </w:tcPr>
          <w:p w:rsidR="00CA0BE9" w:rsidRPr="00FA0FBA" w:rsidRDefault="00CA0BE9" w:rsidP="004606D6">
            <w:pPr>
              <w:suppressAutoHyphens w:val="0"/>
              <w:spacing w:before="40" w:after="40" w:line="220" w:lineRule="exact"/>
              <w:jc w:val="right"/>
              <w:rPr>
                <w:sz w:val="18"/>
                <w:lang w:val="en-US" w:eastAsia="es-ES"/>
              </w:rPr>
            </w:pPr>
          </w:p>
        </w:tc>
      </w:tr>
      <w:tr w:rsidR="00CA0BE9" w:rsidRPr="00FA0FBA">
        <w:trPr>
          <w:jc w:val="center"/>
        </w:trPr>
        <w:tc>
          <w:tcPr>
            <w:tcW w:w="3300" w:type="dxa"/>
            <w:vAlign w:val="bottom"/>
          </w:tcPr>
          <w:p w:rsidR="00CA0BE9" w:rsidRPr="00FA0FBA" w:rsidRDefault="00CA0BE9" w:rsidP="004606D6">
            <w:pPr>
              <w:pStyle w:val="Bullet1G"/>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 xml:space="preserve">Inspection orders registered </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91</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104</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123</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120</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92</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73</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122</w:t>
            </w: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113</w:t>
            </w: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118</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85</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60</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81</w:t>
            </w: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r w:rsidRPr="00FA0FBA">
              <w:rPr>
                <w:b/>
                <w:sz w:val="18"/>
                <w:lang w:val="en-US" w:eastAsia="es-ES"/>
              </w:rPr>
              <w:t>1 182</w:t>
            </w:r>
          </w:p>
        </w:tc>
      </w:tr>
      <w:tr w:rsidR="00CA0BE9" w:rsidRPr="00FA0FBA">
        <w:trPr>
          <w:jc w:val="center"/>
        </w:trPr>
        <w:tc>
          <w:tcPr>
            <w:tcW w:w="3300" w:type="dxa"/>
            <w:vAlign w:val="center"/>
          </w:tcPr>
          <w:p w:rsidR="00CA0BE9" w:rsidRPr="00FA0FBA" w:rsidRDefault="00CA0BE9" w:rsidP="004606D6">
            <w:pPr>
              <w:pStyle w:val="Bullet1G"/>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Inspection orders in progress</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10</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13</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75</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98</w:t>
            </w: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53</w:t>
            </w: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57</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42</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52</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41</w:t>
            </w: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r w:rsidRPr="00FA0FBA">
              <w:rPr>
                <w:b/>
                <w:sz w:val="18"/>
                <w:lang w:val="en-US" w:eastAsia="es-ES"/>
              </w:rPr>
              <w:t>441</w:t>
            </w:r>
          </w:p>
        </w:tc>
      </w:tr>
      <w:tr w:rsidR="00CA0BE9" w:rsidRPr="00FA0FBA">
        <w:trPr>
          <w:jc w:val="center"/>
        </w:trPr>
        <w:tc>
          <w:tcPr>
            <w:tcW w:w="3300" w:type="dxa"/>
            <w:vAlign w:val="center"/>
          </w:tcPr>
          <w:p w:rsidR="00CA0BE9" w:rsidRPr="00FA0FBA" w:rsidRDefault="00CA0BE9" w:rsidP="004606D6">
            <w:pPr>
              <w:pStyle w:val="Bullet1G"/>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Inspection orders completed</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91</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104</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123</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110</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79</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16</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42</w:t>
            </w: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60</w:t>
            </w: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61</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43</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60</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r w:rsidRPr="00FA0FBA">
              <w:rPr>
                <w:b/>
                <w:sz w:val="18"/>
                <w:lang w:val="en-US" w:eastAsia="es-ES"/>
              </w:rPr>
              <w:t>789</w:t>
            </w:r>
          </w:p>
        </w:tc>
      </w:tr>
      <w:tr w:rsidR="00CA0BE9" w:rsidRPr="00FA0FBA">
        <w:trPr>
          <w:jc w:val="center"/>
        </w:trPr>
        <w:tc>
          <w:tcPr>
            <w:tcW w:w="3300" w:type="dxa"/>
            <w:vAlign w:val="bottom"/>
          </w:tcPr>
          <w:p w:rsidR="00CA0BE9" w:rsidRPr="00FA0FBA" w:rsidRDefault="00CA0BE9" w:rsidP="004606D6">
            <w:pPr>
              <w:tabs>
                <w:tab w:val="left" w:pos="340"/>
              </w:tabs>
              <w:suppressAutoHyphens w:val="0"/>
              <w:spacing w:before="40" w:after="40" w:line="220" w:lineRule="exact"/>
              <w:ind w:left="340" w:hanging="340"/>
              <w:rPr>
                <w:sz w:val="18"/>
                <w:lang w:val="en-US" w:eastAsia="es-ES"/>
              </w:rPr>
            </w:pPr>
            <w:r w:rsidRPr="00FA0FBA">
              <w:rPr>
                <w:sz w:val="18"/>
                <w:lang w:val="en-US" w:eastAsia="es-ES"/>
              </w:rPr>
              <w:t>II.</w:t>
            </w:r>
            <w:r w:rsidRPr="00FA0FBA">
              <w:rPr>
                <w:sz w:val="18"/>
                <w:lang w:val="en-US" w:eastAsia="es-ES"/>
              </w:rPr>
              <w:tab/>
              <w:t>Inspection orders from internal source</w:t>
            </w:r>
          </w:p>
        </w:tc>
        <w:tc>
          <w:tcPr>
            <w:tcW w:w="726" w:type="dxa"/>
            <w:vAlign w:val="center"/>
          </w:tcPr>
          <w:p w:rsidR="00CA0BE9" w:rsidRPr="00FA0FBA" w:rsidRDefault="00CA0BE9" w:rsidP="004606D6">
            <w:pPr>
              <w:keepLines/>
              <w:suppressAutoHyphens w:val="0"/>
              <w:spacing w:before="40" w:after="40" w:line="220" w:lineRule="exact"/>
              <w:jc w:val="right"/>
              <w:rPr>
                <w:sz w:val="18"/>
                <w:lang w:val="en-US" w:eastAsia="es-ES"/>
              </w:rPr>
            </w:pPr>
          </w:p>
        </w:tc>
        <w:tc>
          <w:tcPr>
            <w:tcW w:w="727" w:type="dxa"/>
            <w:vAlign w:val="center"/>
          </w:tcPr>
          <w:p w:rsidR="00CA0BE9" w:rsidRPr="00FA0FBA" w:rsidRDefault="00CA0BE9" w:rsidP="004606D6">
            <w:pPr>
              <w:keepLines/>
              <w:suppressAutoHyphens w:val="0"/>
              <w:spacing w:before="40" w:after="40" w:line="220" w:lineRule="exact"/>
              <w:jc w:val="right"/>
              <w:rPr>
                <w:sz w:val="18"/>
                <w:lang w:val="en-US" w:eastAsia="es-ES"/>
              </w:rPr>
            </w:pPr>
          </w:p>
        </w:tc>
        <w:tc>
          <w:tcPr>
            <w:tcW w:w="727" w:type="dxa"/>
            <w:vAlign w:val="center"/>
          </w:tcPr>
          <w:p w:rsidR="00CA0BE9" w:rsidRPr="00FA0FBA" w:rsidRDefault="00CA0BE9" w:rsidP="004606D6">
            <w:pPr>
              <w:keepLines/>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keepLines/>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keepLines/>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keepLines/>
              <w:suppressAutoHyphens w:val="0"/>
              <w:spacing w:before="40" w:after="40" w:line="220" w:lineRule="exact"/>
              <w:jc w:val="right"/>
              <w:rPr>
                <w:sz w:val="18"/>
                <w:lang w:val="en-US" w:eastAsia="es-ES"/>
              </w:rPr>
            </w:pPr>
          </w:p>
        </w:tc>
        <w:tc>
          <w:tcPr>
            <w:tcW w:w="727" w:type="dxa"/>
            <w:vAlign w:val="center"/>
          </w:tcPr>
          <w:p w:rsidR="00CA0BE9" w:rsidRPr="00FA0FBA" w:rsidRDefault="00CA0BE9" w:rsidP="004606D6">
            <w:pPr>
              <w:keepLines/>
              <w:suppressAutoHyphens w:val="0"/>
              <w:spacing w:before="40" w:after="40" w:line="220" w:lineRule="exact"/>
              <w:jc w:val="right"/>
              <w:rPr>
                <w:sz w:val="18"/>
                <w:lang w:val="en-US" w:eastAsia="es-ES"/>
              </w:rPr>
            </w:pPr>
          </w:p>
        </w:tc>
        <w:tc>
          <w:tcPr>
            <w:tcW w:w="699" w:type="dxa"/>
            <w:vAlign w:val="center"/>
          </w:tcPr>
          <w:p w:rsidR="00CA0BE9" w:rsidRPr="00FA0FBA" w:rsidRDefault="00CA0BE9" w:rsidP="004606D6">
            <w:pPr>
              <w:keepLines/>
              <w:suppressAutoHyphens w:val="0"/>
              <w:spacing w:before="40" w:after="40" w:line="220" w:lineRule="exact"/>
              <w:jc w:val="right"/>
              <w:rPr>
                <w:sz w:val="18"/>
                <w:lang w:val="en-US" w:eastAsia="es-ES"/>
              </w:rPr>
            </w:pPr>
          </w:p>
        </w:tc>
        <w:tc>
          <w:tcPr>
            <w:tcW w:w="756" w:type="dxa"/>
            <w:vAlign w:val="center"/>
          </w:tcPr>
          <w:p w:rsidR="00CA0BE9" w:rsidRPr="00FA0FBA" w:rsidRDefault="00CA0BE9" w:rsidP="004606D6">
            <w:pPr>
              <w:keepLines/>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keepLines/>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keepLines/>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keepLines/>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keepLines/>
              <w:suppressAutoHyphens w:val="0"/>
              <w:spacing w:before="40" w:after="40" w:line="220" w:lineRule="exact"/>
              <w:jc w:val="right"/>
              <w:rPr>
                <w:sz w:val="18"/>
                <w:lang w:val="en-US" w:eastAsia="es-ES"/>
              </w:rPr>
            </w:pPr>
          </w:p>
        </w:tc>
      </w:tr>
      <w:tr w:rsidR="00CA0BE9" w:rsidRPr="00FA0FBA">
        <w:trPr>
          <w:jc w:val="center"/>
        </w:trPr>
        <w:tc>
          <w:tcPr>
            <w:tcW w:w="3300" w:type="dxa"/>
            <w:vAlign w:val="center"/>
          </w:tcPr>
          <w:p w:rsidR="00CA0BE9" w:rsidRPr="00FA0FBA" w:rsidRDefault="00CA0BE9" w:rsidP="004606D6">
            <w:pPr>
              <w:pStyle w:val="Bullet1G"/>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Inspection orders registered</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43</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25</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5</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40</w:t>
            </w: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w:t>
            </w: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3</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63</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r w:rsidRPr="00FA0FBA">
              <w:rPr>
                <w:b/>
                <w:sz w:val="18"/>
                <w:lang w:val="en-US" w:eastAsia="es-ES"/>
              </w:rPr>
              <w:t>180</w:t>
            </w:r>
          </w:p>
        </w:tc>
      </w:tr>
      <w:tr w:rsidR="00CA0BE9" w:rsidRPr="00FA0FBA">
        <w:trPr>
          <w:jc w:val="center"/>
        </w:trPr>
        <w:tc>
          <w:tcPr>
            <w:tcW w:w="3300" w:type="dxa"/>
            <w:vAlign w:val="center"/>
          </w:tcPr>
          <w:p w:rsidR="00CA0BE9" w:rsidRPr="00FA0FBA" w:rsidRDefault="00CA0BE9" w:rsidP="004606D6">
            <w:pPr>
              <w:pStyle w:val="Bullet1G"/>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Inspection orders in progress</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40</w:t>
            </w: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w:t>
            </w: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3</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36</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r w:rsidRPr="00FA0FBA">
              <w:rPr>
                <w:b/>
                <w:sz w:val="18"/>
                <w:lang w:val="en-US" w:eastAsia="es-ES"/>
              </w:rPr>
              <w:t>80</w:t>
            </w:r>
          </w:p>
        </w:tc>
      </w:tr>
      <w:tr w:rsidR="00CA0BE9" w:rsidRPr="00FA0FBA">
        <w:trPr>
          <w:jc w:val="center"/>
        </w:trPr>
        <w:tc>
          <w:tcPr>
            <w:tcW w:w="3300" w:type="dxa"/>
            <w:vAlign w:val="center"/>
          </w:tcPr>
          <w:p w:rsidR="00CA0BE9" w:rsidRPr="00FA0FBA" w:rsidRDefault="00CA0BE9" w:rsidP="004606D6">
            <w:pPr>
              <w:pStyle w:val="Bullet1G"/>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Inspection orders completed</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43</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25</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5</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27</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r w:rsidRPr="00FA0FBA">
              <w:rPr>
                <w:b/>
                <w:sz w:val="18"/>
                <w:lang w:val="en-US" w:eastAsia="es-ES"/>
              </w:rPr>
              <w:t>100</w:t>
            </w:r>
          </w:p>
        </w:tc>
      </w:tr>
      <w:tr w:rsidR="00CA0BE9" w:rsidRPr="00FA0FBA">
        <w:trPr>
          <w:jc w:val="center"/>
        </w:trPr>
        <w:tc>
          <w:tcPr>
            <w:tcW w:w="3300" w:type="dxa"/>
            <w:vAlign w:val="bottom"/>
          </w:tcPr>
          <w:p w:rsidR="00CA0BE9" w:rsidRPr="00FA0FBA" w:rsidRDefault="00CA0BE9" w:rsidP="004606D6">
            <w:pPr>
              <w:tabs>
                <w:tab w:val="left" w:pos="340"/>
              </w:tabs>
              <w:suppressAutoHyphens w:val="0"/>
              <w:spacing w:before="40" w:after="40" w:line="220" w:lineRule="exact"/>
              <w:ind w:left="340" w:hanging="340"/>
              <w:rPr>
                <w:sz w:val="18"/>
                <w:lang w:val="en-US" w:eastAsia="es-ES"/>
              </w:rPr>
            </w:pPr>
            <w:r w:rsidRPr="00FA0FBA">
              <w:rPr>
                <w:sz w:val="18"/>
                <w:lang w:val="en-US" w:eastAsia="es-ES"/>
              </w:rPr>
              <w:t>III.</w:t>
            </w:r>
            <w:r w:rsidRPr="00FA0FBA">
              <w:rPr>
                <w:sz w:val="18"/>
                <w:lang w:val="en-US" w:eastAsia="es-ES"/>
              </w:rPr>
              <w:tab/>
              <w:t>Workers concerned</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r>
      <w:tr w:rsidR="00CA0BE9" w:rsidRPr="00FA0FBA">
        <w:trPr>
          <w:jc w:val="center"/>
        </w:trPr>
        <w:tc>
          <w:tcPr>
            <w:tcW w:w="3300" w:type="dxa"/>
            <w:vAlign w:val="center"/>
          </w:tcPr>
          <w:p w:rsidR="00CA0BE9" w:rsidRPr="00FA0FBA" w:rsidRDefault="00CA0BE9" w:rsidP="004606D6">
            <w:pPr>
              <w:pStyle w:val="Bullet1G"/>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Men</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134</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87</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675</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90</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705</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43</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270</w:t>
            </w: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162</w:t>
            </w: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121</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57</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66</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186</w:t>
            </w: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r w:rsidRPr="00FA0FBA">
              <w:rPr>
                <w:b/>
                <w:sz w:val="18"/>
                <w:lang w:val="en-US" w:eastAsia="es-ES"/>
              </w:rPr>
              <w:t>2 596</w:t>
            </w:r>
          </w:p>
        </w:tc>
      </w:tr>
      <w:tr w:rsidR="00CA0BE9" w:rsidRPr="00FA0FBA">
        <w:trPr>
          <w:jc w:val="center"/>
        </w:trPr>
        <w:tc>
          <w:tcPr>
            <w:tcW w:w="3300" w:type="dxa"/>
            <w:vAlign w:val="center"/>
          </w:tcPr>
          <w:p w:rsidR="00CA0BE9" w:rsidRPr="00FA0FBA" w:rsidRDefault="00CA0BE9" w:rsidP="004606D6">
            <w:pPr>
              <w:pStyle w:val="Bullet1G"/>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Women</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10</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27</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31</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30</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34</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9</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11</w:t>
            </w: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11</w:t>
            </w: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11</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15</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17</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12</w:t>
            </w: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r w:rsidRPr="00FA0FBA">
              <w:rPr>
                <w:b/>
                <w:sz w:val="18"/>
                <w:lang w:val="en-US" w:eastAsia="es-ES"/>
              </w:rPr>
              <w:t>218</w:t>
            </w:r>
          </w:p>
        </w:tc>
      </w:tr>
      <w:tr w:rsidR="00CA0BE9" w:rsidRPr="00FA0FBA">
        <w:trPr>
          <w:jc w:val="center"/>
        </w:trPr>
        <w:tc>
          <w:tcPr>
            <w:tcW w:w="3300" w:type="dxa"/>
            <w:vAlign w:val="center"/>
          </w:tcPr>
          <w:p w:rsidR="00CA0BE9" w:rsidRPr="00FA0FBA" w:rsidRDefault="00CA0BE9" w:rsidP="004606D6">
            <w:pPr>
              <w:pStyle w:val="Bullet1G"/>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Minors</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r w:rsidRPr="00FA0FBA">
              <w:rPr>
                <w:b/>
                <w:sz w:val="18"/>
                <w:lang w:val="en-US" w:eastAsia="es-ES"/>
              </w:rPr>
              <w:t>-</w:t>
            </w:r>
          </w:p>
        </w:tc>
      </w:tr>
      <w:tr w:rsidR="00CA0BE9" w:rsidRPr="00FA0FBA">
        <w:trPr>
          <w:jc w:val="center"/>
        </w:trPr>
        <w:tc>
          <w:tcPr>
            <w:tcW w:w="3300" w:type="dxa"/>
            <w:vAlign w:val="center"/>
          </w:tcPr>
          <w:p w:rsidR="00CA0BE9" w:rsidRPr="00FA0FBA" w:rsidRDefault="00CA0BE9" w:rsidP="004606D6">
            <w:pPr>
              <w:pStyle w:val="Bullet1G"/>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Disabled</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r w:rsidRPr="00FA0FBA">
              <w:rPr>
                <w:b/>
                <w:sz w:val="18"/>
                <w:lang w:val="en-US" w:eastAsia="es-ES"/>
              </w:rPr>
              <w:t>-</w:t>
            </w:r>
          </w:p>
        </w:tc>
      </w:tr>
      <w:tr w:rsidR="00CA0BE9" w:rsidRPr="00FA0FBA">
        <w:trPr>
          <w:jc w:val="center"/>
        </w:trPr>
        <w:tc>
          <w:tcPr>
            <w:tcW w:w="3300" w:type="dxa"/>
            <w:vAlign w:val="center"/>
          </w:tcPr>
          <w:p w:rsidR="00CA0BE9" w:rsidRPr="00FA0FBA" w:rsidRDefault="00CA0BE9" w:rsidP="004606D6">
            <w:pPr>
              <w:pStyle w:val="Bullet1G"/>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Foreigners</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r w:rsidRPr="00FA0FBA">
              <w:rPr>
                <w:b/>
                <w:sz w:val="18"/>
                <w:lang w:val="en-US" w:eastAsia="es-ES"/>
              </w:rPr>
              <w:t>-</w:t>
            </w:r>
          </w:p>
        </w:tc>
      </w:tr>
      <w:tr w:rsidR="00CA0BE9" w:rsidRPr="00FA0FBA">
        <w:trPr>
          <w:jc w:val="center"/>
        </w:trPr>
        <w:tc>
          <w:tcPr>
            <w:tcW w:w="3300" w:type="dxa"/>
            <w:vAlign w:val="bottom"/>
          </w:tcPr>
          <w:p w:rsidR="00CA0BE9" w:rsidRPr="00FA0FBA" w:rsidRDefault="00CA0BE9" w:rsidP="004606D6">
            <w:pPr>
              <w:keepLines/>
              <w:tabs>
                <w:tab w:val="left" w:pos="340"/>
              </w:tabs>
              <w:suppressAutoHyphens w:val="0"/>
              <w:spacing w:before="40" w:after="40" w:line="220" w:lineRule="exact"/>
              <w:ind w:left="340" w:hanging="340"/>
              <w:rPr>
                <w:sz w:val="18"/>
                <w:lang w:val="en-US" w:eastAsia="es-ES"/>
              </w:rPr>
            </w:pPr>
            <w:r w:rsidRPr="00FA0FBA">
              <w:rPr>
                <w:sz w:val="18"/>
                <w:lang w:val="en-US" w:eastAsia="es-ES"/>
              </w:rPr>
              <w:t>IV.</w:t>
            </w:r>
            <w:r w:rsidRPr="00FA0FBA">
              <w:rPr>
                <w:sz w:val="18"/>
                <w:lang w:val="en-US" w:eastAsia="es-ES"/>
              </w:rPr>
              <w:tab/>
              <w:t>Inspection actions</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p>
        </w:tc>
      </w:tr>
      <w:tr w:rsidR="00CA0BE9" w:rsidRPr="00FA0FBA">
        <w:trPr>
          <w:jc w:val="center"/>
        </w:trPr>
        <w:tc>
          <w:tcPr>
            <w:tcW w:w="3300" w:type="dxa"/>
            <w:vAlign w:val="center"/>
          </w:tcPr>
          <w:p w:rsidR="00CA0BE9" w:rsidRPr="00FA0FBA" w:rsidRDefault="00CA0BE9" w:rsidP="004606D6">
            <w:pPr>
              <w:pStyle w:val="Bullet1G"/>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 xml:space="preserve">Onsite inspections </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133</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187</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236</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204</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161</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122</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156</w:t>
            </w: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168</w:t>
            </w: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166</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264</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296</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168</w:t>
            </w: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r w:rsidRPr="00FA0FBA">
              <w:rPr>
                <w:b/>
                <w:sz w:val="18"/>
                <w:lang w:val="en-US" w:eastAsia="es-ES"/>
              </w:rPr>
              <w:t>2 261</w:t>
            </w:r>
          </w:p>
        </w:tc>
      </w:tr>
      <w:tr w:rsidR="00CA0BE9" w:rsidRPr="00FA0FBA">
        <w:trPr>
          <w:jc w:val="center"/>
        </w:trPr>
        <w:tc>
          <w:tcPr>
            <w:tcW w:w="3300" w:type="dxa"/>
            <w:vAlign w:val="center"/>
          </w:tcPr>
          <w:p w:rsidR="00CA0BE9" w:rsidRPr="00FA0FBA" w:rsidRDefault="00CA0BE9" w:rsidP="004606D6">
            <w:pPr>
              <w:pStyle w:val="Bullet1G"/>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Attendance orders</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53</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168</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142</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119</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180</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127</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109</w:t>
            </w: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105</w:t>
            </w: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110</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53</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37</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20</w:t>
            </w: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r w:rsidRPr="00FA0FBA">
              <w:rPr>
                <w:b/>
                <w:sz w:val="18"/>
                <w:lang w:val="en-US" w:eastAsia="es-ES"/>
              </w:rPr>
              <w:t>1 223</w:t>
            </w:r>
          </w:p>
        </w:tc>
      </w:tr>
      <w:tr w:rsidR="00CA0BE9" w:rsidRPr="00FA0FBA">
        <w:trPr>
          <w:jc w:val="center"/>
        </w:trPr>
        <w:tc>
          <w:tcPr>
            <w:tcW w:w="3300" w:type="dxa"/>
            <w:vAlign w:val="center"/>
          </w:tcPr>
          <w:p w:rsidR="00CA0BE9" w:rsidRPr="00FA0FBA" w:rsidRDefault="00CA0BE9" w:rsidP="004606D6">
            <w:pPr>
              <w:pStyle w:val="Bullet1G"/>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Data verification</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p>
        </w:tc>
      </w:tr>
      <w:tr w:rsidR="00CA0BE9" w:rsidRPr="00FA0FBA">
        <w:trPr>
          <w:jc w:val="center"/>
        </w:trPr>
        <w:tc>
          <w:tcPr>
            <w:tcW w:w="3300" w:type="dxa"/>
            <w:vAlign w:val="bottom"/>
          </w:tcPr>
          <w:p w:rsidR="00CA0BE9" w:rsidRPr="00FA0FBA" w:rsidRDefault="00CA0BE9" w:rsidP="004606D6">
            <w:pPr>
              <w:tabs>
                <w:tab w:val="left" w:pos="340"/>
              </w:tabs>
              <w:suppressAutoHyphens w:val="0"/>
              <w:spacing w:before="40" w:after="40" w:line="220" w:lineRule="exact"/>
              <w:ind w:left="340" w:hanging="340"/>
              <w:rPr>
                <w:sz w:val="18"/>
                <w:lang w:val="en-US" w:eastAsia="es-ES"/>
              </w:rPr>
            </w:pPr>
            <w:r w:rsidRPr="00FA0FBA">
              <w:rPr>
                <w:sz w:val="18"/>
                <w:lang w:val="en-US" w:eastAsia="es-ES"/>
              </w:rPr>
              <w:t>V.</w:t>
            </w:r>
            <w:r w:rsidRPr="00FA0FBA">
              <w:rPr>
                <w:sz w:val="18"/>
                <w:lang w:val="en-US" w:eastAsia="es-ES"/>
              </w:rPr>
              <w:tab/>
              <w:t>Inspection measures</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p>
        </w:tc>
      </w:tr>
      <w:tr w:rsidR="00CA0BE9" w:rsidRPr="00FA0FBA">
        <w:trPr>
          <w:jc w:val="center"/>
        </w:trPr>
        <w:tc>
          <w:tcPr>
            <w:tcW w:w="3300" w:type="dxa"/>
            <w:vAlign w:val="center"/>
          </w:tcPr>
          <w:p w:rsidR="00CA0BE9" w:rsidRPr="00FA0FBA" w:rsidRDefault="00CA0BE9" w:rsidP="004606D6">
            <w:pPr>
              <w:pStyle w:val="Bullet1G"/>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Warning</w:t>
            </w:r>
          </w:p>
          <w:p w:rsidR="00CA0BE9" w:rsidRPr="00FA0FBA" w:rsidRDefault="00CA0BE9" w:rsidP="004606D6">
            <w:pPr>
              <w:pStyle w:val="Bullet1G"/>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Recommendation</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r w:rsidRPr="00FA0FBA">
              <w:rPr>
                <w:b/>
                <w:sz w:val="18"/>
                <w:lang w:val="en-US" w:eastAsia="es-ES"/>
              </w:rPr>
              <w:t>-</w:t>
            </w:r>
          </w:p>
        </w:tc>
      </w:tr>
      <w:tr w:rsidR="00CA0BE9" w:rsidRPr="00FA0FBA">
        <w:trPr>
          <w:jc w:val="center"/>
        </w:trPr>
        <w:tc>
          <w:tcPr>
            <w:tcW w:w="3300" w:type="dxa"/>
            <w:vAlign w:val="center"/>
          </w:tcPr>
          <w:p w:rsidR="00CA0BE9" w:rsidRPr="00FA0FBA" w:rsidRDefault="00CA0BE9" w:rsidP="004606D6">
            <w:pPr>
              <w:pStyle w:val="Bullet1G"/>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 xml:space="preserve">Compliance notice </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2</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2</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3</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2</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7</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6</w:t>
            </w: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4</w:t>
            </w: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15</w:t>
            </w: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r w:rsidRPr="00FA0FBA">
              <w:rPr>
                <w:b/>
                <w:sz w:val="18"/>
                <w:lang w:val="en-US" w:eastAsia="es-ES"/>
              </w:rPr>
              <w:t>43</w:t>
            </w:r>
          </w:p>
        </w:tc>
      </w:tr>
      <w:tr w:rsidR="00CA0BE9" w:rsidRPr="00FA0FBA">
        <w:trPr>
          <w:jc w:val="center"/>
        </w:trPr>
        <w:tc>
          <w:tcPr>
            <w:tcW w:w="3300" w:type="dxa"/>
            <w:vAlign w:val="bottom"/>
          </w:tcPr>
          <w:p w:rsidR="00CA0BE9" w:rsidRPr="00FA0FBA" w:rsidRDefault="00CA0BE9" w:rsidP="004606D6">
            <w:pPr>
              <w:tabs>
                <w:tab w:val="left" w:pos="340"/>
              </w:tabs>
              <w:suppressAutoHyphens w:val="0"/>
              <w:spacing w:before="40" w:after="40" w:line="220" w:lineRule="exact"/>
              <w:ind w:left="340" w:hanging="340"/>
              <w:rPr>
                <w:sz w:val="18"/>
                <w:lang w:val="en-US" w:eastAsia="es-ES"/>
              </w:rPr>
            </w:pPr>
            <w:r w:rsidRPr="00FA0FBA">
              <w:rPr>
                <w:sz w:val="18"/>
                <w:lang w:val="en-US" w:eastAsia="es-ES"/>
              </w:rPr>
              <w:t>VI.</w:t>
            </w:r>
            <w:r w:rsidRPr="00FA0FBA">
              <w:rPr>
                <w:sz w:val="18"/>
                <w:lang w:val="en-US" w:eastAsia="es-ES"/>
              </w:rPr>
              <w:tab/>
              <w:t>Subject of inspection</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p>
        </w:tc>
      </w:tr>
      <w:tr w:rsidR="00CA0BE9" w:rsidRPr="00FA0FBA">
        <w:trPr>
          <w:jc w:val="center"/>
        </w:trPr>
        <w:tc>
          <w:tcPr>
            <w:tcW w:w="3300" w:type="dxa"/>
            <w:vAlign w:val="bottom"/>
          </w:tcPr>
          <w:p w:rsidR="00CA0BE9" w:rsidRPr="00FA0FBA" w:rsidRDefault="00CA0BE9" w:rsidP="004606D6">
            <w:pPr>
              <w:suppressAutoHyphens w:val="0"/>
              <w:spacing w:before="40" w:after="40" w:line="220" w:lineRule="exact"/>
              <w:ind w:left="340"/>
              <w:rPr>
                <w:sz w:val="18"/>
                <w:lang w:val="en-US" w:eastAsia="es-ES"/>
              </w:rPr>
            </w:pPr>
            <w:r w:rsidRPr="00FA0FBA">
              <w:rPr>
                <w:sz w:val="18"/>
                <w:lang w:val="en-US" w:eastAsia="es-ES"/>
              </w:rPr>
              <w:t>Work</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p>
        </w:tc>
      </w:tr>
      <w:tr w:rsidR="00CA0BE9" w:rsidRPr="00FA0FBA">
        <w:trPr>
          <w:jc w:val="center"/>
        </w:trPr>
        <w:tc>
          <w:tcPr>
            <w:tcW w:w="3300" w:type="dxa"/>
            <w:vAlign w:val="center"/>
          </w:tcPr>
          <w:p w:rsidR="00CA0BE9" w:rsidRPr="00FA0FBA" w:rsidRDefault="00CA0BE9" w:rsidP="004606D6">
            <w:pPr>
              <w:pStyle w:val="Bullet1G"/>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 xml:space="preserve">Arbitrary dismissal </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90</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62</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68</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91</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60</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42</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56</w:t>
            </w: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46</w:t>
            </w: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51</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93</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69</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78</w:t>
            </w: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r w:rsidRPr="00FA0FBA">
              <w:rPr>
                <w:b/>
                <w:sz w:val="18"/>
                <w:lang w:val="en-US" w:eastAsia="es-ES"/>
              </w:rPr>
              <w:t>806</w:t>
            </w:r>
          </w:p>
        </w:tc>
      </w:tr>
      <w:tr w:rsidR="00CA0BE9" w:rsidRPr="00FA0FBA">
        <w:trPr>
          <w:jc w:val="center"/>
        </w:trPr>
        <w:tc>
          <w:tcPr>
            <w:tcW w:w="3300" w:type="dxa"/>
            <w:vAlign w:val="center"/>
          </w:tcPr>
          <w:p w:rsidR="00CA0BE9" w:rsidRPr="00FA0FBA" w:rsidRDefault="00CA0BE9" w:rsidP="004606D6">
            <w:pPr>
              <w:pStyle w:val="Bullet1G"/>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Work contracts</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r w:rsidRPr="00FA0FBA">
              <w:rPr>
                <w:b/>
                <w:sz w:val="18"/>
                <w:lang w:val="en-US" w:eastAsia="es-ES"/>
              </w:rPr>
              <w:t>-</w:t>
            </w:r>
          </w:p>
        </w:tc>
      </w:tr>
      <w:tr w:rsidR="00CA0BE9" w:rsidRPr="00FA0FBA">
        <w:trPr>
          <w:jc w:val="center"/>
        </w:trPr>
        <w:tc>
          <w:tcPr>
            <w:tcW w:w="3300" w:type="dxa"/>
            <w:vAlign w:val="center"/>
          </w:tcPr>
          <w:p w:rsidR="00CA0BE9" w:rsidRPr="00FA0FBA" w:rsidRDefault="00CA0BE9" w:rsidP="004606D6">
            <w:pPr>
              <w:pStyle w:val="Bullet1G"/>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Actual situation</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r w:rsidRPr="00FA0FBA">
              <w:rPr>
                <w:b/>
                <w:sz w:val="18"/>
                <w:lang w:val="en-US" w:eastAsia="es-ES"/>
              </w:rPr>
              <w:t>-</w:t>
            </w:r>
          </w:p>
        </w:tc>
      </w:tr>
      <w:tr w:rsidR="00CA0BE9" w:rsidRPr="00FA0FBA">
        <w:trPr>
          <w:jc w:val="center"/>
        </w:trPr>
        <w:tc>
          <w:tcPr>
            <w:tcW w:w="3300" w:type="dxa"/>
            <w:vAlign w:val="center"/>
          </w:tcPr>
          <w:p w:rsidR="00CA0BE9" w:rsidRPr="00FA0FBA" w:rsidRDefault="00CA0BE9" w:rsidP="004606D6">
            <w:pPr>
              <w:pStyle w:val="Bullet1G"/>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Forced labour and discrimination</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r w:rsidRPr="00FA0FBA">
              <w:rPr>
                <w:b/>
                <w:sz w:val="18"/>
                <w:lang w:val="en-US" w:eastAsia="es-ES"/>
              </w:rPr>
              <w:t>-</w:t>
            </w:r>
          </w:p>
        </w:tc>
      </w:tr>
      <w:tr w:rsidR="00CA0BE9" w:rsidRPr="00FA0FBA">
        <w:trPr>
          <w:jc w:val="center"/>
        </w:trPr>
        <w:tc>
          <w:tcPr>
            <w:tcW w:w="3300" w:type="dxa"/>
            <w:vAlign w:val="center"/>
          </w:tcPr>
          <w:p w:rsidR="00CA0BE9" w:rsidRPr="00FA0FBA" w:rsidRDefault="00CA0BE9" w:rsidP="004606D6">
            <w:pPr>
              <w:pStyle w:val="Bullet1G"/>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Other</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36</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37</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47</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26</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30</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29</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181</w:t>
            </w: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162</w:t>
            </w: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70</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132</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119</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188</w:t>
            </w: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r w:rsidRPr="00FA0FBA">
              <w:rPr>
                <w:b/>
                <w:sz w:val="18"/>
                <w:lang w:val="en-US" w:eastAsia="es-ES"/>
              </w:rPr>
              <w:t>1 057</w:t>
            </w:r>
          </w:p>
        </w:tc>
      </w:tr>
      <w:tr w:rsidR="00CA0BE9" w:rsidRPr="00FA0FBA">
        <w:trPr>
          <w:jc w:val="center"/>
        </w:trPr>
        <w:tc>
          <w:tcPr>
            <w:tcW w:w="3300" w:type="dxa"/>
            <w:vAlign w:val="center"/>
          </w:tcPr>
          <w:p w:rsidR="00CA0BE9" w:rsidRPr="00FA0FBA" w:rsidRDefault="00CA0BE9" w:rsidP="004606D6">
            <w:pPr>
              <w:suppressAutoHyphens w:val="0"/>
              <w:spacing w:before="40" w:after="40" w:line="220" w:lineRule="exact"/>
              <w:ind w:left="340"/>
              <w:rPr>
                <w:sz w:val="18"/>
                <w:lang w:val="en-US" w:eastAsia="es-ES"/>
              </w:rPr>
            </w:pPr>
            <w:r w:rsidRPr="00FA0FBA">
              <w:rPr>
                <w:sz w:val="18"/>
                <w:lang w:val="en-US" w:eastAsia="es-ES"/>
              </w:rPr>
              <w:t>Health and safety at work</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p>
        </w:tc>
      </w:tr>
      <w:tr w:rsidR="00CA0BE9" w:rsidRPr="00FA0FBA">
        <w:trPr>
          <w:jc w:val="center"/>
        </w:trPr>
        <w:tc>
          <w:tcPr>
            <w:tcW w:w="3300" w:type="dxa"/>
            <w:vAlign w:val="center"/>
          </w:tcPr>
          <w:p w:rsidR="00CA0BE9" w:rsidRPr="00FA0FBA" w:rsidRDefault="00CA0BE9" w:rsidP="004606D6">
            <w:pPr>
              <w:pStyle w:val="Bullet1G"/>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Health and safety at work</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5</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8</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3</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7</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2</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2</w:t>
            </w: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2</w:t>
            </w: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15</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11</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4</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5</w:t>
            </w: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r w:rsidRPr="00FA0FBA">
              <w:rPr>
                <w:b/>
                <w:sz w:val="18"/>
                <w:lang w:val="en-US" w:eastAsia="es-ES"/>
              </w:rPr>
              <w:t>65</w:t>
            </w:r>
          </w:p>
        </w:tc>
      </w:tr>
      <w:tr w:rsidR="00CA0BE9" w:rsidRPr="00FA0FBA">
        <w:trPr>
          <w:jc w:val="center"/>
        </w:trPr>
        <w:tc>
          <w:tcPr>
            <w:tcW w:w="3300" w:type="dxa"/>
            <w:vAlign w:val="center"/>
          </w:tcPr>
          <w:p w:rsidR="00CA0BE9" w:rsidRPr="00FA0FBA" w:rsidRDefault="00CA0BE9" w:rsidP="004606D6">
            <w:pPr>
              <w:pStyle w:val="Bullet1G"/>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Work risk insurance</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15</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11</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4</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5</w:t>
            </w: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r w:rsidRPr="00FA0FBA">
              <w:rPr>
                <w:b/>
                <w:sz w:val="18"/>
                <w:lang w:val="en-US" w:eastAsia="es-ES"/>
              </w:rPr>
              <w:t>35</w:t>
            </w:r>
          </w:p>
        </w:tc>
      </w:tr>
      <w:tr w:rsidR="00CA0BE9" w:rsidRPr="00FA0FBA">
        <w:trPr>
          <w:jc w:val="center"/>
        </w:trPr>
        <w:tc>
          <w:tcPr>
            <w:tcW w:w="3300" w:type="dxa"/>
            <w:vAlign w:val="center"/>
          </w:tcPr>
          <w:p w:rsidR="00CA0BE9" w:rsidRPr="00FA0FBA" w:rsidRDefault="00CA0BE9" w:rsidP="004606D6">
            <w:pPr>
              <w:suppressAutoHyphens w:val="0"/>
              <w:spacing w:before="40" w:after="40" w:line="220" w:lineRule="exact"/>
              <w:ind w:left="340"/>
              <w:rPr>
                <w:sz w:val="18"/>
                <w:lang w:val="en-US" w:eastAsia="es-ES"/>
              </w:rPr>
            </w:pPr>
            <w:r w:rsidRPr="00FA0FBA">
              <w:rPr>
                <w:sz w:val="18"/>
                <w:lang w:val="en-US" w:eastAsia="es-ES"/>
              </w:rPr>
              <w:t>Adolescent labour</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p>
        </w:tc>
      </w:tr>
      <w:tr w:rsidR="00CA0BE9" w:rsidRPr="00FA0FBA">
        <w:trPr>
          <w:jc w:val="center"/>
        </w:trPr>
        <w:tc>
          <w:tcPr>
            <w:tcW w:w="3300" w:type="dxa"/>
            <w:vAlign w:val="center"/>
          </w:tcPr>
          <w:p w:rsidR="00CA0BE9" w:rsidRPr="00FA0FBA" w:rsidRDefault="00CA0BE9" w:rsidP="004606D6">
            <w:pPr>
              <w:pStyle w:val="Bullet1G"/>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Adolescent labour permit</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r w:rsidRPr="00FA0FBA">
              <w:rPr>
                <w:b/>
                <w:sz w:val="18"/>
                <w:lang w:val="en-US" w:eastAsia="es-ES"/>
              </w:rPr>
              <w:t>-</w:t>
            </w:r>
          </w:p>
        </w:tc>
      </w:tr>
      <w:tr w:rsidR="00CA0BE9" w:rsidRPr="00FA0FBA">
        <w:trPr>
          <w:jc w:val="center"/>
        </w:trPr>
        <w:tc>
          <w:tcPr>
            <w:tcW w:w="3300" w:type="dxa"/>
            <w:vAlign w:val="center"/>
          </w:tcPr>
          <w:p w:rsidR="00CA0BE9" w:rsidRPr="00FA0FBA" w:rsidRDefault="00CA0BE9" w:rsidP="004606D6">
            <w:pPr>
              <w:pStyle w:val="Bullet1G"/>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Child labour</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r w:rsidRPr="00FA0FBA">
              <w:rPr>
                <w:b/>
                <w:sz w:val="18"/>
                <w:lang w:val="en-US" w:eastAsia="es-ES"/>
              </w:rPr>
              <w:t>-</w:t>
            </w:r>
          </w:p>
        </w:tc>
      </w:tr>
      <w:tr w:rsidR="00CA0BE9" w:rsidRPr="00FA0FBA">
        <w:trPr>
          <w:jc w:val="center"/>
        </w:trPr>
        <w:tc>
          <w:tcPr>
            <w:tcW w:w="3300" w:type="dxa"/>
            <w:vAlign w:val="center"/>
          </w:tcPr>
          <w:p w:rsidR="00CA0BE9" w:rsidRPr="00FA0FBA" w:rsidRDefault="00CA0BE9" w:rsidP="004606D6">
            <w:pPr>
              <w:suppressAutoHyphens w:val="0"/>
              <w:spacing w:before="40" w:after="40" w:line="220" w:lineRule="exact"/>
              <w:ind w:left="340"/>
              <w:rPr>
                <w:sz w:val="18"/>
                <w:lang w:val="en-US" w:eastAsia="es-ES"/>
              </w:rPr>
            </w:pPr>
            <w:r w:rsidRPr="00FA0FBA">
              <w:rPr>
                <w:sz w:val="18"/>
                <w:lang w:val="en-US" w:eastAsia="es-ES"/>
              </w:rPr>
              <w:t>Employment</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p>
        </w:tc>
      </w:tr>
      <w:tr w:rsidR="00CA0BE9" w:rsidRPr="00FA0FBA">
        <w:trPr>
          <w:jc w:val="center"/>
        </w:trPr>
        <w:tc>
          <w:tcPr>
            <w:tcW w:w="3300" w:type="dxa"/>
            <w:vAlign w:val="center"/>
          </w:tcPr>
          <w:p w:rsidR="00CA0BE9" w:rsidRPr="00FA0FBA" w:rsidRDefault="00CA0BE9" w:rsidP="004606D6">
            <w:pPr>
              <w:pStyle w:val="Bullet1G"/>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Training facilities</w:t>
            </w:r>
          </w:p>
        </w:tc>
        <w:tc>
          <w:tcPr>
            <w:tcW w:w="72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699"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56"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vAlign w:val="center"/>
          </w:tcPr>
          <w:p w:rsidR="00CA0BE9" w:rsidRPr="00FA0FBA" w:rsidRDefault="00CA0BE9" w:rsidP="004606D6">
            <w:pPr>
              <w:suppressAutoHyphens w:val="0"/>
              <w:spacing w:before="40" w:after="40" w:line="220" w:lineRule="exact"/>
              <w:jc w:val="right"/>
              <w:rPr>
                <w:b/>
                <w:sz w:val="18"/>
                <w:lang w:val="en-US" w:eastAsia="es-ES"/>
              </w:rPr>
            </w:pPr>
            <w:r w:rsidRPr="00FA0FBA">
              <w:rPr>
                <w:b/>
                <w:sz w:val="18"/>
                <w:lang w:val="en-US" w:eastAsia="es-ES"/>
              </w:rPr>
              <w:t>-</w:t>
            </w:r>
          </w:p>
        </w:tc>
      </w:tr>
      <w:tr w:rsidR="00CA0BE9" w:rsidRPr="00FA0FBA">
        <w:trPr>
          <w:jc w:val="center"/>
        </w:trPr>
        <w:tc>
          <w:tcPr>
            <w:tcW w:w="3300" w:type="dxa"/>
            <w:tcBorders>
              <w:bottom w:val="single" w:sz="12" w:space="0" w:color="auto"/>
            </w:tcBorders>
            <w:vAlign w:val="center"/>
          </w:tcPr>
          <w:p w:rsidR="00CA0BE9" w:rsidRPr="00FA0FBA" w:rsidRDefault="00CA0BE9" w:rsidP="004606D6">
            <w:pPr>
              <w:pStyle w:val="Bullet1G"/>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Employment</w:t>
            </w:r>
          </w:p>
        </w:tc>
        <w:tc>
          <w:tcPr>
            <w:tcW w:w="726" w:type="dxa"/>
            <w:tcBorders>
              <w:bottom w:val="single" w:sz="12" w:space="0" w:color="auto"/>
            </w:tcBorders>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tcBorders>
              <w:bottom w:val="single" w:sz="12" w:space="0" w:color="auto"/>
            </w:tcBorders>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tcBorders>
              <w:bottom w:val="single" w:sz="12" w:space="0" w:color="auto"/>
            </w:tcBorders>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tcBorders>
              <w:bottom w:val="single" w:sz="12" w:space="0" w:color="auto"/>
            </w:tcBorders>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tcBorders>
              <w:bottom w:val="single" w:sz="12" w:space="0" w:color="auto"/>
            </w:tcBorders>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tcBorders>
              <w:bottom w:val="single" w:sz="12" w:space="0" w:color="auto"/>
            </w:tcBorders>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7" w:type="dxa"/>
            <w:tcBorders>
              <w:bottom w:val="single" w:sz="12" w:space="0" w:color="auto"/>
            </w:tcBorders>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699" w:type="dxa"/>
            <w:tcBorders>
              <w:bottom w:val="single" w:sz="12" w:space="0" w:color="auto"/>
            </w:tcBorders>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56" w:type="dxa"/>
            <w:tcBorders>
              <w:bottom w:val="single" w:sz="12" w:space="0" w:color="auto"/>
            </w:tcBorders>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tcBorders>
              <w:bottom w:val="single" w:sz="12" w:space="0" w:color="auto"/>
            </w:tcBorders>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tcBorders>
              <w:bottom w:val="single" w:sz="12" w:space="0" w:color="auto"/>
            </w:tcBorders>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tcBorders>
              <w:bottom w:val="single" w:sz="12" w:space="0" w:color="auto"/>
            </w:tcBorders>
            <w:vAlign w:val="center"/>
          </w:tcPr>
          <w:p w:rsidR="00CA0BE9" w:rsidRPr="00FA0FBA" w:rsidRDefault="00CA0BE9" w:rsidP="004606D6">
            <w:pPr>
              <w:suppressAutoHyphens w:val="0"/>
              <w:spacing w:before="40" w:after="40" w:line="220" w:lineRule="exact"/>
              <w:jc w:val="right"/>
              <w:rPr>
                <w:sz w:val="18"/>
                <w:lang w:val="en-US" w:eastAsia="es-ES"/>
              </w:rPr>
            </w:pPr>
            <w:r w:rsidRPr="00FA0FBA">
              <w:rPr>
                <w:sz w:val="18"/>
                <w:lang w:val="en-US" w:eastAsia="es-ES"/>
              </w:rPr>
              <w:t>-</w:t>
            </w:r>
          </w:p>
        </w:tc>
        <w:tc>
          <w:tcPr>
            <w:tcW w:w="728" w:type="dxa"/>
            <w:tcBorders>
              <w:bottom w:val="single" w:sz="12" w:space="0" w:color="auto"/>
            </w:tcBorders>
            <w:vAlign w:val="center"/>
          </w:tcPr>
          <w:p w:rsidR="00CA0BE9" w:rsidRPr="00FA0FBA" w:rsidRDefault="00CA0BE9" w:rsidP="004606D6">
            <w:pPr>
              <w:suppressAutoHyphens w:val="0"/>
              <w:spacing w:before="40" w:after="40" w:line="220" w:lineRule="exact"/>
              <w:jc w:val="right"/>
              <w:rPr>
                <w:b/>
                <w:sz w:val="18"/>
                <w:lang w:val="en-US" w:eastAsia="es-ES"/>
              </w:rPr>
            </w:pPr>
            <w:r w:rsidRPr="00FA0FBA">
              <w:rPr>
                <w:b/>
                <w:sz w:val="18"/>
                <w:lang w:val="en-US" w:eastAsia="es-ES"/>
              </w:rPr>
              <w:t>-</w:t>
            </w:r>
          </w:p>
        </w:tc>
      </w:tr>
    </w:tbl>
    <w:p w:rsidR="00841671" w:rsidRPr="00FA0FBA" w:rsidRDefault="00841671" w:rsidP="00B47092">
      <w:pPr>
        <w:pStyle w:val="Source"/>
        <w:spacing w:after="0"/>
        <w:ind w:left="284"/>
      </w:pPr>
      <w:r w:rsidRPr="00FA0FBA">
        <w:rPr>
          <w:i/>
        </w:rPr>
        <w:t>Source</w:t>
      </w:r>
      <w:r w:rsidRPr="00FA0FBA">
        <w:t xml:space="preserve">: Ministry of Labour and Employment Promotion. </w:t>
      </w:r>
      <w:smartTag w:uri="urn:schemas-microsoft-com:office:smarttags" w:element="place">
        <w:smartTag w:uri="urn:schemas-microsoft-com:office:smarttags" w:element="City">
          <w:r w:rsidRPr="00FA0FBA">
            <w:t>Callao</w:t>
          </w:r>
        </w:smartTag>
      </w:smartTag>
      <w:r w:rsidRPr="00FA0FBA">
        <w:t xml:space="preserve"> Regional Office</w:t>
      </w:r>
      <w:r w:rsidR="00703EB4">
        <w:t>.</w:t>
      </w:r>
    </w:p>
    <w:p w:rsidR="00841671" w:rsidRPr="00FA0FBA" w:rsidRDefault="00841671" w:rsidP="00B47092">
      <w:pPr>
        <w:pStyle w:val="Source"/>
        <w:spacing w:before="0"/>
        <w:ind w:left="284"/>
      </w:pPr>
      <w:r w:rsidRPr="00FA0FBA">
        <w:rPr>
          <w:i/>
        </w:rPr>
        <w:t>Compiled by</w:t>
      </w:r>
      <w:r w:rsidRPr="00FA0FBA">
        <w:t>: Office of Statistics and Information Technology/ Statistics Office</w:t>
      </w:r>
      <w:r w:rsidR="00703EB4">
        <w:t>.</w:t>
      </w:r>
    </w:p>
    <w:p w:rsidR="00841671" w:rsidRPr="00FA0FBA" w:rsidRDefault="00841671" w:rsidP="0029601F">
      <w:pPr>
        <w:pStyle w:val="Heading1"/>
      </w:pPr>
      <w:r w:rsidRPr="00FA0FBA">
        <w:t>Table 36</w:t>
      </w:r>
    </w:p>
    <w:p w:rsidR="00841671" w:rsidRPr="00FA0FBA" w:rsidRDefault="00841671" w:rsidP="00841671">
      <w:pPr>
        <w:keepNext/>
        <w:keepLines/>
        <w:suppressAutoHyphens w:val="0"/>
        <w:ind w:left="1134" w:right="1134"/>
        <w:jc w:val="both"/>
        <w:rPr>
          <w:b/>
          <w:lang w:val="en-US" w:eastAsia="es-ES"/>
        </w:rPr>
      </w:pPr>
      <w:r w:rsidRPr="00FA0FBA">
        <w:rPr>
          <w:b/>
          <w:lang w:val="en-US" w:eastAsia="es-ES"/>
        </w:rPr>
        <w:t>National level</w:t>
      </w:r>
      <w:r w:rsidRPr="00FA0FBA">
        <w:rPr>
          <w:lang w:val="en-US" w:eastAsia="es-ES"/>
        </w:rPr>
        <w:t>*</w:t>
      </w:r>
    </w:p>
    <w:p w:rsidR="00841671" w:rsidRPr="00FA0FBA" w:rsidRDefault="00841671" w:rsidP="00841671">
      <w:pPr>
        <w:keepNext/>
        <w:keepLines/>
        <w:suppressAutoHyphens w:val="0"/>
        <w:spacing w:after="120"/>
        <w:ind w:left="1134" w:right="1134"/>
        <w:jc w:val="both"/>
        <w:rPr>
          <w:b/>
          <w:lang w:val="en-US" w:eastAsia="es-ES"/>
        </w:rPr>
      </w:pPr>
      <w:r w:rsidRPr="00FA0FBA">
        <w:rPr>
          <w:b/>
          <w:lang w:val="en-US" w:eastAsia="es-ES"/>
        </w:rPr>
        <w:t>Inspection orders by month and measures taken, 2007</w:t>
      </w:r>
    </w:p>
    <w:tbl>
      <w:tblPr>
        <w:tblW w:w="12758" w:type="dxa"/>
        <w:jc w:val="center"/>
        <w:tblCellMar>
          <w:left w:w="0" w:type="dxa"/>
          <w:right w:w="0" w:type="dxa"/>
        </w:tblCellMar>
        <w:tblLook w:val="01E0" w:firstRow="1" w:lastRow="1" w:firstColumn="1" w:lastColumn="1" w:noHBand="0" w:noVBand="0"/>
      </w:tblPr>
      <w:tblGrid>
        <w:gridCol w:w="3855"/>
        <w:gridCol w:w="649"/>
        <w:gridCol w:w="748"/>
        <w:gridCol w:w="612"/>
        <w:gridCol w:w="612"/>
        <w:gridCol w:w="612"/>
        <w:gridCol w:w="612"/>
        <w:gridCol w:w="612"/>
        <w:gridCol w:w="612"/>
        <w:gridCol w:w="836"/>
        <w:gridCol w:w="649"/>
        <w:gridCol w:w="813"/>
        <w:gridCol w:w="813"/>
        <w:gridCol w:w="723"/>
      </w:tblGrid>
      <w:tr w:rsidR="00CA0BE9" w:rsidRPr="00FA0FBA">
        <w:trPr>
          <w:tblHeader/>
          <w:jc w:val="center"/>
        </w:trPr>
        <w:tc>
          <w:tcPr>
            <w:tcW w:w="0" w:type="auto"/>
            <w:tcBorders>
              <w:top w:val="single" w:sz="4" w:space="0" w:color="auto"/>
              <w:bottom w:val="single" w:sz="12" w:space="0" w:color="auto"/>
            </w:tcBorders>
            <w:vAlign w:val="bottom"/>
          </w:tcPr>
          <w:p w:rsidR="00CA0BE9" w:rsidRPr="00FA0FBA" w:rsidRDefault="00CA0BE9" w:rsidP="00B47092">
            <w:pPr>
              <w:keepNext/>
              <w:tabs>
                <w:tab w:val="left" w:pos="340"/>
              </w:tabs>
              <w:suppressAutoHyphens w:val="0"/>
              <w:spacing w:before="80" w:after="80" w:line="200" w:lineRule="exact"/>
              <w:rPr>
                <w:i/>
                <w:sz w:val="16"/>
                <w:lang w:val="en-US" w:eastAsia="es-ES"/>
              </w:rPr>
            </w:pPr>
            <w:r w:rsidRPr="00FA0FBA">
              <w:rPr>
                <w:i/>
                <w:sz w:val="16"/>
                <w:lang w:val="en-US" w:eastAsia="es-ES"/>
              </w:rPr>
              <w:t>Inspection orders/actions</w:t>
            </w:r>
          </w:p>
        </w:tc>
        <w:tc>
          <w:tcPr>
            <w:tcW w:w="0" w:type="auto"/>
            <w:tcBorders>
              <w:top w:val="single" w:sz="4" w:space="0" w:color="auto"/>
              <w:bottom w:val="single" w:sz="12" w:space="0" w:color="auto"/>
            </w:tcBorders>
            <w:vAlign w:val="bottom"/>
          </w:tcPr>
          <w:p w:rsidR="00CA0BE9" w:rsidRPr="00FA0FBA" w:rsidRDefault="00CA0BE9" w:rsidP="00B47092">
            <w:pPr>
              <w:keepNext/>
              <w:suppressAutoHyphens w:val="0"/>
              <w:spacing w:before="80" w:after="80" w:line="200" w:lineRule="exact"/>
              <w:jc w:val="right"/>
              <w:rPr>
                <w:i/>
                <w:sz w:val="16"/>
                <w:lang w:val="en-US" w:eastAsia="es-ES"/>
              </w:rPr>
            </w:pPr>
            <w:r w:rsidRPr="00FA0FBA">
              <w:rPr>
                <w:i/>
                <w:sz w:val="16"/>
                <w:lang w:val="en-US" w:eastAsia="es-ES"/>
              </w:rPr>
              <w:t>January</w:t>
            </w:r>
          </w:p>
        </w:tc>
        <w:tc>
          <w:tcPr>
            <w:tcW w:w="0" w:type="auto"/>
            <w:tcBorders>
              <w:top w:val="single" w:sz="4" w:space="0" w:color="auto"/>
              <w:bottom w:val="single" w:sz="12" w:space="0" w:color="auto"/>
            </w:tcBorders>
            <w:vAlign w:val="bottom"/>
          </w:tcPr>
          <w:p w:rsidR="00CA0BE9" w:rsidRPr="00FA0FBA" w:rsidRDefault="00CA0BE9" w:rsidP="00B47092">
            <w:pPr>
              <w:keepNext/>
              <w:suppressAutoHyphens w:val="0"/>
              <w:spacing w:before="80" w:after="80" w:line="200" w:lineRule="exact"/>
              <w:jc w:val="right"/>
              <w:rPr>
                <w:i/>
                <w:sz w:val="16"/>
                <w:lang w:val="en-US" w:eastAsia="es-ES"/>
              </w:rPr>
            </w:pPr>
            <w:r w:rsidRPr="00FA0FBA">
              <w:rPr>
                <w:i/>
                <w:sz w:val="16"/>
                <w:lang w:val="en-US" w:eastAsia="es-ES"/>
              </w:rPr>
              <w:t>February</w:t>
            </w:r>
          </w:p>
        </w:tc>
        <w:tc>
          <w:tcPr>
            <w:tcW w:w="0" w:type="auto"/>
            <w:tcBorders>
              <w:top w:val="single" w:sz="4" w:space="0" w:color="auto"/>
              <w:bottom w:val="single" w:sz="12" w:space="0" w:color="auto"/>
            </w:tcBorders>
            <w:vAlign w:val="bottom"/>
          </w:tcPr>
          <w:p w:rsidR="00CA0BE9" w:rsidRPr="00FA0FBA" w:rsidRDefault="00CA0BE9" w:rsidP="00B47092">
            <w:pPr>
              <w:keepNext/>
              <w:suppressAutoHyphens w:val="0"/>
              <w:spacing w:before="80" w:after="80" w:line="200" w:lineRule="exact"/>
              <w:jc w:val="right"/>
              <w:rPr>
                <w:i/>
                <w:sz w:val="16"/>
                <w:lang w:val="en-US" w:eastAsia="es-ES"/>
              </w:rPr>
            </w:pPr>
            <w:r w:rsidRPr="00FA0FBA">
              <w:rPr>
                <w:i/>
                <w:sz w:val="16"/>
                <w:lang w:val="en-US" w:eastAsia="es-ES"/>
              </w:rPr>
              <w:t>March</w:t>
            </w:r>
          </w:p>
        </w:tc>
        <w:tc>
          <w:tcPr>
            <w:tcW w:w="0" w:type="auto"/>
            <w:tcBorders>
              <w:top w:val="single" w:sz="4" w:space="0" w:color="auto"/>
              <w:bottom w:val="single" w:sz="12" w:space="0" w:color="auto"/>
            </w:tcBorders>
            <w:vAlign w:val="bottom"/>
          </w:tcPr>
          <w:p w:rsidR="00CA0BE9" w:rsidRPr="00FA0FBA" w:rsidRDefault="00CA0BE9" w:rsidP="00B47092">
            <w:pPr>
              <w:keepNext/>
              <w:suppressAutoHyphens w:val="0"/>
              <w:spacing w:before="80" w:after="80" w:line="200" w:lineRule="exact"/>
              <w:jc w:val="center"/>
              <w:rPr>
                <w:i/>
                <w:sz w:val="16"/>
                <w:lang w:val="en-US" w:eastAsia="es-ES"/>
              </w:rPr>
            </w:pPr>
            <w:r w:rsidRPr="00FA0FBA">
              <w:rPr>
                <w:i/>
                <w:sz w:val="16"/>
                <w:lang w:val="en-US" w:eastAsia="es-ES"/>
              </w:rPr>
              <w:t>April</w:t>
            </w:r>
          </w:p>
        </w:tc>
        <w:tc>
          <w:tcPr>
            <w:tcW w:w="0" w:type="auto"/>
            <w:tcBorders>
              <w:top w:val="single" w:sz="4" w:space="0" w:color="auto"/>
              <w:bottom w:val="single" w:sz="12" w:space="0" w:color="auto"/>
            </w:tcBorders>
            <w:vAlign w:val="bottom"/>
          </w:tcPr>
          <w:p w:rsidR="00CA0BE9" w:rsidRPr="00FA0FBA" w:rsidRDefault="00CA0BE9" w:rsidP="00B47092">
            <w:pPr>
              <w:keepNext/>
              <w:suppressAutoHyphens w:val="0"/>
              <w:spacing w:before="80" w:after="80" w:line="200" w:lineRule="exact"/>
              <w:jc w:val="both"/>
              <w:rPr>
                <w:i/>
                <w:sz w:val="16"/>
                <w:lang w:val="en-US" w:eastAsia="es-ES"/>
              </w:rPr>
            </w:pPr>
            <w:r w:rsidRPr="00FA0FBA">
              <w:rPr>
                <w:i/>
                <w:sz w:val="16"/>
                <w:lang w:val="en-US" w:eastAsia="es-ES"/>
              </w:rPr>
              <w:t>May</w:t>
            </w:r>
          </w:p>
        </w:tc>
        <w:tc>
          <w:tcPr>
            <w:tcW w:w="0" w:type="auto"/>
            <w:tcBorders>
              <w:top w:val="single" w:sz="4" w:space="0" w:color="auto"/>
              <w:bottom w:val="single" w:sz="12" w:space="0" w:color="auto"/>
            </w:tcBorders>
            <w:vAlign w:val="bottom"/>
          </w:tcPr>
          <w:p w:rsidR="00CA0BE9" w:rsidRPr="00FA0FBA" w:rsidRDefault="00CA0BE9" w:rsidP="00B47092">
            <w:pPr>
              <w:keepNext/>
              <w:suppressAutoHyphens w:val="0"/>
              <w:spacing w:before="80" w:after="80" w:line="200" w:lineRule="exact"/>
              <w:jc w:val="center"/>
              <w:rPr>
                <w:i/>
                <w:sz w:val="16"/>
                <w:lang w:val="en-US" w:eastAsia="es-ES"/>
              </w:rPr>
            </w:pPr>
            <w:r w:rsidRPr="00FA0FBA">
              <w:rPr>
                <w:i/>
                <w:sz w:val="16"/>
                <w:lang w:val="en-US" w:eastAsia="es-ES"/>
              </w:rPr>
              <w:t>June</w:t>
            </w:r>
          </w:p>
        </w:tc>
        <w:tc>
          <w:tcPr>
            <w:tcW w:w="0" w:type="auto"/>
            <w:tcBorders>
              <w:top w:val="single" w:sz="4" w:space="0" w:color="auto"/>
              <w:bottom w:val="single" w:sz="12" w:space="0" w:color="auto"/>
            </w:tcBorders>
            <w:vAlign w:val="bottom"/>
          </w:tcPr>
          <w:p w:rsidR="00CA0BE9" w:rsidRPr="00FA0FBA" w:rsidRDefault="00CA0BE9" w:rsidP="00B47092">
            <w:pPr>
              <w:keepNext/>
              <w:suppressAutoHyphens w:val="0"/>
              <w:spacing w:before="80" w:after="80" w:line="200" w:lineRule="exact"/>
              <w:jc w:val="center"/>
              <w:rPr>
                <w:i/>
                <w:sz w:val="16"/>
                <w:lang w:val="en-US" w:eastAsia="es-ES"/>
              </w:rPr>
            </w:pPr>
            <w:r w:rsidRPr="00FA0FBA">
              <w:rPr>
                <w:i/>
                <w:sz w:val="16"/>
                <w:lang w:val="en-US" w:eastAsia="es-ES"/>
              </w:rPr>
              <w:t>July</w:t>
            </w:r>
          </w:p>
        </w:tc>
        <w:tc>
          <w:tcPr>
            <w:tcW w:w="0" w:type="auto"/>
            <w:tcBorders>
              <w:top w:val="single" w:sz="4" w:space="0" w:color="auto"/>
              <w:bottom w:val="single" w:sz="12" w:space="0" w:color="auto"/>
            </w:tcBorders>
            <w:vAlign w:val="bottom"/>
          </w:tcPr>
          <w:p w:rsidR="00CA0BE9" w:rsidRPr="00FA0FBA" w:rsidRDefault="00CA0BE9" w:rsidP="00B47092">
            <w:pPr>
              <w:keepNext/>
              <w:suppressAutoHyphens w:val="0"/>
              <w:spacing w:before="80" w:after="80" w:line="200" w:lineRule="exact"/>
              <w:jc w:val="center"/>
              <w:rPr>
                <w:i/>
                <w:sz w:val="16"/>
                <w:lang w:val="en-US" w:eastAsia="es-ES"/>
              </w:rPr>
            </w:pPr>
            <w:r w:rsidRPr="00FA0FBA">
              <w:rPr>
                <w:i/>
                <w:sz w:val="16"/>
                <w:lang w:val="en-US" w:eastAsia="es-ES"/>
              </w:rPr>
              <w:t>August</w:t>
            </w:r>
          </w:p>
        </w:tc>
        <w:tc>
          <w:tcPr>
            <w:tcW w:w="0" w:type="auto"/>
            <w:tcBorders>
              <w:top w:val="single" w:sz="4" w:space="0" w:color="auto"/>
              <w:bottom w:val="single" w:sz="12" w:space="0" w:color="auto"/>
            </w:tcBorders>
            <w:vAlign w:val="bottom"/>
          </w:tcPr>
          <w:p w:rsidR="00CA0BE9" w:rsidRPr="00FA0FBA" w:rsidRDefault="00CA0BE9" w:rsidP="00B47092">
            <w:pPr>
              <w:keepNext/>
              <w:suppressAutoHyphens w:val="0"/>
              <w:spacing w:before="80" w:after="80" w:line="200" w:lineRule="exact"/>
              <w:jc w:val="right"/>
              <w:rPr>
                <w:i/>
                <w:sz w:val="16"/>
                <w:lang w:val="en-US" w:eastAsia="es-ES"/>
              </w:rPr>
            </w:pPr>
            <w:r w:rsidRPr="00FA0FBA">
              <w:rPr>
                <w:i/>
                <w:sz w:val="16"/>
                <w:lang w:val="en-US" w:eastAsia="es-ES"/>
              </w:rPr>
              <w:t>September</w:t>
            </w:r>
          </w:p>
        </w:tc>
        <w:tc>
          <w:tcPr>
            <w:tcW w:w="0" w:type="auto"/>
            <w:tcBorders>
              <w:top w:val="single" w:sz="4" w:space="0" w:color="auto"/>
              <w:bottom w:val="single" w:sz="12" w:space="0" w:color="auto"/>
            </w:tcBorders>
            <w:vAlign w:val="bottom"/>
          </w:tcPr>
          <w:p w:rsidR="00CA0BE9" w:rsidRPr="00FA0FBA" w:rsidRDefault="00CA0BE9" w:rsidP="00B47092">
            <w:pPr>
              <w:keepNext/>
              <w:suppressAutoHyphens w:val="0"/>
              <w:spacing w:before="80" w:after="80" w:line="200" w:lineRule="exact"/>
              <w:jc w:val="right"/>
              <w:rPr>
                <w:i/>
                <w:sz w:val="16"/>
                <w:lang w:val="en-US" w:eastAsia="es-ES"/>
              </w:rPr>
            </w:pPr>
            <w:r w:rsidRPr="00FA0FBA">
              <w:rPr>
                <w:i/>
                <w:sz w:val="16"/>
                <w:lang w:val="en-US" w:eastAsia="es-ES"/>
              </w:rPr>
              <w:t>October</w:t>
            </w:r>
          </w:p>
        </w:tc>
        <w:tc>
          <w:tcPr>
            <w:tcW w:w="0" w:type="auto"/>
            <w:tcBorders>
              <w:top w:val="single" w:sz="4" w:space="0" w:color="auto"/>
              <w:bottom w:val="single" w:sz="12" w:space="0" w:color="auto"/>
            </w:tcBorders>
            <w:vAlign w:val="bottom"/>
          </w:tcPr>
          <w:p w:rsidR="00CA0BE9" w:rsidRPr="00FA0FBA" w:rsidRDefault="00CA0BE9" w:rsidP="00D53024">
            <w:pPr>
              <w:suppressAutoHyphens w:val="0"/>
              <w:spacing w:before="80" w:after="80" w:line="200" w:lineRule="exact"/>
              <w:jc w:val="right"/>
              <w:rPr>
                <w:i/>
                <w:sz w:val="16"/>
                <w:lang w:val="en-US" w:eastAsia="es-ES"/>
              </w:rPr>
            </w:pPr>
            <w:r w:rsidRPr="00FA0FBA">
              <w:rPr>
                <w:i/>
                <w:sz w:val="16"/>
                <w:lang w:val="en-US" w:eastAsia="es-ES"/>
              </w:rPr>
              <w:t>November</w:t>
            </w:r>
          </w:p>
        </w:tc>
        <w:tc>
          <w:tcPr>
            <w:tcW w:w="0" w:type="auto"/>
            <w:tcBorders>
              <w:top w:val="single" w:sz="4" w:space="0" w:color="auto"/>
              <w:bottom w:val="single" w:sz="12" w:space="0" w:color="auto"/>
            </w:tcBorders>
            <w:vAlign w:val="bottom"/>
          </w:tcPr>
          <w:p w:rsidR="00CA0BE9" w:rsidRPr="00FA0FBA" w:rsidRDefault="00CA0BE9" w:rsidP="00D53024">
            <w:pPr>
              <w:suppressAutoHyphens w:val="0"/>
              <w:spacing w:before="80" w:after="80" w:line="200" w:lineRule="exact"/>
              <w:jc w:val="right"/>
              <w:rPr>
                <w:i/>
                <w:sz w:val="16"/>
                <w:lang w:val="en-US" w:eastAsia="es-ES"/>
              </w:rPr>
            </w:pPr>
            <w:r w:rsidRPr="00FA0FBA">
              <w:rPr>
                <w:i/>
                <w:sz w:val="16"/>
                <w:lang w:val="en-US" w:eastAsia="es-ES"/>
              </w:rPr>
              <w:t>December</w:t>
            </w:r>
          </w:p>
        </w:tc>
        <w:tc>
          <w:tcPr>
            <w:tcW w:w="0" w:type="auto"/>
            <w:tcBorders>
              <w:top w:val="single" w:sz="4" w:space="0" w:color="auto"/>
              <w:bottom w:val="single" w:sz="12" w:space="0" w:color="auto"/>
            </w:tcBorders>
            <w:vAlign w:val="bottom"/>
          </w:tcPr>
          <w:p w:rsidR="00CA0BE9" w:rsidRPr="00FA0FBA" w:rsidRDefault="00CA0BE9" w:rsidP="00D53024">
            <w:pPr>
              <w:suppressAutoHyphens w:val="0"/>
              <w:spacing w:before="80" w:after="80" w:line="200" w:lineRule="exact"/>
              <w:jc w:val="right"/>
              <w:rPr>
                <w:b/>
                <w:bCs/>
                <w:i/>
                <w:sz w:val="16"/>
                <w:lang w:val="en-US" w:eastAsia="es-ES"/>
              </w:rPr>
            </w:pPr>
            <w:r w:rsidRPr="00FA0FBA">
              <w:rPr>
                <w:b/>
                <w:bCs/>
                <w:i/>
                <w:sz w:val="16"/>
                <w:lang w:val="en-US" w:eastAsia="es-ES"/>
              </w:rPr>
              <w:t>Total</w:t>
            </w:r>
          </w:p>
        </w:tc>
      </w:tr>
      <w:tr w:rsidR="00CA0BE9" w:rsidRPr="00FA0FBA">
        <w:trPr>
          <w:jc w:val="center"/>
        </w:trPr>
        <w:tc>
          <w:tcPr>
            <w:tcW w:w="0" w:type="auto"/>
            <w:tcBorders>
              <w:top w:val="single" w:sz="12" w:space="0" w:color="auto"/>
            </w:tcBorders>
            <w:vAlign w:val="bottom"/>
          </w:tcPr>
          <w:p w:rsidR="00CA0BE9" w:rsidRPr="00FA0FBA" w:rsidRDefault="00CA0BE9" w:rsidP="00B47092">
            <w:pPr>
              <w:keepNext/>
              <w:tabs>
                <w:tab w:val="left" w:pos="340"/>
              </w:tabs>
              <w:suppressAutoHyphens w:val="0"/>
              <w:spacing w:before="40" w:after="40" w:line="220" w:lineRule="exact"/>
              <w:ind w:left="340" w:hanging="340"/>
              <w:rPr>
                <w:sz w:val="18"/>
                <w:lang w:val="en-US" w:eastAsia="es-ES"/>
              </w:rPr>
            </w:pPr>
            <w:r w:rsidRPr="00FA0FBA">
              <w:rPr>
                <w:sz w:val="18"/>
                <w:lang w:val="en-US" w:eastAsia="es-ES"/>
              </w:rPr>
              <w:t>I.</w:t>
            </w:r>
            <w:r w:rsidRPr="00FA0FBA">
              <w:rPr>
                <w:sz w:val="18"/>
                <w:lang w:val="en-US" w:eastAsia="es-ES"/>
              </w:rPr>
              <w:tab/>
              <w:t>Inspection orders from external source</w:t>
            </w:r>
          </w:p>
        </w:tc>
        <w:tc>
          <w:tcPr>
            <w:tcW w:w="0" w:type="auto"/>
            <w:tcBorders>
              <w:top w:val="single" w:sz="12" w:space="0" w:color="auto"/>
            </w:tcBorders>
            <w:vAlign w:val="bottom"/>
          </w:tcPr>
          <w:p w:rsidR="00CA0BE9" w:rsidRPr="00FA0FBA" w:rsidRDefault="00CA0BE9" w:rsidP="00B47092">
            <w:pPr>
              <w:keepNext/>
              <w:suppressAutoHyphens w:val="0"/>
              <w:spacing w:before="40" w:after="40" w:line="220" w:lineRule="exact"/>
              <w:jc w:val="right"/>
              <w:rPr>
                <w:sz w:val="18"/>
                <w:lang w:val="en-US" w:eastAsia="es-ES"/>
              </w:rPr>
            </w:pPr>
          </w:p>
        </w:tc>
        <w:tc>
          <w:tcPr>
            <w:tcW w:w="0" w:type="auto"/>
            <w:tcBorders>
              <w:top w:val="single" w:sz="12" w:space="0" w:color="auto"/>
            </w:tcBorders>
            <w:vAlign w:val="bottom"/>
          </w:tcPr>
          <w:p w:rsidR="00CA0BE9" w:rsidRPr="00FA0FBA" w:rsidRDefault="00CA0BE9" w:rsidP="00B47092">
            <w:pPr>
              <w:keepNext/>
              <w:suppressAutoHyphens w:val="0"/>
              <w:spacing w:before="40" w:after="40" w:line="220" w:lineRule="exact"/>
              <w:jc w:val="right"/>
              <w:rPr>
                <w:sz w:val="18"/>
                <w:lang w:val="en-US" w:eastAsia="es-ES"/>
              </w:rPr>
            </w:pPr>
          </w:p>
        </w:tc>
        <w:tc>
          <w:tcPr>
            <w:tcW w:w="0" w:type="auto"/>
            <w:tcBorders>
              <w:top w:val="single" w:sz="12" w:space="0" w:color="auto"/>
            </w:tcBorders>
            <w:vAlign w:val="bottom"/>
          </w:tcPr>
          <w:p w:rsidR="00CA0BE9" w:rsidRPr="00FA0FBA" w:rsidRDefault="00CA0BE9" w:rsidP="00B47092">
            <w:pPr>
              <w:keepNext/>
              <w:suppressAutoHyphens w:val="0"/>
              <w:spacing w:before="40" w:after="40" w:line="220" w:lineRule="exact"/>
              <w:jc w:val="right"/>
              <w:rPr>
                <w:sz w:val="18"/>
                <w:lang w:val="en-US" w:eastAsia="es-ES"/>
              </w:rPr>
            </w:pPr>
          </w:p>
        </w:tc>
        <w:tc>
          <w:tcPr>
            <w:tcW w:w="0" w:type="auto"/>
            <w:tcBorders>
              <w:top w:val="single" w:sz="12" w:space="0" w:color="auto"/>
            </w:tcBorders>
            <w:vAlign w:val="bottom"/>
          </w:tcPr>
          <w:p w:rsidR="00CA0BE9" w:rsidRPr="00FA0FBA" w:rsidRDefault="00CA0BE9" w:rsidP="00B47092">
            <w:pPr>
              <w:keepNext/>
              <w:suppressAutoHyphens w:val="0"/>
              <w:spacing w:before="40" w:after="40" w:line="220" w:lineRule="exact"/>
              <w:jc w:val="right"/>
              <w:rPr>
                <w:sz w:val="18"/>
                <w:lang w:val="en-US" w:eastAsia="es-ES"/>
              </w:rPr>
            </w:pPr>
          </w:p>
        </w:tc>
        <w:tc>
          <w:tcPr>
            <w:tcW w:w="0" w:type="auto"/>
            <w:tcBorders>
              <w:top w:val="single" w:sz="12" w:space="0" w:color="auto"/>
            </w:tcBorders>
            <w:vAlign w:val="bottom"/>
          </w:tcPr>
          <w:p w:rsidR="00CA0BE9" w:rsidRPr="00FA0FBA" w:rsidRDefault="00CA0BE9" w:rsidP="00B47092">
            <w:pPr>
              <w:keepNext/>
              <w:suppressAutoHyphens w:val="0"/>
              <w:spacing w:before="40" w:after="40" w:line="220" w:lineRule="exact"/>
              <w:jc w:val="right"/>
              <w:rPr>
                <w:sz w:val="18"/>
                <w:lang w:val="en-US" w:eastAsia="es-ES"/>
              </w:rPr>
            </w:pPr>
          </w:p>
        </w:tc>
        <w:tc>
          <w:tcPr>
            <w:tcW w:w="0" w:type="auto"/>
            <w:tcBorders>
              <w:top w:val="single" w:sz="12" w:space="0" w:color="auto"/>
            </w:tcBorders>
            <w:vAlign w:val="bottom"/>
          </w:tcPr>
          <w:p w:rsidR="00CA0BE9" w:rsidRPr="00FA0FBA" w:rsidRDefault="00CA0BE9" w:rsidP="00B47092">
            <w:pPr>
              <w:keepNext/>
              <w:suppressAutoHyphens w:val="0"/>
              <w:spacing w:before="40" w:after="40" w:line="220" w:lineRule="exact"/>
              <w:jc w:val="right"/>
              <w:rPr>
                <w:sz w:val="18"/>
                <w:lang w:val="en-US" w:eastAsia="es-ES"/>
              </w:rPr>
            </w:pPr>
          </w:p>
        </w:tc>
        <w:tc>
          <w:tcPr>
            <w:tcW w:w="0" w:type="auto"/>
            <w:tcBorders>
              <w:top w:val="single" w:sz="12" w:space="0" w:color="auto"/>
            </w:tcBorders>
            <w:vAlign w:val="bottom"/>
          </w:tcPr>
          <w:p w:rsidR="00CA0BE9" w:rsidRPr="00FA0FBA" w:rsidRDefault="00CA0BE9" w:rsidP="00B47092">
            <w:pPr>
              <w:keepNext/>
              <w:suppressAutoHyphens w:val="0"/>
              <w:spacing w:before="40" w:after="40" w:line="220" w:lineRule="exact"/>
              <w:jc w:val="right"/>
              <w:rPr>
                <w:sz w:val="18"/>
                <w:lang w:val="en-US" w:eastAsia="es-ES"/>
              </w:rPr>
            </w:pPr>
          </w:p>
        </w:tc>
        <w:tc>
          <w:tcPr>
            <w:tcW w:w="0" w:type="auto"/>
            <w:tcBorders>
              <w:top w:val="single" w:sz="12" w:space="0" w:color="auto"/>
            </w:tcBorders>
            <w:vAlign w:val="bottom"/>
          </w:tcPr>
          <w:p w:rsidR="00CA0BE9" w:rsidRPr="00FA0FBA" w:rsidRDefault="00CA0BE9" w:rsidP="00B47092">
            <w:pPr>
              <w:keepNext/>
              <w:suppressAutoHyphens w:val="0"/>
              <w:spacing w:before="40" w:after="40" w:line="220" w:lineRule="exact"/>
              <w:jc w:val="right"/>
              <w:rPr>
                <w:sz w:val="18"/>
                <w:lang w:val="en-US" w:eastAsia="es-ES"/>
              </w:rPr>
            </w:pPr>
          </w:p>
        </w:tc>
        <w:tc>
          <w:tcPr>
            <w:tcW w:w="0" w:type="auto"/>
            <w:tcBorders>
              <w:top w:val="single" w:sz="12" w:space="0" w:color="auto"/>
            </w:tcBorders>
            <w:vAlign w:val="bottom"/>
          </w:tcPr>
          <w:p w:rsidR="00CA0BE9" w:rsidRPr="00FA0FBA" w:rsidRDefault="00CA0BE9" w:rsidP="00B47092">
            <w:pPr>
              <w:keepNext/>
              <w:suppressAutoHyphens w:val="0"/>
              <w:spacing w:before="40" w:after="40" w:line="220" w:lineRule="exact"/>
              <w:jc w:val="right"/>
              <w:rPr>
                <w:sz w:val="18"/>
                <w:lang w:val="en-US" w:eastAsia="es-ES"/>
              </w:rPr>
            </w:pPr>
          </w:p>
        </w:tc>
        <w:tc>
          <w:tcPr>
            <w:tcW w:w="0" w:type="auto"/>
            <w:tcBorders>
              <w:top w:val="single" w:sz="12" w:space="0" w:color="auto"/>
            </w:tcBorders>
            <w:vAlign w:val="bottom"/>
          </w:tcPr>
          <w:p w:rsidR="00CA0BE9" w:rsidRPr="00FA0FBA" w:rsidRDefault="00CA0BE9" w:rsidP="00B47092">
            <w:pPr>
              <w:keepNext/>
              <w:suppressAutoHyphens w:val="0"/>
              <w:spacing w:before="40" w:after="40" w:line="220" w:lineRule="exact"/>
              <w:jc w:val="right"/>
              <w:rPr>
                <w:sz w:val="18"/>
                <w:lang w:val="en-US" w:eastAsia="es-ES"/>
              </w:rPr>
            </w:pPr>
          </w:p>
        </w:tc>
        <w:tc>
          <w:tcPr>
            <w:tcW w:w="0" w:type="auto"/>
            <w:tcBorders>
              <w:top w:val="single" w:sz="12" w:space="0" w:color="auto"/>
            </w:tcBorders>
            <w:vAlign w:val="bottom"/>
          </w:tcPr>
          <w:p w:rsidR="00CA0BE9" w:rsidRPr="00FA0FBA" w:rsidRDefault="00CA0BE9" w:rsidP="00D53024">
            <w:pPr>
              <w:suppressAutoHyphens w:val="0"/>
              <w:spacing w:before="40" w:after="40" w:line="220" w:lineRule="exact"/>
              <w:jc w:val="right"/>
              <w:rPr>
                <w:sz w:val="18"/>
                <w:lang w:val="en-US" w:eastAsia="es-ES"/>
              </w:rPr>
            </w:pPr>
          </w:p>
        </w:tc>
        <w:tc>
          <w:tcPr>
            <w:tcW w:w="0" w:type="auto"/>
            <w:tcBorders>
              <w:top w:val="single" w:sz="12" w:space="0" w:color="auto"/>
            </w:tcBorders>
            <w:vAlign w:val="bottom"/>
          </w:tcPr>
          <w:p w:rsidR="00CA0BE9" w:rsidRPr="00FA0FBA" w:rsidRDefault="00CA0BE9" w:rsidP="00D53024">
            <w:pPr>
              <w:suppressAutoHyphens w:val="0"/>
              <w:spacing w:before="40" w:after="40" w:line="220" w:lineRule="exact"/>
              <w:jc w:val="right"/>
              <w:rPr>
                <w:sz w:val="18"/>
                <w:lang w:val="en-US" w:eastAsia="es-ES"/>
              </w:rPr>
            </w:pPr>
          </w:p>
        </w:tc>
        <w:tc>
          <w:tcPr>
            <w:tcW w:w="0" w:type="auto"/>
            <w:tcBorders>
              <w:top w:val="single" w:sz="12" w:space="0" w:color="auto"/>
            </w:tcBorders>
            <w:vAlign w:val="bottom"/>
          </w:tcPr>
          <w:p w:rsidR="00CA0BE9" w:rsidRPr="00FA0FBA" w:rsidRDefault="00CA0BE9" w:rsidP="00D53024">
            <w:pPr>
              <w:suppressAutoHyphens w:val="0"/>
              <w:spacing w:before="40" w:after="40" w:line="220" w:lineRule="exact"/>
              <w:jc w:val="right"/>
              <w:rPr>
                <w:b/>
                <w:sz w:val="18"/>
                <w:lang w:val="en-US" w:eastAsia="es-ES"/>
              </w:rPr>
            </w:pPr>
          </w:p>
        </w:tc>
      </w:tr>
      <w:tr w:rsidR="00CA0BE9" w:rsidRPr="00FA0FBA">
        <w:trPr>
          <w:jc w:val="center"/>
        </w:trPr>
        <w:tc>
          <w:tcPr>
            <w:tcW w:w="0" w:type="auto"/>
            <w:vAlign w:val="bottom"/>
          </w:tcPr>
          <w:p w:rsidR="00CA0BE9" w:rsidRPr="00FA0FBA" w:rsidRDefault="00CA0BE9" w:rsidP="00CB6CA0">
            <w:pPr>
              <w:pStyle w:val="Bullet1G"/>
              <w:keepNext/>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 xml:space="preserve">Inspection orders registered </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1 571</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 xml:space="preserve">1 065 </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1 265</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1 017</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1 120</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923</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1 395</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1 212</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1 224</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1 176</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1 185</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1 105</w:t>
            </w:r>
          </w:p>
        </w:tc>
        <w:tc>
          <w:tcPr>
            <w:tcW w:w="0" w:type="auto"/>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14 258</w:t>
            </w:r>
          </w:p>
        </w:tc>
      </w:tr>
      <w:tr w:rsidR="00CA0BE9" w:rsidRPr="00FA0FBA">
        <w:trPr>
          <w:jc w:val="center"/>
        </w:trPr>
        <w:tc>
          <w:tcPr>
            <w:tcW w:w="0" w:type="auto"/>
            <w:vAlign w:val="center"/>
          </w:tcPr>
          <w:p w:rsidR="00CA0BE9" w:rsidRPr="00FA0FBA" w:rsidRDefault="00CA0BE9" w:rsidP="00CB6CA0">
            <w:pPr>
              <w:pStyle w:val="Bullet1G"/>
              <w:keepNext/>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Inspection orders in progress</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 xml:space="preserve">526     </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435</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483</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423</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421</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465</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644</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489</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622</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683</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624</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 xml:space="preserve">585 </w:t>
            </w:r>
          </w:p>
        </w:tc>
        <w:tc>
          <w:tcPr>
            <w:tcW w:w="0" w:type="auto"/>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6 400</w:t>
            </w:r>
          </w:p>
        </w:tc>
      </w:tr>
      <w:tr w:rsidR="00CA0BE9" w:rsidRPr="00FA0FBA">
        <w:trPr>
          <w:jc w:val="center"/>
        </w:trPr>
        <w:tc>
          <w:tcPr>
            <w:tcW w:w="0" w:type="auto"/>
            <w:vAlign w:val="center"/>
          </w:tcPr>
          <w:p w:rsidR="00CA0BE9" w:rsidRPr="00FA0FBA" w:rsidRDefault="00CA0BE9" w:rsidP="00CB6CA0">
            <w:pPr>
              <w:pStyle w:val="Bullet1G"/>
              <w:keepNext/>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Inspection orders completed</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 xml:space="preserve">884    </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631</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862</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615</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710</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543</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644</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671</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611</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447</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681</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548</w:t>
            </w:r>
          </w:p>
        </w:tc>
        <w:tc>
          <w:tcPr>
            <w:tcW w:w="0" w:type="auto"/>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7 847</w:t>
            </w:r>
          </w:p>
        </w:tc>
      </w:tr>
      <w:tr w:rsidR="00CA0BE9" w:rsidRPr="00FA0FBA">
        <w:trPr>
          <w:jc w:val="center"/>
        </w:trPr>
        <w:tc>
          <w:tcPr>
            <w:tcW w:w="0" w:type="auto"/>
            <w:vAlign w:val="bottom"/>
          </w:tcPr>
          <w:p w:rsidR="00CA0BE9" w:rsidRPr="00FA0FBA" w:rsidRDefault="00CA0BE9" w:rsidP="00B47092">
            <w:pPr>
              <w:keepNext/>
              <w:tabs>
                <w:tab w:val="left" w:pos="340"/>
              </w:tabs>
              <w:suppressAutoHyphens w:val="0"/>
              <w:spacing w:before="40" w:after="40" w:line="220" w:lineRule="exact"/>
              <w:ind w:left="340" w:hanging="340"/>
              <w:rPr>
                <w:sz w:val="18"/>
                <w:lang w:val="en-US" w:eastAsia="es-ES"/>
              </w:rPr>
            </w:pPr>
            <w:r w:rsidRPr="00FA0FBA">
              <w:rPr>
                <w:sz w:val="18"/>
                <w:lang w:val="en-US" w:eastAsia="es-ES"/>
              </w:rPr>
              <w:t>II.</w:t>
            </w:r>
            <w:r w:rsidRPr="00FA0FBA">
              <w:rPr>
                <w:sz w:val="18"/>
                <w:lang w:val="en-US" w:eastAsia="es-ES"/>
              </w:rPr>
              <w:tab/>
              <w:t>Inspection orders from internal source</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p>
        </w:tc>
        <w:tc>
          <w:tcPr>
            <w:tcW w:w="0" w:type="auto"/>
          </w:tcPr>
          <w:p w:rsidR="00CA0BE9" w:rsidRPr="00FA0FBA" w:rsidRDefault="00CA0BE9" w:rsidP="00D53024">
            <w:pPr>
              <w:suppressAutoHyphens w:val="0"/>
              <w:spacing w:before="40" w:after="40" w:line="220" w:lineRule="exact"/>
              <w:jc w:val="right"/>
              <w:rPr>
                <w:sz w:val="18"/>
                <w:lang w:val="en-US" w:eastAsia="es-ES"/>
              </w:rPr>
            </w:pPr>
          </w:p>
        </w:tc>
        <w:tc>
          <w:tcPr>
            <w:tcW w:w="0" w:type="auto"/>
          </w:tcPr>
          <w:p w:rsidR="00CA0BE9" w:rsidRPr="00FA0FBA" w:rsidRDefault="00CA0BE9" w:rsidP="00D53024">
            <w:pPr>
              <w:suppressAutoHyphens w:val="0"/>
              <w:spacing w:before="40" w:after="40" w:line="220" w:lineRule="exact"/>
              <w:jc w:val="right"/>
              <w:rPr>
                <w:sz w:val="18"/>
                <w:lang w:val="en-US" w:eastAsia="es-ES"/>
              </w:rPr>
            </w:pPr>
          </w:p>
        </w:tc>
        <w:tc>
          <w:tcPr>
            <w:tcW w:w="0" w:type="auto"/>
          </w:tcPr>
          <w:p w:rsidR="00CA0BE9" w:rsidRPr="00FA0FBA" w:rsidRDefault="00CA0BE9" w:rsidP="00D53024">
            <w:pPr>
              <w:suppressAutoHyphens w:val="0"/>
              <w:spacing w:before="40" w:after="40" w:line="220" w:lineRule="exact"/>
              <w:jc w:val="right"/>
              <w:rPr>
                <w:b/>
                <w:sz w:val="18"/>
                <w:lang w:val="en-US" w:eastAsia="es-ES"/>
              </w:rPr>
            </w:pPr>
          </w:p>
        </w:tc>
      </w:tr>
      <w:tr w:rsidR="00CA0BE9" w:rsidRPr="00FA0FBA">
        <w:trPr>
          <w:jc w:val="center"/>
        </w:trPr>
        <w:tc>
          <w:tcPr>
            <w:tcW w:w="0" w:type="auto"/>
            <w:vAlign w:val="center"/>
          </w:tcPr>
          <w:p w:rsidR="00CA0BE9" w:rsidRPr="00FA0FBA" w:rsidRDefault="00CA0BE9" w:rsidP="00CB6CA0">
            <w:pPr>
              <w:pStyle w:val="Bullet1G"/>
              <w:keepNext/>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Inspection orders registered</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 xml:space="preserve">543         </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635</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1 093</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598</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847</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732</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1 146</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770</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874</w:t>
            </w:r>
          </w:p>
        </w:tc>
        <w:tc>
          <w:tcPr>
            <w:tcW w:w="0" w:type="auto"/>
            <w:vAlign w:val="center"/>
          </w:tcPr>
          <w:p w:rsidR="00CA0BE9" w:rsidRPr="00FA0FBA" w:rsidRDefault="00CA0BE9" w:rsidP="00B47092">
            <w:pPr>
              <w:keepNext/>
              <w:suppressAutoHyphens w:val="0"/>
              <w:spacing w:before="40" w:after="40" w:line="220" w:lineRule="exact"/>
              <w:jc w:val="right"/>
              <w:rPr>
                <w:sz w:val="18"/>
                <w:lang w:val="en-US" w:eastAsia="es-ES"/>
              </w:rPr>
            </w:pPr>
            <w:r w:rsidRPr="00FA0FBA">
              <w:rPr>
                <w:sz w:val="18"/>
                <w:lang w:val="en-US" w:eastAsia="es-ES"/>
              </w:rPr>
              <w:t>863</w:t>
            </w:r>
          </w:p>
        </w:tc>
        <w:tc>
          <w:tcPr>
            <w:tcW w:w="0" w:type="auto"/>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1 054</w:t>
            </w:r>
          </w:p>
        </w:tc>
        <w:tc>
          <w:tcPr>
            <w:tcW w:w="0" w:type="auto"/>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999</w:t>
            </w:r>
          </w:p>
        </w:tc>
        <w:tc>
          <w:tcPr>
            <w:tcW w:w="0" w:type="auto"/>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10 154</w:t>
            </w:r>
          </w:p>
        </w:tc>
      </w:tr>
      <w:tr w:rsidR="00CA0BE9" w:rsidRPr="00FA0FBA">
        <w:trPr>
          <w:jc w:val="center"/>
        </w:trPr>
        <w:tc>
          <w:tcPr>
            <w:tcW w:w="0" w:type="auto"/>
            <w:vAlign w:val="center"/>
          </w:tcPr>
          <w:p w:rsidR="00CA0BE9" w:rsidRPr="00FA0FBA" w:rsidRDefault="00CA0BE9" w:rsidP="00CB6CA0">
            <w:pPr>
              <w:pStyle w:val="Bullet1G"/>
              <w:keepNext/>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Inspection orders in progress</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 xml:space="preserve">188    </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236</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492</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319</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416</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322</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506</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390</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480</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428</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535</w:t>
            </w:r>
          </w:p>
        </w:tc>
        <w:tc>
          <w:tcPr>
            <w:tcW w:w="0" w:type="auto"/>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367</w:t>
            </w:r>
          </w:p>
        </w:tc>
        <w:tc>
          <w:tcPr>
            <w:tcW w:w="0" w:type="auto"/>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4 679</w:t>
            </w:r>
          </w:p>
        </w:tc>
      </w:tr>
      <w:tr w:rsidR="00CA0BE9" w:rsidRPr="00FA0FBA">
        <w:trPr>
          <w:jc w:val="center"/>
        </w:trPr>
        <w:tc>
          <w:tcPr>
            <w:tcW w:w="0" w:type="auto"/>
            <w:vAlign w:val="center"/>
          </w:tcPr>
          <w:p w:rsidR="00CA0BE9" w:rsidRPr="00FA0FBA" w:rsidRDefault="00CA0BE9" w:rsidP="00CB6CA0">
            <w:pPr>
              <w:pStyle w:val="Bullet1G"/>
              <w:keepNext/>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Inspection orders completed</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 xml:space="preserve">317      </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343</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697</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394</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590</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522</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667</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480</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391</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475</w:t>
            </w:r>
          </w:p>
        </w:tc>
        <w:tc>
          <w:tcPr>
            <w:tcW w:w="0" w:type="auto"/>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502</w:t>
            </w:r>
          </w:p>
        </w:tc>
        <w:tc>
          <w:tcPr>
            <w:tcW w:w="0" w:type="auto"/>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625</w:t>
            </w:r>
          </w:p>
        </w:tc>
        <w:tc>
          <w:tcPr>
            <w:tcW w:w="0" w:type="auto"/>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6 003</w:t>
            </w:r>
          </w:p>
        </w:tc>
      </w:tr>
      <w:tr w:rsidR="00CA0BE9" w:rsidRPr="00FA0FBA">
        <w:trPr>
          <w:jc w:val="center"/>
        </w:trPr>
        <w:tc>
          <w:tcPr>
            <w:tcW w:w="0" w:type="auto"/>
            <w:vAlign w:val="bottom"/>
          </w:tcPr>
          <w:p w:rsidR="00CA0BE9" w:rsidRPr="00FA0FBA" w:rsidRDefault="00CA0BE9" w:rsidP="00D53024">
            <w:pPr>
              <w:tabs>
                <w:tab w:val="left" w:pos="340"/>
              </w:tabs>
              <w:suppressAutoHyphens w:val="0"/>
              <w:spacing w:before="40" w:after="40" w:line="220" w:lineRule="exact"/>
              <w:ind w:left="340" w:hanging="340"/>
              <w:rPr>
                <w:sz w:val="18"/>
                <w:lang w:val="en-US" w:eastAsia="es-ES"/>
              </w:rPr>
            </w:pPr>
            <w:r w:rsidRPr="00FA0FBA">
              <w:rPr>
                <w:sz w:val="18"/>
                <w:lang w:val="en-US" w:eastAsia="es-ES"/>
              </w:rPr>
              <w:t>III.</w:t>
            </w:r>
            <w:r w:rsidRPr="00FA0FBA">
              <w:rPr>
                <w:sz w:val="18"/>
                <w:lang w:val="en-US" w:eastAsia="es-ES"/>
              </w:rPr>
              <w:tab/>
              <w:t>Workers concerned</w:t>
            </w:r>
          </w:p>
        </w:tc>
        <w:tc>
          <w:tcPr>
            <w:tcW w:w="0" w:type="auto"/>
          </w:tcPr>
          <w:p w:rsidR="00CA0BE9" w:rsidRPr="00FA0FBA" w:rsidRDefault="00CA0BE9" w:rsidP="00D53024">
            <w:pPr>
              <w:suppressAutoHyphens w:val="0"/>
              <w:spacing w:before="40" w:after="40" w:line="220" w:lineRule="exact"/>
              <w:jc w:val="right"/>
              <w:rPr>
                <w:sz w:val="18"/>
                <w:lang w:val="en-US" w:eastAsia="es-ES"/>
              </w:rPr>
            </w:pPr>
          </w:p>
        </w:tc>
        <w:tc>
          <w:tcPr>
            <w:tcW w:w="0" w:type="auto"/>
          </w:tcPr>
          <w:p w:rsidR="00CA0BE9" w:rsidRPr="00FA0FBA" w:rsidRDefault="00CA0BE9" w:rsidP="00D53024">
            <w:pPr>
              <w:suppressAutoHyphens w:val="0"/>
              <w:spacing w:before="40" w:after="40" w:line="220" w:lineRule="exact"/>
              <w:jc w:val="right"/>
              <w:rPr>
                <w:sz w:val="18"/>
                <w:lang w:val="en-US" w:eastAsia="es-ES"/>
              </w:rPr>
            </w:pPr>
          </w:p>
        </w:tc>
        <w:tc>
          <w:tcPr>
            <w:tcW w:w="0" w:type="auto"/>
          </w:tcPr>
          <w:p w:rsidR="00CA0BE9" w:rsidRPr="00FA0FBA" w:rsidRDefault="00CA0BE9" w:rsidP="00D53024">
            <w:pPr>
              <w:suppressAutoHyphens w:val="0"/>
              <w:spacing w:before="40" w:after="40" w:line="220" w:lineRule="exact"/>
              <w:jc w:val="right"/>
              <w:rPr>
                <w:sz w:val="18"/>
                <w:lang w:val="en-US" w:eastAsia="es-ES"/>
              </w:rPr>
            </w:pPr>
          </w:p>
        </w:tc>
        <w:tc>
          <w:tcPr>
            <w:tcW w:w="0" w:type="auto"/>
          </w:tcPr>
          <w:p w:rsidR="00CA0BE9" w:rsidRPr="00FA0FBA" w:rsidRDefault="00CA0BE9" w:rsidP="00D53024">
            <w:pPr>
              <w:suppressAutoHyphens w:val="0"/>
              <w:spacing w:before="40" w:after="40" w:line="220" w:lineRule="exact"/>
              <w:jc w:val="right"/>
              <w:rPr>
                <w:sz w:val="18"/>
                <w:lang w:val="en-US" w:eastAsia="es-ES"/>
              </w:rPr>
            </w:pPr>
          </w:p>
        </w:tc>
        <w:tc>
          <w:tcPr>
            <w:tcW w:w="0" w:type="auto"/>
          </w:tcPr>
          <w:p w:rsidR="00CA0BE9" w:rsidRPr="00FA0FBA" w:rsidRDefault="00CA0BE9" w:rsidP="00D53024">
            <w:pPr>
              <w:suppressAutoHyphens w:val="0"/>
              <w:spacing w:before="40" w:after="40" w:line="220" w:lineRule="exact"/>
              <w:jc w:val="right"/>
              <w:rPr>
                <w:sz w:val="18"/>
                <w:lang w:val="en-US" w:eastAsia="es-ES"/>
              </w:rPr>
            </w:pPr>
          </w:p>
        </w:tc>
        <w:tc>
          <w:tcPr>
            <w:tcW w:w="0" w:type="auto"/>
          </w:tcPr>
          <w:p w:rsidR="00CA0BE9" w:rsidRPr="00FA0FBA" w:rsidRDefault="00CA0BE9" w:rsidP="00D53024">
            <w:pPr>
              <w:suppressAutoHyphens w:val="0"/>
              <w:spacing w:before="40" w:after="40" w:line="220" w:lineRule="exact"/>
              <w:jc w:val="right"/>
              <w:rPr>
                <w:sz w:val="18"/>
                <w:lang w:val="en-US" w:eastAsia="es-ES"/>
              </w:rPr>
            </w:pPr>
          </w:p>
        </w:tc>
        <w:tc>
          <w:tcPr>
            <w:tcW w:w="0" w:type="auto"/>
          </w:tcPr>
          <w:p w:rsidR="00CA0BE9" w:rsidRPr="00FA0FBA" w:rsidRDefault="00CA0BE9" w:rsidP="00D53024">
            <w:pPr>
              <w:suppressAutoHyphens w:val="0"/>
              <w:spacing w:before="40" w:after="40" w:line="220" w:lineRule="exact"/>
              <w:jc w:val="right"/>
              <w:rPr>
                <w:sz w:val="18"/>
                <w:lang w:val="en-US" w:eastAsia="es-ES"/>
              </w:rPr>
            </w:pPr>
          </w:p>
        </w:tc>
        <w:tc>
          <w:tcPr>
            <w:tcW w:w="0" w:type="auto"/>
          </w:tcPr>
          <w:p w:rsidR="00CA0BE9" w:rsidRPr="00FA0FBA" w:rsidRDefault="00CA0BE9" w:rsidP="00D53024">
            <w:pPr>
              <w:suppressAutoHyphens w:val="0"/>
              <w:spacing w:before="40" w:after="40" w:line="220" w:lineRule="exact"/>
              <w:jc w:val="right"/>
              <w:rPr>
                <w:sz w:val="18"/>
                <w:lang w:val="en-US" w:eastAsia="es-ES"/>
              </w:rPr>
            </w:pPr>
          </w:p>
        </w:tc>
        <w:tc>
          <w:tcPr>
            <w:tcW w:w="0" w:type="auto"/>
          </w:tcPr>
          <w:p w:rsidR="00CA0BE9" w:rsidRPr="00FA0FBA" w:rsidRDefault="00CA0BE9" w:rsidP="00D53024">
            <w:pPr>
              <w:suppressAutoHyphens w:val="0"/>
              <w:spacing w:before="40" w:after="40" w:line="220" w:lineRule="exact"/>
              <w:jc w:val="right"/>
              <w:rPr>
                <w:sz w:val="18"/>
                <w:lang w:val="en-US" w:eastAsia="es-ES"/>
              </w:rPr>
            </w:pPr>
          </w:p>
        </w:tc>
        <w:tc>
          <w:tcPr>
            <w:tcW w:w="0" w:type="auto"/>
          </w:tcPr>
          <w:p w:rsidR="00CA0BE9" w:rsidRPr="00FA0FBA" w:rsidRDefault="00CA0BE9" w:rsidP="00D53024">
            <w:pPr>
              <w:suppressAutoHyphens w:val="0"/>
              <w:spacing w:before="40" w:after="40" w:line="220" w:lineRule="exact"/>
              <w:jc w:val="right"/>
              <w:rPr>
                <w:sz w:val="18"/>
                <w:lang w:val="en-US" w:eastAsia="es-ES"/>
              </w:rPr>
            </w:pPr>
          </w:p>
        </w:tc>
        <w:tc>
          <w:tcPr>
            <w:tcW w:w="0" w:type="auto"/>
          </w:tcPr>
          <w:p w:rsidR="00CA0BE9" w:rsidRPr="00FA0FBA" w:rsidRDefault="00CA0BE9" w:rsidP="00D53024">
            <w:pPr>
              <w:suppressAutoHyphens w:val="0"/>
              <w:spacing w:before="40" w:after="40" w:line="220" w:lineRule="exact"/>
              <w:jc w:val="right"/>
              <w:rPr>
                <w:sz w:val="18"/>
                <w:lang w:val="en-US" w:eastAsia="es-ES"/>
              </w:rPr>
            </w:pPr>
          </w:p>
        </w:tc>
        <w:tc>
          <w:tcPr>
            <w:tcW w:w="0" w:type="auto"/>
          </w:tcPr>
          <w:p w:rsidR="00CA0BE9" w:rsidRPr="00FA0FBA" w:rsidRDefault="00CA0BE9" w:rsidP="00D53024">
            <w:pPr>
              <w:suppressAutoHyphens w:val="0"/>
              <w:spacing w:before="40" w:after="40" w:line="220" w:lineRule="exact"/>
              <w:jc w:val="right"/>
              <w:rPr>
                <w:sz w:val="18"/>
                <w:lang w:val="en-US" w:eastAsia="es-ES"/>
              </w:rPr>
            </w:pPr>
          </w:p>
        </w:tc>
        <w:tc>
          <w:tcPr>
            <w:tcW w:w="0" w:type="auto"/>
          </w:tcPr>
          <w:p w:rsidR="00CA0BE9" w:rsidRPr="00FA0FBA" w:rsidRDefault="00CA0BE9" w:rsidP="00D53024">
            <w:pPr>
              <w:suppressAutoHyphens w:val="0"/>
              <w:spacing w:before="40" w:after="40" w:line="220" w:lineRule="exact"/>
              <w:jc w:val="right"/>
              <w:rPr>
                <w:b/>
                <w:sz w:val="18"/>
                <w:lang w:val="en-US" w:eastAsia="es-ES"/>
              </w:rPr>
            </w:pPr>
          </w:p>
        </w:tc>
      </w:tr>
      <w:tr w:rsidR="00CA0BE9" w:rsidRPr="00FA0FBA">
        <w:trPr>
          <w:jc w:val="center"/>
        </w:trPr>
        <w:tc>
          <w:tcPr>
            <w:tcW w:w="0" w:type="auto"/>
            <w:vAlign w:val="center"/>
          </w:tcPr>
          <w:p w:rsidR="00CA0BE9" w:rsidRPr="00FA0FBA" w:rsidRDefault="00CA0BE9" w:rsidP="00CB6CA0">
            <w:pPr>
              <w:pStyle w:val="Bullet1G"/>
              <w:keepNext/>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Men</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9 334</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8 007</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13 188</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12 054</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16 997</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17 733</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15 519</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11 660</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9 837</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16 886</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16 886</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16 767</w:t>
            </w:r>
          </w:p>
        </w:tc>
        <w:tc>
          <w:tcPr>
            <w:tcW w:w="0" w:type="auto"/>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161 785</w:t>
            </w:r>
          </w:p>
        </w:tc>
      </w:tr>
      <w:tr w:rsidR="00CA0BE9" w:rsidRPr="00FA0FBA">
        <w:trPr>
          <w:jc w:val="center"/>
        </w:trPr>
        <w:tc>
          <w:tcPr>
            <w:tcW w:w="0" w:type="auto"/>
            <w:vAlign w:val="center"/>
          </w:tcPr>
          <w:p w:rsidR="00CA0BE9" w:rsidRPr="00FA0FBA" w:rsidRDefault="00CA0BE9" w:rsidP="00CB6CA0">
            <w:pPr>
              <w:pStyle w:val="Bullet1G"/>
              <w:keepNext/>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Women</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1 703</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2 889</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2 674</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1 069</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1 538</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2 700</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3 228</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2 827</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2 261</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1 713</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2 394</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2 420</w:t>
            </w:r>
          </w:p>
        </w:tc>
        <w:tc>
          <w:tcPr>
            <w:tcW w:w="0" w:type="auto"/>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27 416</w:t>
            </w:r>
          </w:p>
        </w:tc>
      </w:tr>
      <w:tr w:rsidR="00CA0BE9" w:rsidRPr="00FA0FBA">
        <w:trPr>
          <w:jc w:val="center"/>
        </w:trPr>
        <w:tc>
          <w:tcPr>
            <w:tcW w:w="0" w:type="auto"/>
            <w:vAlign w:val="center"/>
          </w:tcPr>
          <w:p w:rsidR="00CA0BE9" w:rsidRPr="00FA0FBA" w:rsidRDefault="00CA0BE9" w:rsidP="00CB6CA0">
            <w:pPr>
              <w:pStyle w:val="Bullet1G"/>
              <w:keepNext/>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Minors</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64</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8</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16</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24</w:t>
            </w:r>
          </w:p>
        </w:tc>
        <w:tc>
          <w:tcPr>
            <w:tcW w:w="0" w:type="auto"/>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134</w:t>
            </w:r>
          </w:p>
        </w:tc>
      </w:tr>
      <w:tr w:rsidR="00CA0BE9" w:rsidRPr="00FA0FBA">
        <w:trPr>
          <w:jc w:val="center"/>
        </w:trPr>
        <w:tc>
          <w:tcPr>
            <w:tcW w:w="0" w:type="auto"/>
            <w:vAlign w:val="center"/>
          </w:tcPr>
          <w:p w:rsidR="00CA0BE9" w:rsidRPr="00FA0FBA" w:rsidRDefault="00CA0BE9" w:rsidP="00CB6CA0">
            <w:pPr>
              <w:pStyle w:val="Bullet1G"/>
              <w:keepNext/>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Disabled</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8</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7</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15</w:t>
            </w:r>
          </w:p>
        </w:tc>
      </w:tr>
      <w:tr w:rsidR="00CA0BE9" w:rsidRPr="00FA0FBA">
        <w:trPr>
          <w:jc w:val="center"/>
        </w:trPr>
        <w:tc>
          <w:tcPr>
            <w:tcW w:w="0" w:type="auto"/>
            <w:vAlign w:val="center"/>
          </w:tcPr>
          <w:p w:rsidR="00CA0BE9" w:rsidRPr="00FA0FBA" w:rsidRDefault="00CA0BE9" w:rsidP="00CB6CA0">
            <w:pPr>
              <w:pStyle w:val="Bullet1G"/>
              <w:keepNext/>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Foreigners</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1</w:t>
            </w:r>
          </w:p>
        </w:tc>
      </w:tr>
      <w:tr w:rsidR="00CA0BE9" w:rsidRPr="00FA0FBA">
        <w:trPr>
          <w:jc w:val="center"/>
        </w:trPr>
        <w:tc>
          <w:tcPr>
            <w:tcW w:w="0" w:type="auto"/>
            <w:vAlign w:val="bottom"/>
          </w:tcPr>
          <w:p w:rsidR="00CA0BE9" w:rsidRPr="00FA0FBA" w:rsidRDefault="00CA0BE9" w:rsidP="00D53024">
            <w:pPr>
              <w:keepNext/>
              <w:keepLines/>
              <w:tabs>
                <w:tab w:val="left" w:pos="340"/>
              </w:tabs>
              <w:suppressAutoHyphens w:val="0"/>
              <w:spacing w:before="40" w:after="40" w:line="220" w:lineRule="exact"/>
              <w:ind w:left="340" w:hanging="340"/>
              <w:rPr>
                <w:sz w:val="18"/>
                <w:lang w:val="en-US" w:eastAsia="es-ES"/>
              </w:rPr>
            </w:pPr>
            <w:r w:rsidRPr="00FA0FBA">
              <w:rPr>
                <w:sz w:val="18"/>
                <w:lang w:val="en-US" w:eastAsia="es-ES"/>
              </w:rPr>
              <w:t>IV.</w:t>
            </w:r>
            <w:r w:rsidRPr="00FA0FBA">
              <w:rPr>
                <w:sz w:val="18"/>
                <w:lang w:val="en-US" w:eastAsia="es-ES"/>
              </w:rPr>
              <w:tab/>
              <w:t>Inspection actions</w:t>
            </w:r>
          </w:p>
        </w:tc>
        <w:tc>
          <w:tcPr>
            <w:tcW w:w="0" w:type="auto"/>
          </w:tcPr>
          <w:p w:rsidR="00CA0BE9" w:rsidRPr="00FA0FBA" w:rsidRDefault="00CA0BE9" w:rsidP="00D53024">
            <w:pPr>
              <w:suppressAutoHyphens w:val="0"/>
              <w:spacing w:before="40" w:after="40" w:line="220" w:lineRule="exact"/>
              <w:jc w:val="right"/>
              <w:rPr>
                <w:sz w:val="18"/>
                <w:lang w:val="en-US" w:eastAsia="es-ES"/>
              </w:rPr>
            </w:pPr>
          </w:p>
        </w:tc>
        <w:tc>
          <w:tcPr>
            <w:tcW w:w="0" w:type="auto"/>
          </w:tcPr>
          <w:p w:rsidR="00CA0BE9" w:rsidRPr="00FA0FBA" w:rsidRDefault="00CA0BE9" w:rsidP="00D53024">
            <w:pPr>
              <w:suppressAutoHyphens w:val="0"/>
              <w:spacing w:before="40" w:after="40" w:line="220" w:lineRule="exact"/>
              <w:jc w:val="right"/>
              <w:rPr>
                <w:sz w:val="18"/>
                <w:lang w:val="en-US" w:eastAsia="es-ES"/>
              </w:rPr>
            </w:pPr>
          </w:p>
        </w:tc>
        <w:tc>
          <w:tcPr>
            <w:tcW w:w="0" w:type="auto"/>
          </w:tcPr>
          <w:p w:rsidR="00CA0BE9" w:rsidRPr="00FA0FBA" w:rsidRDefault="00CA0BE9" w:rsidP="00D53024">
            <w:pPr>
              <w:suppressAutoHyphens w:val="0"/>
              <w:spacing w:before="40" w:after="40" w:line="220" w:lineRule="exact"/>
              <w:jc w:val="right"/>
              <w:rPr>
                <w:sz w:val="18"/>
                <w:lang w:val="en-US" w:eastAsia="es-ES"/>
              </w:rPr>
            </w:pPr>
          </w:p>
        </w:tc>
        <w:tc>
          <w:tcPr>
            <w:tcW w:w="0" w:type="auto"/>
          </w:tcPr>
          <w:p w:rsidR="00CA0BE9" w:rsidRPr="00FA0FBA" w:rsidRDefault="00CA0BE9" w:rsidP="00D53024">
            <w:pPr>
              <w:suppressAutoHyphens w:val="0"/>
              <w:spacing w:before="40" w:after="40" w:line="220" w:lineRule="exact"/>
              <w:jc w:val="right"/>
              <w:rPr>
                <w:sz w:val="18"/>
                <w:lang w:val="en-US" w:eastAsia="es-ES"/>
              </w:rPr>
            </w:pPr>
          </w:p>
        </w:tc>
        <w:tc>
          <w:tcPr>
            <w:tcW w:w="0" w:type="auto"/>
          </w:tcPr>
          <w:p w:rsidR="00CA0BE9" w:rsidRPr="00FA0FBA" w:rsidRDefault="00CA0BE9" w:rsidP="00D53024">
            <w:pPr>
              <w:suppressAutoHyphens w:val="0"/>
              <w:spacing w:before="40" w:after="40" w:line="220" w:lineRule="exact"/>
              <w:jc w:val="right"/>
              <w:rPr>
                <w:sz w:val="18"/>
                <w:lang w:val="en-US" w:eastAsia="es-ES"/>
              </w:rPr>
            </w:pPr>
          </w:p>
        </w:tc>
        <w:tc>
          <w:tcPr>
            <w:tcW w:w="0" w:type="auto"/>
          </w:tcPr>
          <w:p w:rsidR="00CA0BE9" w:rsidRPr="00FA0FBA" w:rsidRDefault="00CA0BE9" w:rsidP="00D53024">
            <w:pPr>
              <w:suppressAutoHyphens w:val="0"/>
              <w:spacing w:before="40" w:after="40" w:line="220" w:lineRule="exact"/>
              <w:jc w:val="right"/>
              <w:rPr>
                <w:sz w:val="18"/>
                <w:lang w:val="en-US" w:eastAsia="es-ES"/>
              </w:rPr>
            </w:pPr>
          </w:p>
        </w:tc>
        <w:tc>
          <w:tcPr>
            <w:tcW w:w="0" w:type="auto"/>
          </w:tcPr>
          <w:p w:rsidR="00CA0BE9" w:rsidRPr="00FA0FBA" w:rsidRDefault="00CA0BE9" w:rsidP="00D53024">
            <w:pPr>
              <w:suppressAutoHyphens w:val="0"/>
              <w:spacing w:before="40" w:after="40" w:line="220" w:lineRule="exact"/>
              <w:jc w:val="right"/>
              <w:rPr>
                <w:sz w:val="18"/>
                <w:lang w:val="en-US" w:eastAsia="es-ES"/>
              </w:rPr>
            </w:pPr>
          </w:p>
        </w:tc>
        <w:tc>
          <w:tcPr>
            <w:tcW w:w="0" w:type="auto"/>
          </w:tcPr>
          <w:p w:rsidR="00CA0BE9" w:rsidRPr="00FA0FBA" w:rsidRDefault="00CA0BE9" w:rsidP="00D53024">
            <w:pPr>
              <w:suppressAutoHyphens w:val="0"/>
              <w:spacing w:before="40" w:after="40" w:line="220" w:lineRule="exact"/>
              <w:jc w:val="right"/>
              <w:rPr>
                <w:sz w:val="18"/>
                <w:lang w:val="en-US" w:eastAsia="es-ES"/>
              </w:rPr>
            </w:pPr>
          </w:p>
        </w:tc>
        <w:tc>
          <w:tcPr>
            <w:tcW w:w="0" w:type="auto"/>
          </w:tcPr>
          <w:p w:rsidR="00CA0BE9" w:rsidRPr="00FA0FBA" w:rsidRDefault="00CA0BE9" w:rsidP="00D53024">
            <w:pPr>
              <w:suppressAutoHyphens w:val="0"/>
              <w:spacing w:before="40" w:after="40" w:line="220" w:lineRule="exact"/>
              <w:jc w:val="right"/>
              <w:rPr>
                <w:sz w:val="18"/>
                <w:lang w:val="en-US" w:eastAsia="es-ES"/>
              </w:rPr>
            </w:pPr>
          </w:p>
        </w:tc>
        <w:tc>
          <w:tcPr>
            <w:tcW w:w="0" w:type="auto"/>
          </w:tcPr>
          <w:p w:rsidR="00CA0BE9" w:rsidRPr="00FA0FBA" w:rsidRDefault="00CA0BE9" w:rsidP="00D53024">
            <w:pPr>
              <w:suppressAutoHyphens w:val="0"/>
              <w:spacing w:before="40" w:after="40" w:line="220" w:lineRule="exact"/>
              <w:jc w:val="right"/>
              <w:rPr>
                <w:sz w:val="18"/>
                <w:lang w:val="en-US" w:eastAsia="es-ES"/>
              </w:rPr>
            </w:pPr>
          </w:p>
        </w:tc>
        <w:tc>
          <w:tcPr>
            <w:tcW w:w="0" w:type="auto"/>
          </w:tcPr>
          <w:p w:rsidR="00CA0BE9" w:rsidRPr="00FA0FBA" w:rsidRDefault="00CA0BE9" w:rsidP="00D53024">
            <w:pPr>
              <w:suppressAutoHyphens w:val="0"/>
              <w:spacing w:before="40" w:after="40" w:line="220" w:lineRule="exact"/>
              <w:jc w:val="right"/>
              <w:rPr>
                <w:sz w:val="18"/>
                <w:lang w:val="en-US" w:eastAsia="es-ES"/>
              </w:rPr>
            </w:pPr>
          </w:p>
        </w:tc>
        <w:tc>
          <w:tcPr>
            <w:tcW w:w="0" w:type="auto"/>
          </w:tcPr>
          <w:p w:rsidR="00CA0BE9" w:rsidRPr="00FA0FBA" w:rsidRDefault="00CA0BE9" w:rsidP="00D53024">
            <w:pPr>
              <w:suppressAutoHyphens w:val="0"/>
              <w:spacing w:before="40" w:after="40" w:line="220" w:lineRule="exact"/>
              <w:jc w:val="right"/>
              <w:rPr>
                <w:sz w:val="18"/>
                <w:lang w:val="en-US" w:eastAsia="es-ES"/>
              </w:rPr>
            </w:pPr>
          </w:p>
        </w:tc>
        <w:tc>
          <w:tcPr>
            <w:tcW w:w="0" w:type="auto"/>
          </w:tcPr>
          <w:p w:rsidR="00CA0BE9" w:rsidRPr="00FA0FBA" w:rsidRDefault="00CA0BE9" w:rsidP="00D53024">
            <w:pPr>
              <w:suppressAutoHyphens w:val="0"/>
              <w:spacing w:before="40" w:after="40" w:line="220" w:lineRule="exact"/>
              <w:jc w:val="right"/>
              <w:rPr>
                <w:b/>
                <w:sz w:val="18"/>
                <w:lang w:val="en-US" w:eastAsia="es-ES"/>
              </w:rPr>
            </w:pPr>
          </w:p>
        </w:tc>
      </w:tr>
      <w:tr w:rsidR="00CA0BE9" w:rsidRPr="00FA0FBA">
        <w:trPr>
          <w:jc w:val="center"/>
        </w:trPr>
        <w:tc>
          <w:tcPr>
            <w:tcW w:w="0" w:type="auto"/>
            <w:vAlign w:val="center"/>
          </w:tcPr>
          <w:p w:rsidR="00CA0BE9" w:rsidRPr="00FA0FBA" w:rsidRDefault="00CA0BE9" w:rsidP="00CB6CA0">
            <w:pPr>
              <w:pStyle w:val="Bullet1G"/>
              <w:keepNext/>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 xml:space="preserve">Onsite inspections </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1 820</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1 460</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2 098</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1 488</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1 686</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1 490</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1 907</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1 672</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1 866</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1 935</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2 202</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1 898</w:t>
            </w:r>
          </w:p>
        </w:tc>
        <w:tc>
          <w:tcPr>
            <w:tcW w:w="0" w:type="auto"/>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21 522</w:t>
            </w:r>
          </w:p>
        </w:tc>
      </w:tr>
      <w:tr w:rsidR="00CA0BE9" w:rsidRPr="00FA0FBA">
        <w:trPr>
          <w:jc w:val="center"/>
        </w:trPr>
        <w:tc>
          <w:tcPr>
            <w:tcW w:w="0" w:type="auto"/>
            <w:vAlign w:val="center"/>
          </w:tcPr>
          <w:p w:rsidR="00CA0BE9" w:rsidRPr="00FA0FBA" w:rsidRDefault="00CA0BE9" w:rsidP="00CB6CA0">
            <w:pPr>
              <w:pStyle w:val="Bullet1G"/>
              <w:keepNext/>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Attendance orders</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550</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677</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1 018</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694</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1 065</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1 076</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1 313</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1 192</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1 167</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1 065</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1 480</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1 106</w:t>
            </w:r>
          </w:p>
        </w:tc>
        <w:tc>
          <w:tcPr>
            <w:tcW w:w="0" w:type="auto"/>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12 403</w:t>
            </w:r>
          </w:p>
        </w:tc>
      </w:tr>
      <w:tr w:rsidR="00CA0BE9" w:rsidRPr="00FA0FBA">
        <w:trPr>
          <w:jc w:val="center"/>
        </w:trPr>
        <w:tc>
          <w:tcPr>
            <w:tcW w:w="0" w:type="auto"/>
            <w:vAlign w:val="center"/>
          </w:tcPr>
          <w:p w:rsidR="00CA0BE9" w:rsidRPr="00FA0FBA" w:rsidRDefault="00CA0BE9" w:rsidP="00CB6CA0">
            <w:pPr>
              <w:pStyle w:val="Bullet1G"/>
              <w:keepNext/>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Data verification</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700</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538</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688</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653</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593</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624</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2 269</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527</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589</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675</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1 097</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697</w:t>
            </w:r>
          </w:p>
        </w:tc>
        <w:tc>
          <w:tcPr>
            <w:tcW w:w="0" w:type="auto"/>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9 650</w:t>
            </w:r>
          </w:p>
        </w:tc>
      </w:tr>
      <w:tr w:rsidR="00CA0BE9" w:rsidRPr="00FA0FBA">
        <w:trPr>
          <w:jc w:val="center"/>
        </w:trPr>
        <w:tc>
          <w:tcPr>
            <w:tcW w:w="0" w:type="auto"/>
            <w:vAlign w:val="center"/>
          </w:tcPr>
          <w:p w:rsidR="00CA0BE9" w:rsidRPr="00FA0FBA" w:rsidRDefault="00CA0BE9" w:rsidP="00D53024">
            <w:pPr>
              <w:keepNext/>
              <w:keepLines/>
              <w:suppressAutoHyphens w:val="0"/>
              <w:spacing w:before="40" w:after="40" w:line="220" w:lineRule="atLeast"/>
              <w:ind w:right="113"/>
              <w:rPr>
                <w:sz w:val="18"/>
                <w:szCs w:val="18"/>
                <w:lang w:val="en-US"/>
              </w:rPr>
            </w:pPr>
            <w:r w:rsidRPr="00FA0FBA">
              <w:rPr>
                <w:sz w:val="18"/>
                <w:szCs w:val="18"/>
                <w:lang w:val="en-US"/>
              </w:rPr>
              <w:t>V. Inspection measures</w:t>
            </w:r>
          </w:p>
          <w:p w:rsidR="00CA0BE9" w:rsidRPr="00FA0FBA" w:rsidRDefault="00CA0BE9" w:rsidP="00CB6CA0">
            <w:pPr>
              <w:pStyle w:val="Bullet1G"/>
              <w:keepNext/>
              <w:keepLines/>
              <w:numPr>
                <w:ilvl w:val="0"/>
                <w:numId w:val="3"/>
              </w:numPr>
              <w:suppressAutoHyphens w:val="0"/>
              <w:spacing w:before="40" w:after="40" w:line="220" w:lineRule="atLeast"/>
              <w:ind w:left="512" w:right="113" w:hanging="142"/>
              <w:jc w:val="left"/>
              <w:rPr>
                <w:lang w:val="en-US"/>
              </w:rPr>
            </w:pPr>
            <w:r w:rsidRPr="00FA0FBA">
              <w:rPr>
                <w:sz w:val="18"/>
                <w:szCs w:val="18"/>
                <w:lang w:val="en-US"/>
              </w:rPr>
              <w:t>Warnings</w:t>
            </w:r>
          </w:p>
        </w:tc>
        <w:tc>
          <w:tcPr>
            <w:tcW w:w="0" w:type="auto"/>
            <w:vAlign w:val="center"/>
          </w:tcPr>
          <w:p w:rsidR="00CA0BE9" w:rsidRPr="00FA0FBA" w:rsidRDefault="00CA0BE9" w:rsidP="00D53024">
            <w:pPr>
              <w:suppressAutoHyphens w:val="0"/>
              <w:spacing w:line="240" w:lineRule="auto"/>
              <w:jc w:val="right"/>
              <w:rPr>
                <w:sz w:val="16"/>
                <w:szCs w:val="16"/>
                <w:lang w:val="en-US" w:eastAsia="es-ES"/>
              </w:rPr>
            </w:pPr>
            <w:r w:rsidRPr="00FA0FBA">
              <w:rPr>
                <w:sz w:val="16"/>
                <w:szCs w:val="16"/>
                <w:lang w:val="en-US" w:eastAsia="es-ES"/>
              </w:rPr>
              <w:t>25</w:t>
            </w:r>
          </w:p>
        </w:tc>
        <w:tc>
          <w:tcPr>
            <w:tcW w:w="0" w:type="auto"/>
            <w:vAlign w:val="center"/>
          </w:tcPr>
          <w:p w:rsidR="00CA0BE9" w:rsidRPr="00FA0FBA" w:rsidRDefault="00CA0BE9" w:rsidP="00D53024">
            <w:pPr>
              <w:suppressAutoHyphens w:val="0"/>
              <w:spacing w:line="240" w:lineRule="auto"/>
              <w:jc w:val="right"/>
              <w:rPr>
                <w:sz w:val="16"/>
                <w:szCs w:val="16"/>
                <w:lang w:val="en-US" w:eastAsia="es-ES"/>
              </w:rPr>
            </w:pPr>
            <w:r w:rsidRPr="00FA0FBA">
              <w:rPr>
                <w:sz w:val="16"/>
                <w:szCs w:val="16"/>
                <w:lang w:val="en-US" w:eastAsia="es-ES"/>
              </w:rPr>
              <w:t>12</w:t>
            </w:r>
          </w:p>
        </w:tc>
        <w:tc>
          <w:tcPr>
            <w:tcW w:w="0" w:type="auto"/>
            <w:vAlign w:val="center"/>
          </w:tcPr>
          <w:p w:rsidR="00CA0BE9" w:rsidRPr="00FA0FBA" w:rsidRDefault="00CA0BE9" w:rsidP="00D53024">
            <w:pPr>
              <w:suppressAutoHyphens w:val="0"/>
              <w:spacing w:line="240" w:lineRule="auto"/>
              <w:jc w:val="right"/>
              <w:rPr>
                <w:sz w:val="16"/>
                <w:szCs w:val="16"/>
                <w:lang w:val="en-US" w:eastAsia="es-ES"/>
              </w:rPr>
            </w:pPr>
            <w:r w:rsidRPr="00FA0FBA">
              <w:rPr>
                <w:sz w:val="16"/>
                <w:szCs w:val="16"/>
                <w:lang w:val="en-US" w:eastAsia="es-ES"/>
              </w:rPr>
              <w:t>34</w:t>
            </w:r>
          </w:p>
        </w:tc>
        <w:tc>
          <w:tcPr>
            <w:tcW w:w="0" w:type="auto"/>
            <w:vAlign w:val="center"/>
          </w:tcPr>
          <w:p w:rsidR="00CA0BE9" w:rsidRPr="00FA0FBA" w:rsidRDefault="00CA0BE9" w:rsidP="00D53024">
            <w:pPr>
              <w:suppressAutoHyphens w:val="0"/>
              <w:spacing w:line="240" w:lineRule="auto"/>
              <w:jc w:val="right"/>
              <w:rPr>
                <w:sz w:val="16"/>
                <w:szCs w:val="16"/>
                <w:lang w:val="en-US" w:eastAsia="es-ES"/>
              </w:rPr>
            </w:pPr>
            <w:r w:rsidRPr="00FA0FBA">
              <w:rPr>
                <w:sz w:val="16"/>
                <w:szCs w:val="16"/>
                <w:lang w:val="en-US" w:eastAsia="es-ES"/>
              </w:rPr>
              <w:t>27</w:t>
            </w:r>
          </w:p>
        </w:tc>
        <w:tc>
          <w:tcPr>
            <w:tcW w:w="0" w:type="auto"/>
            <w:vAlign w:val="center"/>
          </w:tcPr>
          <w:p w:rsidR="00CA0BE9" w:rsidRPr="00FA0FBA" w:rsidRDefault="00CA0BE9" w:rsidP="00D53024">
            <w:pPr>
              <w:suppressAutoHyphens w:val="0"/>
              <w:spacing w:line="240" w:lineRule="auto"/>
              <w:jc w:val="right"/>
              <w:rPr>
                <w:sz w:val="16"/>
                <w:szCs w:val="16"/>
                <w:lang w:val="en-US" w:eastAsia="es-ES"/>
              </w:rPr>
            </w:pPr>
            <w:r w:rsidRPr="00FA0FBA">
              <w:rPr>
                <w:sz w:val="16"/>
                <w:szCs w:val="16"/>
                <w:lang w:val="en-US" w:eastAsia="es-ES"/>
              </w:rPr>
              <w:t>33</w:t>
            </w:r>
          </w:p>
        </w:tc>
        <w:tc>
          <w:tcPr>
            <w:tcW w:w="0" w:type="auto"/>
            <w:vAlign w:val="center"/>
          </w:tcPr>
          <w:p w:rsidR="00CA0BE9" w:rsidRPr="00FA0FBA" w:rsidRDefault="00CA0BE9" w:rsidP="00D53024">
            <w:pPr>
              <w:suppressAutoHyphens w:val="0"/>
              <w:spacing w:line="240" w:lineRule="auto"/>
              <w:jc w:val="right"/>
              <w:rPr>
                <w:sz w:val="16"/>
                <w:szCs w:val="16"/>
                <w:lang w:val="en-US" w:eastAsia="es-ES"/>
              </w:rPr>
            </w:pPr>
            <w:r w:rsidRPr="00FA0FBA">
              <w:rPr>
                <w:sz w:val="16"/>
                <w:szCs w:val="16"/>
                <w:lang w:val="en-US" w:eastAsia="es-ES"/>
              </w:rPr>
              <w:t>49</w:t>
            </w:r>
          </w:p>
        </w:tc>
        <w:tc>
          <w:tcPr>
            <w:tcW w:w="0" w:type="auto"/>
            <w:vAlign w:val="center"/>
          </w:tcPr>
          <w:p w:rsidR="00CA0BE9" w:rsidRPr="00FA0FBA" w:rsidRDefault="00CA0BE9" w:rsidP="00D53024">
            <w:pPr>
              <w:suppressAutoHyphens w:val="0"/>
              <w:spacing w:line="240" w:lineRule="auto"/>
              <w:jc w:val="right"/>
              <w:rPr>
                <w:sz w:val="16"/>
                <w:szCs w:val="16"/>
                <w:lang w:val="en-US" w:eastAsia="es-ES"/>
              </w:rPr>
            </w:pPr>
            <w:r w:rsidRPr="00FA0FBA">
              <w:rPr>
                <w:sz w:val="16"/>
                <w:szCs w:val="16"/>
                <w:lang w:val="en-US" w:eastAsia="es-ES"/>
              </w:rPr>
              <w:t>34</w:t>
            </w:r>
          </w:p>
        </w:tc>
        <w:tc>
          <w:tcPr>
            <w:tcW w:w="0" w:type="auto"/>
            <w:vAlign w:val="center"/>
          </w:tcPr>
          <w:p w:rsidR="00CA0BE9" w:rsidRPr="00FA0FBA" w:rsidRDefault="00CA0BE9" w:rsidP="00D53024">
            <w:pPr>
              <w:suppressAutoHyphens w:val="0"/>
              <w:spacing w:line="240" w:lineRule="auto"/>
              <w:jc w:val="right"/>
              <w:rPr>
                <w:sz w:val="16"/>
                <w:szCs w:val="16"/>
                <w:lang w:val="en-US" w:eastAsia="es-ES"/>
              </w:rPr>
            </w:pPr>
            <w:r w:rsidRPr="00FA0FBA">
              <w:rPr>
                <w:sz w:val="16"/>
                <w:szCs w:val="16"/>
                <w:lang w:val="en-US" w:eastAsia="es-ES"/>
              </w:rPr>
              <w:t>53</w:t>
            </w:r>
          </w:p>
        </w:tc>
        <w:tc>
          <w:tcPr>
            <w:tcW w:w="0" w:type="auto"/>
            <w:vAlign w:val="center"/>
          </w:tcPr>
          <w:p w:rsidR="00CA0BE9" w:rsidRPr="00FA0FBA" w:rsidRDefault="00CA0BE9" w:rsidP="00D53024">
            <w:pPr>
              <w:suppressAutoHyphens w:val="0"/>
              <w:spacing w:line="240" w:lineRule="auto"/>
              <w:jc w:val="right"/>
              <w:rPr>
                <w:sz w:val="16"/>
                <w:szCs w:val="16"/>
                <w:lang w:val="en-US" w:eastAsia="es-ES"/>
              </w:rPr>
            </w:pPr>
            <w:r w:rsidRPr="00FA0FBA">
              <w:rPr>
                <w:sz w:val="16"/>
                <w:szCs w:val="16"/>
                <w:lang w:val="en-US" w:eastAsia="es-ES"/>
              </w:rPr>
              <w:t>82</w:t>
            </w:r>
          </w:p>
        </w:tc>
        <w:tc>
          <w:tcPr>
            <w:tcW w:w="0" w:type="auto"/>
            <w:vAlign w:val="center"/>
          </w:tcPr>
          <w:p w:rsidR="00CA0BE9" w:rsidRPr="00FA0FBA" w:rsidRDefault="00CA0BE9" w:rsidP="00D53024">
            <w:pPr>
              <w:suppressAutoHyphens w:val="0"/>
              <w:spacing w:line="240" w:lineRule="auto"/>
              <w:jc w:val="right"/>
              <w:rPr>
                <w:sz w:val="16"/>
                <w:szCs w:val="16"/>
                <w:lang w:val="en-US" w:eastAsia="es-ES"/>
              </w:rPr>
            </w:pPr>
            <w:r w:rsidRPr="00FA0FBA">
              <w:rPr>
                <w:sz w:val="16"/>
                <w:szCs w:val="16"/>
                <w:lang w:val="en-US" w:eastAsia="es-ES"/>
              </w:rPr>
              <w:t>98</w:t>
            </w:r>
          </w:p>
        </w:tc>
        <w:tc>
          <w:tcPr>
            <w:tcW w:w="0" w:type="auto"/>
            <w:vAlign w:val="center"/>
          </w:tcPr>
          <w:p w:rsidR="00CA0BE9" w:rsidRPr="00FA0FBA" w:rsidRDefault="00CA0BE9" w:rsidP="00D53024">
            <w:pPr>
              <w:suppressAutoHyphens w:val="0"/>
              <w:spacing w:line="240" w:lineRule="auto"/>
              <w:jc w:val="right"/>
              <w:rPr>
                <w:sz w:val="16"/>
                <w:szCs w:val="16"/>
                <w:lang w:val="en-US" w:eastAsia="es-ES"/>
              </w:rPr>
            </w:pPr>
            <w:r w:rsidRPr="00FA0FBA">
              <w:rPr>
                <w:sz w:val="16"/>
                <w:szCs w:val="16"/>
                <w:lang w:val="en-US" w:eastAsia="es-ES"/>
              </w:rPr>
              <w:t>75</w:t>
            </w:r>
          </w:p>
        </w:tc>
        <w:tc>
          <w:tcPr>
            <w:tcW w:w="0" w:type="auto"/>
            <w:vAlign w:val="center"/>
          </w:tcPr>
          <w:p w:rsidR="00CA0BE9" w:rsidRPr="00FA0FBA" w:rsidRDefault="00CA0BE9" w:rsidP="00D53024">
            <w:pPr>
              <w:suppressAutoHyphens w:val="0"/>
              <w:spacing w:line="240" w:lineRule="auto"/>
              <w:jc w:val="right"/>
              <w:rPr>
                <w:sz w:val="16"/>
                <w:szCs w:val="16"/>
                <w:lang w:val="en-US" w:eastAsia="es-ES"/>
              </w:rPr>
            </w:pPr>
            <w:r w:rsidRPr="00FA0FBA">
              <w:rPr>
                <w:sz w:val="16"/>
                <w:szCs w:val="16"/>
                <w:lang w:val="en-US" w:eastAsia="es-ES"/>
              </w:rPr>
              <w:t>42</w:t>
            </w:r>
          </w:p>
        </w:tc>
        <w:tc>
          <w:tcPr>
            <w:tcW w:w="0" w:type="auto"/>
            <w:vAlign w:val="center"/>
          </w:tcPr>
          <w:p w:rsidR="00CA0BE9" w:rsidRPr="00FA0FBA" w:rsidRDefault="00CA0BE9" w:rsidP="00D53024">
            <w:pPr>
              <w:suppressAutoHyphens w:val="0"/>
              <w:spacing w:line="240" w:lineRule="auto"/>
              <w:jc w:val="right"/>
              <w:rPr>
                <w:b/>
                <w:sz w:val="16"/>
                <w:szCs w:val="16"/>
                <w:lang w:val="en-US" w:eastAsia="es-ES"/>
              </w:rPr>
            </w:pPr>
            <w:r w:rsidRPr="00FA0FBA">
              <w:rPr>
                <w:b/>
                <w:sz w:val="16"/>
                <w:szCs w:val="16"/>
                <w:lang w:val="en-US" w:eastAsia="es-ES"/>
              </w:rPr>
              <w:t>564</w:t>
            </w:r>
          </w:p>
        </w:tc>
      </w:tr>
      <w:tr w:rsidR="00CA0BE9" w:rsidRPr="00FA0FBA">
        <w:trPr>
          <w:jc w:val="center"/>
        </w:trPr>
        <w:tc>
          <w:tcPr>
            <w:tcW w:w="0" w:type="auto"/>
            <w:vAlign w:val="center"/>
          </w:tcPr>
          <w:p w:rsidR="00CA0BE9" w:rsidRPr="00FA0FBA" w:rsidRDefault="00CA0BE9" w:rsidP="00CB6CA0">
            <w:pPr>
              <w:pStyle w:val="Bullet1G"/>
              <w:keepNext/>
              <w:keepLines/>
              <w:numPr>
                <w:ilvl w:val="0"/>
                <w:numId w:val="3"/>
              </w:numPr>
              <w:suppressAutoHyphens w:val="0"/>
              <w:spacing w:before="40" w:after="40" w:line="220" w:lineRule="atLeast"/>
              <w:ind w:left="512" w:right="113" w:hanging="142"/>
              <w:jc w:val="left"/>
              <w:rPr>
                <w:sz w:val="18"/>
                <w:szCs w:val="18"/>
                <w:lang w:val="en-US"/>
              </w:rPr>
            </w:pPr>
            <w:r w:rsidRPr="00FA0FBA">
              <w:rPr>
                <w:sz w:val="18"/>
                <w:szCs w:val="18"/>
                <w:lang w:val="en-US"/>
              </w:rPr>
              <w:t>Recommendations</w:t>
            </w:r>
          </w:p>
        </w:tc>
        <w:tc>
          <w:tcPr>
            <w:tcW w:w="0" w:type="auto"/>
            <w:vAlign w:val="center"/>
          </w:tcPr>
          <w:p w:rsidR="00CA0BE9" w:rsidRPr="00FA0FBA" w:rsidRDefault="00CA0BE9" w:rsidP="00D53024">
            <w:pPr>
              <w:suppressAutoHyphens w:val="0"/>
              <w:spacing w:line="240" w:lineRule="auto"/>
              <w:jc w:val="right"/>
              <w:rPr>
                <w:sz w:val="18"/>
                <w:lang w:val="en-US" w:eastAsia="es-ES"/>
              </w:rPr>
            </w:pPr>
            <w:r w:rsidRPr="00FA0FBA">
              <w:rPr>
                <w:sz w:val="18"/>
                <w:lang w:val="en-US" w:eastAsia="es-ES"/>
              </w:rPr>
              <w:t>89</w:t>
            </w:r>
          </w:p>
        </w:tc>
        <w:tc>
          <w:tcPr>
            <w:tcW w:w="0" w:type="auto"/>
            <w:vAlign w:val="center"/>
          </w:tcPr>
          <w:p w:rsidR="00CA0BE9" w:rsidRPr="00FA0FBA" w:rsidRDefault="00CA0BE9" w:rsidP="00D53024">
            <w:pPr>
              <w:suppressAutoHyphens w:val="0"/>
              <w:spacing w:line="240" w:lineRule="auto"/>
              <w:jc w:val="right"/>
              <w:rPr>
                <w:sz w:val="18"/>
                <w:lang w:val="en-US" w:eastAsia="es-ES"/>
              </w:rPr>
            </w:pPr>
            <w:r w:rsidRPr="00FA0FBA">
              <w:rPr>
                <w:sz w:val="18"/>
                <w:lang w:val="en-US" w:eastAsia="es-ES"/>
              </w:rPr>
              <w:t>79</w:t>
            </w:r>
          </w:p>
        </w:tc>
        <w:tc>
          <w:tcPr>
            <w:tcW w:w="0" w:type="auto"/>
            <w:vAlign w:val="center"/>
          </w:tcPr>
          <w:p w:rsidR="00CA0BE9" w:rsidRPr="00FA0FBA" w:rsidRDefault="00CA0BE9" w:rsidP="00D53024">
            <w:pPr>
              <w:suppressAutoHyphens w:val="0"/>
              <w:spacing w:line="240" w:lineRule="auto"/>
              <w:jc w:val="right"/>
              <w:rPr>
                <w:sz w:val="18"/>
                <w:lang w:val="en-US" w:eastAsia="es-ES"/>
              </w:rPr>
            </w:pPr>
            <w:r w:rsidRPr="00FA0FBA">
              <w:rPr>
                <w:sz w:val="18"/>
                <w:lang w:val="en-US" w:eastAsia="es-ES"/>
              </w:rPr>
              <w:t>56</w:t>
            </w:r>
          </w:p>
        </w:tc>
        <w:tc>
          <w:tcPr>
            <w:tcW w:w="0" w:type="auto"/>
            <w:vAlign w:val="center"/>
          </w:tcPr>
          <w:p w:rsidR="00CA0BE9" w:rsidRPr="00FA0FBA" w:rsidRDefault="00CA0BE9" w:rsidP="00D53024">
            <w:pPr>
              <w:suppressAutoHyphens w:val="0"/>
              <w:spacing w:line="240" w:lineRule="auto"/>
              <w:jc w:val="right"/>
              <w:rPr>
                <w:sz w:val="18"/>
                <w:lang w:val="en-US" w:eastAsia="es-ES"/>
              </w:rPr>
            </w:pPr>
            <w:r w:rsidRPr="00FA0FBA">
              <w:rPr>
                <w:sz w:val="18"/>
                <w:lang w:val="en-US" w:eastAsia="es-ES"/>
              </w:rPr>
              <w:t>43</w:t>
            </w:r>
          </w:p>
        </w:tc>
        <w:tc>
          <w:tcPr>
            <w:tcW w:w="0" w:type="auto"/>
            <w:vAlign w:val="center"/>
          </w:tcPr>
          <w:p w:rsidR="00CA0BE9" w:rsidRPr="00FA0FBA" w:rsidRDefault="00CA0BE9" w:rsidP="00D53024">
            <w:pPr>
              <w:suppressAutoHyphens w:val="0"/>
              <w:spacing w:line="240" w:lineRule="auto"/>
              <w:jc w:val="right"/>
              <w:rPr>
                <w:sz w:val="18"/>
                <w:lang w:val="en-US" w:eastAsia="es-ES"/>
              </w:rPr>
            </w:pPr>
            <w:r w:rsidRPr="00FA0FBA">
              <w:rPr>
                <w:sz w:val="18"/>
                <w:lang w:val="en-US" w:eastAsia="es-ES"/>
              </w:rPr>
              <w:t>63</w:t>
            </w:r>
          </w:p>
        </w:tc>
        <w:tc>
          <w:tcPr>
            <w:tcW w:w="0" w:type="auto"/>
            <w:vAlign w:val="center"/>
          </w:tcPr>
          <w:p w:rsidR="00CA0BE9" w:rsidRPr="00FA0FBA" w:rsidRDefault="00CA0BE9" w:rsidP="00D53024">
            <w:pPr>
              <w:suppressAutoHyphens w:val="0"/>
              <w:spacing w:line="240" w:lineRule="auto"/>
              <w:jc w:val="right"/>
              <w:rPr>
                <w:sz w:val="18"/>
                <w:lang w:val="en-US" w:eastAsia="es-ES"/>
              </w:rPr>
            </w:pPr>
            <w:r w:rsidRPr="00FA0FBA">
              <w:rPr>
                <w:sz w:val="18"/>
                <w:lang w:val="en-US" w:eastAsia="es-ES"/>
              </w:rPr>
              <w:t>127</w:t>
            </w:r>
          </w:p>
        </w:tc>
        <w:tc>
          <w:tcPr>
            <w:tcW w:w="0" w:type="auto"/>
            <w:vAlign w:val="center"/>
          </w:tcPr>
          <w:p w:rsidR="00CA0BE9" w:rsidRPr="00FA0FBA" w:rsidRDefault="00CA0BE9" w:rsidP="00D53024">
            <w:pPr>
              <w:suppressAutoHyphens w:val="0"/>
              <w:spacing w:line="240" w:lineRule="auto"/>
              <w:jc w:val="right"/>
              <w:rPr>
                <w:sz w:val="18"/>
                <w:lang w:val="en-US" w:eastAsia="es-ES"/>
              </w:rPr>
            </w:pPr>
            <w:r w:rsidRPr="00FA0FBA">
              <w:rPr>
                <w:sz w:val="18"/>
                <w:lang w:val="en-US" w:eastAsia="es-ES"/>
              </w:rPr>
              <w:t>73</w:t>
            </w:r>
          </w:p>
        </w:tc>
        <w:tc>
          <w:tcPr>
            <w:tcW w:w="0" w:type="auto"/>
            <w:vAlign w:val="center"/>
          </w:tcPr>
          <w:p w:rsidR="00CA0BE9" w:rsidRPr="00FA0FBA" w:rsidRDefault="00CA0BE9" w:rsidP="00D53024">
            <w:pPr>
              <w:suppressAutoHyphens w:val="0"/>
              <w:spacing w:line="240" w:lineRule="auto"/>
              <w:jc w:val="right"/>
              <w:rPr>
                <w:sz w:val="18"/>
                <w:lang w:val="en-US" w:eastAsia="es-ES"/>
              </w:rPr>
            </w:pPr>
            <w:r w:rsidRPr="00FA0FBA">
              <w:rPr>
                <w:sz w:val="18"/>
                <w:lang w:val="en-US" w:eastAsia="es-ES"/>
              </w:rPr>
              <w:t>37</w:t>
            </w:r>
          </w:p>
        </w:tc>
        <w:tc>
          <w:tcPr>
            <w:tcW w:w="0" w:type="auto"/>
            <w:vAlign w:val="center"/>
          </w:tcPr>
          <w:p w:rsidR="00CA0BE9" w:rsidRPr="00FA0FBA" w:rsidRDefault="00CA0BE9" w:rsidP="00D53024">
            <w:pPr>
              <w:suppressAutoHyphens w:val="0"/>
              <w:spacing w:line="240" w:lineRule="auto"/>
              <w:jc w:val="right"/>
              <w:rPr>
                <w:sz w:val="18"/>
                <w:lang w:val="en-US" w:eastAsia="es-ES"/>
              </w:rPr>
            </w:pPr>
            <w:r w:rsidRPr="00FA0FBA">
              <w:rPr>
                <w:sz w:val="18"/>
                <w:lang w:val="en-US" w:eastAsia="es-ES"/>
              </w:rPr>
              <w:t>31</w:t>
            </w:r>
          </w:p>
        </w:tc>
        <w:tc>
          <w:tcPr>
            <w:tcW w:w="0" w:type="auto"/>
            <w:vAlign w:val="center"/>
          </w:tcPr>
          <w:p w:rsidR="00CA0BE9" w:rsidRPr="00FA0FBA" w:rsidRDefault="00CA0BE9" w:rsidP="00D53024">
            <w:pPr>
              <w:suppressAutoHyphens w:val="0"/>
              <w:spacing w:line="240" w:lineRule="auto"/>
              <w:jc w:val="right"/>
              <w:rPr>
                <w:sz w:val="18"/>
                <w:lang w:val="en-US" w:eastAsia="es-ES"/>
              </w:rPr>
            </w:pPr>
            <w:r w:rsidRPr="00FA0FBA">
              <w:rPr>
                <w:sz w:val="18"/>
                <w:lang w:val="en-US" w:eastAsia="es-ES"/>
              </w:rPr>
              <w:t>36</w:t>
            </w:r>
          </w:p>
        </w:tc>
        <w:tc>
          <w:tcPr>
            <w:tcW w:w="0" w:type="auto"/>
            <w:vAlign w:val="center"/>
          </w:tcPr>
          <w:p w:rsidR="00CA0BE9" w:rsidRPr="00FA0FBA" w:rsidRDefault="00CA0BE9" w:rsidP="00D53024">
            <w:pPr>
              <w:suppressAutoHyphens w:val="0"/>
              <w:spacing w:line="240" w:lineRule="auto"/>
              <w:jc w:val="right"/>
              <w:rPr>
                <w:sz w:val="18"/>
                <w:lang w:val="en-US" w:eastAsia="es-ES"/>
              </w:rPr>
            </w:pPr>
            <w:r w:rsidRPr="00FA0FBA">
              <w:rPr>
                <w:sz w:val="18"/>
                <w:lang w:val="en-US" w:eastAsia="es-ES"/>
              </w:rPr>
              <w:t>54</w:t>
            </w:r>
          </w:p>
        </w:tc>
        <w:tc>
          <w:tcPr>
            <w:tcW w:w="0" w:type="auto"/>
            <w:vAlign w:val="center"/>
          </w:tcPr>
          <w:p w:rsidR="00CA0BE9" w:rsidRPr="00FA0FBA" w:rsidRDefault="00CA0BE9" w:rsidP="00D53024">
            <w:pPr>
              <w:suppressAutoHyphens w:val="0"/>
              <w:spacing w:line="240" w:lineRule="auto"/>
              <w:jc w:val="right"/>
              <w:rPr>
                <w:sz w:val="18"/>
                <w:lang w:val="en-US" w:eastAsia="es-ES"/>
              </w:rPr>
            </w:pPr>
            <w:r w:rsidRPr="00FA0FBA">
              <w:rPr>
                <w:sz w:val="18"/>
                <w:lang w:val="en-US" w:eastAsia="es-ES"/>
              </w:rPr>
              <w:t>13</w:t>
            </w:r>
          </w:p>
        </w:tc>
        <w:tc>
          <w:tcPr>
            <w:tcW w:w="0" w:type="auto"/>
            <w:vAlign w:val="center"/>
          </w:tcPr>
          <w:p w:rsidR="00CA0BE9" w:rsidRPr="00FA0FBA" w:rsidRDefault="00CA0BE9" w:rsidP="00D53024">
            <w:pPr>
              <w:suppressAutoHyphens w:val="0"/>
              <w:spacing w:line="240" w:lineRule="auto"/>
              <w:jc w:val="right"/>
              <w:rPr>
                <w:b/>
                <w:sz w:val="18"/>
                <w:lang w:val="en-US" w:eastAsia="es-ES"/>
              </w:rPr>
            </w:pPr>
            <w:r w:rsidRPr="00FA0FBA">
              <w:rPr>
                <w:b/>
                <w:sz w:val="18"/>
                <w:lang w:val="en-US" w:eastAsia="es-ES"/>
              </w:rPr>
              <w:t>701</w:t>
            </w:r>
          </w:p>
        </w:tc>
      </w:tr>
      <w:tr w:rsidR="00CA0BE9" w:rsidRPr="00FA0FBA">
        <w:trPr>
          <w:trHeight w:val="113"/>
          <w:jc w:val="center"/>
        </w:trPr>
        <w:tc>
          <w:tcPr>
            <w:tcW w:w="0" w:type="auto"/>
            <w:vAlign w:val="bottom"/>
          </w:tcPr>
          <w:p w:rsidR="00CA0BE9" w:rsidRPr="00FA0FBA" w:rsidRDefault="00CA0BE9" w:rsidP="00CB6CA0">
            <w:pPr>
              <w:pStyle w:val="Bullet1G"/>
              <w:keepNext/>
              <w:keepLines/>
              <w:numPr>
                <w:ilvl w:val="0"/>
                <w:numId w:val="3"/>
              </w:numPr>
              <w:suppressAutoHyphens w:val="0"/>
              <w:spacing w:before="40" w:after="40" w:line="220" w:lineRule="atLeast"/>
              <w:ind w:left="512" w:right="113" w:hanging="142"/>
              <w:jc w:val="left"/>
              <w:rPr>
                <w:sz w:val="18"/>
                <w:lang w:val="en-US" w:eastAsia="es-ES"/>
              </w:rPr>
            </w:pPr>
            <w:r w:rsidRPr="00FA0FBA">
              <w:rPr>
                <w:sz w:val="18"/>
                <w:szCs w:val="18"/>
                <w:lang w:val="en-US"/>
              </w:rPr>
              <w:t>Compliance notice</w:t>
            </w:r>
          </w:p>
        </w:tc>
        <w:tc>
          <w:tcPr>
            <w:tcW w:w="0" w:type="auto"/>
            <w:vAlign w:val="center"/>
          </w:tcPr>
          <w:p w:rsidR="00CA0BE9" w:rsidRPr="00FA0FBA" w:rsidRDefault="00CA0BE9" w:rsidP="00D53024">
            <w:pPr>
              <w:suppressAutoHyphens w:val="0"/>
              <w:spacing w:line="240" w:lineRule="auto"/>
              <w:jc w:val="right"/>
              <w:rPr>
                <w:sz w:val="18"/>
                <w:lang w:val="en-US" w:eastAsia="es-ES"/>
              </w:rPr>
            </w:pPr>
            <w:r w:rsidRPr="00FA0FBA">
              <w:rPr>
                <w:sz w:val="18"/>
                <w:lang w:val="en-US" w:eastAsia="es-ES"/>
              </w:rPr>
              <w:t>406</w:t>
            </w:r>
          </w:p>
        </w:tc>
        <w:tc>
          <w:tcPr>
            <w:tcW w:w="0" w:type="auto"/>
            <w:vAlign w:val="center"/>
          </w:tcPr>
          <w:p w:rsidR="00CA0BE9" w:rsidRPr="00FA0FBA" w:rsidRDefault="00CA0BE9" w:rsidP="00D53024">
            <w:pPr>
              <w:suppressAutoHyphens w:val="0"/>
              <w:spacing w:line="240" w:lineRule="auto"/>
              <w:jc w:val="right"/>
              <w:rPr>
                <w:sz w:val="18"/>
                <w:lang w:val="en-US" w:eastAsia="es-ES"/>
              </w:rPr>
            </w:pPr>
            <w:r w:rsidRPr="00FA0FBA">
              <w:rPr>
                <w:sz w:val="18"/>
                <w:lang w:val="en-US" w:eastAsia="es-ES"/>
              </w:rPr>
              <w:t>320</w:t>
            </w:r>
          </w:p>
        </w:tc>
        <w:tc>
          <w:tcPr>
            <w:tcW w:w="0" w:type="auto"/>
            <w:vAlign w:val="center"/>
          </w:tcPr>
          <w:p w:rsidR="00CA0BE9" w:rsidRPr="00FA0FBA" w:rsidRDefault="00CA0BE9" w:rsidP="00D53024">
            <w:pPr>
              <w:suppressAutoHyphens w:val="0"/>
              <w:spacing w:line="240" w:lineRule="auto"/>
              <w:jc w:val="right"/>
              <w:rPr>
                <w:sz w:val="18"/>
                <w:lang w:val="en-US" w:eastAsia="es-ES"/>
              </w:rPr>
            </w:pPr>
            <w:r w:rsidRPr="00FA0FBA">
              <w:rPr>
                <w:sz w:val="18"/>
                <w:lang w:val="en-US" w:eastAsia="es-ES"/>
              </w:rPr>
              <w:t>462</w:t>
            </w:r>
          </w:p>
        </w:tc>
        <w:tc>
          <w:tcPr>
            <w:tcW w:w="0" w:type="auto"/>
            <w:vAlign w:val="center"/>
          </w:tcPr>
          <w:p w:rsidR="00CA0BE9" w:rsidRPr="00FA0FBA" w:rsidRDefault="00CA0BE9" w:rsidP="00D53024">
            <w:pPr>
              <w:suppressAutoHyphens w:val="0"/>
              <w:spacing w:line="240" w:lineRule="auto"/>
              <w:jc w:val="right"/>
              <w:rPr>
                <w:sz w:val="18"/>
                <w:lang w:val="en-US" w:eastAsia="es-ES"/>
              </w:rPr>
            </w:pPr>
            <w:r w:rsidRPr="00FA0FBA">
              <w:rPr>
                <w:sz w:val="18"/>
                <w:lang w:val="en-US" w:eastAsia="es-ES"/>
              </w:rPr>
              <w:t>272</w:t>
            </w:r>
          </w:p>
        </w:tc>
        <w:tc>
          <w:tcPr>
            <w:tcW w:w="0" w:type="auto"/>
            <w:vAlign w:val="center"/>
          </w:tcPr>
          <w:p w:rsidR="00CA0BE9" w:rsidRPr="00FA0FBA" w:rsidRDefault="00CA0BE9" w:rsidP="00D53024">
            <w:pPr>
              <w:suppressAutoHyphens w:val="0"/>
              <w:spacing w:line="240" w:lineRule="auto"/>
              <w:jc w:val="right"/>
              <w:rPr>
                <w:sz w:val="18"/>
                <w:lang w:val="en-US" w:eastAsia="es-ES"/>
              </w:rPr>
            </w:pPr>
            <w:r w:rsidRPr="00FA0FBA">
              <w:rPr>
                <w:sz w:val="18"/>
                <w:lang w:val="en-US" w:eastAsia="es-ES"/>
              </w:rPr>
              <w:t>260</w:t>
            </w:r>
          </w:p>
        </w:tc>
        <w:tc>
          <w:tcPr>
            <w:tcW w:w="0" w:type="auto"/>
            <w:vAlign w:val="center"/>
          </w:tcPr>
          <w:p w:rsidR="00CA0BE9" w:rsidRPr="00FA0FBA" w:rsidRDefault="00CA0BE9" w:rsidP="00D53024">
            <w:pPr>
              <w:suppressAutoHyphens w:val="0"/>
              <w:spacing w:line="240" w:lineRule="auto"/>
              <w:jc w:val="right"/>
              <w:rPr>
                <w:sz w:val="18"/>
                <w:lang w:val="en-US" w:eastAsia="es-ES"/>
              </w:rPr>
            </w:pPr>
            <w:r w:rsidRPr="00FA0FBA">
              <w:rPr>
                <w:sz w:val="18"/>
                <w:lang w:val="en-US" w:eastAsia="es-ES"/>
              </w:rPr>
              <w:t>373</w:t>
            </w:r>
          </w:p>
        </w:tc>
        <w:tc>
          <w:tcPr>
            <w:tcW w:w="0" w:type="auto"/>
            <w:vAlign w:val="center"/>
          </w:tcPr>
          <w:p w:rsidR="00CA0BE9" w:rsidRPr="00FA0FBA" w:rsidRDefault="00CA0BE9" w:rsidP="00D53024">
            <w:pPr>
              <w:suppressAutoHyphens w:val="0"/>
              <w:spacing w:line="240" w:lineRule="auto"/>
              <w:jc w:val="right"/>
              <w:rPr>
                <w:sz w:val="18"/>
                <w:lang w:val="en-US" w:eastAsia="es-ES"/>
              </w:rPr>
            </w:pPr>
            <w:r w:rsidRPr="00FA0FBA">
              <w:rPr>
                <w:sz w:val="18"/>
                <w:lang w:val="en-US" w:eastAsia="es-ES"/>
              </w:rPr>
              <w:t>490</w:t>
            </w:r>
          </w:p>
        </w:tc>
        <w:tc>
          <w:tcPr>
            <w:tcW w:w="0" w:type="auto"/>
            <w:vAlign w:val="center"/>
          </w:tcPr>
          <w:p w:rsidR="00CA0BE9" w:rsidRPr="00FA0FBA" w:rsidRDefault="00CA0BE9" w:rsidP="00D53024">
            <w:pPr>
              <w:suppressAutoHyphens w:val="0"/>
              <w:spacing w:line="240" w:lineRule="auto"/>
              <w:jc w:val="right"/>
              <w:rPr>
                <w:sz w:val="18"/>
                <w:lang w:val="en-US" w:eastAsia="es-ES"/>
              </w:rPr>
            </w:pPr>
            <w:r w:rsidRPr="00FA0FBA">
              <w:rPr>
                <w:sz w:val="18"/>
                <w:lang w:val="en-US" w:eastAsia="es-ES"/>
              </w:rPr>
              <w:t>472</w:t>
            </w:r>
          </w:p>
        </w:tc>
        <w:tc>
          <w:tcPr>
            <w:tcW w:w="0" w:type="auto"/>
            <w:vAlign w:val="center"/>
          </w:tcPr>
          <w:p w:rsidR="00CA0BE9" w:rsidRPr="00FA0FBA" w:rsidRDefault="00CA0BE9" w:rsidP="00D53024">
            <w:pPr>
              <w:suppressAutoHyphens w:val="0"/>
              <w:spacing w:line="240" w:lineRule="auto"/>
              <w:jc w:val="right"/>
              <w:rPr>
                <w:sz w:val="18"/>
                <w:lang w:val="en-US" w:eastAsia="es-ES"/>
              </w:rPr>
            </w:pPr>
            <w:r w:rsidRPr="00FA0FBA">
              <w:rPr>
                <w:sz w:val="18"/>
                <w:lang w:val="en-US" w:eastAsia="es-ES"/>
              </w:rPr>
              <w:t>560</w:t>
            </w:r>
          </w:p>
        </w:tc>
        <w:tc>
          <w:tcPr>
            <w:tcW w:w="0" w:type="auto"/>
            <w:vAlign w:val="center"/>
          </w:tcPr>
          <w:p w:rsidR="00CA0BE9" w:rsidRPr="00FA0FBA" w:rsidRDefault="00CA0BE9" w:rsidP="00D53024">
            <w:pPr>
              <w:suppressAutoHyphens w:val="0"/>
              <w:spacing w:line="240" w:lineRule="auto"/>
              <w:jc w:val="right"/>
              <w:rPr>
                <w:sz w:val="18"/>
                <w:lang w:val="en-US" w:eastAsia="es-ES"/>
              </w:rPr>
            </w:pPr>
            <w:r w:rsidRPr="00FA0FBA">
              <w:rPr>
                <w:sz w:val="18"/>
                <w:lang w:val="en-US" w:eastAsia="es-ES"/>
              </w:rPr>
              <w:t>616</w:t>
            </w:r>
          </w:p>
        </w:tc>
        <w:tc>
          <w:tcPr>
            <w:tcW w:w="0" w:type="auto"/>
            <w:vAlign w:val="center"/>
          </w:tcPr>
          <w:p w:rsidR="00CA0BE9" w:rsidRPr="00FA0FBA" w:rsidRDefault="00CA0BE9" w:rsidP="00D53024">
            <w:pPr>
              <w:suppressAutoHyphens w:val="0"/>
              <w:spacing w:line="240" w:lineRule="auto"/>
              <w:jc w:val="right"/>
              <w:rPr>
                <w:sz w:val="18"/>
                <w:lang w:val="en-US" w:eastAsia="es-ES"/>
              </w:rPr>
            </w:pPr>
            <w:r w:rsidRPr="00FA0FBA">
              <w:rPr>
                <w:sz w:val="18"/>
                <w:lang w:val="en-US" w:eastAsia="es-ES"/>
              </w:rPr>
              <w:t>596</w:t>
            </w:r>
          </w:p>
        </w:tc>
        <w:tc>
          <w:tcPr>
            <w:tcW w:w="0" w:type="auto"/>
            <w:vAlign w:val="center"/>
          </w:tcPr>
          <w:p w:rsidR="00CA0BE9" w:rsidRPr="00FA0FBA" w:rsidRDefault="00CA0BE9" w:rsidP="00D53024">
            <w:pPr>
              <w:suppressAutoHyphens w:val="0"/>
              <w:spacing w:line="240" w:lineRule="auto"/>
              <w:jc w:val="right"/>
              <w:rPr>
                <w:sz w:val="18"/>
                <w:lang w:val="en-US" w:eastAsia="es-ES"/>
              </w:rPr>
            </w:pPr>
            <w:r w:rsidRPr="00FA0FBA">
              <w:rPr>
                <w:sz w:val="18"/>
                <w:lang w:val="en-US" w:eastAsia="es-ES"/>
              </w:rPr>
              <w:t>440</w:t>
            </w:r>
          </w:p>
        </w:tc>
        <w:tc>
          <w:tcPr>
            <w:tcW w:w="0" w:type="auto"/>
            <w:vAlign w:val="center"/>
          </w:tcPr>
          <w:p w:rsidR="00CA0BE9" w:rsidRPr="00FA0FBA" w:rsidRDefault="00CA0BE9" w:rsidP="00D53024">
            <w:pPr>
              <w:suppressAutoHyphens w:val="0"/>
              <w:spacing w:line="240" w:lineRule="auto"/>
              <w:jc w:val="right"/>
              <w:rPr>
                <w:b/>
                <w:sz w:val="18"/>
                <w:lang w:val="en-US" w:eastAsia="es-ES"/>
              </w:rPr>
            </w:pPr>
            <w:r w:rsidRPr="00FA0FBA">
              <w:rPr>
                <w:b/>
                <w:sz w:val="18"/>
                <w:lang w:val="en-US" w:eastAsia="es-ES"/>
              </w:rPr>
              <w:t>5 267</w:t>
            </w:r>
          </w:p>
        </w:tc>
      </w:tr>
      <w:tr w:rsidR="00CA0BE9" w:rsidRPr="00FA0FBA">
        <w:trPr>
          <w:jc w:val="center"/>
        </w:trPr>
        <w:tc>
          <w:tcPr>
            <w:tcW w:w="0" w:type="auto"/>
            <w:vAlign w:val="bottom"/>
          </w:tcPr>
          <w:p w:rsidR="00CA0BE9" w:rsidRPr="00FA0FBA" w:rsidRDefault="00CA0BE9" w:rsidP="00CB6CA0">
            <w:pPr>
              <w:keepNext/>
              <w:tabs>
                <w:tab w:val="left" w:pos="340"/>
              </w:tabs>
              <w:suppressAutoHyphens w:val="0"/>
              <w:spacing w:before="40" w:after="40" w:line="220" w:lineRule="exact"/>
              <w:ind w:left="340" w:hanging="340"/>
              <w:rPr>
                <w:sz w:val="18"/>
                <w:lang w:val="en-US" w:eastAsia="es-ES"/>
              </w:rPr>
            </w:pPr>
            <w:r w:rsidRPr="00FA0FBA">
              <w:rPr>
                <w:sz w:val="18"/>
                <w:lang w:val="en-US" w:eastAsia="es-ES"/>
              </w:rPr>
              <w:t>VI.</w:t>
            </w:r>
            <w:r w:rsidRPr="00FA0FBA">
              <w:rPr>
                <w:sz w:val="18"/>
                <w:lang w:val="en-US" w:eastAsia="es-ES"/>
              </w:rPr>
              <w:tab/>
              <w:t>Subject of inspection</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b/>
                <w:sz w:val="18"/>
                <w:lang w:val="en-US" w:eastAsia="es-ES"/>
              </w:rPr>
            </w:pPr>
          </w:p>
        </w:tc>
      </w:tr>
      <w:tr w:rsidR="00CA0BE9" w:rsidRPr="00FA0FBA">
        <w:trPr>
          <w:jc w:val="center"/>
        </w:trPr>
        <w:tc>
          <w:tcPr>
            <w:tcW w:w="0" w:type="auto"/>
            <w:vAlign w:val="bottom"/>
          </w:tcPr>
          <w:p w:rsidR="00CA0BE9" w:rsidRPr="00FA0FBA" w:rsidRDefault="00CA0BE9" w:rsidP="00D53024">
            <w:pPr>
              <w:suppressAutoHyphens w:val="0"/>
              <w:spacing w:before="40" w:after="40" w:line="220" w:lineRule="exact"/>
              <w:ind w:left="340"/>
              <w:rPr>
                <w:sz w:val="18"/>
                <w:lang w:val="en-US" w:eastAsia="es-ES"/>
              </w:rPr>
            </w:pPr>
            <w:r w:rsidRPr="00FA0FBA">
              <w:rPr>
                <w:sz w:val="18"/>
                <w:lang w:val="en-US" w:eastAsia="es-ES"/>
              </w:rPr>
              <w:t>Work</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b/>
                <w:sz w:val="18"/>
                <w:lang w:val="en-US" w:eastAsia="es-ES"/>
              </w:rPr>
            </w:pPr>
          </w:p>
        </w:tc>
      </w:tr>
      <w:tr w:rsidR="00CA0BE9" w:rsidRPr="00FA0FBA">
        <w:trPr>
          <w:jc w:val="center"/>
        </w:trPr>
        <w:tc>
          <w:tcPr>
            <w:tcW w:w="0" w:type="auto"/>
            <w:vAlign w:val="center"/>
          </w:tcPr>
          <w:p w:rsidR="00CA0BE9" w:rsidRPr="00FA0FBA" w:rsidRDefault="00CA0BE9" w:rsidP="00CB6CA0">
            <w:pPr>
              <w:pStyle w:val="Bullet1G"/>
              <w:numPr>
                <w:ilvl w:val="0"/>
                <w:numId w:val="3"/>
              </w:numPr>
              <w:suppressAutoHyphens w:val="0"/>
              <w:spacing w:before="40" w:after="40" w:line="220" w:lineRule="atLeast"/>
              <w:ind w:left="511" w:right="113" w:hanging="142"/>
              <w:jc w:val="left"/>
              <w:rPr>
                <w:sz w:val="18"/>
                <w:szCs w:val="18"/>
                <w:lang w:val="en-US"/>
              </w:rPr>
            </w:pPr>
            <w:r w:rsidRPr="00FA0FBA">
              <w:rPr>
                <w:sz w:val="18"/>
                <w:szCs w:val="18"/>
                <w:lang w:val="en-US"/>
              </w:rPr>
              <w:t xml:space="preserve">Arbitrary dismissal </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798</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430</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451</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b/>
                <w:sz w:val="18"/>
                <w:lang w:val="en-US" w:eastAsia="es-ES"/>
              </w:rPr>
            </w:pPr>
          </w:p>
        </w:tc>
      </w:tr>
      <w:tr w:rsidR="00CA0BE9" w:rsidRPr="00FA0FBA">
        <w:trPr>
          <w:jc w:val="center"/>
        </w:trPr>
        <w:tc>
          <w:tcPr>
            <w:tcW w:w="0" w:type="auto"/>
            <w:vAlign w:val="center"/>
          </w:tcPr>
          <w:p w:rsidR="00CA0BE9" w:rsidRPr="00FA0FBA" w:rsidRDefault="00CA0BE9" w:rsidP="00CB6CA0">
            <w:pPr>
              <w:pStyle w:val="Bullet1G"/>
              <w:numPr>
                <w:ilvl w:val="0"/>
                <w:numId w:val="3"/>
              </w:numPr>
              <w:suppressAutoHyphens w:val="0"/>
              <w:spacing w:before="40" w:after="40" w:line="220" w:lineRule="atLeast"/>
              <w:ind w:left="511" w:right="113" w:hanging="142"/>
              <w:jc w:val="left"/>
              <w:rPr>
                <w:sz w:val="18"/>
                <w:szCs w:val="18"/>
                <w:lang w:val="en-US"/>
              </w:rPr>
            </w:pPr>
            <w:r w:rsidRPr="00FA0FBA">
              <w:rPr>
                <w:sz w:val="18"/>
                <w:szCs w:val="18"/>
                <w:lang w:val="en-US"/>
              </w:rPr>
              <w:t>Work contracts</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268</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289</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228</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187</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248</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284</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290</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294</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404</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364</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345</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416</w:t>
            </w:r>
          </w:p>
        </w:tc>
        <w:tc>
          <w:tcPr>
            <w:tcW w:w="0" w:type="auto"/>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3 617</w:t>
            </w:r>
          </w:p>
        </w:tc>
      </w:tr>
      <w:tr w:rsidR="00CA0BE9" w:rsidRPr="00FA0FBA">
        <w:trPr>
          <w:jc w:val="center"/>
        </w:trPr>
        <w:tc>
          <w:tcPr>
            <w:tcW w:w="0" w:type="auto"/>
            <w:vAlign w:val="center"/>
          </w:tcPr>
          <w:p w:rsidR="00CA0BE9" w:rsidRPr="00FA0FBA" w:rsidRDefault="00CA0BE9" w:rsidP="00CB6CA0">
            <w:pPr>
              <w:pStyle w:val="Bullet1G"/>
              <w:numPr>
                <w:ilvl w:val="0"/>
                <w:numId w:val="3"/>
              </w:numPr>
              <w:suppressAutoHyphens w:val="0"/>
              <w:spacing w:before="40" w:after="40" w:line="220" w:lineRule="atLeast"/>
              <w:ind w:left="511" w:right="113" w:hanging="142"/>
              <w:jc w:val="left"/>
              <w:rPr>
                <w:sz w:val="18"/>
                <w:szCs w:val="18"/>
                <w:lang w:val="en-US"/>
              </w:rPr>
            </w:pPr>
            <w:r w:rsidRPr="00FA0FBA">
              <w:rPr>
                <w:sz w:val="18"/>
                <w:szCs w:val="18"/>
                <w:lang w:val="en-US"/>
              </w:rPr>
              <w:t>Actual situation</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162</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86</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61</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73</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126</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121</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106</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109</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124</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180</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80</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160</w:t>
            </w:r>
          </w:p>
        </w:tc>
        <w:tc>
          <w:tcPr>
            <w:tcW w:w="0" w:type="auto"/>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1 388</w:t>
            </w:r>
          </w:p>
        </w:tc>
      </w:tr>
      <w:tr w:rsidR="00CA0BE9" w:rsidRPr="00FA0FBA">
        <w:trPr>
          <w:jc w:val="center"/>
        </w:trPr>
        <w:tc>
          <w:tcPr>
            <w:tcW w:w="0" w:type="auto"/>
            <w:vAlign w:val="center"/>
          </w:tcPr>
          <w:p w:rsidR="00CA0BE9" w:rsidRPr="00FA0FBA" w:rsidRDefault="00CA0BE9" w:rsidP="00CB6CA0">
            <w:pPr>
              <w:pStyle w:val="Bullet1G"/>
              <w:numPr>
                <w:ilvl w:val="0"/>
                <w:numId w:val="3"/>
              </w:numPr>
              <w:suppressAutoHyphens w:val="0"/>
              <w:spacing w:before="40" w:after="40" w:line="220" w:lineRule="atLeast"/>
              <w:ind w:left="511" w:right="113" w:hanging="142"/>
              <w:jc w:val="left"/>
              <w:rPr>
                <w:sz w:val="18"/>
                <w:szCs w:val="18"/>
                <w:lang w:val="en-US"/>
              </w:rPr>
            </w:pPr>
            <w:r w:rsidRPr="00FA0FBA">
              <w:rPr>
                <w:sz w:val="18"/>
                <w:szCs w:val="18"/>
                <w:lang w:val="en-US"/>
              </w:rPr>
              <w:t>Forced labour and discrimination</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39</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37</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114</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14</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55</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31</w:t>
            </w:r>
          </w:p>
        </w:tc>
        <w:tc>
          <w:tcPr>
            <w:tcW w:w="0" w:type="auto"/>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290</w:t>
            </w:r>
          </w:p>
        </w:tc>
      </w:tr>
      <w:tr w:rsidR="00CA0BE9" w:rsidRPr="00FA0FBA">
        <w:trPr>
          <w:jc w:val="center"/>
        </w:trPr>
        <w:tc>
          <w:tcPr>
            <w:tcW w:w="0" w:type="auto"/>
            <w:vAlign w:val="center"/>
          </w:tcPr>
          <w:p w:rsidR="00CA0BE9" w:rsidRPr="00FA0FBA" w:rsidRDefault="00CA0BE9" w:rsidP="00CB6CA0">
            <w:pPr>
              <w:pStyle w:val="Bullet1G"/>
              <w:numPr>
                <w:ilvl w:val="0"/>
                <w:numId w:val="3"/>
              </w:numPr>
              <w:suppressAutoHyphens w:val="0"/>
              <w:spacing w:before="40" w:after="40" w:line="220" w:lineRule="atLeast"/>
              <w:ind w:left="511" w:right="113" w:hanging="142"/>
              <w:jc w:val="left"/>
              <w:rPr>
                <w:sz w:val="18"/>
                <w:szCs w:val="18"/>
                <w:lang w:val="en-US"/>
              </w:rPr>
            </w:pPr>
            <w:r w:rsidRPr="00FA0FBA">
              <w:rPr>
                <w:sz w:val="18"/>
                <w:szCs w:val="18"/>
                <w:lang w:val="en-US"/>
              </w:rPr>
              <w:t>Other</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482</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569</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791</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940</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1 293</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1 535</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1 208</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1 279</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996</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1 768</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1 219</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751</w:t>
            </w:r>
          </w:p>
        </w:tc>
        <w:tc>
          <w:tcPr>
            <w:tcW w:w="0" w:type="auto"/>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12 831</w:t>
            </w:r>
          </w:p>
        </w:tc>
      </w:tr>
      <w:tr w:rsidR="00CA0BE9" w:rsidRPr="00FA0FBA">
        <w:trPr>
          <w:jc w:val="center"/>
        </w:trPr>
        <w:tc>
          <w:tcPr>
            <w:tcW w:w="0" w:type="auto"/>
            <w:vAlign w:val="center"/>
          </w:tcPr>
          <w:p w:rsidR="00CA0BE9" w:rsidRPr="00FA0FBA" w:rsidRDefault="00CA0BE9" w:rsidP="00D53024">
            <w:pPr>
              <w:suppressAutoHyphens w:val="0"/>
              <w:spacing w:before="40" w:after="40" w:line="220" w:lineRule="exact"/>
              <w:ind w:left="340"/>
              <w:rPr>
                <w:sz w:val="18"/>
                <w:lang w:val="en-US" w:eastAsia="es-ES"/>
              </w:rPr>
            </w:pPr>
            <w:r w:rsidRPr="00FA0FBA">
              <w:rPr>
                <w:sz w:val="18"/>
                <w:lang w:val="en-US" w:eastAsia="es-ES"/>
              </w:rPr>
              <w:t>Health and safety at work</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b/>
                <w:sz w:val="18"/>
                <w:lang w:val="en-US" w:eastAsia="es-ES"/>
              </w:rPr>
            </w:pPr>
          </w:p>
        </w:tc>
      </w:tr>
      <w:tr w:rsidR="00CA0BE9" w:rsidRPr="00FA0FBA">
        <w:trPr>
          <w:jc w:val="center"/>
        </w:trPr>
        <w:tc>
          <w:tcPr>
            <w:tcW w:w="0" w:type="auto"/>
            <w:vAlign w:val="center"/>
          </w:tcPr>
          <w:p w:rsidR="00CA0BE9" w:rsidRPr="00FA0FBA" w:rsidRDefault="00CA0BE9" w:rsidP="00CB6CA0">
            <w:pPr>
              <w:pStyle w:val="Bullet1G"/>
              <w:numPr>
                <w:ilvl w:val="0"/>
                <w:numId w:val="3"/>
              </w:numPr>
              <w:suppressAutoHyphens w:val="0"/>
              <w:spacing w:before="40" w:after="40" w:line="220" w:lineRule="atLeast"/>
              <w:ind w:left="511" w:right="113" w:hanging="142"/>
              <w:jc w:val="left"/>
              <w:rPr>
                <w:sz w:val="18"/>
                <w:szCs w:val="18"/>
                <w:lang w:val="en-US"/>
              </w:rPr>
            </w:pPr>
            <w:r w:rsidRPr="00FA0FBA">
              <w:rPr>
                <w:sz w:val="18"/>
                <w:szCs w:val="18"/>
                <w:lang w:val="en-US"/>
              </w:rPr>
              <w:t>Health and safety at work</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20</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145</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176</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246</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36</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187</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48</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43</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57</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64</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82</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39</w:t>
            </w:r>
          </w:p>
        </w:tc>
        <w:tc>
          <w:tcPr>
            <w:tcW w:w="0" w:type="auto"/>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1 143</w:t>
            </w:r>
          </w:p>
        </w:tc>
      </w:tr>
      <w:tr w:rsidR="00CA0BE9" w:rsidRPr="00FA0FBA">
        <w:trPr>
          <w:jc w:val="center"/>
        </w:trPr>
        <w:tc>
          <w:tcPr>
            <w:tcW w:w="0" w:type="auto"/>
            <w:vAlign w:val="center"/>
          </w:tcPr>
          <w:p w:rsidR="00CA0BE9" w:rsidRPr="00FA0FBA" w:rsidRDefault="00CA0BE9" w:rsidP="00CB6CA0">
            <w:pPr>
              <w:pStyle w:val="Bullet1G"/>
              <w:numPr>
                <w:ilvl w:val="0"/>
                <w:numId w:val="3"/>
              </w:numPr>
              <w:suppressAutoHyphens w:val="0"/>
              <w:spacing w:before="40" w:after="40" w:line="220" w:lineRule="atLeast"/>
              <w:ind w:left="511" w:right="113" w:hanging="142"/>
              <w:jc w:val="left"/>
              <w:rPr>
                <w:sz w:val="18"/>
                <w:szCs w:val="18"/>
                <w:lang w:val="en-US"/>
              </w:rPr>
            </w:pPr>
            <w:r w:rsidRPr="00FA0FBA">
              <w:rPr>
                <w:sz w:val="18"/>
                <w:szCs w:val="18"/>
                <w:lang w:val="en-US"/>
              </w:rPr>
              <w:t>Work risk insurance</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7</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35</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41</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33</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27</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65</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11</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30</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26</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28</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71</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28</w:t>
            </w:r>
          </w:p>
        </w:tc>
        <w:tc>
          <w:tcPr>
            <w:tcW w:w="0" w:type="auto"/>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402</w:t>
            </w:r>
          </w:p>
        </w:tc>
      </w:tr>
      <w:tr w:rsidR="00CA0BE9" w:rsidRPr="00FA0FBA">
        <w:trPr>
          <w:jc w:val="center"/>
        </w:trPr>
        <w:tc>
          <w:tcPr>
            <w:tcW w:w="0" w:type="auto"/>
            <w:vAlign w:val="center"/>
          </w:tcPr>
          <w:p w:rsidR="00CA0BE9" w:rsidRPr="00FA0FBA" w:rsidRDefault="00CA0BE9" w:rsidP="00D53024">
            <w:pPr>
              <w:suppressAutoHyphens w:val="0"/>
              <w:spacing w:before="40" w:after="40" w:line="220" w:lineRule="exact"/>
              <w:ind w:left="340"/>
              <w:rPr>
                <w:sz w:val="18"/>
                <w:lang w:val="en-US" w:eastAsia="es-ES"/>
              </w:rPr>
            </w:pPr>
            <w:r w:rsidRPr="00FA0FBA">
              <w:rPr>
                <w:sz w:val="18"/>
                <w:lang w:val="en-US" w:eastAsia="es-ES"/>
              </w:rPr>
              <w:t>Adolescent labour</w:t>
            </w:r>
          </w:p>
        </w:tc>
        <w:tc>
          <w:tcPr>
            <w:tcW w:w="0" w:type="auto"/>
            <w:vAlign w:val="center"/>
          </w:tcPr>
          <w:p w:rsidR="00CA0BE9" w:rsidRPr="00FA0FBA" w:rsidRDefault="00CA0BE9" w:rsidP="00D53024">
            <w:pPr>
              <w:keepNext/>
              <w:keepLines/>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keepNext/>
              <w:keepLines/>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keepNext/>
              <w:keepLines/>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keepNext/>
              <w:keepLines/>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keepNext/>
              <w:keepLines/>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keepNext/>
              <w:keepLines/>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keepNext/>
              <w:keepLines/>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keepNext/>
              <w:keepLines/>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keepNext/>
              <w:keepLines/>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keepNext/>
              <w:keepLines/>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keepNext/>
              <w:keepLines/>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keepNext/>
              <w:keepLines/>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keepNext/>
              <w:keepLines/>
              <w:suppressAutoHyphens w:val="0"/>
              <w:spacing w:before="40" w:after="40" w:line="220" w:lineRule="exact"/>
              <w:jc w:val="right"/>
              <w:rPr>
                <w:b/>
                <w:sz w:val="18"/>
                <w:lang w:val="en-US" w:eastAsia="es-ES"/>
              </w:rPr>
            </w:pPr>
          </w:p>
        </w:tc>
      </w:tr>
      <w:tr w:rsidR="00CA0BE9" w:rsidRPr="00FA0FBA">
        <w:trPr>
          <w:jc w:val="center"/>
        </w:trPr>
        <w:tc>
          <w:tcPr>
            <w:tcW w:w="0" w:type="auto"/>
            <w:vAlign w:val="center"/>
          </w:tcPr>
          <w:p w:rsidR="00CA0BE9" w:rsidRPr="00FA0FBA" w:rsidRDefault="00CA0BE9" w:rsidP="00CB6CA0">
            <w:pPr>
              <w:pStyle w:val="Bullet1G"/>
              <w:numPr>
                <w:ilvl w:val="0"/>
                <w:numId w:val="3"/>
              </w:numPr>
              <w:suppressAutoHyphens w:val="0"/>
              <w:spacing w:before="40" w:after="40" w:line="220" w:lineRule="atLeast"/>
              <w:ind w:left="511" w:right="113" w:hanging="142"/>
              <w:jc w:val="left"/>
              <w:rPr>
                <w:sz w:val="18"/>
                <w:szCs w:val="18"/>
                <w:lang w:val="en-US"/>
              </w:rPr>
            </w:pPr>
            <w:r w:rsidRPr="00FA0FBA">
              <w:rPr>
                <w:sz w:val="18"/>
                <w:szCs w:val="18"/>
                <w:lang w:val="en-US"/>
              </w:rPr>
              <w:t>Adolescent labour permit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39</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33</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11</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12</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10</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10</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5</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23</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8</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7</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7</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7</w:t>
            </w:r>
          </w:p>
        </w:tc>
        <w:tc>
          <w:tcPr>
            <w:tcW w:w="0" w:type="auto"/>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172</w:t>
            </w:r>
          </w:p>
        </w:tc>
      </w:tr>
      <w:tr w:rsidR="00CA0BE9" w:rsidRPr="00FA0FBA">
        <w:trPr>
          <w:jc w:val="center"/>
        </w:trPr>
        <w:tc>
          <w:tcPr>
            <w:tcW w:w="0" w:type="auto"/>
            <w:vAlign w:val="center"/>
          </w:tcPr>
          <w:p w:rsidR="00CA0BE9" w:rsidRPr="00FA0FBA" w:rsidRDefault="00CA0BE9" w:rsidP="00CB6CA0">
            <w:pPr>
              <w:pStyle w:val="Bullet1G"/>
              <w:numPr>
                <w:ilvl w:val="0"/>
                <w:numId w:val="3"/>
              </w:numPr>
              <w:suppressAutoHyphens w:val="0"/>
              <w:spacing w:before="40" w:after="40" w:line="220" w:lineRule="atLeast"/>
              <w:ind w:left="511" w:right="113" w:hanging="142"/>
              <w:jc w:val="left"/>
              <w:rPr>
                <w:sz w:val="18"/>
                <w:szCs w:val="18"/>
                <w:lang w:val="en-US"/>
              </w:rPr>
            </w:pPr>
            <w:r w:rsidRPr="00FA0FBA">
              <w:rPr>
                <w:sz w:val="18"/>
                <w:szCs w:val="18"/>
                <w:lang w:val="en-US"/>
              </w:rPr>
              <w:t>Child labour</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7</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w:t>
            </w:r>
          </w:p>
        </w:tc>
        <w:tc>
          <w:tcPr>
            <w:tcW w:w="0" w:type="auto"/>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13</w:t>
            </w:r>
          </w:p>
        </w:tc>
      </w:tr>
      <w:tr w:rsidR="00CA0BE9" w:rsidRPr="00FA0FBA">
        <w:trPr>
          <w:jc w:val="center"/>
        </w:trPr>
        <w:tc>
          <w:tcPr>
            <w:tcW w:w="0" w:type="auto"/>
            <w:vAlign w:val="center"/>
          </w:tcPr>
          <w:p w:rsidR="00CA0BE9" w:rsidRPr="00FA0FBA" w:rsidRDefault="00CA0BE9" w:rsidP="00D53024">
            <w:pPr>
              <w:keepNext/>
              <w:suppressAutoHyphens w:val="0"/>
              <w:spacing w:before="40" w:after="40" w:line="220" w:lineRule="exact"/>
              <w:ind w:left="340"/>
              <w:rPr>
                <w:sz w:val="18"/>
                <w:lang w:val="en-US" w:eastAsia="es-ES"/>
              </w:rPr>
            </w:pPr>
            <w:r w:rsidRPr="00FA0FBA">
              <w:rPr>
                <w:sz w:val="18"/>
                <w:lang w:val="en-US" w:eastAsia="es-ES"/>
              </w:rPr>
              <w:t>Employment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p>
        </w:tc>
        <w:tc>
          <w:tcPr>
            <w:tcW w:w="0" w:type="auto"/>
            <w:vAlign w:val="center"/>
          </w:tcPr>
          <w:p w:rsidR="00CA0BE9" w:rsidRPr="00FA0FBA" w:rsidRDefault="00CA0BE9" w:rsidP="00D53024">
            <w:pPr>
              <w:suppressAutoHyphens w:val="0"/>
              <w:spacing w:before="40" w:after="40" w:line="220" w:lineRule="exact"/>
              <w:jc w:val="right"/>
              <w:rPr>
                <w:b/>
                <w:sz w:val="18"/>
                <w:lang w:val="en-US" w:eastAsia="es-ES"/>
              </w:rPr>
            </w:pPr>
          </w:p>
        </w:tc>
      </w:tr>
      <w:tr w:rsidR="00CA0BE9" w:rsidRPr="00FA0FBA">
        <w:trPr>
          <w:jc w:val="center"/>
        </w:trPr>
        <w:tc>
          <w:tcPr>
            <w:tcW w:w="0" w:type="auto"/>
            <w:vAlign w:val="center"/>
          </w:tcPr>
          <w:p w:rsidR="00CA0BE9" w:rsidRPr="00FA0FBA" w:rsidRDefault="00CA0BE9" w:rsidP="00CB6CA0">
            <w:pPr>
              <w:pStyle w:val="Bullet1G"/>
              <w:numPr>
                <w:ilvl w:val="0"/>
                <w:numId w:val="3"/>
              </w:numPr>
              <w:suppressAutoHyphens w:val="0"/>
              <w:spacing w:before="40" w:after="40" w:line="220" w:lineRule="atLeast"/>
              <w:ind w:left="511" w:right="113" w:hanging="142"/>
              <w:jc w:val="left"/>
              <w:rPr>
                <w:sz w:val="18"/>
                <w:szCs w:val="18"/>
                <w:lang w:val="en-US"/>
              </w:rPr>
            </w:pPr>
            <w:r w:rsidRPr="00FA0FBA">
              <w:rPr>
                <w:sz w:val="18"/>
                <w:szCs w:val="18"/>
                <w:lang w:val="en-US"/>
              </w:rPr>
              <w:t>Training facilities</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267</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65</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100</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107</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75</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133</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7</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1</w:t>
            </w:r>
          </w:p>
        </w:tc>
        <w:tc>
          <w:tcPr>
            <w:tcW w:w="0" w:type="auto"/>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755</w:t>
            </w:r>
          </w:p>
        </w:tc>
      </w:tr>
      <w:tr w:rsidR="00CA0BE9" w:rsidRPr="00FA0FBA">
        <w:trPr>
          <w:jc w:val="center"/>
        </w:trPr>
        <w:tc>
          <w:tcPr>
            <w:tcW w:w="0" w:type="auto"/>
            <w:tcBorders>
              <w:bottom w:val="single" w:sz="12" w:space="0" w:color="auto"/>
            </w:tcBorders>
            <w:vAlign w:val="center"/>
          </w:tcPr>
          <w:p w:rsidR="00CA0BE9" w:rsidRPr="00FA0FBA" w:rsidRDefault="00CA0BE9" w:rsidP="00CB6CA0">
            <w:pPr>
              <w:pStyle w:val="Bullet1G"/>
              <w:numPr>
                <w:ilvl w:val="0"/>
                <w:numId w:val="3"/>
              </w:numPr>
              <w:suppressAutoHyphens w:val="0"/>
              <w:spacing w:before="40" w:after="40" w:line="220" w:lineRule="atLeast"/>
              <w:ind w:left="511" w:right="113" w:hanging="142"/>
              <w:jc w:val="left"/>
              <w:rPr>
                <w:sz w:val="18"/>
                <w:szCs w:val="18"/>
                <w:lang w:val="en-US"/>
              </w:rPr>
            </w:pPr>
            <w:r w:rsidRPr="00FA0FBA">
              <w:rPr>
                <w:sz w:val="18"/>
                <w:szCs w:val="18"/>
                <w:lang w:val="en-US"/>
              </w:rPr>
              <w:t>Employment</w:t>
            </w:r>
          </w:p>
        </w:tc>
        <w:tc>
          <w:tcPr>
            <w:tcW w:w="0" w:type="auto"/>
            <w:tcBorders>
              <w:bottom w:val="single" w:sz="12" w:space="0" w:color="auto"/>
            </w:tcBorders>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tcBorders>
              <w:bottom w:val="single" w:sz="12" w:space="0" w:color="auto"/>
            </w:tcBorders>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tcBorders>
              <w:bottom w:val="single" w:sz="12" w:space="0" w:color="auto"/>
            </w:tcBorders>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tcBorders>
              <w:bottom w:val="single" w:sz="12" w:space="0" w:color="auto"/>
            </w:tcBorders>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tcBorders>
              <w:bottom w:val="single" w:sz="12" w:space="0" w:color="auto"/>
            </w:tcBorders>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2</w:t>
            </w:r>
          </w:p>
        </w:tc>
        <w:tc>
          <w:tcPr>
            <w:tcW w:w="0" w:type="auto"/>
            <w:tcBorders>
              <w:bottom w:val="single" w:sz="12" w:space="0" w:color="auto"/>
            </w:tcBorders>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tcBorders>
              <w:bottom w:val="single" w:sz="12" w:space="0" w:color="auto"/>
            </w:tcBorders>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tcBorders>
              <w:bottom w:val="single" w:sz="12" w:space="0" w:color="auto"/>
            </w:tcBorders>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tcBorders>
              <w:bottom w:val="single" w:sz="12" w:space="0" w:color="auto"/>
            </w:tcBorders>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tcBorders>
              <w:bottom w:val="single" w:sz="12" w:space="0" w:color="auto"/>
            </w:tcBorders>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8</w:t>
            </w:r>
          </w:p>
        </w:tc>
        <w:tc>
          <w:tcPr>
            <w:tcW w:w="0" w:type="auto"/>
            <w:tcBorders>
              <w:bottom w:val="single" w:sz="12" w:space="0" w:color="auto"/>
            </w:tcBorders>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3</w:t>
            </w:r>
          </w:p>
        </w:tc>
        <w:tc>
          <w:tcPr>
            <w:tcW w:w="0" w:type="auto"/>
            <w:tcBorders>
              <w:bottom w:val="single" w:sz="12" w:space="0" w:color="auto"/>
            </w:tcBorders>
            <w:vAlign w:val="center"/>
          </w:tcPr>
          <w:p w:rsidR="00CA0BE9" w:rsidRPr="00FA0FBA" w:rsidRDefault="00CA0BE9" w:rsidP="00D53024">
            <w:pPr>
              <w:suppressAutoHyphens w:val="0"/>
              <w:spacing w:before="40" w:after="40" w:line="220" w:lineRule="exact"/>
              <w:jc w:val="right"/>
              <w:rPr>
                <w:sz w:val="18"/>
                <w:lang w:val="en-US" w:eastAsia="es-ES"/>
              </w:rPr>
            </w:pPr>
            <w:r w:rsidRPr="00FA0FBA">
              <w:rPr>
                <w:sz w:val="18"/>
                <w:lang w:val="en-US" w:eastAsia="es-ES"/>
              </w:rPr>
              <w:t>-</w:t>
            </w:r>
          </w:p>
        </w:tc>
        <w:tc>
          <w:tcPr>
            <w:tcW w:w="0" w:type="auto"/>
            <w:tcBorders>
              <w:bottom w:val="single" w:sz="12" w:space="0" w:color="auto"/>
            </w:tcBorders>
            <w:vAlign w:val="center"/>
          </w:tcPr>
          <w:p w:rsidR="00CA0BE9" w:rsidRPr="00FA0FBA" w:rsidRDefault="00CA0BE9" w:rsidP="00D53024">
            <w:pPr>
              <w:suppressAutoHyphens w:val="0"/>
              <w:spacing w:before="40" w:after="40" w:line="220" w:lineRule="exact"/>
              <w:jc w:val="right"/>
              <w:rPr>
                <w:b/>
                <w:sz w:val="18"/>
                <w:lang w:val="en-US" w:eastAsia="es-ES"/>
              </w:rPr>
            </w:pPr>
            <w:r w:rsidRPr="00FA0FBA">
              <w:rPr>
                <w:b/>
                <w:sz w:val="18"/>
                <w:lang w:val="en-US" w:eastAsia="es-ES"/>
              </w:rPr>
              <w:t>13</w:t>
            </w:r>
          </w:p>
        </w:tc>
      </w:tr>
    </w:tbl>
    <w:p w:rsidR="00841671" w:rsidRPr="00FA0FBA" w:rsidRDefault="00841671" w:rsidP="00CB6CA0">
      <w:pPr>
        <w:pStyle w:val="Source"/>
        <w:spacing w:after="0"/>
        <w:ind w:left="709" w:firstLine="142"/>
      </w:pPr>
      <w:r w:rsidRPr="00FA0FBA">
        <w:rPr>
          <w:i/>
        </w:rPr>
        <w:t>Source:</w:t>
      </w:r>
      <w:r w:rsidRPr="00FA0FBA">
        <w:t xml:space="preserve"> Ministry of L</w:t>
      </w:r>
      <w:r w:rsidR="00CA0BE9" w:rsidRPr="00FA0FBA">
        <w:t>abour and Employment Promotion.</w:t>
      </w:r>
      <w:r w:rsidRPr="00FA0FBA">
        <w:t xml:space="preserve"> Regional Directorates/Areas of work</w:t>
      </w:r>
      <w:r w:rsidR="00703EB4">
        <w:t>.</w:t>
      </w:r>
    </w:p>
    <w:p w:rsidR="00841671" w:rsidRPr="00FA0FBA" w:rsidRDefault="00841671" w:rsidP="00CB6CA0">
      <w:pPr>
        <w:pStyle w:val="Source"/>
        <w:spacing w:before="0" w:after="0"/>
        <w:ind w:left="709" w:firstLine="142"/>
      </w:pPr>
      <w:r w:rsidRPr="00FA0FBA">
        <w:rPr>
          <w:i/>
        </w:rPr>
        <w:t xml:space="preserve">Compiled by: </w:t>
      </w:r>
      <w:r w:rsidRPr="00FA0FBA">
        <w:t>Office of</w:t>
      </w:r>
      <w:r w:rsidRPr="00FA0FBA">
        <w:rPr>
          <w:i/>
        </w:rPr>
        <w:t xml:space="preserve"> </w:t>
      </w:r>
      <w:r w:rsidRPr="00FA0FBA">
        <w:t>Statistics and Information Technology/Statistics Office</w:t>
      </w:r>
      <w:r w:rsidR="00703EB4">
        <w:t>.</w:t>
      </w:r>
    </w:p>
    <w:p w:rsidR="00841671" w:rsidRPr="00FA0FBA" w:rsidRDefault="00841671" w:rsidP="00CB6CA0">
      <w:pPr>
        <w:pStyle w:val="Source"/>
        <w:spacing w:before="0"/>
        <w:ind w:left="709" w:firstLine="142"/>
      </w:pPr>
      <w:r w:rsidRPr="00FA0FBA">
        <w:rPr>
          <w:sz w:val="20"/>
          <w:szCs w:val="20"/>
        </w:rPr>
        <w:t>*</w:t>
      </w:r>
      <w:r w:rsidRPr="00FA0FBA">
        <w:t xml:space="preserve"> </w:t>
      </w:r>
      <w:r w:rsidR="008768D0" w:rsidRPr="00FA0FBA">
        <w:t xml:space="preserve"> </w:t>
      </w:r>
      <w:smartTag w:uri="urn:schemas-microsoft-com:office:smarttags" w:element="place">
        <w:smartTag w:uri="urn:schemas-microsoft-com:office:smarttags" w:element="City">
          <w:r w:rsidRPr="00FA0FBA">
            <w:t>Lima</w:t>
          </w:r>
        </w:smartTag>
      </w:smartTag>
      <w:r w:rsidRPr="00FA0FBA">
        <w:t xml:space="preserve"> information (Headquarters – SIIT) not included</w:t>
      </w:r>
      <w:r w:rsidR="00703EB4">
        <w:t>.</w:t>
      </w:r>
    </w:p>
    <w:p w:rsidR="00841671" w:rsidRPr="00FA0FBA" w:rsidRDefault="00841671" w:rsidP="00841671">
      <w:pPr>
        <w:suppressAutoHyphens w:val="0"/>
        <w:spacing w:after="120"/>
        <w:ind w:left="1134" w:right="1134"/>
        <w:jc w:val="both"/>
        <w:rPr>
          <w:lang w:val="en-US" w:eastAsia="es-ES"/>
        </w:rPr>
      </w:pPr>
    </w:p>
    <w:p w:rsidR="00841671" w:rsidRPr="00FA0FBA" w:rsidRDefault="00841671" w:rsidP="00841671">
      <w:pPr>
        <w:suppressAutoHyphens w:val="0"/>
        <w:spacing w:after="120"/>
        <w:ind w:left="1134" w:right="1134"/>
        <w:jc w:val="both"/>
        <w:rPr>
          <w:lang w:val="en-US" w:eastAsia="es-ES"/>
        </w:rPr>
        <w:sectPr w:rsidR="00841671" w:rsidRPr="00FA0FBA" w:rsidSect="00576DBA">
          <w:headerReference w:type="even" r:id="rId49"/>
          <w:headerReference w:type="default" r:id="rId50"/>
          <w:footerReference w:type="even" r:id="rId51"/>
          <w:footerReference w:type="default" r:id="rId52"/>
          <w:headerReference w:type="first" r:id="rId53"/>
          <w:footnotePr>
            <w:numRestart w:val="eachSect"/>
          </w:footnotePr>
          <w:pgSz w:w="16838" w:h="11906" w:orient="landscape" w:code="9"/>
          <w:pgMar w:top="1134" w:right="1701" w:bottom="1134" w:left="2268" w:header="567" w:footer="567" w:gutter="0"/>
          <w:cols w:space="708"/>
          <w:docGrid w:linePitch="360"/>
        </w:sectPr>
      </w:pPr>
    </w:p>
    <w:p w:rsidR="00841671" w:rsidRPr="00FA0FBA" w:rsidRDefault="00686ED9" w:rsidP="00B25336">
      <w:pPr>
        <w:pStyle w:val="HChG"/>
        <w:rPr>
          <w:lang w:val="en-US" w:eastAsia="es-ES"/>
        </w:rPr>
      </w:pPr>
      <w:r w:rsidRPr="00FA0FBA">
        <w:rPr>
          <w:lang w:val="en-US" w:eastAsia="es-ES"/>
        </w:rPr>
        <w:t>Annex </w:t>
      </w:r>
      <w:r w:rsidR="00841671" w:rsidRPr="00FA0FBA">
        <w:rPr>
          <w:lang w:val="en-US" w:eastAsia="es-ES"/>
        </w:rPr>
        <w:t>III</w:t>
      </w:r>
    </w:p>
    <w:p w:rsidR="00841671" w:rsidRDefault="00703EB4" w:rsidP="00B25336">
      <w:pPr>
        <w:pStyle w:val="HChG"/>
        <w:rPr>
          <w:lang w:val="en-US" w:eastAsia="es-ES"/>
        </w:rPr>
      </w:pPr>
      <w:r>
        <w:rPr>
          <w:lang w:val="en-US" w:eastAsia="es-ES"/>
        </w:rPr>
        <w:tab/>
      </w:r>
      <w:r>
        <w:rPr>
          <w:lang w:val="en-US" w:eastAsia="es-ES"/>
        </w:rPr>
        <w:tab/>
      </w:r>
      <w:r w:rsidR="00841671" w:rsidRPr="00FA0FBA">
        <w:rPr>
          <w:lang w:val="en-US" w:eastAsia="es-ES"/>
        </w:rPr>
        <w:t>Family and standard of living</w:t>
      </w:r>
    </w:p>
    <w:p w:rsidR="00703EB4" w:rsidRPr="00703EB4" w:rsidRDefault="00703EB4" w:rsidP="00703EB4">
      <w:pPr>
        <w:pStyle w:val="Heading1"/>
        <w:spacing w:after="120"/>
      </w:pPr>
      <w:r>
        <w:t>Table 1</w:t>
      </w:r>
    </w:p>
    <w:p w:rsidR="002E7E5A" w:rsidRPr="00FA0FBA" w:rsidRDefault="00EE00C0" w:rsidP="002E7E5A">
      <w:pPr>
        <w:ind w:left="1134"/>
        <w:rPr>
          <w:lang w:val="en-US" w:eastAsia="es-ES"/>
        </w:rPr>
      </w:pPr>
      <w:r w:rsidRPr="00FA0FBA">
        <w:rPr>
          <w:lang w:val="en-US" w:eastAsia="fr-CH"/>
        </w:rPr>
        <w:pict>
          <v:shape id="Image 30" o:spid="_x0000_i1048" type="#_x0000_t75" style="width:368.25pt;height:177pt;visibility:visible" o:bordertopcolor="black" o:borderleftcolor="black" o:borderbottomcolor="black" o:borderrightcolor="black">
            <v:imagedata r:id="rId54" o:title=""/>
            <w10:bordertop type="single" width="4"/>
            <w10:borderleft type="single" width="4"/>
            <w10:borderbottom type="single" width="4"/>
            <w10:borderright type="single" width="4"/>
          </v:shape>
        </w:pict>
      </w:r>
    </w:p>
    <w:p w:rsidR="00841671" w:rsidRPr="00FA0FBA" w:rsidRDefault="00841671" w:rsidP="002E7E5A">
      <w:pPr>
        <w:pStyle w:val="Heading1"/>
      </w:pPr>
      <w:r w:rsidRPr="00FA0FBA">
        <w:t>Table 2</w:t>
      </w:r>
    </w:p>
    <w:p w:rsidR="00841671" w:rsidRPr="00FA0FBA" w:rsidRDefault="00841671" w:rsidP="002E7E5A">
      <w:pPr>
        <w:pStyle w:val="Titretableau"/>
        <w:spacing w:after="0"/>
        <w:rPr>
          <w:lang w:eastAsia="es-ES"/>
        </w:rPr>
      </w:pPr>
      <w:r w:rsidRPr="00FA0FBA">
        <w:rPr>
          <w:lang w:eastAsia="es-ES"/>
        </w:rPr>
        <w:t xml:space="preserve">Potential demand for WAWA WASIS – </w:t>
      </w:r>
      <w:smartTag w:uri="urn:schemas-microsoft-com:office:smarttags" w:element="place">
        <w:smartTag w:uri="urn:schemas-microsoft-com:office:smarttags" w:element="country-region">
          <w:r w:rsidRPr="00FA0FBA">
            <w:rPr>
              <w:lang w:eastAsia="es-ES"/>
            </w:rPr>
            <w:t>Peru</w:t>
          </w:r>
        </w:smartTag>
      </w:smartTag>
      <w:r w:rsidRPr="00FA0FBA">
        <w:rPr>
          <w:lang w:eastAsia="es-ES"/>
        </w:rPr>
        <w:t xml:space="preserve"> by department</w:t>
      </w:r>
    </w:p>
    <w:p w:rsidR="00841671" w:rsidRPr="00FA0FBA" w:rsidRDefault="00841671" w:rsidP="00841671">
      <w:pPr>
        <w:suppressAutoHyphens w:val="0"/>
        <w:spacing w:after="120"/>
        <w:ind w:left="1134" w:right="1134"/>
        <w:jc w:val="both"/>
        <w:rPr>
          <w:lang w:val="en-US" w:eastAsia="es-ES"/>
        </w:rPr>
      </w:pPr>
      <w:r w:rsidRPr="00FA0FBA">
        <w:rPr>
          <w:lang w:val="en-US" w:eastAsia="es-ES"/>
        </w:rPr>
        <w:t xml:space="preserve">(Children </w:t>
      </w:r>
      <w:r w:rsidR="00D77B03" w:rsidRPr="00FA0FBA">
        <w:rPr>
          <w:lang w:val="en-US" w:eastAsia="es-ES"/>
        </w:rPr>
        <w:t>aged </w:t>
      </w:r>
      <w:r w:rsidRPr="00FA0FBA">
        <w:rPr>
          <w:lang w:val="en-US" w:eastAsia="es-ES"/>
        </w:rPr>
        <w:t>between 6 and 47 months)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357"/>
        <w:gridCol w:w="1631"/>
        <w:gridCol w:w="1003"/>
        <w:gridCol w:w="1379"/>
      </w:tblGrid>
      <w:tr w:rsidR="00CA0BE9" w:rsidRPr="00FA0FBA">
        <w:trPr>
          <w:trHeight w:val="240"/>
          <w:tblHeader/>
        </w:trPr>
        <w:tc>
          <w:tcPr>
            <w:tcW w:w="3357" w:type="dxa"/>
            <w:tcBorders>
              <w:top w:val="single" w:sz="4" w:space="0" w:color="auto"/>
              <w:bottom w:val="single" w:sz="12" w:space="0" w:color="auto"/>
            </w:tcBorders>
            <w:shd w:val="clear" w:color="000000" w:fill="auto"/>
            <w:vAlign w:val="bottom"/>
          </w:tcPr>
          <w:p w:rsidR="00CA0BE9" w:rsidRPr="00FA0FBA" w:rsidRDefault="00CA0BE9" w:rsidP="00D53024">
            <w:pPr>
              <w:suppressAutoHyphens w:val="0"/>
              <w:spacing w:before="80" w:after="80" w:line="200" w:lineRule="exact"/>
              <w:rPr>
                <w:i/>
                <w:sz w:val="16"/>
                <w:lang w:val="en-US" w:eastAsia="es-ES"/>
              </w:rPr>
            </w:pPr>
            <w:r w:rsidRPr="00FA0FBA">
              <w:rPr>
                <w:i/>
                <w:sz w:val="16"/>
                <w:lang w:val="en-US" w:eastAsia="es-ES"/>
              </w:rPr>
              <w:t>Department</w:t>
            </w:r>
          </w:p>
        </w:tc>
        <w:tc>
          <w:tcPr>
            <w:tcW w:w="1631" w:type="dxa"/>
            <w:tcBorders>
              <w:top w:val="single" w:sz="4" w:space="0" w:color="auto"/>
              <w:bottom w:val="single" w:sz="12" w:space="0" w:color="auto"/>
            </w:tcBorders>
            <w:shd w:val="clear" w:color="000000" w:fill="auto"/>
            <w:vAlign w:val="bottom"/>
          </w:tcPr>
          <w:p w:rsidR="00CA0BE9" w:rsidRPr="00FA0FBA" w:rsidRDefault="00CA0BE9" w:rsidP="00D53024">
            <w:pPr>
              <w:suppressAutoHyphens w:val="0"/>
              <w:spacing w:before="80" w:after="80" w:line="200" w:lineRule="exact"/>
              <w:jc w:val="right"/>
              <w:rPr>
                <w:i/>
                <w:sz w:val="16"/>
                <w:lang w:val="en-US" w:eastAsia="es-ES"/>
              </w:rPr>
            </w:pPr>
            <w:r w:rsidRPr="00FA0FBA">
              <w:rPr>
                <w:i/>
                <w:sz w:val="16"/>
                <w:lang w:val="en-US" w:eastAsia="es-ES"/>
              </w:rPr>
              <w:t xml:space="preserve">Potential child demand  </w:t>
            </w:r>
          </w:p>
        </w:tc>
        <w:tc>
          <w:tcPr>
            <w:tcW w:w="1003" w:type="dxa"/>
            <w:tcBorders>
              <w:top w:val="single" w:sz="4" w:space="0" w:color="auto"/>
              <w:bottom w:val="single" w:sz="12" w:space="0" w:color="auto"/>
            </w:tcBorders>
            <w:shd w:val="clear" w:color="000000" w:fill="auto"/>
            <w:vAlign w:val="bottom"/>
          </w:tcPr>
          <w:p w:rsidR="00CA0BE9" w:rsidRPr="00FA0FBA" w:rsidRDefault="00CA0BE9" w:rsidP="00D53024">
            <w:pPr>
              <w:suppressAutoHyphens w:val="0"/>
              <w:spacing w:before="80" w:after="80" w:line="200" w:lineRule="exact"/>
              <w:jc w:val="right"/>
              <w:rPr>
                <w:i/>
                <w:sz w:val="16"/>
                <w:lang w:val="en-US" w:eastAsia="es-ES"/>
              </w:rPr>
            </w:pPr>
            <w:r w:rsidRPr="00FA0FBA">
              <w:rPr>
                <w:i/>
                <w:sz w:val="16"/>
                <w:lang w:val="en-US" w:eastAsia="es-ES"/>
              </w:rPr>
              <w:t>Users in 2008</w:t>
            </w:r>
          </w:p>
        </w:tc>
        <w:tc>
          <w:tcPr>
            <w:tcW w:w="1379" w:type="dxa"/>
            <w:tcBorders>
              <w:top w:val="single" w:sz="4" w:space="0" w:color="auto"/>
              <w:bottom w:val="single" w:sz="12" w:space="0" w:color="auto"/>
            </w:tcBorders>
            <w:shd w:val="clear" w:color="000000" w:fill="auto"/>
            <w:vAlign w:val="bottom"/>
          </w:tcPr>
          <w:p w:rsidR="00CA0BE9" w:rsidRPr="00FA0FBA" w:rsidRDefault="00CA0BE9" w:rsidP="00D53024">
            <w:pPr>
              <w:suppressAutoHyphens w:val="0"/>
              <w:spacing w:before="80" w:after="80" w:line="200" w:lineRule="exact"/>
              <w:jc w:val="right"/>
              <w:rPr>
                <w:i/>
                <w:sz w:val="16"/>
                <w:lang w:val="en-US" w:eastAsia="es-ES"/>
              </w:rPr>
            </w:pPr>
            <w:r w:rsidRPr="00FA0FBA">
              <w:rPr>
                <w:i/>
                <w:sz w:val="16"/>
                <w:lang w:val="en-US" w:eastAsia="es-ES"/>
              </w:rPr>
              <w:t>Percentage coverage</w:t>
            </w:r>
          </w:p>
        </w:tc>
      </w:tr>
      <w:tr w:rsidR="00CA0BE9" w:rsidRPr="00FA0FBA">
        <w:trPr>
          <w:cantSplit/>
          <w:trHeight w:val="240"/>
        </w:trPr>
        <w:tc>
          <w:tcPr>
            <w:tcW w:w="3357" w:type="dxa"/>
            <w:tcBorders>
              <w:top w:val="single" w:sz="12" w:space="0" w:color="auto"/>
            </w:tcBorders>
            <w:shd w:val="clear" w:color="000000" w:fill="auto"/>
          </w:tcPr>
          <w:p w:rsidR="00CA0BE9" w:rsidRPr="00FA0FBA" w:rsidRDefault="00CA0BE9" w:rsidP="00D53024">
            <w:pPr>
              <w:suppressAutoHyphens w:val="0"/>
              <w:spacing w:before="40" w:after="40" w:line="220" w:lineRule="atLeast"/>
              <w:rPr>
                <w:sz w:val="18"/>
                <w:szCs w:val="18"/>
                <w:lang w:val="en-US" w:eastAsia="es-ES"/>
              </w:rPr>
            </w:pPr>
            <w:r w:rsidRPr="00FA0FBA">
              <w:rPr>
                <w:sz w:val="18"/>
                <w:szCs w:val="18"/>
                <w:lang w:val="en-US" w:eastAsia="es-ES"/>
              </w:rPr>
              <w:t>Amazonas</w:t>
            </w:r>
          </w:p>
        </w:tc>
        <w:tc>
          <w:tcPr>
            <w:tcW w:w="1631" w:type="dxa"/>
            <w:tcBorders>
              <w:top w:val="single" w:sz="12" w:space="0" w:color="auto"/>
            </w:tcBorders>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9 127</w:t>
            </w:r>
          </w:p>
        </w:tc>
        <w:tc>
          <w:tcPr>
            <w:tcW w:w="1003" w:type="dxa"/>
            <w:tcBorders>
              <w:top w:val="single" w:sz="12" w:space="0" w:color="auto"/>
            </w:tcBorders>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576</w:t>
            </w:r>
          </w:p>
        </w:tc>
        <w:tc>
          <w:tcPr>
            <w:tcW w:w="1379" w:type="dxa"/>
            <w:vMerge w:val="restart"/>
            <w:tcBorders>
              <w:top w:val="single" w:sz="12" w:space="0" w:color="auto"/>
            </w:tcBorders>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 xml:space="preserve"> </w:t>
            </w:r>
          </w:p>
        </w:tc>
      </w:tr>
      <w:tr w:rsidR="00CA0BE9" w:rsidRPr="00FA0FBA">
        <w:trPr>
          <w:cantSplit/>
          <w:trHeight w:val="240"/>
        </w:trPr>
        <w:tc>
          <w:tcPr>
            <w:tcW w:w="3357" w:type="dxa"/>
            <w:shd w:val="clear" w:color="000000" w:fill="auto"/>
          </w:tcPr>
          <w:p w:rsidR="00CA0BE9" w:rsidRPr="00FA0FBA" w:rsidRDefault="00CA0BE9" w:rsidP="00D53024">
            <w:pPr>
              <w:suppressAutoHyphens w:val="0"/>
              <w:spacing w:before="40" w:after="40" w:line="220" w:lineRule="atLeast"/>
              <w:rPr>
                <w:sz w:val="18"/>
                <w:szCs w:val="18"/>
                <w:lang w:val="en-US" w:eastAsia="es-ES"/>
              </w:rPr>
            </w:pPr>
            <w:r w:rsidRPr="00FA0FBA">
              <w:rPr>
                <w:sz w:val="18"/>
                <w:szCs w:val="18"/>
                <w:lang w:val="en-US" w:eastAsia="es-ES"/>
              </w:rPr>
              <w:t>Ancash</w:t>
            </w:r>
          </w:p>
        </w:tc>
        <w:tc>
          <w:tcPr>
            <w:tcW w:w="1631"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16 027</w:t>
            </w:r>
          </w:p>
        </w:tc>
        <w:tc>
          <w:tcPr>
            <w:tcW w:w="1003"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3 176</w:t>
            </w:r>
          </w:p>
        </w:tc>
        <w:tc>
          <w:tcPr>
            <w:tcW w:w="1379" w:type="dxa"/>
            <w:vMerge/>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p>
        </w:tc>
      </w:tr>
      <w:tr w:rsidR="00CA0BE9" w:rsidRPr="00FA0FBA">
        <w:trPr>
          <w:cantSplit/>
          <w:trHeight w:val="240"/>
        </w:trPr>
        <w:tc>
          <w:tcPr>
            <w:tcW w:w="3357" w:type="dxa"/>
            <w:shd w:val="clear" w:color="000000" w:fill="auto"/>
          </w:tcPr>
          <w:p w:rsidR="00CA0BE9" w:rsidRPr="00FA0FBA" w:rsidRDefault="00CA0BE9" w:rsidP="00D53024">
            <w:pPr>
              <w:suppressAutoHyphens w:val="0"/>
              <w:spacing w:before="40" w:after="40" w:line="220" w:lineRule="atLeast"/>
              <w:rPr>
                <w:sz w:val="18"/>
                <w:szCs w:val="18"/>
                <w:lang w:val="en-US" w:eastAsia="es-ES"/>
              </w:rPr>
            </w:pPr>
            <w:smartTag w:uri="urn:schemas-microsoft-com:office:smarttags" w:element="place">
              <w:r w:rsidRPr="00FA0FBA">
                <w:rPr>
                  <w:sz w:val="18"/>
                  <w:szCs w:val="18"/>
                  <w:lang w:val="en-US" w:eastAsia="es-ES"/>
                </w:rPr>
                <w:t>Apurimac</w:t>
              </w:r>
            </w:smartTag>
          </w:p>
        </w:tc>
        <w:tc>
          <w:tcPr>
            <w:tcW w:w="1631"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9 923</w:t>
            </w:r>
          </w:p>
        </w:tc>
        <w:tc>
          <w:tcPr>
            <w:tcW w:w="1003"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2 888</w:t>
            </w:r>
          </w:p>
        </w:tc>
        <w:tc>
          <w:tcPr>
            <w:tcW w:w="1379" w:type="dxa"/>
            <w:vMerge/>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p>
        </w:tc>
      </w:tr>
      <w:tr w:rsidR="00CA0BE9" w:rsidRPr="00FA0FBA">
        <w:trPr>
          <w:cantSplit/>
          <w:trHeight w:val="240"/>
        </w:trPr>
        <w:tc>
          <w:tcPr>
            <w:tcW w:w="3357" w:type="dxa"/>
            <w:shd w:val="clear" w:color="000000" w:fill="auto"/>
          </w:tcPr>
          <w:p w:rsidR="00CA0BE9" w:rsidRPr="00FA0FBA" w:rsidRDefault="00CA0BE9" w:rsidP="00D53024">
            <w:pPr>
              <w:suppressAutoHyphens w:val="0"/>
              <w:spacing w:before="40" w:after="40" w:line="220" w:lineRule="atLeast"/>
              <w:rPr>
                <w:sz w:val="18"/>
                <w:szCs w:val="18"/>
                <w:lang w:val="en-US" w:eastAsia="es-ES"/>
              </w:rPr>
            </w:pPr>
            <w:smartTag w:uri="urn:schemas-microsoft-com:office:smarttags" w:element="place">
              <w:smartTag w:uri="urn:schemas-microsoft-com:office:smarttags" w:element="City">
                <w:r w:rsidRPr="00FA0FBA">
                  <w:rPr>
                    <w:sz w:val="18"/>
                    <w:szCs w:val="18"/>
                    <w:lang w:val="en-US" w:eastAsia="es-ES"/>
                  </w:rPr>
                  <w:t>Arequipa</w:t>
                </w:r>
              </w:smartTag>
            </w:smartTag>
          </w:p>
        </w:tc>
        <w:tc>
          <w:tcPr>
            <w:tcW w:w="1631"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12 458</w:t>
            </w:r>
          </w:p>
        </w:tc>
        <w:tc>
          <w:tcPr>
            <w:tcW w:w="1003"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3 696</w:t>
            </w:r>
          </w:p>
        </w:tc>
        <w:tc>
          <w:tcPr>
            <w:tcW w:w="1379" w:type="dxa"/>
            <w:vMerge/>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p>
        </w:tc>
      </w:tr>
      <w:tr w:rsidR="00CA0BE9" w:rsidRPr="00FA0FBA">
        <w:trPr>
          <w:cantSplit/>
          <w:trHeight w:val="240"/>
        </w:trPr>
        <w:tc>
          <w:tcPr>
            <w:tcW w:w="3357" w:type="dxa"/>
            <w:shd w:val="clear" w:color="000000" w:fill="auto"/>
          </w:tcPr>
          <w:p w:rsidR="00CA0BE9" w:rsidRPr="00FA0FBA" w:rsidRDefault="00CA0BE9" w:rsidP="00D53024">
            <w:pPr>
              <w:suppressAutoHyphens w:val="0"/>
              <w:spacing w:before="40" w:after="40" w:line="220" w:lineRule="atLeast"/>
              <w:rPr>
                <w:sz w:val="18"/>
                <w:szCs w:val="18"/>
                <w:lang w:val="en-US" w:eastAsia="es-ES"/>
              </w:rPr>
            </w:pPr>
            <w:r w:rsidRPr="00FA0FBA">
              <w:rPr>
                <w:sz w:val="18"/>
                <w:szCs w:val="18"/>
                <w:lang w:val="en-US" w:eastAsia="es-ES"/>
              </w:rPr>
              <w:t>Ayacucho</w:t>
            </w:r>
          </w:p>
        </w:tc>
        <w:tc>
          <w:tcPr>
            <w:tcW w:w="1631"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13 888</w:t>
            </w:r>
          </w:p>
        </w:tc>
        <w:tc>
          <w:tcPr>
            <w:tcW w:w="1003"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2 130</w:t>
            </w:r>
          </w:p>
        </w:tc>
        <w:tc>
          <w:tcPr>
            <w:tcW w:w="1379" w:type="dxa"/>
            <w:vMerge/>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p>
        </w:tc>
      </w:tr>
      <w:tr w:rsidR="00CA0BE9" w:rsidRPr="00FA0FBA">
        <w:trPr>
          <w:cantSplit/>
          <w:trHeight w:val="240"/>
        </w:trPr>
        <w:tc>
          <w:tcPr>
            <w:tcW w:w="3357" w:type="dxa"/>
            <w:shd w:val="clear" w:color="000000" w:fill="auto"/>
          </w:tcPr>
          <w:p w:rsidR="00CA0BE9" w:rsidRPr="00FA0FBA" w:rsidRDefault="00CA0BE9" w:rsidP="00D53024">
            <w:pPr>
              <w:suppressAutoHyphens w:val="0"/>
              <w:spacing w:before="40" w:after="40" w:line="220" w:lineRule="atLeast"/>
              <w:rPr>
                <w:sz w:val="18"/>
                <w:szCs w:val="18"/>
                <w:lang w:val="en-US" w:eastAsia="es-ES"/>
              </w:rPr>
            </w:pPr>
            <w:r w:rsidRPr="00FA0FBA">
              <w:rPr>
                <w:sz w:val="18"/>
                <w:szCs w:val="18"/>
                <w:lang w:val="en-US" w:eastAsia="es-ES"/>
              </w:rPr>
              <w:t>Cajamarca</w:t>
            </w:r>
          </w:p>
        </w:tc>
        <w:tc>
          <w:tcPr>
            <w:tcW w:w="1631"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28 179</w:t>
            </w:r>
          </w:p>
        </w:tc>
        <w:tc>
          <w:tcPr>
            <w:tcW w:w="1003"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2 784</w:t>
            </w:r>
          </w:p>
        </w:tc>
        <w:tc>
          <w:tcPr>
            <w:tcW w:w="1379" w:type="dxa"/>
            <w:vMerge/>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p>
        </w:tc>
      </w:tr>
      <w:tr w:rsidR="00CA0BE9" w:rsidRPr="00FA0FBA">
        <w:trPr>
          <w:cantSplit/>
          <w:trHeight w:val="240"/>
        </w:trPr>
        <w:tc>
          <w:tcPr>
            <w:tcW w:w="3357" w:type="dxa"/>
            <w:shd w:val="clear" w:color="000000" w:fill="auto"/>
          </w:tcPr>
          <w:p w:rsidR="00CA0BE9" w:rsidRPr="00FA0FBA" w:rsidRDefault="00CA0BE9" w:rsidP="00D53024">
            <w:pPr>
              <w:suppressAutoHyphens w:val="0"/>
              <w:spacing w:before="40" w:after="40" w:line="220" w:lineRule="atLeast"/>
              <w:rPr>
                <w:sz w:val="18"/>
                <w:szCs w:val="18"/>
                <w:lang w:val="en-US" w:eastAsia="es-ES"/>
              </w:rPr>
            </w:pPr>
            <w:smartTag w:uri="urn:schemas-microsoft-com:office:smarttags" w:element="place">
              <w:smartTag w:uri="urn:schemas-microsoft-com:office:smarttags" w:element="City">
                <w:r w:rsidRPr="00FA0FBA">
                  <w:rPr>
                    <w:sz w:val="18"/>
                    <w:szCs w:val="18"/>
                    <w:lang w:val="en-US" w:eastAsia="es-ES"/>
                  </w:rPr>
                  <w:t>Callao</w:t>
                </w:r>
              </w:smartTag>
            </w:smartTag>
            <w:r w:rsidRPr="00FA0FBA">
              <w:rPr>
                <w:sz w:val="18"/>
                <w:szCs w:val="18"/>
                <w:lang w:val="en-US" w:eastAsia="es-ES"/>
              </w:rPr>
              <w:t>*</w:t>
            </w:r>
          </w:p>
        </w:tc>
        <w:tc>
          <w:tcPr>
            <w:tcW w:w="1631"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0</w:t>
            </w:r>
          </w:p>
        </w:tc>
        <w:tc>
          <w:tcPr>
            <w:tcW w:w="1003"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0</w:t>
            </w:r>
          </w:p>
        </w:tc>
        <w:tc>
          <w:tcPr>
            <w:tcW w:w="1379" w:type="dxa"/>
            <w:vMerge/>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p>
        </w:tc>
      </w:tr>
      <w:tr w:rsidR="00CA0BE9" w:rsidRPr="00FA0FBA">
        <w:trPr>
          <w:cantSplit/>
          <w:trHeight w:val="240"/>
        </w:trPr>
        <w:tc>
          <w:tcPr>
            <w:tcW w:w="3357" w:type="dxa"/>
            <w:shd w:val="clear" w:color="000000" w:fill="auto"/>
          </w:tcPr>
          <w:p w:rsidR="00CA0BE9" w:rsidRPr="00FA0FBA" w:rsidRDefault="00CA0BE9" w:rsidP="00D53024">
            <w:pPr>
              <w:suppressAutoHyphens w:val="0"/>
              <w:spacing w:before="40" w:after="40" w:line="220" w:lineRule="atLeast"/>
              <w:rPr>
                <w:sz w:val="18"/>
                <w:szCs w:val="18"/>
                <w:lang w:val="en-US" w:eastAsia="es-ES"/>
              </w:rPr>
            </w:pPr>
            <w:smartTag w:uri="urn:schemas-microsoft-com:office:smarttags" w:element="place">
              <w:r w:rsidRPr="00FA0FBA">
                <w:rPr>
                  <w:sz w:val="18"/>
                  <w:szCs w:val="18"/>
                  <w:lang w:val="en-US" w:eastAsia="es-ES"/>
                </w:rPr>
                <w:t>Cusco</w:t>
              </w:r>
            </w:smartTag>
          </w:p>
        </w:tc>
        <w:tc>
          <w:tcPr>
            <w:tcW w:w="1631"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26 597</w:t>
            </w:r>
          </w:p>
        </w:tc>
        <w:tc>
          <w:tcPr>
            <w:tcW w:w="1003"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2 282</w:t>
            </w:r>
          </w:p>
        </w:tc>
        <w:tc>
          <w:tcPr>
            <w:tcW w:w="1379" w:type="dxa"/>
            <w:vMerge/>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p>
        </w:tc>
      </w:tr>
      <w:tr w:rsidR="00CA0BE9" w:rsidRPr="00FA0FBA">
        <w:trPr>
          <w:cantSplit/>
          <w:trHeight w:val="240"/>
        </w:trPr>
        <w:tc>
          <w:tcPr>
            <w:tcW w:w="3357" w:type="dxa"/>
            <w:shd w:val="clear" w:color="000000" w:fill="auto"/>
          </w:tcPr>
          <w:p w:rsidR="00CA0BE9" w:rsidRPr="00FA0FBA" w:rsidRDefault="00CA0BE9" w:rsidP="00D53024">
            <w:pPr>
              <w:suppressAutoHyphens w:val="0"/>
              <w:spacing w:before="40" w:after="40" w:line="220" w:lineRule="atLeast"/>
              <w:rPr>
                <w:sz w:val="18"/>
                <w:szCs w:val="18"/>
                <w:lang w:val="en-US" w:eastAsia="es-ES"/>
              </w:rPr>
            </w:pPr>
            <w:r w:rsidRPr="00FA0FBA">
              <w:rPr>
                <w:sz w:val="18"/>
                <w:szCs w:val="18"/>
                <w:lang w:val="en-US" w:eastAsia="es-ES"/>
              </w:rPr>
              <w:t>Huancavelic</w:t>
            </w:r>
          </w:p>
        </w:tc>
        <w:tc>
          <w:tcPr>
            <w:tcW w:w="1631"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13 785</w:t>
            </w:r>
          </w:p>
        </w:tc>
        <w:tc>
          <w:tcPr>
            <w:tcW w:w="1003"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2 896</w:t>
            </w:r>
          </w:p>
        </w:tc>
        <w:tc>
          <w:tcPr>
            <w:tcW w:w="1379" w:type="dxa"/>
            <w:vMerge/>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p>
        </w:tc>
      </w:tr>
      <w:tr w:rsidR="00CA0BE9" w:rsidRPr="00FA0FBA">
        <w:trPr>
          <w:cantSplit/>
          <w:trHeight w:val="240"/>
        </w:trPr>
        <w:tc>
          <w:tcPr>
            <w:tcW w:w="3357" w:type="dxa"/>
            <w:shd w:val="clear" w:color="000000" w:fill="auto"/>
          </w:tcPr>
          <w:p w:rsidR="00CA0BE9" w:rsidRPr="00FA0FBA" w:rsidRDefault="00CA0BE9" w:rsidP="00D53024">
            <w:pPr>
              <w:suppressAutoHyphens w:val="0"/>
              <w:spacing w:before="40" w:after="40" w:line="220" w:lineRule="atLeast"/>
              <w:rPr>
                <w:sz w:val="18"/>
                <w:szCs w:val="18"/>
                <w:lang w:val="en-US" w:eastAsia="es-ES"/>
              </w:rPr>
            </w:pPr>
            <w:r w:rsidRPr="00FA0FBA">
              <w:rPr>
                <w:sz w:val="18"/>
                <w:szCs w:val="18"/>
                <w:lang w:val="en-US" w:eastAsia="es-ES"/>
              </w:rPr>
              <w:t>Huanuco</w:t>
            </w:r>
          </w:p>
        </w:tc>
        <w:tc>
          <w:tcPr>
            <w:tcW w:w="1631"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19 253</w:t>
            </w:r>
          </w:p>
        </w:tc>
        <w:tc>
          <w:tcPr>
            <w:tcW w:w="1003"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1 654</w:t>
            </w:r>
          </w:p>
        </w:tc>
        <w:tc>
          <w:tcPr>
            <w:tcW w:w="1379" w:type="dxa"/>
            <w:vMerge/>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p>
        </w:tc>
      </w:tr>
      <w:tr w:rsidR="00CA0BE9" w:rsidRPr="00FA0FBA">
        <w:trPr>
          <w:cantSplit/>
          <w:trHeight w:val="240"/>
        </w:trPr>
        <w:tc>
          <w:tcPr>
            <w:tcW w:w="3357" w:type="dxa"/>
            <w:shd w:val="clear" w:color="000000" w:fill="auto"/>
          </w:tcPr>
          <w:p w:rsidR="00CA0BE9" w:rsidRPr="00FA0FBA" w:rsidRDefault="00CA0BE9" w:rsidP="00D53024">
            <w:pPr>
              <w:suppressAutoHyphens w:val="0"/>
              <w:spacing w:before="40" w:after="40" w:line="220" w:lineRule="atLeast"/>
              <w:rPr>
                <w:sz w:val="18"/>
                <w:szCs w:val="18"/>
                <w:lang w:val="en-US" w:eastAsia="es-ES"/>
              </w:rPr>
            </w:pPr>
            <w:smartTag w:uri="urn:schemas-microsoft-com:office:smarttags" w:element="place">
              <w:smartTag w:uri="urn:schemas-microsoft-com:office:smarttags" w:element="City">
                <w:r w:rsidRPr="00FA0FBA">
                  <w:rPr>
                    <w:sz w:val="18"/>
                    <w:szCs w:val="18"/>
                    <w:lang w:val="en-US" w:eastAsia="es-ES"/>
                  </w:rPr>
                  <w:t>Ica</w:t>
                </w:r>
              </w:smartTag>
            </w:smartTag>
          </w:p>
        </w:tc>
        <w:tc>
          <w:tcPr>
            <w:tcW w:w="1631"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5 650</w:t>
            </w:r>
          </w:p>
        </w:tc>
        <w:tc>
          <w:tcPr>
            <w:tcW w:w="1003"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1 456</w:t>
            </w:r>
          </w:p>
        </w:tc>
        <w:tc>
          <w:tcPr>
            <w:tcW w:w="1379" w:type="dxa"/>
            <w:vMerge/>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p>
        </w:tc>
      </w:tr>
      <w:tr w:rsidR="00CA0BE9" w:rsidRPr="00FA0FBA">
        <w:trPr>
          <w:cantSplit/>
          <w:trHeight w:val="240"/>
        </w:trPr>
        <w:tc>
          <w:tcPr>
            <w:tcW w:w="3357" w:type="dxa"/>
            <w:shd w:val="clear" w:color="000000" w:fill="auto"/>
          </w:tcPr>
          <w:p w:rsidR="00CA0BE9" w:rsidRPr="00FA0FBA" w:rsidRDefault="00CA0BE9" w:rsidP="00D53024">
            <w:pPr>
              <w:suppressAutoHyphens w:val="0"/>
              <w:spacing w:before="40" w:after="40" w:line="220" w:lineRule="atLeast"/>
              <w:rPr>
                <w:sz w:val="18"/>
                <w:szCs w:val="18"/>
                <w:lang w:val="en-US" w:eastAsia="es-ES"/>
              </w:rPr>
            </w:pPr>
            <w:r w:rsidRPr="00FA0FBA">
              <w:rPr>
                <w:sz w:val="18"/>
                <w:szCs w:val="18"/>
                <w:lang w:val="en-US" w:eastAsia="es-ES"/>
              </w:rPr>
              <w:t>Junin</w:t>
            </w:r>
          </w:p>
        </w:tc>
        <w:tc>
          <w:tcPr>
            <w:tcW w:w="1631"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17 390</w:t>
            </w:r>
          </w:p>
        </w:tc>
        <w:tc>
          <w:tcPr>
            <w:tcW w:w="1003"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1 768</w:t>
            </w:r>
          </w:p>
        </w:tc>
        <w:tc>
          <w:tcPr>
            <w:tcW w:w="1379" w:type="dxa"/>
            <w:vMerge/>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p>
        </w:tc>
      </w:tr>
      <w:tr w:rsidR="00CA0BE9" w:rsidRPr="00FA0FBA">
        <w:trPr>
          <w:cantSplit/>
          <w:trHeight w:val="240"/>
        </w:trPr>
        <w:tc>
          <w:tcPr>
            <w:tcW w:w="3357" w:type="dxa"/>
            <w:shd w:val="clear" w:color="000000" w:fill="auto"/>
          </w:tcPr>
          <w:p w:rsidR="00CA0BE9" w:rsidRPr="00FA0FBA" w:rsidRDefault="00CA0BE9" w:rsidP="00D53024">
            <w:pPr>
              <w:suppressAutoHyphens w:val="0"/>
              <w:spacing w:before="40" w:after="40" w:line="220" w:lineRule="atLeast"/>
              <w:rPr>
                <w:sz w:val="18"/>
                <w:szCs w:val="18"/>
                <w:lang w:val="en-US" w:eastAsia="es-ES"/>
              </w:rPr>
            </w:pPr>
            <w:r w:rsidRPr="00FA0FBA">
              <w:rPr>
                <w:sz w:val="18"/>
                <w:szCs w:val="18"/>
                <w:lang w:val="en-US" w:eastAsia="es-ES"/>
              </w:rPr>
              <w:t>La Libertad</w:t>
            </w:r>
          </w:p>
        </w:tc>
        <w:tc>
          <w:tcPr>
            <w:tcW w:w="1631"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16 957</w:t>
            </w:r>
          </w:p>
        </w:tc>
        <w:tc>
          <w:tcPr>
            <w:tcW w:w="1003"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1 026</w:t>
            </w:r>
          </w:p>
        </w:tc>
        <w:tc>
          <w:tcPr>
            <w:tcW w:w="1379" w:type="dxa"/>
            <w:vMerge/>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p>
        </w:tc>
      </w:tr>
      <w:tr w:rsidR="00CA0BE9" w:rsidRPr="00FA0FBA">
        <w:trPr>
          <w:cantSplit/>
          <w:trHeight w:val="240"/>
        </w:trPr>
        <w:tc>
          <w:tcPr>
            <w:tcW w:w="3357" w:type="dxa"/>
            <w:shd w:val="clear" w:color="000000" w:fill="auto"/>
          </w:tcPr>
          <w:p w:rsidR="00CA0BE9" w:rsidRPr="00FA0FBA" w:rsidRDefault="00CA0BE9" w:rsidP="00D53024">
            <w:pPr>
              <w:suppressAutoHyphens w:val="0"/>
              <w:spacing w:before="40" w:after="40" w:line="220" w:lineRule="atLeast"/>
              <w:rPr>
                <w:sz w:val="18"/>
                <w:szCs w:val="18"/>
                <w:lang w:val="en-US" w:eastAsia="es-ES"/>
              </w:rPr>
            </w:pPr>
            <w:r w:rsidRPr="00FA0FBA">
              <w:rPr>
                <w:sz w:val="18"/>
                <w:szCs w:val="18"/>
                <w:lang w:val="en-US" w:eastAsia="es-ES"/>
              </w:rPr>
              <w:t>Lambayeque</w:t>
            </w:r>
          </w:p>
        </w:tc>
        <w:tc>
          <w:tcPr>
            <w:tcW w:w="1631"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15 472</w:t>
            </w:r>
          </w:p>
        </w:tc>
        <w:tc>
          <w:tcPr>
            <w:tcW w:w="1003"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1 848</w:t>
            </w:r>
          </w:p>
        </w:tc>
        <w:tc>
          <w:tcPr>
            <w:tcW w:w="1379" w:type="dxa"/>
            <w:vMerge/>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p>
        </w:tc>
      </w:tr>
      <w:tr w:rsidR="00CA0BE9" w:rsidRPr="00FA0FBA">
        <w:trPr>
          <w:cantSplit/>
          <w:trHeight w:val="240"/>
        </w:trPr>
        <w:tc>
          <w:tcPr>
            <w:tcW w:w="3357" w:type="dxa"/>
            <w:shd w:val="clear" w:color="000000" w:fill="auto"/>
          </w:tcPr>
          <w:p w:rsidR="00CA0BE9" w:rsidRPr="00FA0FBA" w:rsidRDefault="00CA0BE9" w:rsidP="00D53024">
            <w:pPr>
              <w:suppressAutoHyphens w:val="0"/>
              <w:spacing w:before="40" w:after="40" w:line="220" w:lineRule="atLeast"/>
              <w:rPr>
                <w:sz w:val="18"/>
                <w:szCs w:val="18"/>
                <w:lang w:val="en-US" w:eastAsia="es-ES"/>
              </w:rPr>
            </w:pPr>
            <w:smartTag w:uri="urn:schemas-microsoft-com:office:smarttags" w:element="place">
              <w:smartTag w:uri="urn:schemas-microsoft-com:office:smarttags" w:element="City">
                <w:r w:rsidRPr="00FA0FBA">
                  <w:rPr>
                    <w:sz w:val="18"/>
                    <w:szCs w:val="18"/>
                    <w:lang w:val="en-US" w:eastAsia="es-ES"/>
                  </w:rPr>
                  <w:t>Lima</w:t>
                </w:r>
              </w:smartTag>
            </w:smartTag>
          </w:p>
        </w:tc>
        <w:tc>
          <w:tcPr>
            <w:tcW w:w="1631"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67 865</w:t>
            </w:r>
          </w:p>
        </w:tc>
        <w:tc>
          <w:tcPr>
            <w:tcW w:w="1003"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10 582</w:t>
            </w:r>
          </w:p>
        </w:tc>
        <w:tc>
          <w:tcPr>
            <w:tcW w:w="1379" w:type="dxa"/>
            <w:vMerge/>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p>
        </w:tc>
      </w:tr>
      <w:tr w:rsidR="00CA0BE9" w:rsidRPr="00FA0FBA">
        <w:trPr>
          <w:cantSplit/>
          <w:trHeight w:val="240"/>
        </w:trPr>
        <w:tc>
          <w:tcPr>
            <w:tcW w:w="3357" w:type="dxa"/>
            <w:shd w:val="clear" w:color="000000" w:fill="auto"/>
          </w:tcPr>
          <w:p w:rsidR="00CA0BE9" w:rsidRPr="00FA0FBA" w:rsidRDefault="00CA0BE9" w:rsidP="00D53024">
            <w:pPr>
              <w:suppressAutoHyphens w:val="0"/>
              <w:spacing w:before="40" w:after="40" w:line="220" w:lineRule="atLeast"/>
              <w:rPr>
                <w:sz w:val="18"/>
                <w:szCs w:val="18"/>
                <w:lang w:val="en-US" w:eastAsia="es-ES"/>
              </w:rPr>
            </w:pPr>
            <w:r w:rsidRPr="00FA0FBA">
              <w:rPr>
                <w:sz w:val="18"/>
                <w:szCs w:val="18"/>
                <w:lang w:val="en-US" w:eastAsia="es-ES"/>
              </w:rPr>
              <w:t>Loreto</w:t>
            </w:r>
          </w:p>
        </w:tc>
        <w:tc>
          <w:tcPr>
            <w:tcW w:w="1631"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15 873</w:t>
            </w:r>
          </w:p>
        </w:tc>
        <w:tc>
          <w:tcPr>
            <w:tcW w:w="1003"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1 920</w:t>
            </w:r>
          </w:p>
        </w:tc>
        <w:tc>
          <w:tcPr>
            <w:tcW w:w="1379" w:type="dxa"/>
            <w:vMerge/>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p>
        </w:tc>
      </w:tr>
      <w:tr w:rsidR="00CA0BE9" w:rsidRPr="00FA0FBA">
        <w:trPr>
          <w:cantSplit/>
          <w:trHeight w:val="240"/>
        </w:trPr>
        <w:tc>
          <w:tcPr>
            <w:tcW w:w="3357" w:type="dxa"/>
            <w:shd w:val="clear" w:color="000000" w:fill="auto"/>
          </w:tcPr>
          <w:p w:rsidR="00CA0BE9" w:rsidRPr="00FA0FBA" w:rsidRDefault="00CA0BE9" w:rsidP="00D53024">
            <w:pPr>
              <w:suppressAutoHyphens w:val="0"/>
              <w:spacing w:before="40" w:after="40" w:line="220" w:lineRule="atLeast"/>
              <w:rPr>
                <w:sz w:val="18"/>
                <w:szCs w:val="18"/>
                <w:lang w:val="en-US" w:eastAsia="es-ES"/>
              </w:rPr>
            </w:pPr>
            <w:smartTag w:uri="urn:schemas-microsoft-com:office:smarttags" w:element="place">
              <w:r w:rsidRPr="00FA0FBA">
                <w:rPr>
                  <w:sz w:val="18"/>
                  <w:szCs w:val="18"/>
                  <w:lang w:val="en-US" w:eastAsia="es-ES"/>
                </w:rPr>
                <w:t>Madre de Dios</w:t>
              </w:r>
            </w:smartTag>
          </w:p>
        </w:tc>
        <w:tc>
          <w:tcPr>
            <w:tcW w:w="1631"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1 016</w:t>
            </w:r>
          </w:p>
        </w:tc>
        <w:tc>
          <w:tcPr>
            <w:tcW w:w="1003"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160</w:t>
            </w:r>
          </w:p>
        </w:tc>
        <w:tc>
          <w:tcPr>
            <w:tcW w:w="1379" w:type="dxa"/>
            <w:vMerge/>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p>
        </w:tc>
      </w:tr>
      <w:tr w:rsidR="00CA0BE9" w:rsidRPr="00FA0FBA">
        <w:trPr>
          <w:cantSplit/>
          <w:trHeight w:val="240"/>
        </w:trPr>
        <w:tc>
          <w:tcPr>
            <w:tcW w:w="3357" w:type="dxa"/>
            <w:shd w:val="clear" w:color="000000" w:fill="auto"/>
          </w:tcPr>
          <w:p w:rsidR="00CA0BE9" w:rsidRPr="00FA0FBA" w:rsidRDefault="00CA0BE9" w:rsidP="00D53024">
            <w:pPr>
              <w:suppressAutoHyphens w:val="0"/>
              <w:spacing w:before="40" w:after="40" w:line="220" w:lineRule="atLeast"/>
              <w:rPr>
                <w:sz w:val="18"/>
                <w:szCs w:val="18"/>
                <w:lang w:val="en-US" w:eastAsia="es-ES"/>
              </w:rPr>
            </w:pPr>
            <w:r w:rsidRPr="00FA0FBA">
              <w:rPr>
                <w:sz w:val="18"/>
                <w:szCs w:val="18"/>
                <w:lang w:val="en-US" w:eastAsia="es-ES"/>
              </w:rPr>
              <w:t>Moquegua</w:t>
            </w:r>
          </w:p>
        </w:tc>
        <w:tc>
          <w:tcPr>
            <w:tcW w:w="1631"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927</w:t>
            </w:r>
          </w:p>
        </w:tc>
        <w:tc>
          <w:tcPr>
            <w:tcW w:w="1003"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1 104</w:t>
            </w:r>
          </w:p>
        </w:tc>
        <w:tc>
          <w:tcPr>
            <w:tcW w:w="1379" w:type="dxa"/>
            <w:vMerge/>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p>
        </w:tc>
      </w:tr>
      <w:tr w:rsidR="00CA0BE9" w:rsidRPr="00FA0FBA">
        <w:trPr>
          <w:cantSplit/>
          <w:trHeight w:val="240"/>
        </w:trPr>
        <w:tc>
          <w:tcPr>
            <w:tcW w:w="3357" w:type="dxa"/>
            <w:shd w:val="clear" w:color="000000" w:fill="auto"/>
          </w:tcPr>
          <w:p w:rsidR="00CA0BE9" w:rsidRPr="00FA0FBA" w:rsidRDefault="00CA0BE9" w:rsidP="00D53024">
            <w:pPr>
              <w:suppressAutoHyphens w:val="0"/>
              <w:spacing w:before="40" w:after="40" w:line="220" w:lineRule="atLeast"/>
              <w:rPr>
                <w:sz w:val="18"/>
                <w:szCs w:val="18"/>
                <w:lang w:val="en-US" w:eastAsia="es-ES"/>
              </w:rPr>
            </w:pPr>
            <w:smartTag w:uri="urn:schemas-microsoft-com:office:smarttags" w:element="place">
              <w:smartTag w:uri="urn:schemas-microsoft-com:office:smarttags" w:element="City">
                <w:r w:rsidRPr="00FA0FBA">
                  <w:rPr>
                    <w:sz w:val="18"/>
                    <w:szCs w:val="18"/>
                    <w:lang w:val="en-US" w:eastAsia="es-ES"/>
                  </w:rPr>
                  <w:t>Pasco</w:t>
                </w:r>
              </w:smartTag>
            </w:smartTag>
          </w:p>
        </w:tc>
        <w:tc>
          <w:tcPr>
            <w:tcW w:w="1631"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4 264</w:t>
            </w:r>
          </w:p>
        </w:tc>
        <w:tc>
          <w:tcPr>
            <w:tcW w:w="1003"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1 000</w:t>
            </w:r>
          </w:p>
        </w:tc>
        <w:tc>
          <w:tcPr>
            <w:tcW w:w="1379" w:type="dxa"/>
            <w:vMerge/>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p>
        </w:tc>
      </w:tr>
      <w:tr w:rsidR="00CA0BE9" w:rsidRPr="00FA0FBA">
        <w:trPr>
          <w:cantSplit/>
          <w:trHeight w:val="240"/>
        </w:trPr>
        <w:tc>
          <w:tcPr>
            <w:tcW w:w="3357" w:type="dxa"/>
            <w:shd w:val="clear" w:color="000000" w:fill="auto"/>
          </w:tcPr>
          <w:p w:rsidR="00CA0BE9" w:rsidRPr="00FA0FBA" w:rsidRDefault="00CA0BE9" w:rsidP="00D53024">
            <w:pPr>
              <w:suppressAutoHyphens w:val="0"/>
              <w:spacing w:before="40" w:after="40" w:line="220" w:lineRule="atLeast"/>
              <w:rPr>
                <w:sz w:val="18"/>
                <w:szCs w:val="18"/>
                <w:lang w:val="en-US" w:eastAsia="es-ES"/>
              </w:rPr>
            </w:pPr>
            <w:smartTag w:uri="urn:schemas-microsoft-com:office:smarttags" w:element="place">
              <w:smartTag w:uri="urn:schemas-microsoft-com:office:smarttags" w:element="City">
                <w:r w:rsidRPr="00FA0FBA">
                  <w:rPr>
                    <w:sz w:val="18"/>
                    <w:szCs w:val="18"/>
                    <w:lang w:val="en-US" w:eastAsia="es-ES"/>
                  </w:rPr>
                  <w:t>Piura</w:t>
                </w:r>
              </w:smartTag>
            </w:smartTag>
          </w:p>
        </w:tc>
        <w:tc>
          <w:tcPr>
            <w:tcW w:w="1631"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22 890</w:t>
            </w:r>
          </w:p>
        </w:tc>
        <w:tc>
          <w:tcPr>
            <w:tcW w:w="1003"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1 912</w:t>
            </w:r>
          </w:p>
        </w:tc>
        <w:tc>
          <w:tcPr>
            <w:tcW w:w="1379" w:type="dxa"/>
            <w:vMerge/>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p>
        </w:tc>
      </w:tr>
      <w:tr w:rsidR="00CA0BE9" w:rsidRPr="00FA0FBA">
        <w:trPr>
          <w:cantSplit/>
          <w:trHeight w:val="240"/>
        </w:trPr>
        <w:tc>
          <w:tcPr>
            <w:tcW w:w="3357" w:type="dxa"/>
            <w:shd w:val="clear" w:color="000000" w:fill="auto"/>
          </w:tcPr>
          <w:p w:rsidR="00CA0BE9" w:rsidRPr="00FA0FBA" w:rsidRDefault="00CA0BE9" w:rsidP="00D53024">
            <w:pPr>
              <w:suppressAutoHyphens w:val="0"/>
              <w:spacing w:before="40" w:after="40" w:line="220" w:lineRule="atLeast"/>
              <w:rPr>
                <w:sz w:val="18"/>
                <w:szCs w:val="18"/>
                <w:lang w:val="en-US" w:eastAsia="es-ES"/>
              </w:rPr>
            </w:pPr>
            <w:r w:rsidRPr="00FA0FBA">
              <w:rPr>
                <w:sz w:val="18"/>
                <w:szCs w:val="18"/>
                <w:lang w:val="en-US" w:eastAsia="es-ES"/>
              </w:rPr>
              <w:t>Puno</w:t>
            </w:r>
          </w:p>
        </w:tc>
        <w:tc>
          <w:tcPr>
            <w:tcW w:w="1631"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27 827</w:t>
            </w:r>
          </w:p>
        </w:tc>
        <w:tc>
          <w:tcPr>
            <w:tcW w:w="1003"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3 606</w:t>
            </w:r>
          </w:p>
        </w:tc>
        <w:tc>
          <w:tcPr>
            <w:tcW w:w="1379" w:type="dxa"/>
            <w:vMerge/>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p>
        </w:tc>
      </w:tr>
      <w:tr w:rsidR="00CA0BE9" w:rsidRPr="00FA0FBA">
        <w:trPr>
          <w:cantSplit/>
          <w:trHeight w:val="240"/>
        </w:trPr>
        <w:tc>
          <w:tcPr>
            <w:tcW w:w="3357" w:type="dxa"/>
            <w:shd w:val="clear" w:color="000000" w:fill="auto"/>
          </w:tcPr>
          <w:p w:rsidR="00CA0BE9" w:rsidRPr="00FA0FBA" w:rsidRDefault="00CA0BE9" w:rsidP="00D53024">
            <w:pPr>
              <w:suppressAutoHyphens w:val="0"/>
              <w:spacing w:before="40" w:after="40" w:line="220" w:lineRule="atLeast"/>
              <w:rPr>
                <w:sz w:val="18"/>
                <w:szCs w:val="18"/>
                <w:lang w:val="en-US" w:eastAsia="es-ES"/>
              </w:rPr>
            </w:pPr>
            <w:r w:rsidRPr="00FA0FBA">
              <w:rPr>
                <w:sz w:val="18"/>
                <w:szCs w:val="18"/>
                <w:lang w:val="en-US" w:eastAsia="es-ES"/>
              </w:rPr>
              <w:t>San Martín</w:t>
            </w:r>
          </w:p>
        </w:tc>
        <w:tc>
          <w:tcPr>
            <w:tcW w:w="1631"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11 365</w:t>
            </w:r>
          </w:p>
        </w:tc>
        <w:tc>
          <w:tcPr>
            <w:tcW w:w="1003"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720</w:t>
            </w:r>
          </w:p>
        </w:tc>
        <w:tc>
          <w:tcPr>
            <w:tcW w:w="1379" w:type="dxa"/>
            <w:vMerge/>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p>
        </w:tc>
      </w:tr>
      <w:tr w:rsidR="00CA0BE9" w:rsidRPr="00FA0FBA">
        <w:trPr>
          <w:cantSplit/>
          <w:trHeight w:val="240"/>
        </w:trPr>
        <w:tc>
          <w:tcPr>
            <w:tcW w:w="3357" w:type="dxa"/>
            <w:shd w:val="clear" w:color="000000" w:fill="auto"/>
          </w:tcPr>
          <w:p w:rsidR="00CA0BE9" w:rsidRPr="00FA0FBA" w:rsidRDefault="00CA0BE9" w:rsidP="00D53024">
            <w:pPr>
              <w:suppressAutoHyphens w:val="0"/>
              <w:spacing w:before="40" w:after="40" w:line="220" w:lineRule="atLeast"/>
              <w:rPr>
                <w:sz w:val="18"/>
                <w:szCs w:val="18"/>
                <w:lang w:val="en-US" w:eastAsia="es-ES"/>
              </w:rPr>
            </w:pPr>
            <w:smartTag w:uri="urn:schemas-microsoft-com:office:smarttags" w:element="place">
              <w:smartTag w:uri="urn:schemas-microsoft-com:office:smarttags" w:element="City">
                <w:r w:rsidRPr="00FA0FBA">
                  <w:rPr>
                    <w:sz w:val="18"/>
                    <w:szCs w:val="18"/>
                    <w:lang w:val="en-US" w:eastAsia="es-ES"/>
                  </w:rPr>
                  <w:t>Tacna</w:t>
                </w:r>
              </w:smartTag>
            </w:smartTag>
          </w:p>
        </w:tc>
        <w:tc>
          <w:tcPr>
            <w:tcW w:w="1631"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2 456</w:t>
            </w:r>
          </w:p>
        </w:tc>
        <w:tc>
          <w:tcPr>
            <w:tcW w:w="1003" w:type="dxa"/>
            <w:tcBorders>
              <w:bottom w:val="nil"/>
            </w:tcBorders>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1 320</w:t>
            </w:r>
          </w:p>
        </w:tc>
        <w:tc>
          <w:tcPr>
            <w:tcW w:w="1379" w:type="dxa"/>
            <w:vMerge/>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p>
        </w:tc>
      </w:tr>
      <w:tr w:rsidR="00CA0BE9" w:rsidRPr="00FA0FBA">
        <w:trPr>
          <w:cantSplit/>
          <w:trHeight w:val="240"/>
        </w:trPr>
        <w:tc>
          <w:tcPr>
            <w:tcW w:w="3357" w:type="dxa"/>
            <w:shd w:val="clear" w:color="000000" w:fill="auto"/>
          </w:tcPr>
          <w:p w:rsidR="00CA0BE9" w:rsidRPr="00FA0FBA" w:rsidRDefault="00CA0BE9" w:rsidP="00D53024">
            <w:pPr>
              <w:suppressAutoHyphens w:val="0"/>
              <w:spacing w:before="40" w:after="40" w:line="220" w:lineRule="atLeast"/>
              <w:rPr>
                <w:sz w:val="18"/>
                <w:szCs w:val="18"/>
                <w:lang w:val="en-US" w:eastAsia="es-ES"/>
              </w:rPr>
            </w:pPr>
            <w:r w:rsidRPr="00FA0FBA">
              <w:rPr>
                <w:sz w:val="18"/>
                <w:szCs w:val="18"/>
                <w:lang w:val="en-US" w:eastAsia="es-ES"/>
              </w:rPr>
              <w:t>Tumbes</w:t>
            </w:r>
          </w:p>
        </w:tc>
        <w:tc>
          <w:tcPr>
            <w:tcW w:w="1631" w:type="dxa"/>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1 802</w:t>
            </w:r>
          </w:p>
        </w:tc>
        <w:tc>
          <w:tcPr>
            <w:tcW w:w="1003" w:type="dxa"/>
            <w:tcBorders>
              <w:top w:val="nil"/>
              <w:bottom w:val="nil"/>
            </w:tcBorders>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1 248</w:t>
            </w:r>
          </w:p>
        </w:tc>
        <w:tc>
          <w:tcPr>
            <w:tcW w:w="1379" w:type="dxa"/>
            <w:vMerge/>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p>
        </w:tc>
      </w:tr>
      <w:tr w:rsidR="00CA0BE9" w:rsidRPr="00FA0FBA">
        <w:trPr>
          <w:cantSplit/>
          <w:trHeight w:val="240"/>
        </w:trPr>
        <w:tc>
          <w:tcPr>
            <w:tcW w:w="3357" w:type="dxa"/>
            <w:tcBorders>
              <w:bottom w:val="single" w:sz="4" w:space="0" w:color="auto"/>
            </w:tcBorders>
            <w:shd w:val="clear" w:color="000000" w:fill="auto"/>
          </w:tcPr>
          <w:p w:rsidR="00CA0BE9" w:rsidRPr="00FA0FBA" w:rsidRDefault="00CA0BE9" w:rsidP="00D53024">
            <w:pPr>
              <w:suppressAutoHyphens w:val="0"/>
              <w:spacing w:before="40" w:after="40" w:line="220" w:lineRule="atLeast"/>
              <w:rPr>
                <w:sz w:val="18"/>
                <w:szCs w:val="18"/>
                <w:lang w:val="en-US" w:eastAsia="es-ES"/>
              </w:rPr>
            </w:pPr>
            <w:smartTag w:uri="urn:schemas-microsoft-com:office:smarttags" w:element="place">
              <w:r w:rsidRPr="00FA0FBA">
                <w:rPr>
                  <w:sz w:val="18"/>
                  <w:szCs w:val="18"/>
                  <w:lang w:val="en-US" w:eastAsia="es-ES"/>
                </w:rPr>
                <w:t>Ucayali</w:t>
              </w:r>
            </w:smartTag>
          </w:p>
        </w:tc>
        <w:tc>
          <w:tcPr>
            <w:tcW w:w="1631" w:type="dxa"/>
            <w:tcBorders>
              <w:bottom w:val="single" w:sz="4" w:space="0" w:color="auto"/>
            </w:tcBorders>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8 091</w:t>
            </w:r>
          </w:p>
        </w:tc>
        <w:tc>
          <w:tcPr>
            <w:tcW w:w="1003" w:type="dxa"/>
            <w:tcBorders>
              <w:top w:val="nil"/>
              <w:bottom w:val="single" w:sz="4" w:space="0" w:color="auto"/>
            </w:tcBorders>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r w:rsidRPr="00FA0FBA">
              <w:rPr>
                <w:sz w:val="18"/>
                <w:szCs w:val="18"/>
                <w:lang w:val="en-US" w:eastAsia="es-ES"/>
              </w:rPr>
              <w:t>1 248</w:t>
            </w:r>
          </w:p>
        </w:tc>
        <w:tc>
          <w:tcPr>
            <w:tcW w:w="1379" w:type="dxa"/>
            <w:vMerge/>
            <w:tcBorders>
              <w:top w:val="single" w:sz="4" w:space="0" w:color="auto"/>
              <w:bottom w:val="single" w:sz="4" w:space="0" w:color="auto"/>
            </w:tcBorders>
            <w:shd w:val="clear" w:color="000000" w:fill="auto"/>
            <w:vAlign w:val="bottom"/>
          </w:tcPr>
          <w:p w:rsidR="00CA0BE9" w:rsidRPr="00FA0FBA" w:rsidRDefault="00CA0BE9" w:rsidP="00D53024">
            <w:pPr>
              <w:suppressAutoHyphens w:val="0"/>
              <w:spacing w:before="40" w:after="40" w:line="220" w:lineRule="atLeast"/>
              <w:ind w:left="113" w:right="28"/>
              <w:jc w:val="right"/>
              <w:rPr>
                <w:sz w:val="18"/>
                <w:szCs w:val="18"/>
                <w:lang w:val="en-US" w:eastAsia="es-ES"/>
              </w:rPr>
            </w:pPr>
          </w:p>
        </w:tc>
      </w:tr>
      <w:tr w:rsidR="00CA0BE9" w:rsidRPr="00FA0FBA">
        <w:trPr>
          <w:trHeight w:val="240"/>
        </w:trPr>
        <w:tc>
          <w:tcPr>
            <w:tcW w:w="3357" w:type="dxa"/>
            <w:tcBorders>
              <w:top w:val="single" w:sz="4" w:space="0" w:color="auto"/>
              <w:bottom w:val="single" w:sz="12" w:space="0" w:color="auto"/>
            </w:tcBorders>
            <w:shd w:val="clear" w:color="000000" w:fill="auto"/>
          </w:tcPr>
          <w:p w:rsidR="00CA0BE9" w:rsidRPr="00FA0FBA" w:rsidRDefault="00CA0BE9" w:rsidP="00D53024">
            <w:pPr>
              <w:suppressAutoHyphens w:val="0"/>
              <w:spacing w:before="80" w:after="80" w:line="220" w:lineRule="atLeast"/>
              <w:ind w:firstLine="284"/>
              <w:rPr>
                <w:b/>
                <w:sz w:val="18"/>
                <w:szCs w:val="18"/>
                <w:lang w:val="en-US" w:eastAsia="es-ES"/>
              </w:rPr>
            </w:pPr>
            <w:r w:rsidRPr="00FA0FBA">
              <w:rPr>
                <w:b/>
                <w:sz w:val="18"/>
                <w:szCs w:val="18"/>
                <w:lang w:val="en-US" w:eastAsia="es-ES"/>
              </w:rPr>
              <w:t>Total</w:t>
            </w:r>
          </w:p>
        </w:tc>
        <w:tc>
          <w:tcPr>
            <w:tcW w:w="1631" w:type="dxa"/>
            <w:tcBorders>
              <w:top w:val="single" w:sz="4" w:space="0" w:color="auto"/>
              <w:bottom w:val="single" w:sz="12" w:space="0" w:color="auto"/>
            </w:tcBorders>
            <w:shd w:val="clear" w:color="000000" w:fill="auto"/>
            <w:vAlign w:val="bottom"/>
          </w:tcPr>
          <w:p w:rsidR="00CA0BE9" w:rsidRPr="00FA0FBA" w:rsidRDefault="00CA0BE9" w:rsidP="00D53024">
            <w:pPr>
              <w:suppressAutoHyphens w:val="0"/>
              <w:spacing w:before="80" w:after="80" w:line="220" w:lineRule="atLeast"/>
              <w:ind w:left="113" w:right="28"/>
              <w:jc w:val="right"/>
              <w:rPr>
                <w:b/>
                <w:sz w:val="18"/>
                <w:szCs w:val="18"/>
                <w:lang w:val="en-US" w:eastAsia="es-ES"/>
              </w:rPr>
            </w:pPr>
            <w:r w:rsidRPr="00FA0FBA">
              <w:rPr>
                <w:b/>
                <w:sz w:val="18"/>
                <w:szCs w:val="18"/>
                <w:lang w:val="en-US" w:eastAsia="es-ES"/>
              </w:rPr>
              <w:t>369 083</w:t>
            </w:r>
          </w:p>
        </w:tc>
        <w:tc>
          <w:tcPr>
            <w:tcW w:w="1003" w:type="dxa"/>
            <w:tcBorders>
              <w:top w:val="single" w:sz="4" w:space="0" w:color="auto"/>
              <w:bottom w:val="single" w:sz="12" w:space="0" w:color="auto"/>
            </w:tcBorders>
            <w:shd w:val="clear" w:color="000000" w:fill="auto"/>
            <w:vAlign w:val="bottom"/>
          </w:tcPr>
          <w:p w:rsidR="00CA0BE9" w:rsidRPr="00FA0FBA" w:rsidRDefault="00CA0BE9" w:rsidP="00D53024">
            <w:pPr>
              <w:suppressAutoHyphens w:val="0"/>
              <w:spacing w:before="80" w:after="80" w:line="220" w:lineRule="atLeast"/>
              <w:ind w:left="113" w:right="28"/>
              <w:jc w:val="right"/>
              <w:rPr>
                <w:b/>
                <w:sz w:val="18"/>
                <w:szCs w:val="18"/>
                <w:lang w:val="en-US" w:eastAsia="es-ES"/>
              </w:rPr>
            </w:pPr>
            <w:r w:rsidRPr="00FA0FBA">
              <w:rPr>
                <w:b/>
                <w:sz w:val="18"/>
                <w:szCs w:val="18"/>
                <w:lang w:val="en-US" w:eastAsia="es-ES"/>
              </w:rPr>
              <w:t>53 000</w:t>
            </w:r>
          </w:p>
        </w:tc>
        <w:tc>
          <w:tcPr>
            <w:tcW w:w="1379" w:type="dxa"/>
            <w:tcBorders>
              <w:top w:val="single" w:sz="4" w:space="0" w:color="auto"/>
              <w:bottom w:val="single" w:sz="12" w:space="0" w:color="auto"/>
            </w:tcBorders>
            <w:shd w:val="clear" w:color="000000" w:fill="auto"/>
            <w:vAlign w:val="bottom"/>
          </w:tcPr>
          <w:p w:rsidR="00CA0BE9" w:rsidRPr="00FA0FBA" w:rsidRDefault="00CA0BE9" w:rsidP="00D53024">
            <w:pPr>
              <w:suppressAutoHyphens w:val="0"/>
              <w:spacing w:before="80" w:after="80" w:line="220" w:lineRule="atLeast"/>
              <w:ind w:left="113" w:right="28"/>
              <w:jc w:val="right"/>
              <w:rPr>
                <w:b/>
                <w:sz w:val="18"/>
                <w:szCs w:val="18"/>
                <w:lang w:val="en-US" w:eastAsia="es-ES"/>
              </w:rPr>
            </w:pPr>
            <w:r w:rsidRPr="00FA0FBA">
              <w:rPr>
                <w:b/>
                <w:sz w:val="18"/>
                <w:szCs w:val="18"/>
                <w:lang w:val="en-US" w:eastAsia="es-ES"/>
              </w:rPr>
              <w:t>14,36</w:t>
            </w:r>
          </w:p>
        </w:tc>
      </w:tr>
    </w:tbl>
    <w:p w:rsidR="00CA0BE9" w:rsidRPr="00FA0FBA" w:rsidRDefault="00CA0BE9" w:rsidP="00CA0BE9">
      <w:pPr>
        <w:suppressAutoHyphens w:val="0"/>
        <w:spacing w:before="120"/>
        <w:ind w:left="1304" w:right="1134"/>
        <w:jc w:val="both"/>
        <w:rPr>
          <w:sz w:val="18"/>
          <w:szCs w:val="18"/>
          <w:lang w:val="en-US" w:eastAsia="es-ES"/>
        </w:rPr>
      </w:pPr>
      <w:r w:rsidRPr="00FA0FBA">
        <w:rPr>
          <w:lang w:val="en-US" w:eastAsia="es-ES"/>
        </w:rPr>
        <w:t>*</w:t>
      </w:r>
      <w:r w:rsidR="00F13894">
        <w:rPr>
          <w:lang w:val="en-US" w:eastAsia="es-ES"/>
        </w:rPr>
        <w:t xml:space="preserve"> </w:t>
      </w:r>
      <w:r w:rsidRPr="00FA0FBA">
        <w:rPr>
          <w:lang w:val="en-US" w:eastAsia="es-ES"/>
        </w:rPr>
        <w:t xml:space="preserve"> </w:t>
      </w:r>
      <w:r w:rsidRPr="00FA0FBA">
        <w:rPr>
          <w:sz w:val="18"/>
          <w:szCs w:val="18"/>
          <w:lang w:val="en-US" w:eastAsia="es-ES"/>
        </w:rPr>
        <w:t xml:space="preserve">Included under </w:t>
      </w:r>
      <w:smartTag w:uri="urn:schemas-microsoft-com:office:smarttags" w:element="place">
        <w:smartTag w:uri="urn:schemas-microsoft-com:office:smarttags" w:element="City">
          <w:r w:rsidRPr="00FA0FBA">
            <w:rPr>
              <w:sz w:val="18"/>
              <w:szCs w:val="18"/>
              <w:lang w:val="en-US" w:eastAsia="es-ES"/>
            </w:rPr>
            <w:t>Lima</w:t>
          </w:r>
        </w:smartTag>
      </w:smartTag>
      <w:r w:rsidR="00703EB4">
        <w:rPr>
          <w:sz w:val="18"/>
          <w:szCs w:val="18"/>
          <w:lang w:val="en-US" w:eastAsia="es-ES"/>
        </w:rPr>
        <w:t>.</w:t>
      </w:r>
    </w:p>
    <w:p w:rsidR="00CA0BE9" w:rsidRPr="00FA0FBA" w:rsidRDefault="00CA0BE9" w:rsidP="00CA0BE9">
      <w:pPr>
        <w:suppressAutoHyphens w:val="0"/>
        <w:ind w:left="1138" w:right="1138" w:firstLine="173"/>
        <w:jc w:val="both"/>
        <w:rPr>
          <w:sz w:val="18"/>
          <w:szCs w:val="18"/>
          <w:lang w:val="en-US" w:eastAsia="es-ES"/>
        </w:rPr>
      </w:pPr>
      <w:r w:rsidRPr="00FA0FBA">
        <w:rPr>
          <w:i/>
          <w:iCs/>
          <w:sz w:val="18"/>
          <w:szCs w:val="18"/>
          <w:lang w:val="en-US" w:eastAsia="es-ES"/>
        </w:rPr>
        <w:t>Sources</w:t>
      </w:r>
      <w:r w:rsidRPr="00FA0FBA">
        <w:rPr>
          <w:i/>
          <w:sz w:val="18"/>
          <w:szCs w:val="18"/>
          <w:lang w:val="en-US" w:eastAsia="es-ES"/>
        </w:rPr>
        <w:t xml:space="preserve">: </w:t>
      </w:r>
      <w:r w:rsidRPr="00FA0FBA">
        <w:rPr>
          <w:sz w:val="18"/>
          <w:szCs w:val="18"/>
          <w:lang w:val="en-US" w:eastAsia="es-ES"/>
        </w:rPr>
        <w:t>INEI, Statistical Compendium 2002; INEI, Poverty Profile 2002; ENAHO 2004; Fourth Population Census and Fifth Housing Census.</w:t>
      </w:r>
    </w:p>
    <w:p w:rsidR="00841671" w:rsidRPr="00FA0FBA" w:rsidRDefault="00841671" w:rsidP="00CA0BE9">
      <w:pPr>
        <w:pStyle w:val="H23G"/>
        <w:rPr>
          <w:lang w:val="en-US" w:eastAsia="es-ES"/>
        </w:rPr>
      </w:pPr>
      <w:r w:rsidRPr="00FA0FBA">
        <w:rPr>
          <w:lang w:val="en-US" w:eastAsia="es-ES"/>
        </w:rPr>
        <w:tab/>
      </w:r>
      <w:r w:rsidRPr="00FA0FBA">
        <w:rPr>
          <w:lang w:val="en-US" w:eastAsia="es-ES"/>
        </w:rPr>
        <w:tab/>
        <w:t>Parameters for assessing potential demand</w:t>
      </w:r>
    </w:p>
    <w:p w:rsidR="00841671" w:rsidRPr="00FA0FBA" w:rsidRDefault="00841671" w:rsidP="00841671">
      <w:pPr>
        <w:suppressAutoHyphens w:val="0"/>
        <w:spacing w:after="120"/>
        <w:ind w:left="1701" w:right="1134"/>
        <w:jc w:val="both"/>
        <w:rPr>
          <w:lang w:val="en-US" w:eastAsia="es-ES"/>
        </w:rPr>
      </w:pPr>
      <w:r w:rsidRPr="00FA0FBA">
        <w:rPr>
          <w:lang w:val="en-US" w:eastAsia="es-ES"/>
        </w:rPr>
        <w:t>1.</w:t>
      </w:r>
      <w:r w:rsidRPr="00FA0FBA">
        <w:rPr>
          <w:lang w:val="en-US" w:eastAsia="es-ES"/>
        </w:rPr>
        <w:tab/>
        <w:t>Poor or extremely poor population.</w:t>
      </w:r>
    </w:p>
    <w:p w:rsidR="00841671" w:rsidRPr="00FA0FBA" w:rsidRDefault="00841671" w:rsidP="00841671">
      <w:pPr>
        <w:suppressAutoHyphens w:val="0"/>
        <w:spacing w:after="120"/>
        <w:ind w:left="1701" w:right="1134"/>
        <w:jc w:val="both"/>
        <w:rPr>
          <w:lang w:val="en-US" w:eastAsia="es-ES"/>
        </w:rPr>
      </w:pPr>
      <w:r w:rsidRPr="00FA0FBA">
        <w:rPr>
          <w:lang w:val="en-US" w:eastAsia="es-ES"/>
        </w:rPr>
        <w:t>2.</w:t>
      </w:r>
      <w:r w:rsidRPr="00FA0FBA">
        <w:rPr>
          <w:lang w:val="en-US" w:eastAsia="es-ES"/>
        </w:rPr>
        <w:tab/>
        <w:t>Maternal heads of household.</w:t>
      </w:r>
    </w:p>
    <w:p w:rsidR="00841671" w:rsidRPr="00FA0FBA" w:rsidRDefault="00841671" w:rsidP="00841671">
      <w:pPr>
        <w:suppressAutoHyphens w:val="0"/>
        <w:spacing w:after="120"/>
        <w:ind w:left="1701" w:right="1134"/>
        <w:jc w:val="both"/>
        <w:rPr>
          <w:lang w:val="en-US" w:eastAsia="es-ES"/>
        </w:rPr>
      </w:pPr>
      <w:r w:rsidRPr="00FA0FBA">
        <w:rPr>
          <w:lang w:val="en-US" w:eastAsia="es-ES"/>
        </w:rPr>
        <w:t>3.</w:t>
      </w:r>
      <w:r w:rsidRPr="00FA0FBA">
        <w:rPr>
          <w:lang w:val="en-US" w:eastAsia="es-ES"/>
        </w:rPr>
        <w:tab/>
        <w:t>Households with working fathers and mothers.</w:t>
      </w:r>
    </w:p>
    <w:p w:rsidR="00841671" w:rsidRPr="00FA0FBA" w:rsidRDefault="00841671" w:rsidP="00841671">
      <w:pPr>
        <w:suppressAutoHyphens w:val="0"/>
        <w:spacing w:after="120"/>
        <w:ind w:left="1701" w:right="1134"/>
        <w:jc w:val="both"/>
        <w:rPr>
          <w:b/>
          <w:lang w:val="en-US" w:eastAsia="es-ES"/>
        </w:rPr>
      </w:pPr>
      <w:r w:rsidRPr="00FA0FBA">
        <w:rPr>
          <w:lang w:val="en-US" w:eastAsia="es-ES"/>
        </w:rPr>
        <w:t>4.</w:t>
      </w:r>
      <w:r w:rsidRPr="00FA0FBA">
        <w:rPr>
          <w:lang w:val="en-US" w:eastAsia="es-ES"/>
        </w:rPr>
        <w:tab/>
        <w:t>Male household heads lacking partner.</w:t>
      </w:r>
    </w:p>
    <w:p w:rsidR="00841671" w:rsidRPr="00FA0FBA" w:rsidRDefault="00841671" w:rsidP="00841671">
      <w:pPr>
        <w:suppressAutoHyphens w:val="0"/>
        <w:spacing w:after="120"/>
        <w:ind w:left="1701" w:right="1134"/>
        <w:jc w:val="both"/>
        <w:rPr>
          <w:b/>
          <w:lang w:val="en-US" w:eastAsia="es-ES"/>
        </w:rPr>
      </w:pPr>
      <w:r w:rsidRPr="00FA0FBA">
        <w:rPr>
          <w:lang w:val="en-US" w:eastAsia="es-ES"/>
        </w:rPr>
        <w:t>5.</w:t>
      </w:r>
      <w:r w:rsidRPr="00FA0FBA">
        <w:rPr>
          <w:lang w:val="en-US" w:eastAsia="es-ES"/>
        </w:rPr>
        <w:tab/>
        <w:t xml:space="preserve">Households lacking a person </w:t>
      </w:r>
      <w:r w:rsidR="00D77B03" w:rsidRPr="00FA0FBA">
        <w:rPr>
          <w:lang w:val="en-US" w:eastAsia="es-ES"/>
        </w:rPr>
        <w:t>aged </w:t>
      </w:r>
      <w:r w:rsidRPr="00FA0FBA">
        <w:rPr>
          <w:lang w:val="en-US" w:eastAsia="es-ES"/>
        </w:rPr>
        <w:t>over 12.</w:t>
      </w:r>
    </w:p>
    <w:p w:rsidR="00841671" w:rsidRPr="00FA0FBA" w:rsidRDefault="00841671" w:rsidP="00CA0BE9">
      <w:pPr>
        <w:pStyle w:val="H23G"/>
        <w:rPr>
          <w:lang w:val="en-US" w:eastAsia="es-ES"/>
        </w:rPr>
      </w:pPr>
      <w:r w:rsidRPr="00FA0FBA">
        <w:rPr>
          <w:lang w:val="en-US" w:eastAsia="es-ES"/>
        </w:rPr>
        <w:tab/>
      </w:r>
      <w:r w:rsidRPr="00FA0FBA">
        <w:rPr>
          <w:lang w:val="en-US" w:eastAsia="es-ES"/>
        </w:rPr>
        <w:tab/>
        <w:t xml:space="preserve">Compiled by: </w:t>
      </w:r>
    </w:p>
    <w:p w:rsidR="00841671" w:rsidRPr="00FA0FBA" w:rsidRDefault="00841671" w:rsidP="00301D76">
      <w:pPr>
        <w:pStyle w:val="SingleTxtG"/>
        <w:rPr>
          <w:lang w:val="en-US" w:eastAsia="es-ES"/>
        </w:rPr>
      </w:pPr>
      <w:r w:rsidRPr="00FA0FBA">
        <w:rPr>
          <w:lang w:val="en-US" w:eastAsia="es-ES"/>
        </w:rPr>
        <w:t>Jorge Shiga Meza – National Wawa Wasi Programme (PNWW)</w:t>
      </w:r>
    </w:p>
    <w:p w:rsidR="00841671" w:rsidRPr="00FA0FBA" w:rsidRDefault="00841671" w:rsidP="00CA0BE9">
      <w:pPr>
        <w:pStyle w:val="Heading1"/>
      </w:pPr>
      <w:r w:rsidRPr="00FA0FBA">
        <w:t>Table 3</w:t>
      </w:r>
    </w:p>
    <w:p w:rsidR="00841671" w:rsidRPr="00FA0FBA" w:rsidRDefault="00841671" w:rsidP="009F72E7">
      <w:pPr>
        <w:pStyle w:val="Titretableau"/>
        <w:spacing w:after="0"/>
        <w:rPr>
          <w:lang w:eastAsia="es-ES"/>
        </w:rPr>
      </w:pPr>
      <w:r w:rsidRPr="00FA0FBA">
        <w:rPr>
          <w:lang w:eastAsia="es-ES"/>
        </w:rPr>
        <w:t>Population living in extreme poverty, by geographical location, 2004</w:t>
      </w:r>
      <w:r w:rsidR="009F72E7" w:rsidRPr="00FA0FBA">
        <w:rPr>
          <w:lang w:eastAsia="es-ES"/>
        </w:rPr>
        <w:t>–</w:t>
      </w:r>
      <w:r w:rsidRPr="00FA0FBA">
        <w:rPr>
          <w:lang w:eastAsia="es-ES"/>
        </w:rPr>
        <w:t>2007</w:t>
      </w:r>
    </w:p>
    <w:p w:rsidR="00841671" w:rsidRPr="00FA0FBA" w:rsidRDefault="00841671" w:rsidP="00841671">
      <w:pPr>
        <w:suppressAutoHyphens w:val="0"/>
        <w:spacing w:after="120"/>
        <w:ind w:left="1134" w:right="1134"/>
        <w:jc w:val="both"/>
        <w:rPr>
          <w:sz w:val="16"/>
          <w:szCs w:val="16"/>
          <w:lang w:val="en-US" w:eastAsia="es-ES"/>
        </w:rPr>
      </w:pPr>
      <w:r w:rsidRPr="00FA0FBA">
        <w:rPr>
          <w:sz w:val="16"/>
          <w:szCs w:val="16"/>
          <w:lang w:val="en-US" w:eastAsia="es-ES"/>
        </w:rPr>
        <w:t>(Percentage relative to total population by year and geographical location)</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586"/>
        <w:gridCol w:w="1446"/>
        <w:gridCol w:w="1446"/>
        <w:gridCol w:w="1446"/>
        <w:gridCol w:w="1446"/>
      </w:tblGrid>
      <w:tr w:rsidR="009F72E7" w:rsidRPr="00FA0FBA">
        <w:trPr>
          <w:trHeight w:val="240"/>
          <w:tblHeader/>
        </w:trPr>
        <w:tc>
          <w:tcPr>
            <w:tcW w:w="1586" w:type="dxa"/>
            <w:tcBorders>
              <w:top w:val="single" w:sz="4" w:space="0" w:color="auto"/>
              <w:bottom w:val="single" w:sz="12" w:space="0" w:color="auto"/>
            </w:tcBorders>
            <w:vAlign w:val="bottom"/>
          </w:tcPr>
          <w:p w:rsidR="009F72E7" w:rsidRPr="00FA0FBA" w:rsidRDefault="009F72E7" w:rsidP="00D53024">
            <w:pPr>
              <w:suppressAutoHyphens w:val="0"/>
              <w:spacing w:before="80" w:after="80" w:line="200" w:lineRule="exact"/>
              <w:rPr>
                <w:i/>
                <w:sz w:val="16"/>
                <w:lang w:val="en-US" w:eastAsia="es-ES"/>
              </w:rPr>
            </w:pPr>
            <w:r w:rsidRPr="00FA0FBA">
              <w:rPr>
                <w:i/>
                <w:sz w:val="16"/>
                <w:lang w:val="en-US" w:eastAsia="es-ES"/>
              </w:rPr>
              <w:t>Geographical location</w:t>
            </w:r>
          </w:p>
        </w:tc>
        <w:tc>
          <w:tcPr>
            <w:tcW w:w="1446" w:type="dxa"/>
            <w:tcBorders>
              <w:top w:val="single" w:sz="4" w:space="0" w:color="auto"/>
              <w:bottom w:val="single" w:sz="12" w:space="0" w:color="auto"/>
            </w:tcBorders>
            <w:vAlign w:val="bottom"/>
          </w:tcPr>
          <w:p w:rsidR="009F72E7" w:rsidRPr="00FA0FBA" w:rsidRDefault="009F72E7" w:rsidP="00D53024">
            <w:pPr>
              <w:suppressAutoHyphens w:val="0"/>
              <w:spacing w:before="80" w:after="80" w:line="200" w:lineRule="exact"/>
              <w:jc w:val="right"/>
              <w:rPr>
                <w:i/>
                <w:sz w:val="16"/>
                <w:lang w:val="en-US" w:eastAsia="es-ES"/>
              </w:rPr>
            </w:pPr>
            <w:r w:rsidRPr="00FA0FBA">
              <w:rPr>
                <w:i/>
                <w:sz w:val="16"/>
                <w:lang w:val="en-US" w:eastAsia="es-ES"/>
              </w:rPr>
              <w:t>2004</w:t>
            </w:r>
          </w:p>
        </w:tc>
        <w:tc>
          <w:tcPr>
            <w:tcW w:w="1446" w:type="dxa"/>
            <w:tcBorders>
              <w:top w:val="single" w:sz="4" w:space="0" w:color="auto"/>
              <w:bottom w:val="single" w:sz="12" w:space="0" w:color="auto"/>
            </w:tcBorders>
            <w:vAlign w:val="bottom"/>
          </w:tcPr>
          <w:p w:rsidR="009F72E7" w:rsidRPr="00FA0FBA" w:rsidRDefault="009F72E7" w:rsidP="00D53024">
            <w:pPr>
              <w:suppressAutoHyphens w:val="0"/>
              <w:spacing w:before="80" w:after="80" w:line="200" w:lineRule="exact"/>
              <w:jc w:val="right"/>
              <w:rPr>
                <w:i/>
                <w:sz w:val="16"/>
                <w:lang w:val="en-US" w:eastAsia="es-ES"/>
              </w:rPr>
            </w:pPr>
            <w:r w:rsidRPr="00FA0FBA">
              <w:rPr>
                <w:i/>
                <w:sz w:val="16"/>
                <w:lang w:val="en-US" w:eastAsia="es-ES"/>
              </w:rPr>
              <w:t>2005</w:t>
            </w:r>
          </w:p>
        </w:tc>
        <w:tc>
          <w:tcPr>
            <w:tcW w:w="1446" w:type="dxa"/>
            <w:tcBorders>
              <w:top w:val="single" w:sz="4" w:space="0" w:color="auto"/>
              <w:bottom w:val="single" w:sz="12" w:space="0" w:color="auto"/>
            </w:tcBorders>
            <w:vAlign w:val="bottom"/>
          </w:tcPr>
          <w:p w:rsidR="009F72E7" w:rsidRPr="00FA0FBA" w:rsidRDefault="009F72E7" w:rsidP="00D53024">
            <w:pPr>
              <w:suppressAutoHyphens w:val="0"/>
              <w:spacing w:before="80" w:after="80" w:line="200" w:lineRule="exact"/>
              <w:jc w:val="right"/>
              <w:rPr>
                <w:i/>
                <w:sz w:val="16"/>
                <w:lang w:val="en-US" w:eastAsia="es-ES"/>
              </w:rPr>
            </w:pPr>
            <w:r w:rsidRPr="00FA0FBA">
              <w:rPr>
                <w:i/>
                <w:sz w:val="16"/>
                <w:lang w:val="en-US" w:eastAsia="es-ES"/>
              </w:rPr>
              <w:t>2006</w:t>
            </w:r>
          </w:p>
        </w:tc>
        <w:tc>
          <w:tcPr>
            <w:tcW w:w="1446" w:type="dxa"/>
            <w:tcBorders>
              <w:top w:val="single" w:sz="4" w:space="0" w:color="auto"/>
              <w:bottom w:val="single" w:sz="12" w:space="0" w:color="auto"/>
            </w:tcBorders>
            <w:vAlign w:val="bottom"/>
          </w:tcPr>
          <w:p w:rsidR="009F72E7" w:rsidRPr="00FA0FBA" w:rsidRDefault="009F72E7" w:rsidP="00D53024">
            <w:pPr>
              <w:suppressAutoHyphens w:val="0"/>
              <w:spacing w:before="80" w:after="80" w:line="200" w:lineRule="exact"/>
              <w:jc w:val="right"/>
              <w:rPr>
                <w:i/>
                <w:sz w:val="16"/>
                <w:lang w:val="en-US" w:eastAsia="es-ES"/>
              </w:rPr>
            </w:pPr>
            <w:r w:rsidRPr="00FA0FBA">
              <w:rPr>
                <w:i/>
                <w:sz w:val="16"/>
                <w:lang w:val="en-US" w:eastAsia="es-ES"/>
              </w:rPr>
              <w:t>2007</w:t>
            </w:r>
          </w:p>
        </w:tc>
      </w:tr>
      <w:tr w:rsidR="009F72E7" w:rsidRPr="00FA0FBA">
        <w:trPr>
          <w:trHeight w:val="240"/>
        </w:trPr>
        <w:tc>
          <w:tcPr>
            <w:tcW w:w="1586" w:type="dxa"/>
            <w:tcBorders>
              <w:top w:val="single" w:sz="12" w:space="0" w:color="auto"/>
              <w:bottom w:val="single" w:sz="4" w:space="0" w:color="auto"/>
            </w:tcBorders>
          </w:tcPr>
          <w:p w:rsidR="009F72E7" w:rsidRPr="00FA0FBA" w:rsidRDefault="009F72E7" w:rsidP="00D53024">
            <w:pPr>
              <w:suppressAutoHyphens w:val="0"/>
              <w:spacing w:before="80" w:after="80" w:line="220" w:lineRule="exact"/>
              <w:ind w:firstLine="170"/>
              <w:rPr>
                <w:b/>
                <w:sz w:val="18"/>
                <w:lang w:val="en-US" w:eastAsia="es-ES"/>
              </w:rPr>
            </w:pPr>
            <w:r w:rsidRPr="00FA0FBA">
              <w:rPr>
                <w:b/>
                <w:sz w:val="18"/>
                <w:lang w:val="en-US" w:eastAsia="es-ES"/>
              </w:rPr>
              <w:t>Total country</w:t>
            </w:r>
          </w:p>
        </w:tc>
        <w:tc>
          <w:tcPr>
            <w:tcW w:w="1446" w:type="dxa"/>
            <w:tcBorders>
              <w:top w:val="single" w:sz="12" w:space="0" w:color="auto"/>
              <w:bottom w:val="single" w:sz="4" w:space="0" w:color="auto"/>
            </w:tcBorders>
          </w:tcPr>
          <w:p w:rsidR="009F72E7" w:rsidRPr="00FA0FBA" w:rsidRDefault="009F72E7" w:rsidP="00D53024">
            <w:pPr>
              <w:suppressAutoHyphens w:val="0"/>
              <w:spacing w:before="80" w:after="80" w:line="220" w:lineRule="exact"/>
              <w:ind w:right="28"/>
              <w:jc w:val="right"/>
              <w:rPr>
                <w:b/>
                <w:sz w:val="18"/>
                <w:lang w:val="en-US" w:eastAsia="es-ES"/>
              </w:rPr>
            </w:pPr>
            <w:r w:rsidRPr="00FA0FBA">
              <w:rPr>
                <w:b/>
                <w:sz w:val="18"/>
                <w:lang w:val="en-US" w:eastAsia="es-ES"/>
              </w:rPr>
              <w:t>17.1</w:t>
            </w:r>
          </w:p>
        </w:tc>
        <w:tc>
          <w:tcPr>
            <w:tcW w:w="1446" w:type="dxa"/>
            <w:tcBorders>
              <w:top w:val="single" w:sz="12" w:space="0" w:color="auto"/>
              <w:bottom w:val="single" w:sz="4" w:space="0" w:color="auto"/>
            </w:tcBorders>
          </w:tcPr>
          <w:p w:rsidR="009F72E7" w:rsidRPr="00FA0FBA" w:rsidRDefault="009F72E7" w:rsidP="00D53024">
            <w:pPr>
              <w:suppressAutoHyphens w:val="0"/>
              <w:spacing w:before="80" w:after="80" w:line="220" w:lineRule="exact"/>
              <w:ind w:right="28"/>
              <w:jc w:val="right"/>
              <w:rPr>
                <w:b/>
                <w:sz w:val="18"/>
                <w:lang w:val="en-US" w:eastAsia="es-ES"/>
              </w:rPr>
            </w:pPr>
            <w:r w:rsidRPr="00FA0FBA">
              <w:rPr>
                <w:b/>
                <w:sz w:val="18"/>
                <w:lang w:val="en-US" w:eastAsia="es-ES"/>
              </w:rPr>
              <w:t>17.4</w:t>
            </w:r>
          </w:p>
        </w:tc>
        <w:tc>
          <w:tcPr>
            <w:tcW w:w="1446" w:type="dxa"/>
            <w:tcBorders>
              <w:top w:val="single" w:sz="12" w:space="0" w:color="auto"/>
              <w:bottom w:val="single" w:sz="4" w:space="0" w:color="auto"/>
            </w:tcBorders>
          </w:tcPr>
          <w:p w:rsidR="009F72E7" w:rsidRPr="00FA0FBA" w:rsidRDefault="009F72E7" w:rsidP="00D53024">
            <w:pPr>
              <w:suppressAutoHyphens w:val="0"/>
              <w:spacing w:before="80" w:after="80" w:line="220" w:lineRule="exact"/>
              <w:ind w:right="28"/>
              <w:jc w:val="right"/>
              <w:rPr>
                <w:b/>
                <w:sz w:val="18"/>
                <w:lang w:val="en-US" w:eastAsia="es-ES"/>
              </w:rPr>
            </w:pPr>
            <w:r w:rsidRPr="00FA0FBA">
              <w:rPr>
                <w:b/>
                <w:sz w:val="18"/>
                <w:lang w:val="en-US" w:eastAsia="es-ES"/>
              </w:rPr>
              <w:t>16.1</w:t>
            </w:r>
          </w:p>
        </w:tc>
        <w:tc>
          <w:tcPr>
            <w:tcW w:w="1446" w:type="dxa"/>
            <w:tcBorders>
              <w:top w:val="single" w:sz="12" w:space="0" w:color="auto"/>
              <w:bottom w:val="single" w:sz="4" w:space="0" w:color="auto"/>
            </w:tcBorders>
          </w:tcPr>
          <w:p w:rsidR="009F72E7" w:rsidRPr="00FA0FBA" w:rsidRDefault="009F72E7" w:rsidP="00D53024">
            <w:pPr>
              <w:suppressAutoHyphens w:val="0"/>
              <w:spacing w:before="80" w:after="80" w:line="220" w:lineRule="exact"/>
              <w:ind w:right="28"/>
              <w:jc w:val="right"/>
              <w:rPr>
                <w:b/>
                <w:sz w:val="18"/>
                <w:lang w:val="en-US" w:eastAsia="es-ES"/>
              </w:rPr>
            </w:pPr>
            <w:r w:rsidRPr="00FA0FBA">
              <w:rPr>
                <w:b/>
                <w:sz w:val="18"/>
                <w:lang w:val="en-US" w:eastAsia="es-ES"/>
              </w:rPr>
              <w:t>13.7</w:t>
            </w:r>
          </w:p>
        </w:tc>
      </w:tr>
      <w:tr w:rsidR="009F72E7" w:rsidRPr="00FA0FBA">
        <w:trPr>
          <w:trHeight w:val="240"/>
        </w:trPr>
        <w:tc>
          <w:tcPr>
            <w:tcW w:w="1586" w:type="dxa"/>
            <w:tcBorders>
              <w:top w:val="single" w:sz="4" w:space="0" w:color="auto"/>
            </w:tcBorders>
          </w:tcPr>
          <w:p w:rsidR="009F72E7" w:rsidRPr="00FA0FBA" w:rsidRDefault="009F72E7" w:rsidP="00D53024">
            <w:pPr>
              <w:suppressAutoHyphens w:val="0"/>
              <w:spacing w:before="40" w:after="40" w:line="220" w:lineRule="exact"/>
              <w:rPr>
                <w:sz w:val="18"/>
                <w:lang w:val="en-US" w:eastAsia="es-ES"/>
              </w:rPr>
            </w:pPr>
            <w:r w:rsidRPr="00FA0FBA">
              <w:rPr>
                <w:sz w:val="18"/>
                <w:lang w:val="en-US" w:eastAsia="es-ES"/>
              </w:rPr>
              <w:t xml:space="preserve">Metropolitan </w:t>
            </w:r>
            <w:smartTag w:uri="urn:schemas-microsoft-com:office:smarttags" w:element="place">
              <w:smartTag w:uri="urn:schemas-microsoft-com:office:smarttags" w:element="City">
                <w:r w:rsidRPr="00FA0FBA">
                  <w:rPr>
                    <w:sz w:val="18"/>
                    <w:lang w:val="en-US" w:eastAsia="es-ES"/>
                  </w:rPr>
                  <w:t>Lima</w:t>
                </w:r>
              </w:smartTag>
            </w:smartTag>
            <w:r w:rsidRPr="00FA0FBA">
              <w:rPr>
                <w:sz w:val="18"/>
                <w:lang w:val="en-US" w:eastAsia="es-ES"/>
              </w:rPr>
              <w:t xml:space="preserve"> </w:t>
            </w:r>
          </w:p>
        </w:tc>
        <w:tc>
          <w:tcPr>
            <w:tcW w:w="1446" w:type="dxa"/>
            <w:tcBorders>
              <w:top w:val="single" w:sz="4" w:space="0" w:color="auto"/>
            </w:tcBorders>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1.3</w:t>
            </w:r>
          </w:p>
        </w:tc>
        <w:tc>
          <w:tcPr>
            <w:tcW w:w="1446" w:type="dxa"/>
            <w:tcBorders>
              <w:top w:val="single" w:sz="4" w:space="0" w:color="auto"/>
            </w:tcBorders>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2.0</w:t>
            </w:r>
          </w:p>
        </w:tc>
        <w:tc>
          <w:tcPr>
            <w:tcW w:w="1446" w:type="dxa"/>
            <w:tcBorders>
              <w:top w:val="single" w:sz="4" w:space="0" w:color="auto"/>
            </w:tcBorders>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0.9</w:t>
            </w:r>
          </w:p>
        </w:tc>
        <w:tc>
          <w:tcPr>
            <w:tcW w:w="1446" w:type="dxa"/>
            <w:tcBorders>
              <w:top w:val="single" w:sz="4" w:space="0" w:color="auto"/>
            </w:tcBorders>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0.5</w:t>
            </w:r>
          </w:p>
        </w:tc>
      </w:tr>
      <w:tr w:rsidR="009F72E7" w:rsidRPr="00FA0FBA">
        <w:trPr>
          <w:trHeight w:val="240"/>
        </w:trPr>
        <w:tc>
          <w:tcPr>
            <w:tcW w:w="1586" w:type="dxa"/>
          </w:tcPr>
          <w:p w:rsidR="009F72E7" w:rsidRPr="00FA0FBA" w:rsidRDefault="009F72E7" w:rsidP="00D53024">
            <w:pPr>
              <w:suppressAutoHyphens w:val="0"/>
              <w:spacing w:before="40" w:after="40" w:line="220" w:lineRule="exact"/>
              <w:rPr>
                <w:sz w:val="18"/>
                <w:lang w:val="en-US" w:eastAsia="es-ES"/>
              </w:rPr>
            </w:pPr>
            <w:r w:rsidRPr="00FA0FBA">
              <w:rPr>
                <w:sz w:val="18"/>
                <w:lang w:val="en-US" w:eastAsia="es-ES"/>
              </w:rPr>
              <w:t xml:space="preserve">Rest of the country </w:t>
            </w:r>
          </w:p>
        </w:tc>
        <w:tc>
          <w:tcPr>
            <w:tcW w:w="1446" w:type="dxa"/>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23.5</w:t>
            </w:r>
          </w:p>
        </w:tc>
        <w:tc>
          <w:tcPr>
            <w:tcW w:w="1446" w:type="dxa"/>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23.6</w:t>
            </w:r>
          </w:p>
        </w:tc>
        <w:tc>
          <w:tcPr>
            <w:tcW w:w="1446" w:type="dxa"/>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22.3</w:t>
            </w:r>
          </w:p>
        </w:tc>
        <w:tc>
          <w:tcPr>
            <w:tcW w:w="1446" w:type="dxa"/>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19.1</w:t>
            </w:r>
          </w:p>
        </w:tc>
      </w:tr>
      <w:tr w:rsidR="009F72E7" w:rsidRPr="00FA0FBA">
        <w:trPr>
          <w:trHeight w:val="240"/>
        </w:trPr>
        <w:tc>
          <w:tcPr>
            <w:tcW w:w="1586" w:type="dxa"/>
          </w:tcPr>
          <w:p w:rsidR="009F72E7" w:rsidRPr="00FA0FBA" w:rsidRDefault="009F72E7" w:rsidP="00D53024">
            <w:pPr>
              <w:suppressAutoHyphens w:val="0"/>
              <w:spacing w:before="40" w:after="40" w:line="220" w:lineRule="exact"/>
              <w:rPr>
                <w:b/>
                <w:sz w:val="18"/>
                <w:lang w:val="en-US" w:eastAsia="es-ES"/>
              </w:rPr>
            </w:pPr>
            <w:r w:rsidRPr="00FA0FBA">
              <w:rPr>
                <w:b/>
                <w:sz w:val="18"/>
                <w:lang w:val="en-US" w:eastAsia="es-ES"/>
              </w:rPr>
              <w:t>Residential area</w:t>
            </w:r>
          </w:p>
        </w:tc>
        <w:tc>
          <w:tcPr>
            <w:tcW w:w="1446" w:type="dxa"/>
          </w:tcPr>
          <w:p w:rsidR="009F72E7" w:rsidRPr="00FA0FBA" w:rsidRDefault="009F72E7" w:rsidP="00D53024">
            <w:pPr>
              <w:suppressAutoHyphens w:val="0"/>
              <w:spacing w:before="40" w:after="40" w:line="220" w:lineRule="exact"/>
              <w:ind w:right="28"/>
              <w:jc w:val="right"/>
              <w:rPr>
                <w:b/>
                <w:sz w:val="18"/>
                <w:lang w:val="en-US" w:eastAsia="es-ES"/>
              </w:rPr>
            </w:pPr>
          </w:p>
        </w:tc>
        <w:tc>
          <w:tcPr>
            <w:tcW w:w="1446" w:type="dxa"/>
          </w:tcPr>
          <w:p w:rsidR="009F72E7" w:rsidRPr="00FA0FBA" w:rsidRDefault="009F72E7" w:rsidP="00D53024">
            <w:pPr>
              <w:suppressAutoHyphens w:val="0"/>
              <w:spacing w:before="40" w:after="40" w:line="220" w:lineRule="exact"/>
              <w:ind w:right="28"/>
              <w:jc w:val="right"/>
              <w:rPr>
                <w:b/>
                <w:sz w:val="18"/>
                <w:lang w:val="en-US" w:eastAsia="es-ES"/>
              </w:rPr>
            </w:pPr>
          </w:p>
        </w:tc>
        <w:tc>
          <w:tcPr>
            <w:tcW w:w="1446" w:type="dxa"/>
          </w:tcPr>
          <w:p w:rsidR="009F72E7" w:rsidRPr="00FA0FBA" w:rsidRDefault="009F72E7" w:rsidP="00D53024">
            <w:pPr>
              <w:suppressAutoHyphens w:val="0"/>
              <w:spacing w:before="40" w:after="40" w:line="220" w:lineRule="exact"/>
              <w:ind w:right="28"/>
              <w:jc w:val="right"/>
              <w:rPr>
                <w:b/>
                <w:sz w:val="18"/>
                <w:lang w:val="en-US" w:eastAsia="es-ES"/>
              </w:rPr>
            </w:pPr>
          </w:p>
        </w:tc>
        <w:tc>
          <w:tcPr>
            <w:tcW w:w="1446" w:type="dxa"/>
          </w:tcPr>
          <w:p w:rsidR="009F72E7" w:rsidRPr="00FA0FBA" w:rsidRDefault="009F72E7" w:rsidP="00D53024">
            <w:pPr>
              <w:suppressAutoHyphens w:val="0"/>
              <w:spacing w:before="40" w:after="40" w:line="220" w:lineRule="exact"/>
              <w:ind w:right="28"/>
              <w:jc w:val="right"/>
              <w:rPr>
                <w:b/>
                <w:sz w:val="18"/>
                <w:lang w:val="en-US" w:eastAsia="es-ES"/>
              </w:rPr>
            </w:pPr>
          </w:p>
        </w:tc>
      </w:tr>
      <w:tr w:rsidR="009F72E7" w:rsidRPr="00FA0FBA">
        <w:trPr>
          <w:trHeight w:val="240"/>
        </w:trPr>
        <w:tc>
          <w:tcPr>
            <w:tcW w:w="1586" w:type="dxa"/>
          </w:tcPr>
          <w:p w:rsidR="009F72E7" w:rsidRPr="00FA0FBA" w:rsidRDefault="009F72E7" w:rsidP="00D53024">
            <w:pPr>
              <w:suppressAutoHyphens w:val="0"/>
              <w:spacing w:before="40" w:after="40" w:line="220" w:lineRule="exact"/>
              <w:rPr>
                <w:sz w:val="18"/>
                <w:lang w:val="en-US" w:eastAsia="es-ES"/>
              </w:rPr>
            </w:pPr>
            <w:r w:rsidRPr="00FA0FBA">
              <w:rPr>
                <w:sz w:val="18"/>
                <w:lang w:val="en-US" w:eastAsia="es-ES"/>
              </w:rPr>
              <w:t>Urban</w:t>
            </w:r>
          </w:p>
        </w:tc>
        <w:tc>
          <w:tcPr>
            <w:tcW w:w="1446" w:type="dxa"/>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6.5</w:t>
            </w:r>
          </w:p>
        </w:tc>
        <w:tc>
          <w:tcPr>
            <w:tcW w:w="1446" w:type="dxa"/>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6.3</w:t>
            </w:r>
          </w:p>
        </w:tc>
        <w:tc>
          <w:tcPr>
            <w:tcW w:w="1446" w:type="dxa"/>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4.9</w:t>
            </w:r>
          </w:p>
        </w:tc>
        <w:tc>
          <w:tcPr>
            <w:tcW w:w="1446" w:type="dxa"/>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3.5</w:t>
            </w:r>
          </w:p>
        </w:tc>
      </w:tr>
      <w:tr w:rsidR="009F72E7" w:rsidRPr="00FA0FBA">
        <w:trPr>
          <w:trHeight w:val="240"/>
        </w:trPr>
        <w:tc>
          <w:tcPr>
            <w:tcW w:w="1586" w:type="dxa"/>
          </w:tcPr>
          <w:p w:rsidR="009F72E7" w:rsidRPr="00FA0FBA" w:rsidRDefault="009F72E7" w:rsidP="00D53024">
            <w:pPr>
              <w:suppressAutoHyphens w:val="0"/>
              <w:spacing w:before="40" w:after="40" w:line="220" w:lineRule="exact"/>
              <w:rPr>
                <w:sz w:val="18"/>
                <w:lang w:val="en-US" w:eastAsia="es-ES"/>
              </w:rPr>
            </w:pPr>
            <w:r w:rsidRPr="00FA0FBA">
              <w:rPr>
                <w:sz w:val="18"/>
                <w:lang w:val="en-US" w:eastAsia="es-ES"/>
              </w:rPr>
              <w:t>Rural</w:t>
            </w:r>
          </w:p>
        </w:tc>
        <w:tc>
          <w:tcPr>
            <w:tcW w:w="1446" w:type="dxa"/>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36.8</w:t>
            </w:r>
          </w:p>
        </w:tc>
        <w:tc>
          <w:tcPr>
            <w:tcW w:w="1446" w:type="dxa"/>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37.9</w:t>
            </w:r>
          </w:p>
        </w:tc>
        <w:tc>
          <w:tcPr>
            <w:tcW w:w="1446" w:type="dxa"/>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37.1</w:t>
            </w:r>
          </w:p>
        </w:tc>
        <w:tc>
          <w:tcPr>
            <w:tcW w:w="1446" w:type="dxa"/>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32.9</w:t>
            </w:r>
          </w:p>
        </w:tc>
      </w:tr>
      <w:tr w:rsidR="009F72E7" w:rsidRPr="00FA0FBA">
        <w:trPr>
          <w:trHeight w:val="240"/>
        </w:trPr>
        <w:tc>
          <w:tcPr>
            <w:tcW w:w="1586" w:type="dxa"/>
          </w:tcPr>
          <w:p w:rsidR="009F72E7" w:rsidRPr="00FA0FBA" w:rsidRDefault="009F72E7" w:rsidP="00D53024">
            <w:pPr>
              <w:suppressAutoHyphens w:val="0"/>
              <w:spacing w:before="40" w:after="40" w:line="220" w:lineRule="exact"/>
              <w:rPr>
                <w:b/>
                <w:sz w:val="18"/>
                <w:lang w:val="en-US" w:eastAsia="es-ES"/>
              </w:rPr>
            </w:pPr>
            <w:r w:rsidRPr="00FA0FBA">
              <w:rPr>
                <w:b/>
                <w:sz w:val="18"/>
                <w:lang w:val="en-US" w:eastAsia="es-ES"/>
              </w:rPr>
              <w:t>Natural region</w:t>
            </w:r>
          </w:p>
        </w:tc>
        <w:tc>
          <w:tcPr>
            <w:tcW w:w="1446" w:type="dxa"/>
          </w:tcPr>
          <w:p w:rsidR="009F72E7" w:rsidRPr="00FA0FBA" w:rsidRDefault="009F72E7" w:rsidP="00D53024">
            <w:pPr>
              <w:suppressAutoHyphens w:val="0"/>
              <w:spacing w:before="40" w:after="40" w:line="220" w:lineRule="exact"/>
              <w:ind w:right="28"/>
              <w:jc w:val="right"/>
              <w:rPr>
                <w:b/>
                <w:sz w:val="18"/>
                <w:lang w:val="en-US" w:eastAsia="es-ES"/>
              </w:rPr>
            </w:pPr>
          </w:p>
        </w:tc>
        <w:tc>
          <w:tcPr>
            <w:tcW w:w="1446" w:type="dxa"/>
          </w:tcPr>
          <w:p w:rsidR="009F72E7" w:rsidRPr="00FA0FBA" w:rsidRDefault="009F72E7" w:rsidP="00D53024">
            <w:pPr>
              <w:suppressAutoHyphens w:val="0"/>
              <w:spacing w:before="40" w:after="40" w:line="220" w:lineRule="exact"/>
              <w:ind w:right="28"/>
              <w:jc w:val="right"/>
              <w:rPr>
                <w:b/>
                <w:sz w:val="18"/>
                <w:lang w:val="en-US" w:eastAsia="es-ES"/>
              </w:rPr>
            </w:pPr>
          </w:p>
        </w:tc>
        <w:tc>
          <w:tcPr>
            <w:tcW w:w="1446" w:type="dxa"/>
          </w:tcPr>
          <w:p w:rsidR="009F72E7" w:rsidRPr="00FA0FBA" w:rsidRDefault="009F72E7" w:rsidP="00D53024">
            <w:pPr>
              <w:suppressAutoHyphens w:val="0"/>
              <w:spacing w:before="40" w:after="40" w:line="220" w:lineRule="exact"/>
              <w:ind w:right="28"/>
              <w:jc w:val="right"/>
              <w:rPr>
                <w:b/>
                <w:sz w:val="18"/>
                <w:lang w:val="en-US" w:eastAsia="es-ES"/>
              </w:rPr>
            </w:pPr>
          </w:p>
        </w:tc>
        <w:tc>
          <w:tcPr>
            <w:tcW w:w="1446" w:type="dxa"/>
          </w:tcPr>
          <w:p w:rsidR="009F72E7" w:rsidRPr="00FA0FBA" w:rsidRDefault="009F72E7" w:rsidP="00D53024">
            <w:pPr>
              <w:suppressAutoHyphens w:val="0"/>
              <w:spacing w:before="40" w:after="40" w:line="220" w:lineRule="exact"/>
              <w:ind w:right="28"/>
              <w:jc w:val="right"/>
              <w:rPr>
                <w:b/>
                <w:sz w:val="18"/>
                <w:lang w:val="en-US" w:eastAsia="es-ES"/>
              </w:rPr>
            </w:pPr>
          </w:p>
        </w:tc>
      </w:tr>
      <w:tr w:rsidR="009F72E7" w:rsidRPr="00FA0FBA">
        <w:trPr>
          <w:trHeight w:val="240"/>
        </w:trPr>
        <w:tc>
          <w:tcPr>
            <w:tcW w:w="1586" w:type="dxa"/>
          </w:tcPr>
          <w:p w:rsidR="009F72E7" w:rsidRPr="00FA0FBA" w:rsidRDefault="009F72E7" w:rsidP="00D53024">
            <w:pPr>
              <w:suppressAutoHyphens w:val="0"/>
              <w:spacing w:before="40" w:after="40" w:line="220" w:lineRule="exact"/>
              <w:rPr>
                <w:sz w:val="18"/>
                <w:lang w:val="en-US" w:eastAsia="es-ES"/>
              </w:rPr>
            </w:pPr>
            <w:r w:rsidRPr="00FA0FBA">
              <w:rPr>
                <w:sz w:val="18"/>
                <w:lang w:val="en-US" w:eastAsia="es-ES"/>
              </w:rPr>
              <w:t>Coast</w:t>
            </w:r>
          </w:p>
        </w:tc>
        <w:tc>
          <w:tcPr>
            <w:tcW w:w="1446" w:type="dxa"/>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4.0</w:t>
            </w:r>
          </w:p>
        </w:tc>
        <w:tc>
          <w:tcPr>
            <w:tcW w:w="1446" w:type="dxa"/>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3.8</w:t>
            </w:r>
          </w:p>
        </w:tc>
        <w:tc>
          <w:tcPr>
            <w:tcW w:w="1446" w:type="dxa"/>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3.0</w:t>
            </w:r>
          </w:p>
        </w:tc>
        <w:tc>
          <w:tcPr>
            <w:tcW w:w="1446" w:type="dxa"/>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2.0</w:t>
            </w:r>
          </w:p>
        </w:tc>
      </w:tr>
      <w:tr w:rsidR="009F72E7" w:rsidRPr="00FA0FBA">
        <w:trPr>
          <w:trHeight w:val="240"/>
        </w:trPr>
        <w:tc>
          <w:tcPr>
            <w:tcW w:w="1586" w:type="dxa"/>
          </w:tcPr>
          <w:p w:rsidR="009F72E7" w:rsidRPr="00FA0FBA" w:rsidRDefault="009F72E7" w:rsidP="00D53024">
            <w:pPr>
              <w:suppressAutoHyphens w:val="0"/>
              <w:spacing w:before="40" w:after="40" w:line="220" w:lineRule="exact"/>
              <w:rPr>
                <w:sz w:val="18"/>
                <w:lang w:val="en-US" w:eastAsia="es-ES"/>
              </w:rPr>
            </w:pPr>
            <w:r w:rsidRPr="00FA0FBA">
              <w:rPr>
                <w:sz w:val="18"/>
                <w:lang w:val="en-US" w:eastAsia="es-ES"/>
              </w:rPr>
              <w:t>Sierra</w:t>
            </w:r>
          </w:p>
        </w:tc>
        <w:tc>
          <w:tcPr>
            <w:tcW w:w="1446" w:type="dxa"/>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33.2</w:t>
            </w:r>
          </w:p>
        </w:tc>
        <w:tc>
          <w:tcPr>
            <w:tcW w:w="1446" w:type="dxa"/>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34.1</w:t>
            </w:r>
          </w:p>
        </w:tc>
        <w:tc>
          <w:tcPr>
            <w:tcW w:w="1446" w:type="dxa"/>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33.4</w:t>
            </w:r>
          </w:p>
        </w:tc>
        <w:tc>
          <w:tcPr>
            <w:tcW w:w="1446" w:type="dxa"/>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29.3</w:t>
            </w:r>
          </w:p>
        </w:tc>
      </w:tr>
      <w:tr w:rsidR="009F72E7" w:rsidRPr="00FA0FBA">
        <w:trPr>
          <w:trHeight w:val="240"/>
        </w:trPr>
        <w:tc>
          <w:tcPr>
            <w:tcW w:w="1586" w:type="dxa"/>
          </w:tcPr>
          <w:p w:rsidR="009F72E7" w:rsidRPr="00FA0FBA" w:rsidRDefault="009F72E7" w:rsidP="00D53024">
            <w:pPr>
              <w:suppressAutoHyphens w:val="0"/>
              <w:spacing w:before="40" w:after="40" w:line="220" w:lineRule="exact"/>
              <w:rPr>
                <w:sz w:val="18"/>
                <w:lang w:val="en-US" w:eastAsia="es-ES"/>
              </w:rPr>
            </w:pPr>
            <w:r w:rsidRPr="00FA0FBA">
              <w:rPr>
                <w:sz w:val="18"/>
                <w:lang w:val="en-US" w:eastAsia="es-ES"/>
              </w:rPr>
              <w:t>Jungle</w:t>
            </w:r>
          </w:p>
        </w:tc>
        <w:tc>
          <w:tcPr>
            <w:tcW w:w="1446" w:type="dxa"/>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25.0</w:t>
            </w:r>
          </w:p>
        </w:tc>
        <w:tc>
          <w:tcPr>
            <w:tcW w:w="1446" w:type="dxa"/>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25.5</w:t>
            </w:r>
          </w:p>
        </w:tc>
        <w:tc>
          <w:tcPr>
            <w:tcW w:w="1446" w:type="dxa"/>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21.6</w:t>
            </w:r>
          </w:p>
        </w:tc>
        <w:tc>
          <w:tcPr>
            <w:tcW w:w="1446" w:type="dxa"/>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17.8</w:t>
            </w:r>
          </w:p>
        </w:tc>
      </w:tr>
      <w:tr w:rsidR="009F72E7" w:rsidRPr="00FA0FBA">
        <w:trPr>
          <w:trHeight w:val="240"/>
        </w:trPr>
        <w:tc>
          <w:tcPr>
            <w:tcW w:w="1586" w:type="dxa"/>
          </w:tcPr>
          <w:p w:rsidR="009F72E7" w:rsidRPr="00FA0FBA" w:rsidRDefault="009F72E7" w:rsidP="00D53024">
            <w:pPr>
              <w:suppressAutoHyphens w:val="0"/>
              <w:spacing w:before="40" w:after="40" w:line="220" w:lineRule="exact"/>
              <w:rPr>
                <w:b/>
                <w:sz w:val="18"/>
                <w:lang w:val="en-US" w:eastAsia="es-ES"/>
              </w:rPr>
            </w:pPr>
            <w:r w:rsidRPr="00FA0FBA">
              <w:rPr>
                <w:b/>
                <w:sz w:val="18"/>
                <w:lang w:val="en-US" w:eastAsia="es-ES"/>
              </w:rPr>
              <w:t>Department</w:t>
            </w:r>
          </w:p>
        </w:tc>
        <w:tc>
          <w:tcPr>
            <w:tcW w:w="1446" w:type="dxa"/>
          </w:tcPr>
          <w:p w:rsidR="009F72E7" w:rsidRPr="00FA0FBA" w:rsidRDefault="009F72E7" w:rsidP="00D53024">
            <w:pPr>
              <w:suppressAutoHyphens w:val="0"/>
              <w:spacing w:before="40" w:after="40" w:line="220" w:lineRule="exact"/>
              <w:ind w:right="28"/>
              <w:jc w:val="right"/>
              <w:rPr>
                <w:b/>
                <w:sz w:val="18"/>
                <w:lang w:val="en-US" w:eastAsia="es-ES"/>
              </w:rPr>
            </w:pPr>
          </w:p>
        </w:tc>
        <w:tc>
          <w:tcPr>
            <w:tcW w:w="1446" w:type="dxa"/>
          </w:tcPr>
          <w:p w:rsidR="009F72E7" w:rsidRPr="00FA0FBA" w:rsidRDefault="009F72E7" w:rsidP="00D53024">
            <w:pPr>
              <w:suppressAutoHyphens w:val="0"/>
              <w:spacing w:before="40" w:after="40" w:line="220" w:lineRule="exact"/>
              <w:ind w:right="28"/>
              <w:jc w:val="right"/>
              <w:rPr>
                <w:b/>
                <w:sz w:val="18"/>
                <w:lang w:val="en-US" w:eastAsia="es-ES"/>
              </w:rPr>
            </w:pPr>
          </w:p>
        </w:tc>
        <w:tc>
          <w:tcPr>
            <w:tcW w:w="1446" w:type="dxa"/>
          </w:tcPr>
          <w:p w:rsidR="009F72E7" w:rsidRPr="00FA0FBA" w:rsidRDefault="009F72E7" w:rsidP="00D53024">
            <w:pPr>
              <w:suppressAutoHyphens w:val="0"/>
              <w:spacing w:before="40" w:after="40" w:line="220" w:lineRule="exact"/>
              <w:ind w:right="28"/>
              <w:jc w:val="right"/>
              <w:rPr>
                <w:b/>
                <w:sz w:val="18"/>
                <w:lang w:val="en-US" w:eastAsia="es-ES"/>
              </w:rPr>
            </w:pPr>
          </w:p>
        </w:tc>
        <w:tc>
          <w:tcPr>
            <w:tcW w:w="1446" w:type="dxa"/>
          </w:tcPr>
          <w:p w:rsidR="009F72E7" w:rsidRPr="00FA0FBA" w:rsidRDefault="009F72E7" w:rsidP="00D53024">
            <w:pPr>
              <w:suppressAutoHyphens w:val="0"/>
              <w:spacing w:before="40" w:after="40" w:line="220" w:lineRule="exact"/>
              <w:ind w:right="28"/>
              <w:jc w:val="right"/>
              <w:rPr>
                <w:b/>
                <w:sz w:val="18"/>
                <w:lang w:val="en-US" w:eastAsia="es-ES"/>
              </w:rPr>
            </w:pPr>
          </w:p>
        </w:tc>
      </w:tr>
      <w:tr w:rsidR="009F72E7" w:rsidRPr="00FA0FBA">
        <w:trPr>
          <w:trHeight w:val="240"/>
        </w:trPr>
        <w:tc>
          <w:tcPr>
            <w:tcW w:w="1586" w:type="dxa"/>
          </w:tcPr>
          <w:p w:rsidR="009F72E7" w:rsidRPr="00FA0FBA" w:rsidRDefault="009F72E7" w:rsidP="00D53024">
            <w:pPr>
              <w:suppressAutoHyphens w:val="0"/>
              <w:spacing w:before="40" w:after="40" w:line="200" w:lineRule="exact"/>
              <w:rPr>
                <w:sz w:val="18"/>
                <w:lang w:val="en-US" w:eastAsia="es-ES"/>
              </w:rPr>
            </w:pPr>
            <w:r w:rsidRPr="00FA0FBA">
              <w:rPr>
                <w:sz w:val="18"/>
                <w:lang w:val="en-US" w:eastAsia="es-ES"/>
              </w:rPr>
              <w:t>Amazonas</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28.3</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25.1</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20.0</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19.6</w:t>
            </w:r>
          </w:p>
        </w:tc>
      </w:tr>
      <w:tr w:rsidR="009F72E7" w:rsidRPr="00FA0FBA">
        <w:trPr>
          <w:trHeight w:val="240"/>
        </w:trPr>
        <w:tc>
          <w:tcPr>
            <w:tcW w:w="1586" w:type="dxa"/>
          </w:tcPr>
          <w:p w:rsidR="009F72E7" w:rsidRPr="00FA0FBA" w:rsidRDefault="009F72E7" w:rsidP="00D53024">
            <w:pPr>
              <w:suppressAutoHyphens w:val="0"/>
              <w:spacing w:before="40" w:after="40" w:line="200" w:lineRule="exact"/>
              <w:rPr>
                <w:sz w:val="18"/>
                <w:lang w:val="en-US" w:eastAsia="es-ES"/>
              </w:rPr>
            </w:pPr>
            <w:r w:rsidRPr="00FA0FBA">
              <w:rPr>
                <w:sz w:val="18"/>
                <w:lang w:val="en-US" w:eastAsia="es-ES"/>
              </w:rPr>
              <w:t>Áncash</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23.3</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25.0</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20.8</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17.2</w:t>
            </w:r>
          </w:p>
        </w:tc>
      </w:tr>
      <w:tr w:rsidR="009F72E7" w:rsidRPr="00FA0FBA">
        <w:trPr>
          <w:trHeight w:val="240"/>
        </w:trPr>
        <w:tc>
          <w:tcPr>
            <w:tcW w:w="1586" w:type="dxa"/>
          </w:tcPr>
          <w:p w:rsidR="009F72E7" w:rsidRPr="00FA0FBA" w:rsidRDefault="009F72E7" w:rsidP="00D53024">
            <w:pPr>
              <w:suppressAutoHyphens w:val="0"/>
              <w:spacing w:before="40" w:after="40" w:line="200" w:lineRule="exact"/>
              <w:rPr>
                <w:sz w:val="18"/>
                <w:lang w:val="en-US" w:eastAsia="es-ES"/>
              </w:rPr>
            </w:pPr>
            <w:r w:rsidRPr="00FA0FBA">
              <w:rPr>
                <w:sz w:val="18"/>
                <w:lang w:val="en-US" w:eastAsia="es-ES"/>
              </w:rPr>
              <w:t>Apurímac</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28.0</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34.7</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39.7</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29.7</w:t>
            </w:r>
          </w:p>
        </w:tc>
      </w:tr>
      <w:tr w:rsidR="009F72E7" w:rsidRPr="00FA0FBA">
        <w:trPr>
          <w:trHeight w:val="240"/>
        </w:trPr>
        <w:tc>
          <w:tcPr>
            <w:tcW w:w="1586" w:type="dxa"/>
          </w:tcPr>
          <w:p w:rsidR="009F72E7" w:rsidRPr="00FA0FBA" w:rsidRDefault="009F72E7" w:rsidP="00D53024">
            <w:pPr>
              <w:suppressAutoHyphens w:val="0"/>
              <w:spacing w:before="40" w:after="40" w:line="200" w:lineRule="exact"/>
              <w:rPr>
                <w:sz w:val="18"/>
                <w:lang w:val="en-US" w:eastAsia="es-ES"/>
              </w:rPr>
            </w:pPr>
            <w:smartTag w:uri="urn:schemas-microsoft-com:office:smarttags" w:element="place">
              <w:smartTag w:uri="urn:schemas-microsoft-com:office:smarttags" w:element="City">
                <w:r w:rsidRPr="00FA0FBA">
                  <w:rPr>
                    <w:sz w:val="18"/>
                    <w:lang w:val="en-US" w:eastAsia="es-ES"/>
                  </w:rPr>
                  <w:t>Arequipa</w:t>
                </w:r>
              </w:smartTag>
            </w:smartTag>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6.5</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3.8</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3.4</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3.7</w:t>
            </w:r>
          </w:p>
        </w:tc>
      </w:tr>
      <w:tr w:rsidR="009F72E7" w:rsidRPr="00FA0FBA">
        <w:trPr>
          <w:trHeight w:val="240"/>
        </w:trPr>
        <w:tc>
          <w:tcPr>
            <w:tcW w:w="1586" w:type="dxa"/>
          </w:tcPr>
          <w:p w:rsidR="009F72E7" w:rsidRPr="00FA0FBA" w:rsidRDefault="009F72E7" w:rsidP="00D53024">
            <w:pPr>
              <w:suppressAutoHyphens w:val="0"/>
              <w:spacing w:before="40" w:after="40" w:line="200" w:lineRule="exact"/>
              <w:rPr>
                <w:sz w:val="18"/>
                <w:lang w:val="en-US" w:eastAsia="es-ES"/>
              </w:rPr>
            </w:pPr>
            <w:r w:rsidRPr="00FA0FBA">
              <w:rPr>
                <w:sz w:val="18"/>
                <w:lang w:val="en-US" w:eastAsia="es-ES"/>
              </w:rPr>
              <w:t>Ayacucho</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27.8</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38.6</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41.3</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35.8</w:t>
            </w:r>
          </w:p>
        </w:tc>
      </w:tr>
      <w:tr w:rsidR="009F72E7" w:rsidRPr="00FA0FBA">
        <w:trPr>
          <w:trHeight w:val="240"/>
        </w:trPr>
        <w:tc>
          <w:tcPr>
            <w:tcW w:w="1586" w:type="dxa"/>
          </w:tcPr>
          <w:p w:rsidR="009F72E7" w:rsidRPr="00FA0FBA" w:rsidRDefault="009F72E7" w:rsidP="00D53024">
            <w:pPr>
              <w:suppressAutoHyphens w:val="0"/>
              <w:spacing w:before="40" w:after="40" w:line="200" w:lineRule="exact"/>
              <w:rPr>
                <w:sz w:val="18"/>
                <w:lang w:val="en-US" w:eastAsia="es-ES"/>
              </w:rPr>
            </w:pPr>
            <w:r w:rsidRPr="00FA0FBA">
              <w:rPr>
                <w:sz w:val="18"/>
                <w:lang w:val="en-US" w:eastAsia="es-ES"/>
              </w:rPr>
              <w:t>Cajamarca</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29.5</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30.8</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29.0</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31.0</w:t>
            </w:r>
          </w:p>
        </w:tc>
      </w:tr>
      <w:tr w:rsidR="009F72E7" w:rsidRPr="00FA0FBA">
        <w:trPr>
          <w:trHeight w:val="240"/>
        </w:trPr>
        <w:tc>
          <w:tcPr>
            <w:tcW w:w="1586" w:type="dxa"/>
          </w:tcPr>
          <w:p w:rsidR="009F72E7" w:rsidRPr="00FA0FBA" w:rsidRDefault="009F72E7" w:rsidP="00D53024">
            <w:pPr>
              <w:suppressAutoHyphens w:val="0"/>
              <w:spacing w:before="40" w:after="40" w:line="200" w:lineRule="exact"/>
              <w:rPr>
                <w:sz w:val="18"/>
                <w:lang w:val="en-US" w:eastAsia="es-ES"/>
              </w:rPr>
            </w:pPr>
            <w:smartTag w:uri="urn:schemas-microsoft-com:office:smarttags" w:element="place">
              <w:r w:rsidRPr="00FA0FBA">
                <w:rPr>
                  <w:sz w:val="18"/>
                  <w:lang w:val="en-US" w:eastAsia="es-ES"/>
                </w:rPr>
                <w:t>Cusco</w:t>
              </w:r>
            </w:smartTag>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23.5</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22.3</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22.8</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27.8</w:t>
            </w:r>
          </w:p>
        </w:tc>
      </w:tr>
      <w:tr w:rsidR="009F72E7" w:rsidRPr="00FA0FBA">
        <w:trPr>
          <w:trHeight w:val="240"/>
        </w:trPr>
        <w:tc>
          <w:tcPr>
            <w:tcW w:w="1586" w:type="dxa"/>
          </w:tcPr>
          <w:p w:rsidR="009F72E7" w:rsidRPr="00FA0FBA" w:rsidRDefault="009F72E7" w:rsidP="00D53024">
            <w:pPr>
              <w:suppressAutoHyphens w:val="0"/>
              <w:spacing w:before="40" w:after="40" w:line="200" w:lineRule="exact"/>
              <w:rPr>
                <w:sz w:val="18"/>
                <w:lang w:val="en-US" w:eastAsia="es-ES"/>
              </w:rPr>
            </w:pPr>
            <w:r w:rsidRPr="00FA0FBA">
              <w:rPr>
                <w:sz w:val="18"/>
                <w:lang w:val="en-US" w:eastAsia="es-ES"/>
              </w:rPr>
              <w:t>Huancavelica</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64.6</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76.2</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72.3</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68.7</w:t>
            </w:r>
          </w:p>
        </w:tc>
      </w:tr>
      <w:tr w:rsidR="009F72E7" w:rsidRPr="00FA0FBA">
        <w:trPr>
          <w:trHeight w:val="240"/>
        </w:trPr>
        <w:tc>
          <w:tcPr>
            <w:tcW w:w="1586" w:type="dxa"/>
          </w:tcPr>
          <w:p w:rsidR="009F72E7" w:rsidRPr="00FA0FBA" w:rsidRDefault="009F72E7" w:rsidP="00D53024">
            <w:pPr>
              <w:suppressAutoHyphens w:val="0"/>
              <w:spacing w:before="40" w:after="40" w:line="200" w:lineRule="exact"/>
              <w:rPr>
                <w:sz w:val="18"/>
                <w:lang w:val="en-US" w:eastAsia="es-ES"/>
              </w:rPr>
            </w:pPr>
            <w:r w:rsidRPr="00FA0FBA">
              <w:rPr>
                <w:sz w:val="18"/>
                <w:lang w:val="en-US" w:eastAsia="es-ES"/>
              </w:rPr>
              <w:t>Huánuco</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48.8</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44.5</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48.6</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31.7</w:t>
            </w:r>
          </w:p>
        </w:tc>
      </w:tr>
      <w:tr w:rsidR="009F72E7" w:rsidRPr="00FA0FBA">
        <w:trPr>
          <w:trHeight w:val="240"/>
        </w:trPr>
        <w:tc>
          <w:tcPr>
            <w:tcW w:w="1586" w:type="dxa"/>
          </w:tcPr>
          <w:p w:rsidR="009F72E7" w:rsidRPr="00FA0FBA" w:rsidRDefault="009F72E7" w:rsidP="00D53024">
            <w:pPr>
              <w:suppressAutoHyphens w:val="0"/>
              <w:spacing w:before="40" w:after="40" w:line="200" w:lineRule="exact"/>
              <w:rPr>
                <w:sz w:val="18"/>
                <w:lang w:val="en-US" w:eastAsia="es-ES"/>
              </w:rPr>
            </w:pPr>
            <w:smartTag w:uri="urn:schemas-microsoft-com:office:smarttags" w:element="place">
              <w:smartTag w:uri="urn:schemas-microsoft-com:office:smarttags" w:element="City">
                <w:r w:rsidRPr="00FA0FBA">
                  <w:rPr>
                    <w:sz w:val="18"/>
                    <w:lang w:val="en-US" w:eastAsia="es-ES"/>
                  </w:rPr>
                  <w:t>Ica</w:t>
                </w:r>
              </w:smartTag>
            </w:smartTag>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1.7</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1.0</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1.3</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0.3</w:t>
            </w:r>
          </w:p>
        </w:tc>
      </w:tr>
      <w:tr w:rsidR="009F72E7" w:rsidRPr="00FA0FBA">
        <w:trPr>
          <w:trHeight w:val="240"/>
        </w:trPr>
        <w:tc>
          <w:tcPr>
            <w:tcW w:w="1586" w:type="dxa"/>
          </w:tcPr>
          <w:p w:rsidR="009F72E7" w:rsidRPr="00FA0FBA" w:rsidRDefault="009F72E7" w:rsidP="00D53024">
            <w:pPr>
              <w:suppressAutoHyphens w:val="0"/>
              <w:spacing w:before="40" w:after="40" w:line="200" w:lineRule="exact"/>
              <w:rPr>
                <w:sz w:val="18"/>
                <w:lang w:val="en-US" w:eastAsia="es-ES"/>
              </w:rPr>
            </w:pPr>
            <w:r w:rsidRPr="00FA0FBA">
              <w:rPr>
                <w:sz w:val="18"/>
                <w:lang w:val="en-US" w:eastAsia="es-ES"/>
              </w:rPr>
              <w:t>Junín</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16.5</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18.7</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16.5</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13.4</w:t>
            </w:r>
          </w:p>
        </w:tc>
      </w:tr>
      <w:tr w:rsidR="009F72E7" w:rsidRPr="00FA0FBA">
        <w:trPr>
          <w:trHeight w:val="240"/>
        </w:trPr>
        <w:tc>
          <w:tcPr>
            <w:tcW w:w="1586" w:type="dxa"/>
          </w:tcPr>
          <w:p w:rsidR="009F72E7" w:rsidRPr="00FA0FBA" w:rsidRDefault="009F72E7" w:rsidP="00D53024">
            <w:pPr>
              <w:suppressAutoHyphens w:val="0"/>
              <w:spacing w:before="40" w:after="40" w:line="200" w:lineRule="exact"/>
              <w:rPr>
                <w:sz w:val="18"/>
                <w:lang w:val="en-US" w:eastAsia="es-ES"/>
              </w:rPr>
            </w:pPr>
            <w:r w:rsidRPr="00FA0FBA">
              <w:rPr>
                <w:sz w:val="18"/>
                <w:lang w:val="en-US" w:eastAsia="es-ES"/>
              </w:rPr>
              <w:t>La Libertad</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18.6</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14.8</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18.2</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12.4</w:t>
            </w:r>
          </w:p>
        </w:tc>
      </w:tr>
      <w:tr w:rsidR="009F72E7" w:rsidRPr="00FA0FBA">
        <w:trPr>
          <w:trHeight w:val="240"/>
        </w:trPr>
        <w:tc>
          <w:tcPr>
            <w:tcW w:w="1586" w:type="dxa"/>
          </w:tcPr>
          <w:p w:rsidR="009F72E7" w:rsidRPr="00FA0FBA" w:rsidRDefault="009F72E7" w:rsidP="00D53024">
            <w:pPr>
              <w:suppressAutoHyphens w:val="0"/>
              <w:spacing w:before="40" w:after="40" w:line="200" w:lineRule="exact"/>
              <w:rPr>
                <w:sz w:val="18"/>
                <w:lang w:val="en-US" w:eastAsia="es-ES"/>
              </w:rPr>
            </w:pPr>
            <w:r w:rsidRPr="00FA0FBA">
              <w:rPr>
                <w:sz w:val="18"/>
                <w:lang w:val="en-US" w:eastAsia="es-ES"/>
              </w:rPr>
              <w:t>Lambayeque</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9.5</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7.5</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9.5</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7.0</w:t>
            </w:r>
          </w:p>
        </w:tc>
      </w:tr>
      <w:tr w:rsidR="009F72E7" w:rsidRPr="00FA0FBA">
        <w:trPr>
          <w:trHeight w:val="240"/>
        </w:trPr>
        <w:tc>
          <w:tcPr>
            <w:tcW w:w="1586" w:type="dxa"/>
          </w:tcPr>
          <w:p w:rsidR="009F72E7" w:rsidRPr="00FA0FBA" w:rsidRDefault="009F72E7" w:rsidP="00D53024">
            <w:pPr>
              <w:suppressAutoHyphens w:val="0"/>
              <w:spacing w:before="40" w:after="40" w:line="200" w:lineRule="exact"/>
              <w:rPr>
                <w:sz w:val="18"/>
                <w:lang w:val="en-US" w:eastAsia="es-ES"/>
              </w:rPr>
            </w:pPr>
            <w:r w:rsidRPr="00FA0FBA">
              <w:rPr>
                <w:sz w:val="18"/>
                <w:lang w:val="en-US" w:eastAsia="es-ES"/>
              </w:rPr>
              <w:t>Lima</w:t>
            </w:r>
            <w:r w:rsidRPr="00FA0FBA">
              <w:rPr>
                <w:i/>
                <w:sz w:val="18"/>
                <w:vertAlign w:val="superscript"/>
                <w:lang w:val="en-US" w:eastAsia="es-ES"/>
              </w:rPr>
              <w:t>1</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2.5</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2.5</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1.4</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1.1</w:t>
            </w:r>
          </w:p>
        </w:tc>
      </w:tr>
      <w:tr w:rsidR="009F72E7" w:rsidRPr="00FA0FBA">
        <w:trPr>
          <w:trHeight w:val="240"/>
        </w:trPr>
        <w:tc>
          <w:tcPr>
            <w:tcW w:w="1586" w:type="dxa"/>
          </w:tcPr>
          <w:p w:rsidR="009F72E7" w:rsidRPr="00FA0FBA" w:rsidRDefault="009F72E7" w:rsidP="00D53024">
            <w:pPr>
              <w:suppressAutoHyphens w:val="0"/>
              <w:spacing w:before="40" w:after="40" w:line="200" w:lineRule="exact"/>
              <w:rPr>
                <w:sz w:val="18"/>
                <w:lang w:val="en-US" w:eastAsia="es-ES"/>
              </w:rPr>
            </w:pPr>
            <w:r w:rsidRPr="00FA0FBA">
              <w:rPr>
                <w:sz w:val="18"/>
                <w:lang w:val="en-US" w:eastAsia="es-ES"/>
              </w:rPr>
              <w:t>Loreto</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38.0</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41.2</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33.9</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23.8</w:t>
            </w:r>
          </w:p>
        </w:tc>
      </w:tr>
      <w:tr w:rsidR="009F72E7" w:rsidRPr="00FA0FBA">
        <w:trPr>
          <w:trHeight w:val="240"/>
        </w:trPr>
        <w:tc>
          <w:tcPr>
            <w:tcW w:w="1586" w:type="dxa"/>
          </w:tcPr>
          <w:p w:rsidR="009F72E7" w:rsidRPr="00FA0FBA" w:rsidRDefault="009F72E7" w:rsidP="00D53024">
            <w:pPr>
              <w:suppressAutoHyphens w:val="0"/>
              <w:spacing w:before="40" w:after="40" w:line="200" w:lineRule="exact"/>
              <w:rPr>
                <w:sz w:val="18"/>
                <w:lang w:val="en-US" w:eastAsia="es-ES"/>
              </w:rPr>
            </w:pPr>
            <w:smartTag w:uri="urn:schemas-microsoft-com:office:smarttags" w:element="place">
              <w:r w:rsidRPr="00FA0FBA">
                <w:rPr>
                  <w:sz w:val="18"/>
                  <w:lang w:val="en-US" w:eastAsia="es-ES"/>
                </w:rPr>
                <w:t>Madre de Dios</w:t>
              </w:r>
            </w:smartTag>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6.3</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9.4</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4.3</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1.8</w:t>
            </w:r>
          </w:p>
        </w:tc>
      </w:tr>
      <w:tr w:rsidR="009F72E7" w:rsidRPr="00FA0FBA">
        <w:trPr>
          <w:trHeight w:val="240"/>
        </w:trPr>
        <w:tc>
          <w:tcPr>
            <w:tcW w:w="1586" w:type="dxa"/>
          </w:tcPr>
          <w:p w:rsidR="009F72E7" w:rsidRPr="00FA0FBA" w:rsidRDefault="009F72E7" w:rsidP="00D53024">
            <w:pPr>
              <w:suppressAutoHyphens w:val="0"/>
              <w:spacing w:before="40" w:after="40" w:line="200" w:lineRule="exact"/>
              <w:rPr>
                <w:sz w:val="18"/>
                <w:lang w:val="en-US" w:eastAsia="es-ES"/>
              </w:rPr>
            </w:pPr>
            <w:r w:rsidRPr="00FA0FBA">
              <w:rPr>
                <w:sz w:val="18"/>
                <w:lang w:val="en-US" w:eastAsia="es-ES"/>
              </w:rPr>
              <w:t>Moquegua</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10.9</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5.4</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3.9</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4.3</w:t>
            </w:r>
          </w:p>
        </w:tc>
      </w:tr>
      <w:tr w:rsidR="009F72E7" w:rsidRPr="00FA0FBA">
        <w:trPr>
          <w:trHeight w:val="240"/>
        </w:trPr>
        <w:tc>
          <w:tcPr>
            <w:tcW w:w="1586" w:type="dxa"/>
          </w:tcPr>
          <w:p w:rsidR="009F72E7" w:rsidRPr="00FA0FBA" w:rsidRDefault="009F72E7" w:rsidP="00D53024">
            <w:pPr>
              <w:suppressAutoHyphens w:val="0"/>
              <w:spacing w:before="40" w:after="40" w:line="200" w:lineRule="exact"/>
              <w:rPr>
                <w:sz w:val="18"/>
                <w:lang w:val="en-US" w:eastAsia="es-ES"/>
              </w:rPr>
            </w:pPr>
            <w:smartTag w:uri="urn:schemas-microsoft-com:office:smarttags" w:element="place">
              <w:smartTag w:uri="urn:schemas-microsoft-com:office:smarttags" w:element="City">
                <w:r w:rsidRPr="00FA0FBA">
                  <w:rPr>
                    <w:sz w:val="18"/>
                    <w:lang w:val="en-US" w:eastAsia="es-ES"/>
                  </w:rPr>
                  <w:t>Pasco</w:t>
                </w:r>
              </w:smartTag>
            </w:smartTag>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28.5</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32.0</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31.0</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31.5</w:t>
            </w:r>
          </w:p>
        </w:tc>
      </w:tr>
      <w:tr w:rsidR="009F72E7" w:rsidRPr="00FA0FBA">
        <w:trPr>
          <w:trHeight w:val="240"/>
        </w:trPr>
        <w:tc>
          <w:tcPr>
            <w:tcW w:w="1586" w:type="dxa"/>
          </w:tcPr>
          <w:p w:rsidR="009F72E7" w:rsidRPr="00FA0FBA" w:rsidRDefault="009F72E7" w:rsidP="00D53024">
            <w:pPr>
              <w:suppressAutoHyphens w:val="0"/>
              <w:spacing w:before="40" w:after="40" w:line="200" w:lineRule="exact"/>
              <w:rPr>
                <w:sz w:val="18"/>
                <w:lang w:val="en-US" w:eastAsia="es-ES"/>
              </w:rPr>
            </w:pPr>
            <w:smartTag w:uri="urn:schemas-microsoft-com:office:smarttags" w:element="place">
              <w:smartTag w:uri="urn:schemas-microsoft-com:office:smarttags" w:element="City">
                <w:r w:rsidRPr="00FA0FBA">
                  <w:rPr>
                    <w:sz w:val="18"/>
                    <w:lang w:val="en-US" w:eastAsia="es-ES"/>
                  </w:rPr>
                  <w:t>Piura</w:t>
                </w:r>
              </w:smartTag>
            </w:smartTag>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17.0</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19.4</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13.1</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13.3</w:t>
            </w:r>
          </w:p>
        </w:tc>
      </w:tr>
      <w:tr w:rsidR="009F72E7" w:rsidRPr="00FA0FBA">
        <w:trPr>
          <w:trHeight w:val="240"/>
        </w:trPr>
        <w:tc>
          <w:tcPr>
            <w:tcW w:w="1586" w:type="dxa"/>
          </w:tcPr>
          <w:p w:rsidR="009F72E7" w:rsidRPr="00FA0FBA" w:rsidRDefault="009F72E7" w:rsidP="00D53024">
            <w:pPr>
              <w:suppressAutoHyphens w:val="0"/>
              <w:spacing w:before="40" w:after="40" w:line="200" w:lineRule="exact"/>
              <w:rPr>
                <w:sz w:val="18"/>
                <w:lang w:val="en-US" w:eastAsia="es-ES"/>
              </w:rPr>
            </w:pPr>
            <w:r w:rsidRPr="00FA0FBA">
              <w:rPr>
                <w:sz w:val="18"/>
                <w:lang w:val="en-US" w:eastAsia="es-ES"/>
              </w:rPr>
              <w:t>Puno</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43.8</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44.1</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41.6</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29.9</w:t>
            </w:r>
          </w:p>
        </w:tc>
      </w:tr>
      <w:tr w:rsidR="009F72E7" w:rsidRPr="00FA0FBA">
        <w:trPr>
          <w:trHeight w:val="240"/>
        </w:trPr>
        <w:tc>
          <w:tcPr>
            <w:tcW w:w="1586" w:type="dxa"/>
          </w:tcPr>
          <w:p w:rsidR="009F72E7" w:rsidRPr="00FA0FBA" w:rsidRDefault="009F72E7" w:rsidP="00D53024">
            <w:pPr>
              <w:suppressAutoHyphens w:val="0"/>
              <w:spacing w:before="40" w:after="40" w:line="200" w:lineRule="exact"/>
              <w:rPr>
                <w:sz w:val="18"/>
                <w:lang w:val="en-US" w:eastAsia="es-ES"/>
              </w:rPr>
            </w:pPr>
            <w:r w:rsidRPr="00FA0FBA">
              <w:rPr>
                <w:sz w:val="18"/>
                <w:lang w:val="en-US" w:eastAsia="es-ES"/>
              </w:rPr>
              <w:t>San Martín</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20.9</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20.8</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17.2</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16.9</w:t>
            </w:r>
          </w:p>
        </w:tc>
      </w:tr>
      <w:tr w:rsidR="009F72E7" w:rsidRPr="00FA0FBA">
        <w:trPr>
          <w:trHeight w:val="240"/>
        </w:trPr>
        <w:tc>
          <w:tcPr>
            <w:tcW w:w="1586" w:type="dxa"/>
          </w:tcPr>
          <w:p w:rsidR="009F72E7" w:rsidRPr="00FA0FBA" w:rsidRDefault="009F72E7" w:rsidP="00D53024">
            <w:pPr>
              <w:suppressAutoHyphens w:val="0"/>
              <w:spacing w:before="40" w:after="40" w:line="200" w:lineRule="exact"/>
              <w:rPr>
                <w:sz w:val="18"/>
                <w:lang w:val="en-US" w:eastAsia="es-ES"/>
              </w:rPr>
            </w:pPr>
            <w:smartTag w:uri="urn:schemas-microsoft-com:office:smarttags" w:element="place">
              <w:smartTag w:uri="urn:schemas-microsoft-com:office:smarttags" w:element="City">
                <w:r w:rsidRPr="00FA0FBA">
                  <w:rPr>
                    <w:sz w:val="18"/>
                    <w:lang w:val="en-US" w:eastAsia="es-ES"/>
                  </w:rPr>
                  <w:t>Tacna</w:t>
                </w:r>
              </w:smartTag>
            </w:smartTag>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3.8</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3.7</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3.3</w:t>
            </w:r>
          </w:p>
        </w:tc>
        <w:tc>
          <w:tcPr>
            <w:tcW w:w="1446" w:type="dxa"/>
          </w:tcPr>
          <w:p w:rsidR="009F72E7" w:rsidRPr="00FA0FBA" w:rsidRDefault="009F72E7" w:rsidP="00D53024">
            <w:pPr>
              <w:suppressAutoHyphens w:val="0"/>
              <w:spacing w:before="40" w:after="40" w:line="200" w:lineRule="exact"/>
              <w:ind w:right="28"/>
              <w:jc w:val="right"/>
              <w:rPr>
                <w:sz w:val="18"/>
                <w:lang w:val="en-US" w:eastAsia="es-ES"/>
              </w:rPr>
            </w:pPr>
            <w:r w:rsidRPr="00FA0FBA">
              <w:rPr>
                <w:sz w:val="18"/>
                <w:lang w:val="en-US" w:eastAsia="es-ES"/>
              </w:rPr>
              <w:t>3.9</w:t>
            </w:r>
          </w:p>
        </w:tc>
      </w:tr>
      <w:tr w:rsidR="009F72E7" w:rsidRPr="00FA0FBA">
        <w:trPr>
          <w:trHeight w:val="240"/>
        </w:trPr>
        <w:tc>
          <w:tcPr>
            <w:tcW w:w="1586" w:type="dxa"/>
            <w:tcBorders>
              <w:bottom w:val="single" w:sz="12" w:space="0" w:color="auto"/>
            </w:tcBorders>
          </w:tcPr>
          <w:p w:rsidR="009F72E7" w:rsidRPr="00FA0FBA" w:rsidRDefault="009F72E7" w:rsidP="00D53024">
            <w:pPr>
              <w:suppressAutoHyphens w:val="0"/>
              <w:spacing w:before="40" w:after="40" w:line="220" w:lineRule="exact"/>
              <w:rPr>
                <w:sz w:val="18"/>
                <w:lang w:val="en-US" w:eastAsia="es-ES"/>
              </w:rPr>
            </w:pPr>
            <w:r w:rsidRPr="00FA0FBA">
              <w:rPr>
                <w:sz w:val="18"/>
                <w:lang w:val="en-US" w:eastAsia="es-ES"/>
              </w:rPr>
              <w:t>Tumbes</w:t>
            </w:r>
          </w:p>
        </w:tc>
        <w:tc>
          <w:tcPr>
            <w:tcW w:w="1446" w:type="dxa"/>
            <w:tcBorders>
              <w:bottom w:val="single" w:sz="12" w:space="0" w:color="auto"/>
            </w:tcBorders>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1.3</w:t>
            </w:r>
          </w:p>
        </w:tc>
        <w:tc>
          <w:tcPr>
            <w:tcW w:w="1446" w:type="dxa"/>
            <w:tcBorders>
              <w:bottom w:val="single" w:sz="12" w:space="0" w:color="auto"/>
            </w:tcBorders>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1.3</w:t>
            </w:r>
          </w:p>
        </w:tc>
        <w:tc>
          <w:tcPr>
            <w:tcW w:w="1446" w:type="dxa"/>
            <w:tcBorders>
              <w:bottom w:val="single" w:sz="12" w:space="0" w:color="auto"/>
            </w:tcBorders>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0.4</w:t>
            </w:r>
          </w:p>
        </w:tc>
        <w:tc>
          <w:tcPr>
            <w:tcW w:w="1446" w:type="dxa"/>
            <w:tcBorders>
              <w:bottom w:val="single" w:sz="12" w:space="0" w:color="auto"/>
            </w:tcBorders>
          </w:tcPr>
          <w:p w:rsidR="009F72E7" w:rsidRPr="00FA0FBA" w:rsidRDefault="009F72E7" w:rsidP="00D53024">
            <w:pPr>
              <w:suppressAutoHyphens w:val="0"/>
              <w:spacing w:before="40" w:after="40" w:line="220" w:lineRule="exact"/>
              <w:ind w:right="28"/>
              <w:jc w:val="right"/>
              <w:rPr>
                <w:sz w:val="18"/>
                <w:lang w:val="en-US" w:eastAsia="es-ES"/>
              </w:rPr>
            </w:pPr>
            <w:r w:rsidRPr="00FA0FBA">
              <w:rPr>
                <w:sz w:val="18"/>
                <w:lang w:val="en-US" w:eastAsia="es-ES"/>
              </w:rPr>
              <w:t>0.5</w:t>
            </w:r>
          </w:p>
        </w:tc>
      </w:tr>
    </w:tbl>
    <w:p w:rsidR="00841671" w:rsidRPr="00FA0FBA" w:rsidRDefault="00841671" w:rsidP="009F72E7">
      <w:pPr>
        <w:pStyle w:val="Source"/>
      </w:pPr>
      <w:r w:rsidRPr="00FA0FBA">
        <w:rPr>
          <w:i/>
        </w:rPr>
        <w:t>Source:</w:t>
      </w:r>
      <w:r w:rsidRPr="00FA0FBA">
        <w:t xml:space="preserve"> INEI</w:t>
      </w:r>
    </w:p>
    <w:p w:rsidR="00841671" w:rsidRPr="00FA0FBA" w:rsidRDefault="00841671" w:rsidP="009F72E7">
      <w:pPr>
        <w:pStyle w:val="Heading1"/>
        <w:spacing w:after="120"/>
      </w:pPr>
      <w:r w:rsidRPr="00FA0FBA">
        <w:t>Table 4</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335"/>
        <w:gridCol w:w="3194"/>
        <w:gridCol w:w="2841"/>
      </w:tblGrid>
      <w:tr w:rsidR="009F72E7" w:rsidRPr="00FA0FBA">
        <w:trPr>
          <w:trHeight w:val="240"/>
          <w:tblHeader/>
        </w:trPr>
        <w:tc>
          <w:tcPr>
            <w:tcW w:w="1335" w:type="dxa"/>
            <w:tcBorders>
              <w:top w:val="single" w:sz="4" w:space="0" w:color="auto"/>
              <w:bottom w:val="single" w:sz="12" w:space="0" w:color="auto"/>
            </w:tcBorders>
            <w:vAlign w:val="bottom"/>
          </w:tcPr>
          <w:p w:rsidR="009F72E7" w:rsidRPr="00FA0FBA" w:rsidRDefault="009F72E7" w:rsidP="00D53024">
            <w:pPr>
              <w:suppressAutoHyphens w:val="0"/>
              <w:spacing w:before="80" w:after="80" w:line="200" w:lineRule="exact"/>
              <w:jc w:val="both"/>
              <w:rPr>
                <w:i/>
                <w:sz w:val="16"/>
                <w:lang w:val="en-US" w:eastAsia="es-ES"/>
              </w:rPr>
            </w:pPr>
            <w:r w:rsidRPr="00FA0FBA">
              <w:rPr>
                <w:i/>
                <w:sz w:val="16"/>
                <w:lang w:val="en-US" w:eastAsia="es-ES"/>
              </w:rPr>
              <w:t>Population</w:t>
            </w:r>
          </w:p>
        </w:tc>
        <w:tc>
          <w:tcPr>
            <w:tcW w:w="3194" w:type="dxa"/>
            <w:tcBorders>
              <w:top w:val="single" w:sz="4" w:space="0" w:color="auto"/>
              <w:bottom w:val="single" w:sz="12" w:space="0" w:color="auto"/>
            </w:tcBorders>
            <w:vAlign w:val="bottom"/>
          </w:tcPr>
          <w:p w:rsidR="009F72E7" w:rsidRPr="00FA0FBA" w:rsidRDefault="009F72E7" w:rsidP="00D53024">
            <w:pPr>
              <w:suppressAutoHyphens w:val="0"/>
              <w:spacing w:before="80" w:after="80" w:line="200" w:lineRule="exact"/>
              <w:jc w:val="right"/>
              <w:rPr>
                <w:i/>
                <w:sz w:val="16"/>
                <w:lang w:val="en-US" w:eastAsia="es-ES"/>
              </w:rPr>
            </w:pPr>
            <w:r w:rsidRPr="00FA0FBA">
              <w:rPr>
                <w:i/>
                <w:sz w:val="16"/>
                <w:lang w:val="en-US" w:eastAsia="es-ES"/>
              </w:rPr>
              <w:t>Poverty gap 2004</w:t>
            </w:r>
          </w:p>
        </w:tc>
        <w:tc>
          <w:tcPr>
            <w:tcW w:w="2841" w:type="dxa"/>
            <w:tcBorders>
              <w:top w:val="single" w:sz="4" w:space="0" w:color="auto"/>
              <w:bottom w:val="single" w:sz="12" w:space="0" w:color="auto"/>
            </w:tcBorders>
            <w:vAlign w:val="bottom"/>
          </w:tcPr>
          <w:p w:rsidR="009F72E7" w:rsidRPr="00FA0FBA" w:rsidRDefault="009F72E7" w:rsidP="00D53024">
            <w:pPr>
              <w:suppressAutoHyphens w:val="0"/>
              <w:spacing w:before="80" w:after="80" w:line="200" w:lineRule="exact"/>
              <w:jc w:val="right"/>
              <w:rPr>
                <w:i/>
                <w:sz w:val="16"/>
                <w:lang w:val="en-US" w:eastAsia="es-ES"/>
              </w:rPr>
            </w:pPr>
            <w:r w:rsidRPr="00FA0FBA">
              <w:rPr>
                <w:i/>
                <w:sz w:val="16"/>
                <w:lang w:val="en-US" w:eastAsia="es-ES"/>
              </w:rPr>
              <w:t>Poverty gap 2007</w:t>
            </w:r>
          </w:p>
        </w:tc>
      </w:tr>
      <w:tr w:rsidR="009F72E7" w:rsidRPr="00FA0FBA">
        <w:trPr>
          <w:trHeight w:val="240"/>
        </w:trPr>
        <w:tc>
          <w:tcPr>
            <w:tcW w:w="1335" w:type="dxa"/>
            <w:tcBorders>
              <w:top w:val="single" w:sz="12" w:space="0" w:color="auto"/>
            </w:tcBorders>
          </w:tcPr>
          <w:p w:rsidR="009F72E7" w:rsidRPr="00FA0FBA" w:rsidRDefault="009F72E7" w:rsidP="00D53024">
            <w:pPr>
              <w:suppressAutoHyphens w:val="0"/>
              <w:spacing w:before="40" w:after="40" w:line="220" w:lineRule="exact"/>
              <w:jc w:val="both"/>
              <w:rPr>
                <w:sz w:val="18"/>
                <w:lang w:val="en-US" w:eastAsia="es-ES"/>
              </w:rPr>
            </w:pPr>
            <w:r w:rsidRPr="00FA0FBA">
              <w:rPr>
                <w:sz w:val="18"/>
                <w:lang w:val="en-US" w:eastAsia="es-ES"/>
              </w:rPr>
              <w:t>Urban</w:t>
            </w:r>
          </w:p>
        </w:tc>
        <w:tc>
          <w:tcPr>
            <w:tcW w:w="3194" w:type="dxa"/>
            <w:tcBorders>
              <w:top w:val="single" w:sz="12" w:space="0" w:color="auto"/>
            </w:tcBorders>
            <w:vAlign w:val="bottom"/>
          </w:tcPr>
          <w:p w:rsidR="009F72E7" w:rsidRPr="00FA0FBA" w:rsidRDefault="009F72E7" w:rsidP="00D53024">
            <w:pPr>
              <w:suppressAutoHyphens w:val="0"/>
              <w:spacing w:before="40" w:after="40" w:line="220" w:lineRule="exact"/>
              <w:ind w:left="113" w:right="28"/>
              <w:jc w:val="right"/>
              <w:rPr>
                <w:sz w:val="18"/>
                <w:lang w:val="en-US" w:eastAsia="es-ES"/>
              </w:rPr>
            </w:pPr>
            <w:r w:rsidRPr="00FA0FBA">
              <w:rPr>
                <w:sz w:val="18"/>
                <w:lang w:val="en-US" w:eastAsia="es-ES"/>
              </w:rPr>
              <w:t>10.6</w:t>
            </w:r>
          </w:p>
        </w:tc>
        <w:tc>
          <w:tcPr>
            <w:tcW w:w="2841" w:type="dxa"/>
            <w:tcBorders>
              <w:top w:val="single" w:sz="12" w:space="0" w:color="auto"/>
            </w:tcBorders>
            <w:vAlign w:val="bottom"/>
          </w:tcPr>
          <w:p w:rsidR="009F72E7" w:rsidRPr="00FA0FBA" w:rsidRDefault="009F72E7" w:rsidP="00D53024">
            <w:pPr>
              <w:suppressAutoHyphens w:val="0"/>
              <w:spacing w:before="40" w:after="40" w:line="220" w:lineRule="exact"/>
              <w:ind w:left="113" w:right="28"/>
              <w:jc w:val="right"/>
              <w:rPr>
                <w:sz w:val="18"/>
                <w:lang w:val="en-US" w:eastAsia="es-ES"/>
              </w:rPr>
            </w:pPr>
            <w:r w:rsidRPr="00FA0FBA">
              <w:rPr>
                <w:sz w:val="18"/>
                <w:lang w:val="en-US" w:eastAsia="es-ES"/>
              </w:rPr>
              <w:t>6.5</w:t>
            </w:r>
          </w:p>
        </w:tc>
      </w:tr>
      <w:tr w:rsidR="009F72E7" w:rsidRPr="00FA0FBA">
        <w:trPr>
          <w:trHeight w:val="240"/>
        </w:trPr>
        <w:tc>
          <w:tcPr>
            <w:tcW w:w="1335" w:type="dxa"/>
            <w:tcBorders>
              <w:bottom w:val="single" w:sz="4" w:space="0" w:color="auto"/>
            </w:tcBorders>
          </w:tcPr>
          <w:p w:rsidR="009F72E7" w:rsidRPr="00FA0FBA" w:rsidRDefault="009F72E7" w:rsidP="00D53024">
            <w:pPr>
              <w:suppressAutoHyphens w:val="0"/>
              <w:spacing w:before="40" w:after="40" w:line="220" w:lineRule="exact"/>
              <w:jc w:val="both"/>
              <w:rPr>
                <w:sz w:val="18"/>
                <w:lang w:val="en-US" w:eastAsia="es-ES"/>
              </w:rPr>
            </w:pPr>
            <w:r w:rsidRPr="00FA0FBA">
              <w:rPr>
                <w:sz w:val="18"/>
                <w:lang w:val="en-US" w:eastAsia="es-ES"/>
              </w:rPr>
              <w:t>Rural</w:t>
            </w:r>
          </w:p>
        </w:tc>
        <w:tc>
          <w:tcPr>
            <w:tcW w:w="3194" w:type="dxa"/>
            <w:tcBorders>
              <w:bottom w:val="single" w:sz="4" w:space="0" w:color="auto"/>
            </w:tcBorders>
            <w:vAlign w:val="bottom"/>
          </w:tcPr>
          <w:p w:rsidR="009F72E7" w:rsidRPr="00FA0FBA" w:rsidRDefault="009F72E7" w:rsidP="00D53024">
            <w:pPr>
              <w:suppressAutoHyphens w:val="0"/>
              <w:spacing w:before="40" w:after="40" w:line="220" w:lineRule="exact"/>
              <w:ind w:left="113" w:right="28"/>
              <w:jc w:val="right"/>
              <w:rPr>
                <w:sz w:val="18"/>
                <w:lang w:val="en-US" w:eastAsia="es-ES"/>
              </w:rPr>
            </w:pPr>
            <w:r w:rsidRPr="00FA0FBA">
              <w:rPr>
                <w:sz w:val="18"/>
                <w:lang w:val="en-US" w:eastAsia="es-ES"/>
              </w:rPr>
              <w:t>26.6</w:t>
            </w:r>
          </w:p>
        </w:tc>
        <w:tc>
          <w:tcPr>
            <w:tcW w:w="2841" w:type="dxa"/>
            <w:tcBorders>
              <w:bottom w:val="single" w:sz="4" w:space="0" w:color="auto"/>
            </w:tcBorders>
            <w:vAlign w:val="bottom"/>
          </w:tcPr>
          <w:p w:rsidR="009F72E7" w:rsidRPr="00FA0FBA" w:rsidRDefault="009F72E7" w:rsidP="00D53024">
            <w:pPr>
              <w:suppressAutoHyphens w:val="0"/>
              <w:spacing w:before="40" w:after="40" w:line="220" w:lineRule="exact"/>
              <w:ind w:left="113" w:right="28"/>
              <w:jc w:val="right"/>
              <w:rPr>
                <w:sz w:val="18"/>
                <w:lang w:val="en-US" w:eastAsia="es-ES"/>
              </w:rPr>
            </w:pPr>
            <w:r w:rsidRPr="00FA0FBA">
              <w:rPr>
                <w:sz w:val="18"/>
                <w:lang w:val="en-US" w:eastAsia="es-ES"/>
              </w:rPr>
              <w:t>24.4</w:t>
            </w:r>
          </w:p>
        </w:tc>
      </w:tr>
      <w:tr w:rsidR="009F72E7" w:rsidRPr="00FA0FBA">
        <w:trPr>
          <w:trHeight w:val="240"/>
        </w:trPr>
        <w:tc>
          <w:tcPr>
            <w:tcW w:w="1335" w:type="dxa"/>
            <w:tcBorders>
              <w:top w:val="single" w:sz="4" w:space="0" w:color="auto"/>
              <w:bottom w:val="single" w:sz="12" w:space="0" w:color="auto"/>
            </w:tcBorders>
          </w:tcPr>
          <w:p w:rsidR="009F72E7" w:rsidRPr="00FA0FBA" w:rsidRDefault="009F72E7" w:rsidP="00D53024">
            <w:pPr>
              <w:suppressAutoHyphens w:val="0"/>
              <w:spacing w:before="80" w:after="80" w:line="220" w:lineRule="exact"/>
              <w:jc w:val="both"/>
              <w:rPr>
                <w:b/>
                <w:sz w:val="18"/>
                <w:lang w:val="en-US" w:eastAsia="es-ES"/>
              </w:rPr>
            </w:pPr>
            <w:r w:rsidRPr="00FA0FBA">
              <w:rPr>
                <w:b/>
                <w:sz w:val="18"/>
                <w:lang w:val="en-US" w:eastAsia="es-ES"/>
              </w:rPr>
              <w:t>Total</w:t>
            </w:r>
          </w:p>
        </w:tc>
        <w:tc>
          <w:tcPr>
            <w:tcW w:w="3194" w:type="dxa"/>
            <w:tcBorders>
              <w:top w:val="single" w:sz="4" w:space="0" w:color="auto"/>
              <w:bottom w:val="single" w:sz="12" w:space="0" w:color="auto"/>
            </w:tcBorders>
            <w:vAlign w:val="bottom"/>
          </w:tcPr>
          <w:p w:rsidR="009F72E7" w:rsidRPr="00FA0FBA" w:rsidRDefault="009F72E7" w:rsidP="00D53024">
            <w:pPr>
              <w:suppressAutoHyphens w:val="0"/>
              <w:spacing w:before="80" w:after="80" w:line="220" w:lineRule="exact"/>
              <w:ind w:left="113" w:right="28"/>
              <w:jc w:val="right"/>
              <w:rPr>
                <w:b/>
                <w:sz w:val="18"/>
                <w:lang w:val="en-US" w:eastAsia="es-ES"/>
              </w:rPr>
            </w:pPr>
            <w:r w:rsidRPr="00FA0FBA">
              <w:rPr>
                <w:b/>
                <w:sz w:val="18"/>
                <w:lang w:val="en-US" w:eastAsia="es-ES"/>
              </w:rPr>
              <w:t>16.2</w:t>
            </w:r>
          </w:p>
        </w:tc>
        <w:tc>
          <w:tcPr>
            <w:tcW w:w="2841" w:type="dxa"/>
            <w:tcBorders>
              <w:top w:val="single" w:sz="4" w:space="0" w:color="auto"/>
              <w:bottom w:val="single" w:sz="12" w:space="0" w:color="auto"/>
            </w:tcBorders>
            <w:vAlign w:val="bottom"/>
          </w:tcPr>
          <w:p w:rsidR="009F72E7" w:rsidRPr="00FA0FBA" w:rsidRDefault="009F72E7" w:rsidP="00D53024">
            <w:pPr>
              <w:suppressAutoHyphens w:val="0"/>
              <w:spacing w:before="80" w:after="80" w:line="220" w:lineRule="exact"/>
              <w:ind w:left="113" w:right="28"/>
              <w:jc w:val="right"/>
              <w:rPr>
                <w:b/>
                <w:sz w:val="18"/>
                <w:lang w:val="en-US" w:eastAsia="es-ES"/>
              </w:rPr>
            </w:pPr>
            <w:r w:rsidRPr="00FA0FBA">
              <w:rPr>
                <w:b/>
                <w:sz w:val="18"/>
                <w:lang w:val="en-US" w:eastAsia="es-ES"/>
              </w:rPr>
              <w:t>12.8</w:t>
            </w:r>
          </w:p>
        </w:tc>
      </w:tr>
    </w:tbl>
    <w:p w:rsidR="00841671" w:rsidRPr="00FA0FBA" w:rsidRDefault="00841671" w:rsidP="009F72E7">
      <w:pPr>
        <w:pStyle w:val="Source"/>
        <w:rPr>
          <w:i/>
        </w:rPr>
      </w:pPr>
      <w:r w:rsidRPr="00FA0FBA">
        <w:rPr>
          <w:i/>
        </w:rPr>
        <w:t xml:space="preserve">Source: </w:t>
      </w:r>
      <w:r w:rsidRPr="00FA0FBA">
        <w:t>INEI</w:t>
      </w:r>
      <w:r w:rsidRPr="00FA0FBA">
        <w:rPr>
          <w:i/>
        </w:rPr>
        <w:t>.</w:t>
      </w:r>
    </w:p>
    <w:p w:rsidR="00841671" w:rsidRPr="00FA0FBA" w:rsidRDefault="00841671" w:rsidP="009F72E7">
      <w:pPr>
        <w:pStyle w:val="Heading1"/>
      </w:pPr>
      <w:r w:rsidRPr="00FA0FBA">
        <w:t>Table 5</w:t>
      </w:r>
    </w:p>
    <w:p w:rsidR="00841671" w:rsidRPr="00FA0FBA" w:rsidRDefault="00841671" w:rsidP="009F72E7">
      <w:pPr>
        <w:pStyle w:val="Titretableau"/>
        <w:spacing w:after="0"/>
        <w:rPr>
          <w:lang w:eastAsia="es-ES"/>
        </w:rPr>
      </w:pPr>
      <w:bookmarkStart w:id="0" w:name="RANGE!A1:G15"/>
      <w:bookmarkEnd w:id="0"/>
      <w:smartTag w:uri="urn:schemas-microsoft-com:office:smarttags" w:element="place">
        <w:smartTag w:uri="urn:schemas-microsoft-com:office:smarttags" w:element="country-region">
          <w:r w:rsidRPr="00FA0FBA">
            <w:rPr>
              <w:lang w:eastAsia="es-ES"/>
            </w:rPr>
            <w:t>Peru</w:t>
          </w:r>
        </w:smartTag>
      </w:smartTag>
      <w:r w:rsidRPr="00FA0FBA">
        <w:rPr>
          <w:lang w:eastAsia="es-ES"/>
        </w:rPr>
        <w:t>: average monthly income per capita, by area 2004-2007</w:t>
      </w:r>
    </w:p>
    <w:p w:rsidR="00841671" w:rsidRPr="00FA0FBA" w:rsidRDefault="00841671" w:rsidP="00841671">
      <w:pPr>
        <w:keepNext/>
        <w:keepLines/>
        <w:suppressAutoHyphens w:val="0"/>
        <w:spacing w:after="120"/>
        <w:ind w:left="1134" w:right="1134"/>
        <w:jc w:val="both"/>
        <w:rPr>
          <w:sz w:val="16"/>
          <w:szCs w:val="16"/>
          <w:lang w:val="en-US" w:eastAsia="es-ES"/>
        </w:rPr>
      </w:pPr>
      <w:r w:rsidRPr="00FA0FBA">
        <w:rPr>
          <w:sz w:val="16"/>
          <w:szCs w:val="16"/>
          <w:lang w:val="en-US" w:eastAsia="es-ES"/>
        </w:rPr>
        <w:t>(In new soles)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993"/>
        <w:gridCol w:w="818"/>
        <w:gridCol w:w="818"/>
        <w:gridCol w:w="818"/>
        <w:gridCol w:w="818"/>
        <w:gridCol w:w="1116"/>
        <w:gridCol w:w="989"/>
      </w:tblGrid>
      <w:tr w:rsidR="009F72E7" w:rsidRPr="00FA0FBA">
        <w:trPr>
          <w:trHeight w:val="240"/>
          <w:tblHeader/>
        </w:trPr>
        <w:tc>
          <w:tcPr>
            <w:tcW w:w="1993" w:type="dxa"/>
            <w:vMerge w:val="restart"/>
            <w:tcBorders>
              <w:top w:val="single" w:sz="4" w:space="0" w:color="auto"/>
              <w:bottom w:val="single" w:sz="12" w:space="0" w:color="auto"/>
            </w:tcBorders>
            <w:vAlign w:val="bottom"/>
          </w:tcPr>
          <w:p w:rsidR="009F72E7" w:rsidRPr="00FA0FBA" w:rsidRDefault="009F72E7" w:rsidP="00D53024">
            <w:pPr>
              <w:suppressAutoHyphens w:val="0"/>
              <w:spacing w:before="80" w:after="80" w:line="200" w:lineRule="exact"/>
              <w:rPr>
                <w:i/>
                <w:sz w:val="16"/>
                <w:lang w:val="en-US" w:eastAsia="es-ES"/>
              </w:rPr>
            </w:pPr>
            <w:r w:rsidRPr="00FA0FBA">
              <w:rPr>
                <w:i/>
                <w:sz w:val="16"/>
                <w:lang w:val="en-US" w:eastAsia="es-ES"/>
              </w:rPr>
              <w:t>Deciles of expenditure</w:t>
            </w:r>
          </w:p>
        </w:tc>
        <w:tc>
          <w:tcPr>
            <w:tcW w:w="818" w:type="dxa"/>
            <w:vMerge w:val="restart"/>
            <w:tcBorders>
              <w:top w:val="single" w:sz="4" w:space="0" w:color="auto"/>
              <w:bottom w:val="single" w:sz="12" w:space="0" w:color="auto"/>
            </w:tcBorders>
            <w:vAlign w:val="bottom"/>
          </w:tcPr>
          <w:p w:rsidR="009F72E7" w:rsidRPr="00FA0FBA" w:rsidRDefault="009F72E7" w:rsidP="00D53024">
            <w:pPr>
              <w:suppressAutoHyphens w:val="0"/>
              <w:spacing w:before="80" w:after="80" w:line="200" w:lineRule="exact"/>
              <w:jc w:val="right"/>
              <w:rPr>
                <w:i/>
                <w:sz w:val="16"/>
                <w:lang w:val="en-US" w:eastAsia="es-ES"/>
              </w:rPr>
            </w:pPr>
            <w:r w:rsidRPr="00FA0FBA">
              <w:rPr>
                <w:i/>
                <w:sz w:val="16"/>
                <w:lang w:val="en-US" w:eastAsia="es-ES"/>
              </w:rPr>
              <w:t>2004</w:t>
            </w:r>
          </w:p>
        </w:tc>
        <w:tc>
          <w:tcPr>
            <w:tcW w:w="818" w:type="dxa"/>
            <w:vMerge w:val="restart"/>
            <w:tcBorders>
              <w:top w:val="single" w:sz="4" w:space="0" w:color="auto"/>
              <w:bottom w:val="single" w:sz="12" w:space="0" w:color="auto"/>
            </w:tcBorders>
            <w:vAlign w:val="bottom"/>
          </w:tcPr>
          <w:p w:rsidR="009F72E7" w:rsidRPr="00FA0FBA" w:rsidRDefault="009F72E7" w:rsidP="00D53024">
            <w:pPr>
              <w:suppressAutoHyphens w:val="0"/>
              <w:spacing w:before="80" w:after="80" w:line="200" w:lineRule="exact"/>
              <w:jc w:val="right"/>
              <w:rPr>
                <w:i/>
                <w:sz w:val="16"/>
                <w:lang w:val="en-US" w:eastAsia="es-ES"/>
              </w:rPr>
            </w:pPr>
            <w:r w:rsidRPr="00FA0FBA">
              <w:rPr>
                <w:i/>
                <w:sz w:val="16"/>
                <w:lang w:val="en-US" w:eastAsia="es-ES"/>
              </w:rPr>
              <w:t>2005</w:t>
            </w:r>
          </w:p>
        </w:tc>
        <w:tc>
          <w:tcPr>
            <w:tcW w:w="818" w:type="dxa"/>
            <w:vMerge w:val="restart"/>
            <w:tcBorders>
              <w:top w:val="single" w:sz="4" w:space="0" w:color="auto"/>
              <w:bottom w:val="single" w:sz="12" w:space="0" w:color="auto"/>
            </w:tcBorders>
            <w:vAlign w:val="bottom"/>
          </w:tcPr>
          <w:p w:rsidR="009F72E7" w:rsidRPr="00FA0FBA" w:rsidRDefault="009F72E7" w:rsidP="00D53024">
            <w:pPr>
              <w:suppressAutoHyphens w:val="0"/>
              <w:spacing w:before="80" w:after="80" w:line="200" w:lineRule="exact"/>
              <w:jc w:val="right"/>
              <w:rPr>
                <w:i/>
                <w:sz w:val="16"/>
                <w:lang w:val="en-US" w:eastAsia="es-ES"/>
              </w:rPr>
            </w:pPr>
            <w:r w:rsidRPr="00FA0FBA">
              <w:rPr>
                <w:i/>
                <w:sz w:val="16"/>
                <w:lang w:val="en-US" w:eastAsia="es-ES"/>
              </w:rPr>
              <w:t>2006</w:t>
            </w:r>
          </w:p>
        </w:tc>
        <w:tc>
          <w:tcPr>
            <w:tcW w:w="818" w:type="dxa"/>
            <w:vMerge w:val="restart"/>
            <w:tcBorders>
              <w:top w:val="single" w:sz="4" w:space="0" w:color="auto"/>
              <w:bottom w:val="single" w:sz="12" w:space="0" w:color="auto"/>
            </w:tcBorders>
            <w:vAlign w:val="bottom"/>
          </w:tcPr>
          <w:p w:rsidR="009F72E7" w:rsidRPr="00FA0FBA" w:rsidRDefault="009F72E7" w:rsidP="00D53024">
            <w:pPr>
              <w:suppressAutoHyphens w:val="0"/>
              <w:spacing w:before="80" w:after="80" w:line="200" w:lineRule="exact"/>
              <w:jc w:val="right"/>
              <w:rPr>
                <w:i/>
                <w:sz w:val="16"/>
                <w:lang w:val="en-US" w:eastAsia="es-ES"/>
              </w:rPr>
            </w:pPr>
            <w:r w:rsidRPr="00FA0FBA">
              <w:rPr>
                <w:i/>
                <w:sz w:val="16"/>
                <w:lang w:val="en-US" w:eastAsia="es-ES"/>
              </w:rPr>
              <w:t>2007</w:t>
            </w:r>
          </w:p>
        </w:tc>
        <w:tc>
          <w:tcPr>
            <w:tcW w:w="2105" w:type="dxa"/>
            <w:gridSpan w:val="2"/>
            <w:tcBorders>
              <w:top w:val="single" w:sz="4" w:space="0" w:color="auto"/>
              <w:bottom w:val="single" w:sz="4" w:space="0" w:color="auto"/>
            </w:tcBorders>
            <w:vAlign w:val="bottom"/>
          </w:tcPr>
          <w:p w:rsidR="009F72E7" w:rsidRPr="00FA0FBA" w:rsidRDefault="009F72E7" w:rsidP="00D53024">
            <w:pPr>
              <w:suppressAutoHyphens w:val="0"/>
              <w:spacing w:before="80" w:after="80" w:line="200" w:lineRule="exact"/>
              <w:jc w:val="center"/>
              <w:rPr>
                <w:i/>
                <w:sz w:val="16"/>
                <w:lang w:val="en-US" w:eastAsia="es-ES"/>
              </w:rPr>
            </w:pPr>
            <w:r w:rsidRPr="00FA0FBA">
              <w:rPr>
                <w:i/>
                <w:sz w:val="16"/>
                <w:lang w:val="en-US" w:eastAsia="es-ES"/>
              </w:rPr>
              <w:t>Variation</w:t>
            </w:r>
          </w:p>
        </w:tc>
      </w:tr>
      <w:tr w:rsidR="009F72E7" w:rsidRPr="00FA0FBA">
        <w:trPr>
          <w:trHeight w:val="240"/>
          <w:tblHeader/>
        </w:trPr>
        <w:tc>
          <w:tcPr>
            <w:tcW w:w="1993" w:type="dxa"/>
            <w:vMerge/>
            <w:tcBorders>
              <w:top w:val="single" w:sz="12" w:space="0" w:color="auto"/>
              <w:bottom w:val="single" w:sz="12" w:space="0" w:color="auto"/>
            </w:tcBorders>
            <w:vAlign w:val="bottom"/>
          </w:tcPr>
          <w:p w:rsidR="009F72E7" w:rsidRPr="00FA0FBA" w:rsidRDefault="009F72E7" w:rsidP="00D53024">
            <w:pPr>
              <w:suppressAutoHyphens w:val="0"/>
              <w:spacing w:before="80" w:after="80" w:line="200" w:lineRule="exact"/>
              <w:jc w:val="both"/>
              <w:rPr>
                <w:i/>
                <w:sz w:val="16"/>
                <w:lang w:val="en-US" w:eastAsia="es-ES"/>
              </w:rPr>
            </w:pPr>
          </w:p>
        </w:tc>
        <w:tc>
          <w:tcPr>
            <w:tcW w:w="818" w:type="dxa"/>
            <w:vMerge/>
            <w:tcBorders>
              <w:top w:val="single" w:sz="12" w:space="0" w:color="auto"/>
              <w:bottom w:val="single" w:sz="12" w:space="0" w:color="auto"/>
            </w:tcBorders>
            <w:vAlign w:val="bottom"/>
          </w:tcPr>
          <w:p w:rsidR="009F72E7" w:rsidRPr="00FA0FBA" w:rsidRDefault="009F72E7" w:rsidP="00D53024">
            <w:pPr>
              <w:suppressAutoHyphens w:val="0"/>
              <w:spacing w:before="80" w:after="80" w:line="200" w:lineRule="exact"/>
              <w:jc w:val="right"/>
              <w:rPr>
                <w:i/>
                <w:sz w:val="16"/>
                <w:lang w:val="en-US" w:eastAsia="es-ES"/>
              </w:rPr>
            </w:pPr>
          </w:p>
        </w:tc>
        <w:tc>
          <w:tcPr>
            <w:tcW w:w="818" w:type="dxa"/>
            <w:vMerge/>
            <w:tcBorders>
              <w:top w:val="single" w:sz="12" w:space="0" w:color="auto"/>
              <w:bottom w:val="single" w:sz="12" w:space="0" w:color="auto"/>
            </w:tcBorders>
            <w:vAlign w:val="bottom"/>
          </w:tcPr>
          <w:p w:rsidR="009F72E7" w:rsidRPr="00FA0FBA" w:rsidRDefault="009F72E7" w:rsidP="00D53024">
            <w:pPr>
              <w:suppressAutoHyphens w:val="0"/>
              <w:spacing w:before="80" w:after="80" w:line="200" w:lineRule="exact"/>
              <w:jc w:val="right"/>
              <w:rPr>
                <w:i/>
                <w:sz w:val="16"/>
                <w:lang w:val="en-US" w:eastAsia="es-ES"/>
              </w:rPr>
            </w:pPr>
          </w:p>
        </w:tc>
        <w:tc>
          <w:tcPr>
            <w:tcW w:w="818" w:type="dxa"/>
            <w:vMerge/>
            <w:tcBorders>
              <w:top w:val="single" w:sz="12" w:space="0" w:color="auto"/>
              <w:bottom w:val="single" w:sz="12" w:space="0" w:color="auto"/>
            </w:tcBorders>
            <w:vAlign w:val="bottom"/>
          </w:tcPr>
          <w:p w:rsidR="009F72E7" w:rsidRPr="00FA0FBA" w:rsidRDefault="009F72E7" w:rsidP="00D53024">
            <w:pPr>
              <w:suppressAutoHyphens w:val="0"/>
              <w:spacing w:before="80" w:after="80" w:line="200" w:lineRule="exact"/>
              <w:jc w:val="right"/>
              <w:rPr>
                <w:i/>
                <w:sz w:val="16"/>
                <w:lang w:val="en-US" w:eastAsia="es-ES"/>
              </w:rPr>
            </w:pPr>
          </w:p>
        </w:tc>
        <w:tc>
          <w:tcPr>
            <w:tcW w:w="818" w:type="dxa"/>
            <w:vMerge/>
            <w:tcBorders>
              <w:top w:val="single" w:sz="12" w:space="0" w:color="auto"/>
              <w:bottom w:val="single" w:sz="12" w:space="0" w:color="auto"/>
            </w:tcBorders>
            <w:vAlign w:val="bottom"/>
          </w:tcPr>
          <w:p w:rsidR="009F72E7" w:rsidRPr="00FA0FBA" w:rsidRDefault="009F72E7" w:rsidP="00D53024">
            <w:pPr>
              <w:suppressAutoHyphens w:val="0"/>
              <w:spacing w:before="80" w:after="80" w:line="200" w:lineRule="exact"/>
              <w:jc w:val="right"/>
              <w:rPr>
                <w:i/>
                <w:sz w:val="16"/>
                <w:lang w:val="en-US" w:eastAsia="es-ES"/>
              </w:rPr>
            </w:pPr>
          </w:p>
        </w:tc>
        <w:tc>
          <w:tcPr>
            <w:tcW w:w="1116" w:type="dxa"/>
            <w:tcBorders>
              <w:top w:val="single" w:sz="4" w:space="0" w:color="auto"/>
              <w:bottom w:val="single" w:sz="12" w:space="0" w:color="auto"/>
            </w:tcBorders>
            <w:vAlign w:val="bottom"/>
          </w:tcPr>
          <w:p w:rsidR="009F72E7" w:rsidRPr="00FA0FBA" w:rsidRDefault="009F72E7" w:rsidP="00D53024">
            <w:pPr>
              <w:suppressAutoHyphens w:val="0"/>
              <w:spacing w:before="80" w:after="80" w:line="200" w:lineRule="exact"/>
              <w:jc w:val="right"/>
              <w:rPr>
                <w:i/>
                <w:sz w:val="16"/>
                <w:lang w:val="en-US" w:eastAsia="es-ES"/>
              </w:rPr>
            </w:pPr>
            <w:r w:rsidRPr="00FA0FBA">
              <w:rPr>
                <w:i/>
                <w:sz w:val="16"/>
                <w:lang w:val="en-US" w:eastAsia="es-ES"/>
              </w:rPr>
              <w:t>Percentage 2007-2006</w:t>
            </w:r>
          </w:p>
        </w:tc>
        <w:tc>
          <w:tcPr>
            <w:tcW w:w="989" w:type="dxa"/>
            <w:tcBorders>
              <w:top w:val="single" w:sz="4" w:space="0" w:color="auto"/>
              <w:bottom w:val="single" w:sz="12" w:space="0" w:color="auto"/>
            </w:tcBorders>
            <w:vAlign w:val="bottom"/>
          </w:tcPr>
          <w:p w:rsidR="009F72E7" w:rsidRPr="00FA0FBA" w:rsidRDefault="009F72E7" w:rsidP="00D53024">
            <w:pPr>
              <w:suppressAutoHyphens w:val="0"/>
              <w:spacing w:before="80" w:after="80" w:line="200" w:lineRule="exact"/>
              <w:jc w:val="right"/>
              <w:rPr>
                <w:i/>
                <w:sz w:val="16"/>
                <w:lang w:val="en-US" w:eastAsia="es-ES"/>
              </w:rPr>
            </w:pPr>
            <w:r w:rsidRPr="00FA0FBA">
              <w:rPr>
                <w:i/>
                <w:sz w:val="16"/>
                <w:lang w:val="en-US" w:eastAsia="es-ES"/>
              </w:rPr>
              <w:t>New soles 2007-2006</w:t>
            </w:r>
          </w:p>
        </w:tc>
      </w:tr>
      <w:tr w:rsidR="009F72E7" w:rsidRPr="00FA0FBA">
        <w:trPr>
          <w:trHeight w:val="240"/>
        </w:trPr>
        <w:tc>
          <w:tcPr>
            <w:tcW w:w="1993" w:type="dxa"/>
          </w:tcPr>
          <w:p w:rsidR="009F72E7" w:rsidRPr="00FA0FBA" w:rsidRDefault="009F72E7" w:rsidP="00D53024">
            <w:pPr>
              <w:keepNext/>
              <w:keepLines/>
              <w:suppressAutoHyphens w:val="0"/>
              <w:spacing w:before="40" w:after="40" w:line="220" w:lineRule="exact"/>
              <w:jc w:val="both"/>
              <w:rPr>
                <w:b/>
                <w:sz w:val="18"/>
                <w:lang w:val="en-US" w:eastAsia="es-ES"/>
              </w:rPr>
            </w:pPr>
            <w:r w:rsidRPr="00FA0FBA">
              <w:rPr>
                <w:b/>
                <w:sz w:val="18"/>
                <w:lang w:val="en-US" w:eastAsia="es-ES"/>
              </w:rPr>
              <w:t>National</w:t>
            </w:r>
          </w:p>
        </w:tc>
        <w:tc>
          <w:tcPr>
            <w:tcW w:w="818" w:type="dxa"/>
            <w:vAlign w:val="bottom"/>
          </w:tcPr>
          <w:p w:rsidR="009F72E7" w:rsidRPr="00FA0FBA" w:rsidRDefault="009F72E7" w:rsidP="00D53024">
            <w:pPr>
              <w:keepNext/>
              <w:keepLines/>
              <w:suppressAutoHyphens w:val="0"/>
              <w:spacing w:before="40" w:after="40" w:line="220" w:lineRule="exact"/>
              <w:ind w:left="113" w:right="28"/>
              <w:jc w:val="right"/>
              <w:rPr>
                <w:sz w:val="18"/>
                <w:lang w:val="en-US" w:eastAsia="es-ES"/>
              </w:rPr>
            </w:pPr>
            <w:r w:rsidRPr="00FA0FBA">
              <w:rPr>
                <w:sz w:val="18"/>
                <w:lang w:val="en-US" w:eastAsia="es-ES"/>
              </w:rPr>
              <w:t>372.3</w:t>
            </w:r>
          </w:p>
        </w:tc>
        <w:tc>
          <w:tcPr>
            <w:tcW w:w="818" w:type="dxa"/>
            <w:vAlign w:val="bottom"/>
          </w:tcPr>
          <w:p w:rsidR="009F72E7" w:rsidRPr="00FA0FBA" w:rsidRDefault="009F72E7" w:rsidP="00D53024">
            <w:pPr>
              <w:keepNext/>
              <w:keepLines/>
              <w:suppressAutoHyphens w:val="0"/>
              <w:spacing w:before="40" w:after="40" w:line="220" w:lineRule="exact"/>
              <w:ind w:left="113" w:right="28"/>
              <w:jc w:val="right"/>
              <w:rPr>
                <w:sz w:val="18"/>
                <w:lang w:val="en-US" w:eastAsia="es-ES"/>
              </w:rPr>
            </w:pPr>
            <w:r w:rsidRPr="00FA0FBA">
              <w:rPr>
                <w:sz w:val="18"/>
                <w:lang w:val="en-US" w:eastAsia="es-ES"/>
              </w:rPr>
              <w:t>370.4</w:t>
            </w:r>
          </w:p>
        </w:tc>
        <w:tc>
          <w:tcPr>
            <w:tcW w:w="818" w:type="dxa"/>
            <w:vAlign w:val="bottom"/>
          </w:tcPr>
          <w:p w:rsidR="009F72E7" w:rsidRPr="00FA0FBA" w:rsidRDefault="009F72E7" w:rsidP="00D53024">
            <w:pPr>
              <w:keepNext/>
              <w:keepLines/>
              <w:suppressAutoHyphens w:val="0"/>
              <w:spacing w:before="40" w:after="40" w:line="220" w:lineRule="exact"/>
              <w:ind w:left="113" w:right="28"/>
              <w:jc w:val="right"/>
              <w:rPr>
                <w:sz w:val="18"/>
                <w:lang w:val="en-US" w:eastAsia="es-ES"/>
              </w:rPr>
            </w:pPr>
            <w:r w:rsidRPr="00FA0FBA">
              <w:rPr>
                <w:sz w:val="18"/>
                <w:lang w:val="en-US" w:eastAsia="es-ES"/>
              </w:rPr>
              <w:t>412.5</w:t>
            </w:r>
          </w:p>
        </w:tc>
        <w:tc>
          <w:tcPr>
            <w:tcW w:w="818" w:type="dxa"/>
            <w:vAlign w:val="bottom"/>
          </w:tcPr>
          <w:p w:rsidR="009F72E7" w:rsidRPr="00FA0FBA" w:rsidRDefault="009F72E7" w:rsidP="00D53024">
            <w:pPr>
              <w:keepNext/>
              <w:keepLines/>
              <w:suppressAutoHyphens w:val="0"/>
              <w:spacing w:before="40" w:after="40" w:line="220" w:lineRule="exact"/>
              <w:ind w:left="113" w:right="28"/>
              <w:jc w:val="right"/>
              <w:rPr>
                <w:sz w:val="18"/>
                <w:lang w:val="en-US" w:eastAsia="es-ES"/>
              </w:rPr>
            </w:pPr>
            <w:r w:rsidRPr="00FA0FBA">
              <w:rPr>
                <w:sz w:val="18"/>
                <w:lang w:val="en-US" w:eastAsia="es-ES"/>
              </w:rPr>
              <w:t>468.6</w:t>
            </w:r>
          </w:p>
        </w:tc>
        <w:tc>
          <w:tcPr>
            <w:tcW w:w="1116" w:type="dxa"/>
            <w:vAlign w:val="bottom"/>
          </w:tcPr>
          <w:p w:rsidR="009F72E7" w:rsidRPr="00FA0FBA" w:rsidRDefault="009F72E7" w:rsidP="00D53024">
            <w:pPr>
              <w:keepNext/>
              <w:keepLines/>
              <w:suppressAutoHyphens w:val="0"/>
              <w:spacing w:before="40" w:after="40" w:line="220" w:lineRule="exact"/>
              <w:ind w:left="113" w:right="28"/>
              <w:jc w:val="right"/>
              <w:rPr>
                <w:sz w:val="18"/>
                <w:lang w:val="en-US" w:eastAsia="es-ES"/>
              </w:rPr>
            </w:pPr>
            <w:r w:rsidRPr="00FA0FBA">
              <w:rPr>
                <w:sz w:val="18"/>
                <w:lang w:val="en-US" w:eastAsia="es-ES"/>
              </w:rPr>
              <w:t>13.6</w:t>
            </w:r>
          </w:p>
        </w:tc>
        <w:tc>
          <w:tcPr>
            <w:tcW w:w="989" w:type="dxa"/>
            <w:vAlign w:val="bottom"/>
          </w:tcPr>
          <w:p w:rsidR="009F72E7" w:rsidRPr="00FA0FBA" w:rsidRDefault="009F72E7" w:rsidP="00D53024">
            <w:pPr>
              <w:keepNext/>
              <w:keepLines/>
              <w:suppressAutoHyphens w:val="0"/>
              <w:spacing w:before="40" w:after="40" w:line="220" w:lineRule="exact"/>
              <w:ind w:left="113" w:right="28"/>
              <w:jc w:val="right"/>
              <w:rPr>
                <w:sz w:val="18"/>
                <w:lang w:val="en-US" w:eastAsia="es-ES"/>
              </w:rPr>
            </w:pPr>
            <w:r w:rsidRPr="00FA0FBA">
              <w:rPr>
                <w:sz w:val="18"/>
                <w:lang w:val="en-US" w:eastAsia="es-ES"/>
              </w:rPr>
              <w:t>56.1</w:t>
            </w:r>
          </w:p>
        </w:tc>
      </w:tr>
      <w:tr w:rsidR="009F72E7" w:rsidRPr="00FA0FBA">
        <w:trPr>
          <w:trHeight w:val="240"/>
        </w:trPr>
        <w:tc>
          <w:tcPr>
            <w:tcW w:w="1993" w:type="dxa"/>
          </w:tcPr>
          <w:p w:rsidR="009F72E7" w:rsidRPr="00FA0FBA" w:rsidRDefault="009F72E7" w:rsidP="009F72E7">
            <w:pPr>
              <w:keepNext/>
              <w:keepLines/>
              <w:suppressAutoHyphens w:val="0"/>
              <w:spacing w:before="40" w:after="40" w:line="220" w:lineRule="exact"/>
              <w:jc w:val="both"/>
              <w:rPr>
                <w:sz w:val="18"/>
                <w:lang w:val="en-US" w:eastAsia="es-ES"/>
              </w:rPr>
            </w:pPr>
            <w:r w:rsidRPr="00FA0FBA">
              <w:rPr>
                <w:sz w:val="18"/>
                <w:lang w:val="en-US" w:eastAsia="es-ES"/>
              </w:rPr>
              <w:t>Metropolitan Lima</w:t>
            </w:r>
            <w:r w:rsidRPr="00703EB4">
              <w:rPr>
                <w:i/>
                <w:iCs/>
                <w:sz w:val="18"/>
                <w:vertAlign w:val="superscript"/>
                <w:lang w:val="en-US" w:eastAsia="es-ES"/>
              </w:rPr>
              <w:t>1</w:t>
            </w:r>
          </w:p>
        </w:tc>
        <w:tc>
          <w:tcPr>
            <w:tcW w:w="818" w:type="dxa"/>
            <w:vAlign w:val="bottom"/>
          </w:tcPr>
          <w:p w:rsidR="009F72E7" w:rsidRPr="00FA0FBA" w:rsidRDefault="009F72E7" w:rsidP="00D53024">
            <w:pPr>
              <w:keepNext/>
              <w:keepLines/>
              <w:suppressAutoHyphens w:val="0"/>
              <w:spacing w:before="40" w:after="40" w:line="220" w:lineRule="exact"/>
              <w:ind w:left="113" w:right="28"/>
              <w:jc w:val="right"/>
              <w:rPr>
                <w:sz w:val="18"/>
                <w:lang w:val="en-US" w:eastAsia="es-ES"/>
              </w:rPr>
            </w:pPr>
            <w:r w:rsidRPr="00FA0FBA">
              <w:rPr>
                <w:sz w:val="18"/>
                <w:lang w:val="en-US" w:eastAsia="es-ES"/>
              </w:rPr>
              <w:t>643.7</w:t>
            </w:r>
          </w:p>
        </w:tc>
        <w:tc>
          <w:tcPr>
            <w:tcW w:w="818" w:type="dxa"/>
            <w:vAlign w:val="bottom"/>
          </w:tcPr>
          <w:p w:rsidR="009F72E7" w:rsidRPr="00FA0FBA" w:rsidRDefault="009F72E7" w:rsidP="00D53024">
            <w:pPr>
              <w:keepNext/>
              <w:keepLines/>
              <w:suppressAutoHyphens w:val="0"/>
              <w:spacing w:before="40" w:after="40" w:line="220" w:lineRule="exact"/>
              <w:ind w:left="113" w:right="28"/>
              <w:jc w:val="right"/>
              <w:rPr>
                <w:sz w:val="18"/>
                <w:lang w:val="en-US" w:eastAsia="es-ES"/>
              </w:rPr>
            </w:pPr>
            <w:r w:rsidRPr="00FA0FBA">
              <w:rPr>
                <w:sz w:val="18"/>
                <w:lang w:val="en-US" w:eastAsia="es-ES"/>
              </w:rPr>
              <w:t>625.3</w:t>
            </w:r>
          </w:p>
        </w:tc>
        <w:tc>
          <w:tcPr>
            <w:tcW w:w="818" w:type="dxa"/>
            <w:vAlign w:val="bottom"/>
          </w:tcPr>
          <w:p w:rsidR="009F72E7" w:rsidRPr="00FA0FBA" w:rsidRDefault="009F72E7" w:rsidP="00D53024">
            <w:pPr>
              <w:keepNext/>
              <w:keepLines/>
              <w:suppressAutoHyphens w:val="0"/>
              <w:spacing w:before="40" w:after="40" w:line="220" w:lineRule="exact"/>
              <w:ind w:left="113" w:right="28"/>
              <w:jc w:val="right"/>
              <w:rPr>
                <w:sz w:val="18"/>
                <w:lang w:val="en-US" w:eastAsia="es-ES"/>
              </w:rPr>
            </w:pPr>
            <w:r w:rsidRPr="00FA0FBA">
              <w:rPr>
                <w:sz w:val="18"/>
                <w:lang w:val="en-US" w:eastAsia="es-ES"/>
              </w:rPr>
              <w:t>709.3</w:t>
            </w:r>
          </w:p>
        </w:tc>
        <w:tc>
          <w:tcPr>
            <w:tcW w:w="818" w:type="dxa"/>
            <w:vAlign w:val="bottom"/>
          </w:tcPr>
          <w:p w:rsidR="009F72E7" w:rsidRPr="00FA0FBA" w:rsidRDefault="009F72E7" w:rsidP="00D53024">
            <w:pPr>
              <w:keepNext/>
              <w:keepLines/>
              <w:suppressAutoHyphens w:val="0"/>
              <w:spacing w:before="40" w:after="40" w:line="220" w:lineRule="exact"/>
              <w:ind w:left="113" w:right="28"/>
              <w:jc w:val="right"/>
              <w:rPr>
                <w:sz w:val="18"/>
                <w:lang w:val="en-US" w:eastAsia="es-ES"/>
              </w:rPr>
            </w:pPr>
            <w:r w:rsidRPr="00FA0FBA">
              <w:rPr>
                <w:sz w:val="18"/>
                <w:lang w:val="en-US" w:eastAsia="es-ES"/>
              </w:rPr>
              <w:t>789.7</w:t>
            </w:r>
          </w:p>
        </w:tc>
        <w:tc>
          <w:tcPr>
            <w:tcW w:w="1116" w:type="dxa"/>
            <w:vAlign w:val="bottom"/>
          </w:tcPr>
          <w:p w:rsidR="009F72E7" w:rsidRPr="00FA0FBA" w:rsidRDefault="009F72E7" w:rsidP="00D53024">
            <w:pPr>
              <w:keepNext/>
              <w:keepLines/>
              <w:suppressAutoHyphens w:val="0"/>
              <w:spacing w:before="40" w:after="40" w:line="220" w:lineRule="exact"/>
              <w:ind w:left="113" w:right="28"/>
              <w:jc w:val="right"/>
              <w:rPr>
                <w:sz w:val="18"/>
                <w:lang w:val="en-US" w:eastAsia="es-ES"/>
              </w:rPr>
            </w:pPr>
            <w:r w:rsidRPr="00FA0FBA">
              <w:rPr>
                <w:sz w:val="18"/>
                <w:lang w:val="en-US" w:eastAsia="es-ES"/>
              </w:rPr>
              <w:t>11.3</w:t>
            </w:r>
          </w:p>
        </w:tc>
        <w:tc>
          <w:tcPr>
            <w:tcW w:w="989" w:type="dxa"/>
            <w:vAlign w:val="bottom"/>
          </w:tcPr>
          <w:p w:rsidR="009F72E7" w:rsidRPr="00FA0FBA" w:rsidRDefault="009F72E7" w:rsidP="00D53024">
            <w:pPr>
              <w:keepNext/>
              <w:keepLines/>
              <w:suppressAutoHyphens w:val="0"/>
              <w:spacing w:before="40" w:after="40" w:line="220" w:lineRule="exact"/>
              <w:ind w:left="113" w:right="28"/>
              <w:jc w:val="right"/>
              <w:rPr>
                <w:sz w:val="18"/>
                <w:lang w:val="en-US" w:eastAsia="es-ES"/>
              </w:rPr>
            </w:pPr>
            <w:r w:rsidRPr="00FA0FBA">
              <w:rPr>
                <w:sz w:val="18"/>
                <w:lang w:val="en-US" w:eastAsia="es-ES"/>
              </w:rPr>
              <w:t>80.4</w:t>
            </w:r>
          </w:p>
        </w:tc>
      </w:tr>
      <w:tr w:rsidR="009F72E7" w:rsidRPr="00FA0FBA">
        <w:trPr>
          <w:trHeight w:val="240"/>
        </w:trPr>
        <w:tc>
          <w:tcPr>
            <w:tcW w:w="1993" w:type="dxa"/>
            <w:tcBorders>
              <w:bottom w:val="nil"/>
            </w:tcBorders>
          </w:tcPr>
          <w:p w:rsidR="009F72E7" w:rsidRPr="00FA0FBA" w:rsidRDefault="009F72E7" w:rsidP="00D53024">
            <w:pPr>
              <w:suppressAutoHyphens w:val="0"/>
              <w:spacing w:before="40" w:after="40" w:line="220" w:lineRule="exact"/>
              <w:jc w:val="both"/>
              <w:rPr>
                <w:sz w:val="18"/>
                <w:lang w:val="en-US" w:eastAsia="es-ES"/>
              </w:rPr>
            </w:pPr>
            <w:r w:rsidRPr="00FA0FBA">
              <w:rPr>
                <w:sz w:val="18"/>
                <w:lang w:val="en-US" w:eastAsia="es-ES"/>
              </w:rPr>
              <w:t>Urban other</w:t>
            </w:r>
          </w:p>
        </w:tc>
        <w:tc>
          <w:tcPr>
            <w:tcW w:w="818" w:type="dxa"/>
            <w:tcBorders>
              <w:bottom w:val="nil"/>
            </w:tcBorders>
            <w:vAlign w:val="bottom"/>
          </w:tcPr>
          <w:p w:rsidR="009F72E7" w:rsidRPr="00FA0FBA" w:rsidRDefault="009F72E7" w:rsidP="00D53024">
            <w:pPr>
              <w:suppressAutoHyphens w:val="0"/>
              <w:spacing w:before="40" w:after="40" w:line="220" w:lineRule="exact"/>
              <w:ind w:left="113" w:right="28"/>
              <w:jc w:val="right"/>
              <w:rPr>
                <w:sz w:val="18"/>
                <w:lang w:val="en-US" w:eastAsia="es-ES"/>
              </w:rPr>
            </w:pPr>
            <w:r w:rsidRPr="00FA0FBA">
              <w:rPr>
                <w:sz w:val="18"/>
                <w:lang w:val="en-US" w:eastAsia="es-ES"/>
              </w:rPr>
              <w:t>362.5</w:t>
            </w:r>
          </w:p>
        </w:tc>
        <w:tc>
          <w:tcPr>
            <w:tcW w:w="818" w:type="dxa"/>
            <w:tcBorders>
              <w:bottom w:val="nil"/>
            </w:tcBorders>
            <w:vAlign w:val="bottom"/>
          </w:tcPr>
          <w:p w:rsidR="009F72E7" w:rsidRPr="00FA0FBA" w:rsidRDefault="009F72E7" w:rsidP="00D53024">
            <w:pPr>
              <w:suppressAutoHyphens w:val="0"/>
              <w:spacing w:before="40" w:after="40" w:line="220" w:lineRule="exact"/>
              <w:ind w:left="113" w:right="28"/>
              <w:jc w:val="right"/>
              <w:rPr>
                <w:sz w:val="18"/>
                <w:lang w:val="en-US" w:eastAsia="es-ES"/>
              </w:rPr>
            </w:pPr>
            <w:r w:rsidRPr="00FA0FBA">
              <w:rPr>
                <w:sz w:val="18"/>
                <w:lang w:val="en-US" w:eastAsia="es-ES"/>
              </w:rPr>
              <w:t>371.2</w:t>
            </w:r>
          </w:p>
        </w:tc>
        <w:tc>
          <w:tcPr>
            <w:tcW w:w="818" w:type="dxa"/>
            <w:tcBorders>
              <w:bottom w:val="nil"/>
            </w:tcBorders>
            <w:vAlign w:val="bottom"/>
          </w:tcPr>
          <w:p w:rsidR="009F72E7" w:rsidRPr="00FA0FBA" w:rsidRDefault="009F72E7" w:rsidP="00D53024">
            <w:pPr>
              <w:suppressAutoHyphens w:val="0"/>
              <w:spacing w:before="40" w:after="40" w:line="220" w:lineRule="exact"/>
              <w:ind w:left="113" w:right="28"/>
              <w:jc w:val="right"/>
              <w:rPr>
                <w:sz w:val="18"/>
                <w:lang w:val="en-US" w:eastAsia="es-ES"/>
              </w:rPr>
            </w:pPr>
            <w:r w:rsidRPr="00FA0FBA">
              <w:rPr>
                <w:sz w:val="18"/>
                <w:lang w:val="en-US" w:eastAsia="es-ES"/>
              </w:rPr>
              <w:t>408.3</w:t>
            </w:r>
          </w:p>
        </w:tc>
        <w:tc>
          <w:tcPr>
            <w:tcW w:w="818" w:type="dxa"/>
            <w:tcBorders>
              <w:bottom w:val="nil"/>
            </w:tcBorders>
            <w:vAlign w:val="bottom"/>
          </w:tcPr>
          <w:p w:rsidR="009F72E7" w:rsidRPr="00FA0FBA" w:rsidRDefault="009F72E7" w:rsidP="00D53024">
            <w:pPr>
              <w:suppressAutoHyphens w:val="0"/>
              <w:spacing w:before="40" w:after="40" w:line="220" w:lineRule="exact"/>
              <w:ind w:left="113" w:right="28"/>
              <w:jc w:val="right"/>
              <w:rPr>
                <w:sz w:val="18"/>
                <w:lang w:val="en-US" w:eastAsia="es-ES"/>
              </w:rPr>
            </w:pPr>
            <w:r w:rsidRPr="00FA0FBA">
              <w:rPr>
                <w:sz w:val="18"/>
                <w:lang w:val="en-US" w:eastAsia="es-ES"/>
              </w:rPr>
              <w:t>482.6</w:t>
            </w:r>
          </w:p>
        </w:tc>
        <w:tc>
          <w:tcPr>
            <w:tcW w:w="1116" w:type="dxa"/>
            <w:tcBorders>
              <w:bottom w:val="nil"/>
            </w:tcBorders>
            <w:vAlign w:val="bottom"/>
          </w:tcPr>
          <w:p w:rsidR="009F72E7" w:rsidRPr="00FA0FBA" w:rsidRDefault="009F72E7" w:rsidP="00D53024">
            <w:pPr>
              <w:suppressAutoHyphens w:val="0"/>
              <w:spacing w:before="40" w:after="40" w:line="220" w:lineRule="exact"/>
              <w:ind w:left="113" w:right="28"/>
              <w:jc w:val="right"/>
              <w:rPr>
                <w:sz w:val="18"/>
                <w:lang w:val="en-US" w:eastAsia="es-ES"/>
              </w:rPr>
            </w:pPr>
            <w:r w:rsidRPr="00FA0FBA">
              <w:rPr>
                <w:sz w:val="18"/>
                <w:lang w:val="en-US" w:eastAsia="es-ES"/>
              </w:rPr>
              <w:t>18.2</w:t>
            </w:r>
          </w:p>
        </w:tc>
        <w:tc>
          <w:tcPr>
            <w:tcW w:w="989" w:type="dxa"/>
            <w:tcBorders>
              <w:bottom w:val="nil"/>
            </w:tcBorders>
            <w:vAlign w:val="bottom"/>
          </w:tcPr>
          <w:p w:rsidR="009F72E7" w:rsidRPr="00FA0FBA" w:rsidRDefault="009F72E7" w:rsidP="00D53024">
            <w:pPr>
              <w:suppressAutoHyphens w:val="0"/>
              <w:spacing w:before="40" w:after="40" w:line="220" w:lineRule="exact"/>
              <w:ind w:left="113" w:right="28"/>
              <w:jc w:val="right"/>
              <w:rPr>
                <w:sz w:val="18"/>
                <w:lang w:val="en-US" w:eastAsia="es-ES"/>
              </w:rPr>
            </w:pPr>
            <w:r w:rsidRPr="00FA0FBA">
              <w:rPr>
                <w:sz w:val="18"/>
                <w:lang w:val="en-US" w:eastAsia="es-ES"/>
              </w:rPr>
              <w:t>74.3</w:t>
            </w:r>
          </w:p>
        </w:tc>
      </w:tr>
      <w:tr w:rsidR="009F72E7" w:rsidRPr="00FA0FBA">
        <w:trPr>
          <w:trHeight w:val="240"/>
        </w:trPr>
        <w:tc>
          <w:tcPr>
            <w:tcW w:w="1993" w:type="dxa"/>
            <w:tcBorders>
              <w:top w:val="nil"/>
              <w:bottom w:val="single" w:sz="12" w:space="0" w:color="auto"/>
            </w:tcBorders>
          </w:tcPr>
          <w:p w:rsidR="009F72E7" w:rsidRPr="00FA0FBA" w:rsidRDefault="009F72E7" w:rsidP="00D53024">
            <w:pPr>
              <w:suppressAutoHyphens w:val="0"/>
              <w:spacing w:before="40" w:after="40" w:line="220" w:lineRule="exact"/>
              <w:jc w:val="both"/>
              <w:rPr>
                <w:sz w:val="18"/>
                <w:lang w:val="en-US" w:eastAsia="es-ES"/>
              </w:rPr>
            </w:pPr>
            <w:r w:rsidRPr="00FA0FBA">
              <w:rPr>
                <w:sz w:val="18"/>
                <w:lang w:val="en-US" w:eastAsia="es-ES"/>
              </w:rPr>
              <w:t>Rural</w:t>
            </w:r>
          </w:p>
        </w:tc>
        <w:tc>
          <w:tcPr>
            <w:tcW w:w="818" w:type="dxa"/>
            <w:tcBorders>
              <w:top w:val="nil"/>
              <w:bottom w:val="single" w:sz="12" w:space="0" w:color="auto"/>
            </w:tcBorders>
            <w:vAlign w:val="bottom"/>
          </w:tcPr>
          <w:p w:rsidR="009F72E7" w:rsidRPr="00FA0FBA" w:rsidRDefault="009F72E7" w:rsidP="00D53024">
            <w:pPr>
              <w:suppressAutoHyphens w:val="0"/>
              <w:spacing w:before="40" w:after="40" w:line="220" w:lineRule="exact"/>
              <w:ind w:left="113" w:right="28"/>
              <w:jc w:val="right"/>
              <w:rPr>
                <w:sz w:val="18"/>
                <w:lang w:val="en-US" w:eastAsia="es-ES"/>
              </w:rPr>
            </w:pPr>
            <w:r w:rsidRPr="00FA0FBA">
              <w:rPr>
                <w:sz w:val="18"/>
                <w:lang w:val="en-US" w:eastAsia="es-ES"/>
              </w:rPr>
              <w:t>158.4</w:t>
            </w:r>
          </w:p>
        </w:tc>
        <w:tc>
          <w:tcPr>
            <w:tcW w:w="818" w:type="dxa"/>
            <w:tcBorders>
              <w:top w:val="nil"/>
              <w:bottom w:val="single" w:sz="12" w:space="0" w:color="auto"/>
            </w:tcBorders>
            <w:vAlign w:val="bottom"/>
          </w:tcPr>
          <w:p w:rsidR="009F72E7" w:rsidRPr="00FA0FBA" w:rsidRDefault="009F72E7" w:rsidP="00D53024">
            <w:pPr>
              <w:suppressAutoHyphens w:val="0"/>
              <w:spacing w:before="40" w:after="40" w:line="220" w:lineRule="exact"/>
              <w:ind w:left="113" w:right="28"/>
              <w:jc w:val="right"/>
              <w:rPr>
                <w:sz w:val="18"/>
                <w:lang w:val="en-US" w:eastAsia="es-ES"/>
              </w:rPr>
            </w:pPr>
            <w:r w:rsidRPr="00FA0FBA">
              <w:rPr>
                <w:sz w:val="18"/>
                <w:lang w:val="en-US" w:eastAsia="es-ES"/>
              </w:rPr>
              <w:t>159.6</w:t>
            </w:r>
          </w:p>
        </w:tc>
        <w:tc>
          <w:tcPr>
            <w:tcW w:w="818" w:type="dxa"/>
            <w:tcBorders>
              <w:top w:val="nil"/>
              <w:bottom w:val="single" w:sz="12" w:space="0" w:color="auto"/>
            </w:tcBorders>
            <w:vAlign w:val="bottom"/>
          </w:tcPr>
          <w:p w:rsidR="009F72E7" w:rsidRPr="00FA0FBA" w:rsidRDefault="009F72E7" w:rsidP="00D53024">
            <w:pPr>
              <w:suppressAutoHyphens w:val="0"/>
              <w:spacing w:before="40" w:after="40" w:line="220" w:lineRule="exact"/>
              <w:ind w:left="113" w:right="28"/>
              <w:jc w:val="right"/>
              <w:rPr>
                <w:sz w:val="18"/>
                <w:lang w:val="en-US" w:eastAsia="es-ES"/>
              </w:rPr>
            </w:pPr>
            <w:r w:rsidRPr="00FA0FBA">
              <w:rPr>
                <w:sz w:val="18"/>
                <w:lang w:val="en-US" w:eastAsia="es-ES"/>
              </w:rPr>
              <w:t>171.4</w:t>
            </w:r>
          </w:p>
        </w:tc>
        <w:tc>
          <w:tcPr>
            <w:tcW w:w="818" w:type="dxa"/>
            <w:tcBorders>
              <w:top w:val="nil"/>
              <w:bottom w:val="single" w:sz="12" w:space="0" w:color="auto"/>
            </w:tcBorders>
            <w:vAlign w:val="bottom"/>
          </w:tcPr>
          <w:p w:rsidR="009F72E7" w:rsidRPr="00FA0FBA" w:rsidRDefault="009F72E7" w:rsidP="00D53024">
            <w:pPr>
              <w:suppressAutoHyphens w:val="0"/>
              <w:spacing w:before="40" w:after="40" w:line="220" w:lineRule="exact"/>
              <w:ind w:left="113" w:right="28"/>
              <w:jc w:val="right"/>
              <w:rPr>
                <w:sz w:val="18"/>
                <w:lang w:val="en-US" w:eastAsia="es-ES"/>
              </w:rPr>
            </w:pPr>
            <w:r w:rsidRPr="00FA0FBA">
              <w:rPr>
                <w:sz w:val="18"/>
                <w:lang w:val="en-US" w:eastAsia="es-ES"/>
              </w:rPr>
              <w:t>187.6</w:t>
            </w:r>
          </w:p>
        </w:tc>
        <w:tc>
          <w:tcPr>
            <w:tcW w:w="1116" w:type="dxa"/>
            <w:tcBorders>
              <w:top w:val="nil"/>
              <w:bottom w:val="single" w:sz="12" w:space="0" w:color="auto"/>
            </w:tcBorders>
            <w:vAlign w:val="bottom"/>
          </w:tcPr>
          <w:p w:rsidR="009F72E7" w:rsidRPr="00FA0FBA" w:rsidRDefault="009F72E7" w:rsidP="00D53024">
            <w:pPr>
              <w:suppressAutoHyphens w:val="0"/>
              <w:spacing w:before="40" w:after="40" w:line="220" w:lineRule="exact"/>
              <w:ind w:left="113" w:right="28"/>
              <w:jc w:val="right"/>
              <w:rPr>
                <w:sz w:val="18"/>
                <w:lang w:val="en-US" w:eastAsia="es-ES"/>
              </w:rPr>
            </w:pPr>
            <w:r w:rsidRPr="00FA0FBA">
              <w:rPr>
                <w:sz w:val="18"/>
                <w:lang w:val="en-US" w:eastAsia="es-ES"/>
              </w:rPr>
              <w:t>9.4</w:t>
            </w:r>
          </w:p>
        </w:tc>
        <w:tc>
          <w:tcPr>
            <w:tcW w:w="989" w:type="dxa"/>
            <w:tcBorders>
              <w:top w:val="nil"/>
              <w:bottom w:val="single" w:sz="12" w:space="0" w:color="auto"/>
            </w:tcBorders>
            <w:vAlign w:val="bottom"/>
          </w:tcPr>
          <w:p w:rsidR="009F72E7" w:rsidRPr="00FA0FBA" w:rsidRDefault="009F72E7" w:rsidP="00D53024">
            <w:pPr>
              <w:suppressAutoHyphens w:val="0"/>
              <w:spacing w:before="40" w:after="40" w:line="220" w:lineRule="exact"/>
              <w:ind w:left="113" w:right="28"/>
              <w:jc w:val="right"/>
              <w:rPr>
                <w:sz w:val="18"/>
                <w:lang w:val="en-US" w:eastAsia="es-ES"/>
              </w:rPr>
            </w:pPr>
            <w:r w:rsidRPr="00FA0FBA">
              <w:rPr>
                <w:sz w:val="18"/>
                <w:lang w:val="en-US" w:eastAsia="es-ES"/>
              </w:rPr>
              <w:t>16.2</w:t>
            </w:r>
          </w:p>
        </w:tc>
      </w:tr>
    </w:tbl>
    <w:p w:rsidR="009F72E7" w:rsidRPr="00FA0FBA" w:rsidRDefault="009F72E7" w:rsidP="009F72E7">
      <w:pPr>
        <w:pStyle w:val="Source"/>
        <w:spacing w:after="0"/>
      </w:pPr>
      <w:r w:rsidRPr="00FA0FBA">
        <w:rPr>
          <w:i/>
          <w:iCs/>
        </w:rPr>
        <w:t>Source:</w:t>
      </w:r>
      <w:r w:rsidRPr="00FA0FBA">
        <w:t xml:space="preserve"> INEI – National Household Survey 2007.</w:t>
      </w:r>
    </w:p>
    <w:p w:rsidR="009F72E7" w:rsidRPr="00FA0FBA" w:rsidRDefault="009F72E7" w:rsidP="00CB6CA0">
      <w:pPr>
        <w:pStyle w:val="Source"/>
        <w:spacing w:before="0"/>
      </w:pPr>
      <w:r w:rsidRPr="00703EB4">
        <w:rPr>
          <w:i/>
          <w:iCs/>
          <w:vertAlign w:val="superscript"/>
        </w:rPr>
        <w:t>1</w:t>
      </w:r>
      <w:r w:rsidRPr="00FA0FBA">
        <w:t xml:space="preserve"> </w:t>
      </w:r>
      <w:r w:rsidR="00703EB4">
        <w:t xml:space="preserve"> </w:t>
      </w:r>
      <w:r w:rsidRPr="00FA0FBA">
        <w:t xml:space="preserve">Includes the </w:t>
      </w:r>
      <w:smartTag w:uri="urn:schemas-microsoft-com:office:smarttags" w:element="PlaceName">
        <w:r w:rsidRPr="00FA0FBA">
          <w:t>Constitutional</w:t>
        </w:r>
      </w:smartTag>
      <w:r w:rsidRPr="00FA0FBA">
        <w:t xml:space="preserve"> </w:t>
      </w:r>
      <w:smartTag w:uri="urn:schemas-microsoft-com:office:smarttags" w:element="PlaceType">
        <w:r w:rsidRPr="00FA0FBA">
          <w:t>Province</w:t>
        </w:r>
      </w:smartTag>
      <w:r w:rsidRPr="00FA0FBA">
        <w:t xml:space="preserve"> of </w:t>
      </w:r>
      <w:smartTag w:uri="urn:schemas-microsoft-com:office:smarttags" w:element="place">
        <w:smartTag w:uri="urn:schemas-microsoft-com:office:smarttags" w:element="City">
          <w:r w:rsidRPr="00FA0FBA">
            <w:t>Callao</w:t>
          </w:r>
        </w:smartTag>
      </w:smartTag>
      <w:r w:rsidRPr="00FA0FBA">
        <w:t>.</w:t>
      </w:r>
    </w:p>
    <w:p w:rsidR="00841671" w:rsidRPr="00FA0FBA" w:rsidRDefault="00841671" w:rsidP="00CB6CA0">
      <w:pPr>
        <w:pStyle w:val="Heading1"/>
      </w:pPr>
      <w:r w:rsidRPr="00FA0FBA">
        <w:t>Table 6</w:t>
      </w:r>
    </w:p>
    <w:p w:rsidR="00841671" w:rsidRPr="00FA0FBA" w:rsidRDefault="00841671" w:rsidP="00CB6CA0">
      <w:pPr>
        <w:pStyle w:val="Titretableau"/>
        <w:rPr>
          <w:lang w:eastAsia="es-ES"/>
        </w:rPr>
      </w:pPr>
      <w:r w:rsidRPr="00FA0FBA">
        <w:rPr>
          <w:lang w:eastAsia="es-ES"/>
        </w:rPr>
        <w:t xml:space="preserve">Percentage of the population </w:t>
      </w:r>
      <w:r w:rsidR="00D77B03" w:rsidRPr="00FA0FBA">
        <w:rPr>
          <w:lang w:eastAsia="es-ES"/>
        </w:rPr>
        <w:t>aged </w:t>
      </w:r>
      <w:r w:rsidRPr="00FA0FBA">
        <w:rPr>
          <w:lang w:eastAsia="es-ES"/>
        </w:rPr>
        <w:t>60 or over, by poverty status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476"/>
        <w:gridCol w:w="1447"/>
        <w:gridCol w:w="1512"/>
        <w:gridCol w:w="1488"/>
        <w:gridCol w:w="1447"/>
      </w:tblGrid>
      <w:tr w:rsidR="009F72E7" w:rsidRPr="00FA0FBA">
        <w:trPr>
          <w:cantSplit/>
          <w:trHeight w:val="240"/>
          <w:tblHeader/>
        </w:trPr>
        <w:tc>
          <w:tcPr>
            <w:tcW w:w="1476" w:type="dxa"/>
            <w:vMerge w:val="restart"/>
            <w:tcBorders>
              <w:top w:val="single" w:sz="4" w:space="0" w:color="auto"/>
              <w:bottom w:val="single" w:sz="12" w:space="0" w:color="auto"/>
            </w:tcBorders>
            <w:shd w:val="clear" w:color="000000" w:fill="auto"/>
            <w:vAlign w:val="bottom"/>
          </w:tcPr>
          <w:p w:rsidR="009F72E7" w:rsidRPr="00FA0FBA" w:rsidRDefault="009F72E7" w:rsidP="00CB6CA0">
            <w:pPr>
              <w:keepNext/>
              <w:suppressAutoHyphens w:val="0"/>
              <w:spacing w:before="80" w:after="80" w:line="200" w:lineRule="exact"/>
              <w:jc w:val="both"/>
              <w:rPr>
                <w:i/>
                <w:sz w:val="16"/>
                <w:lang w:val="en-US" w:eastAsia="es-ES"/>
              </w:rPr>
            </w:pPr>
          </w:p>
        </w:tc>
        <w:tc>
          <w:tcPr>
            <w:tcW w:w="1447" w:type="dxa"/>
            <w:vMerge w:val="restart"/>
            <w:tcBorders>
              <w:top w:val="single" w:sz="4" w:space="0" w:color="auto"/>
              <w:bottom w:val="single" w:sz="12" w:space="0" w:color="auto"/>
            </w:tcBorders>
            <w:shd w:val="clear" w:color="000000" w:fill="auto"/>
            <w:vAlign w:val="bottom"/>
          </w:tcPr>
          <w:p w:rsidR="009F72E7" w:rsidRPr="00FA0FBA" w:rsidRDefault="009F72E7" w:rsidP="00CB6CA0">
            <w:pPr>
              <w:keepNext/>
              <w:suppressAutoHyphens w:val="0"/>
              <w:spacing w:before="80" w:after="80" w:line="200" w:lineRule="exact"/>
              <w:jc w:val="right"/>
              <w:rPr>
                <w:i/>
                <w:sz w:val="16"/>
                <w:lang w:val="en-US" w:eastAsia="es-ES"/>
              </w:rPr>
            </w:pPr>
            <w:r w:rsidRPr="00FA0FBA">
              <w:rPr>
                <w:i/>
                <w:sz w:val="16"/>
                <w:lang w:val="en-US" w:eastAsia="es-ES"/>
              </w:rPr>
              <w:t>Total poverty</w:t>
            </w:r>
          </w:p>
        </w:tc>
        <w:tc>
          <w:tcPr>
            <w:tcW w:w="3000" w:type="dxa"/>
            <w:gridSpan w:val="2"/>
            <w:tcBorders>
              <w:top w:val="single" w:sz="4" w:space="0" w:color="auto"/>
              <w:bottom w:val="single" w:sz="4" w:space="0" w:color="auto"/>
            </w:tcBorders>
            <w:shd w:val="clear" w:color="000000" w:fill="auto"/>
            <w:vAlign w:val="bottom"/>
          </w:tcPr>
          <w:p w:rsidR="009F72E7" w:rsidRPr="00FA0FBA" w:rsidRDefault="009F72E7" w:rsidP="00CB6CA0">
            <w:pPr>
              <w:keepNext/>
              <w:suppressAutoHyphens w:val="0"/>
              <w:spacing w:before="80" w:after="80" w:line="200" w:lineRule="exact"/>
              <w:jc w:val="center"/>
              <w:rPr>
                <w:i/>
                <w:sz w:val="16"/>
                <w:lang w:val="en-US" w:eastAsia="es-ES"/>
              </w:rPr>
            </w:pPr>
            <w:r w:rsidRPr="00FA0FBA">
              <w:rPr>
                <w:i/>
                <w:sz w:val="16"/>
                <w:lang w:val="en-US" w:eastAsia="es-ES"/>
              </w:rPr>
              <w:t>Poor</w:t>
            </w:r>
          </w:p>
        </w:tc>
        <w:tc>
          <w:tcPr>
            <w:tcW w:w="1447" w:type="dxa"/>
            <w:vMerge w:val="restart"/>
            <w:tcBorders>
              <w:top w:val="single" w:sz="4" w:space="0" w:color="auto"/>
              <w:bottom w:val="single" w:sz="12" w:space="0" w:color="auto"/>
            </w:tcBorders>
            <w:shd w:val="clear" w:color="000000" w:fill="auto"/>
            <w:vAlign w:val="bottom"/>
          </w:tcPr>
          <w:p w:rsidR="009F72E7" w:rsidRPr="00FA0FBA" w:rsidRDefault="009F72E7" w:rsidP="00CB6CA0">
            <w:pPr>
              <w:keepNext/>
              <w:suppressAutoHyphens w:val="0"/>
              <w:spacing w:before="80" w:after="80" w:line="200" w:lineRule="exact"/>
              <w:jc w:val="right"/>
              <w:rPr>
                <w:i/>
                <w:sz w:val="16"/>
                <w:lang w:val="en-US" w:eastAsia="es-ES"/>
              </w:rPr>
            </w:pPr>
            <w:r w:rsidRPr="00FA0FBA">
              <w:rPr>
                <w:i/>
                <w:sz w:val="16"/>
                <w:lang w:val="en-US" w:eastAsia="es-ES"/>
              </w:rPr>
              <w:t>Not poor</w:t>
            </w:r>
          </w:p>
        </w:tc>
      </w:tr>
      <w:tr w:rsidR="009F72E7" w:rsidRPr="00FA0FBA">
        <w:trPr>
          <w:cantSplit/>
          <w:trHeight w:val="240"/>
          <w:tblHeader/>
        </w:trPr>
        <w:tc>
          <w:tcPr>
            <w:tcW w:w="1476" w:type="dxa"/>
            <w:vMerge/>
            <w:tcBorders>
              <w:top w:val="nil"/>
              <w:bottom w:val="single" w:sz="12" w:space="0" w:color="auto"/>
            </w:tcBorders>
            <w:shd w:val="clear" w:color="000000" w:fill="auto"/>
            <w:vAlign w:val="bottom"/>
          </w:tcPr>
          <w:p w:rsidR="009F72E7" w:rsidRPr="00FA0FBA" w:rsidRDefault="009F72E7" w:rsidP="00CB6CA0">
            <w:pPr>
              <w:keepNext/>
              <w:suppressAutoHyphens w:val="0"/>
              <w:spacing w:before="80" w:after="80" w:line="200" w:lineRule="exact"/>
              <w:jc w:val="both"/>
              <w:rPr>
                <w:i/>
                <w:sz w:val="16"/>
                <w:lang w:val="en-US" w:eastAsia="es-ES"/>
              </w:rPr>
            </w:pPr>
          </w:p>
        </w:tc>
        <w:tc>
          <w:tcPr>
            <w:tcW w:w="1447" w:type="dxa"/>
            <w:vMerge/>
            <w:tcBorders>
              <w:top w:val="nil"/>
              <w:bottom w:val="single" w:sz="12" w:space="0" w:color="auto"/>
            </w:tcBorders>
            <w:shd w:val="clear" w:color="000000" w:fill="auto"/>
            <w:vAlign w:val="bottom"/>
          </w:tcPr>
          <w:p w:rsidR="009F72E7" w:rsidRPr="00FA0FBA" w:rsidRDefault="009F72E7" w:rsidP="00CB6CA0">
            <w:pPr>
              <w:keepNext/>
              <w:suppressAutoHyphens w:val="0"/>
              <w:spacing w:before="80" w:after="80" w:line="200" w:lineRule="exact"/>
              <w:jc w:val="right"/>
              <w:rPr>
                <w:i/>
                <w:sz w:val="16"/>
                <w:lang w:val="en-US" w:eastAsia="es-ES"/>
              </w:rPr>
            </w:pPr>
          </w:p>
        </w:tc>
        <w:tc>
          <w:tcPr>
            <w:tcW w:w="1512" w:type="dxa"/>
            <w:tcBorders>
              <w:top w:val="single" w:sz="4" w:space="0" w:color="auto"/>
              <w:bottom w:val="single" w:sz="12" w:space="0" w:color="auto"/>
            </w:tcBorders>
            <w:shd w:val="clear" w:color="000000" w:fill="auto"/>
            <w:vAlign w:val="bottom"/>
          </w:tcPr>
          <w:p w:rsidR="009F72E7" w:rsidRPr="00FA0FBA" w:rsidRDefault="009F72E7" w:rsidP="00CB6CA0">
            <w:pPr>
              <w:keepNext/>
              <w:suppressAutoHyphens w:val="0"/>
              <w:spacing w:before="80" w:after="80" w:line="200" w:lineRule="exact"/>
              <w:jc w:val="right"/>
              <w:rPr>
                <w:i/>
                <w:sz w:val="16"/>
                <w:lang w:val="en-US" w:eastAsia="es-ES"/>
              </w:rPr>
            </w:pPr>
            <w:r w:rsidRPr="00FA0FBA">
              <w:rPr>
                <w:i/>
                <w:sz w:val="16"/>
                <w:lang w:val="en-US" w:eastAsia="es-ES"/>
              </w:rPr>
              <w:t>Extreme</w:t>
            </w:r>
          </w:p>
        </w:tc>
        <w:tc>
          <w:tcPr>
            <w:tcW w:w="1488" w:type="dxa"/>
            <w:tcBorders>
              <w:top w:val="single" w:sz="4" w:space="0" w:color="auto"/>
              <w:bottom w:val="single" w:sz="12" w:space="0" w:color="auto"/>
            </w:tcBorders>
            <w:shd w:val="clear" w:color="000000" w:fill="auto"/>
            <w:vAlign w:val="bottom"/>
          </w:tcPr>
          <w:p w:rsidR="009F72E7" w:rsidRPr="00FA0FBA" w:rsidRDefault="009F72E7" w:rsidP="00CB6CA0">
            <w:pPr>
              <w:keepNext/>
              <w:suppressAutoHyphens w:val="0"/>
              <w:spacing w:before="80" w:after="80" w:line="200" w:lineRule="exact"/>
              <w:jc w:val="right"/>
              <w:rPr>
                <w:i/>
                <w:sz w:val="16"/>
                <w:lang w:val="en-US" w:eastAsia="es-ES"/>
              </w:rPr>
            </w:pPr>
            <w:r w:rsidRPr="00FA0FBA">
              <w:rPr>
                <w:i/>
                <w:sz w:val="16"/>
                <w:lang w:val="en-US" w:eastAsia="es-ES"/>
              </w:rPr>
              <w:t>Not extreme</w:t>
            </w:r>
          </w:p>
        </w:tc>
        <w:tc>
          <w:tcPr>
            <w:tcW w:w="1447" w:type="dxa"/>
            <w:vMerge/>
            <w:tcBorders>
              <w:top w:val="nil"/>
              <w:bottom w:val="single" w:sz="12" w:space="0" w:color="auto"/>
            </w:tcBorders>
            <w:shd w:val="clear" w:color="000000" w:fill="auto"/>
            <w:vAlign w:val="bottom"/>
          </w:tcPr>
          <w:p w:rsidR="009F72E7" w:rsidRPr="00FA0FBA" w:rsidRDefault="009F72E7" w:rsidP="00CB6CA0">
            <w:pPr>
              <w:keepNext/>
              <w:suppressAutoHyphens w:val="0"/>
              <w:spacing w:before="80" w:after="80" w:line="200" w:lineRule="exact"/>
              <w:jc w:val="right"/>
              <w:rPr>
                <w:i/>
                <w:sz w:val="16"/>
                <w:lang w:val="en-US" w:eastAsia="es-ES"/>
              </w:rPr>
            </w:pPr>
          </w:p>
        </w:tc>
      </w:tr>
      <w:tr w:rsidR="009F72E7" w:rsidRPr="00FA0FBA">
        <w:trPr>
          <w:trHeight w:val="240"/>
        </w:trPr>
        <w:tc>
          <w:tcPr>
            <w:tcW w:w="1476" w:type="dxa"/>
            <w:tcBorders>
              <w:top w:val="single" w:sz="12" w:space="0" w:color="auto"/>
              <w:bottom w:val="single" w:sz="4" w:space="0" w:color="auto"/>
            </w:tcBorders>
            <w:shd w:val="clear" w:color="000000" w:fill="auto"/>
          </w:tcPr>
          <w:p w:rsidR="009F72E7" w:rsidRPr="00FA0FBA" w:rsidRDefault="009F72E7" w:rsidP="00703EB4">
            <w:pPr>
              <w:keepNext/>
              <w:suppressAutoHyphens w:val="0"/>
              <w:spacing w:before="80" w:after="80" w:line="220" w:lineRule="exact"/>
              <w:ind w:firstLine="284"/>
              <w:jc w:val="both"/>
              <w:rPr>
                <w:b/>
                <w:sz w:val="18"/>
                <w:lang w:val="en-US" w:eastAsia="es-ES"/>
              </w:rPr>
            </w:pPr>
            <w:r w:rsidRPr="00FA0FBA">
              <w:rPr>
                <w:b/>
                <w:sz w:val="18"/>
                <w:lang w:val="en-US" w:eastAsia="es-ES"/>
              </w:rPr>
              <w:t>Total National</w:t>
            </w:r>
          </w:p>
        </w:tc>
        <w:tc>
          <w:tcPr>
            <w:tcW w:w="1447" w:type="dxa"/>
            <w:tcBorders>
              <w:top w:val="single" w:sz="12" w:space="0" w:color="auto"/>
              <w:bottom w:val="single" w:sz="4" w:space="0" w:color="auto"/>
            </w:tcBorders>
            <w:shd w:val="clear" w:color="000000" w:fill="auto"/>
            <w:vAlign w:val="bottom"/>
          </w:tcPr>
          <w:p w:rsidR="009F72E7" w:rsidRPr="00FA0FBA" w:rsidRDefault="009F72E7" w:rsidP="00CB6CA0">
            <w:pPr>
              <w:keepNext/>
              <w:suppressAutoHyphens w:val="0"/>
              <w:spacing w:before="80" w:after="80" w:line="220" w:lineRule="exact"/>
              <w:ind w:left="113" w:right="28"/>
              <w:jc w:val="right"/>
              <w:rPr>
                <w:b/>
                <w:sz w:val="18"/>
                <w:lang w:val="en-US" w:eastAsia="es-ES"/>
              </w:rPr>
            </w:pPr>
            <w:r w:rsidRPr="00FA0FBA">
              <w:rPr>
                <w:b/>
                <w:sz w:val="18"/>
                <w:lang w:val="en-US" w:eastAsia="es-ES"/>
              </w:rPr>
              <w:t>49.80</w:t>
            </w:r>
          </w:p>
        </w:tc>
        <w:tc>
          <w:tcPr>
            <w:tcW w:w="1512" w:type="dxa"/>
            <w:tcBorders>
              <w:top w:val="single" w:sz="12" w:space="0" w:color="auto"/>
              <w:bottom w:val="single" w:sz="4" w:space="0" w:color="auto"/>
            </w:tcBorders>
            <w:shd w:val="clear" w:color="000000" w:fill="auto"/>
            <w:vAlign w:val="bottom"/>
          </w:tcPr>
          <w:p w:rsidR="009F72E7" w:rsidRPr="00FA0FBA" w:rsidRDefault="009F72E7" w:rsidP="00CB6CA0">
            <w:pPr>
              <w:keepNext/>
              <w:suppressAutoHyphens w:val="0"/>
              <w:spacing w:before="80" w:after="80" w:line="220" w:lineRule="exact"/>
              <w:ind w:left="113" w:right="28"/>
              <w:jc w:val="right"/>
              <w:rPr>
                <w:b/>
                <w:sz w:val="18"/>
                <w:lang w:val="en-US" w:eastAsia="es-ES"/>
              </w:rPr>
            </w:pPr>
            <w:r w:rsidRPr="00FA0FBA">
              <w:rPr>
                <w:b/>
                <w:sz w:val="18"/>
                <w:lang w:val="en-US" w:eastAsia="es-ES"/>
              </w:rPr>
              <w:t>19.50</w:t>
            </w:r>
          </w:p>
        </w:tc>
        <w:tc>
          <w:tcPr>
            <w:tcW w:w="1488" w:type="dxa"/>
            <w:tcBorders>
              <w:top w:val="single" w:sz="12" w:space="0" w:color="auto"/>
              <w:bottom w:val="single" w:sz="4" w:space="0" w:color="auto"/>
            </w:tcBorders>
            <w:shd w:val="clear" w:color="000000" w:fill="auto"/>
            <w:vAlign w:val="bottom"/>
          </w:tcPr>
          <w:p w:rsidR="009F72E7" w:rsidRPr="00FA0FBA" w:rsidRDefault="009F72E7" w:rsidP="00CB6CA0">
            <w:pPr>
              <w:keepNext/>
              <w:suppressAutoHyphens w:val="0"/>
              <w:spacing w:before="80" w:after="80" w:line="220" w:lineRule="exact"/>
              <w:ind w:left="113" w:right="28"/>
              <w:jc w:val="right"/>
              <w:rPr>
                <w:b/>
                <w:sz w:val="18"/>
                <w:lang w:val="en-US" w:eastAsia="es-ES"/>
              </w:rPr>
            </w:pPr>
            <w:r w:rsidRPr="00FA0FBA">
              <w:rPr>
                <w:b/>
                <w:sz w:val="18"/>
                <w:lang w:val="en-US" w:eastAsia="es-ES"/>
              </w:rPr>
              <w:t>30.30</w:t>
            </w:r>
          </w:p>
        </w:tc>
        <w:tc>
          <w:tcPr>
            <w:tcW w:w="1447" w:type="dxa"/>
            <w:tcBorders>
              <w:top w:val="single" w:sz="12" w:space="0" w:color="auto"/>
              <w:bottom w:val="single" w:sz="4" w:space="0" w:color="auto"/>
            </w:tcBorders>
            <w:shd w:val="clear" w:color="000000" w:fill="auto"/>
            <w:vAlign w:val="bottom"/>
          </w:tcPr>
          <w:p w:rsidR="009F72E7" w:rsidRPr="00FA0FBA" w:rsidRDefault="009F72E7" w:rsidP="00CB6CA0">
            <w:pPr>
              <w:keepNext/>
              <w:suppressAutoHyphens w:val="0"/>
              <w:spacing w:before="80" w:after="80" w:line="220" w:lineRule="exact"/>
              <w:ind w:left="113" w:right="28"/>
              <w:jc w:val="right"/>
              <w:rPr>
                <w:b/>
                <w:sz w:val="18"/>
                <w:lang w:val="en-US" w:eastAsia="es-ES"/>
              </w:rPr>
            </w:pPr>
            <w:r w:rsidRPr="00FA0FBA">
              <w:rPr>
                <w:b/>
                <w:sz w:val="18"/>
                <w:lang w:val="en-US" w:eastAsia="es-ES"/>
              </w:rPr>
              <w:t>50.20</w:t>
            </w:r>
          </w:p>
        </w:tc>
      </w:tr>
      <w:tr w:rsidR="009F72E7" w:rsidRPr="00FA0FBA">
        <w:trPr>
          <w:trHeight w:val="240"/>
        </w:trPr>
        <w:tc>
          <w:tcPr>
            <w:tcW w:w="1476" w:type="dxa"/>
            <w:tcBorders>
              <w:top w:val="single" w:sz="4" w:space="0" w:color="auto"/>
            </w:tcBorders>
            <w:shd w:val="clear" w:color="000000" w:fill="auto"/>
          </w:tcPr>
          <w:p w:rsidR="009F72E7" w:rsidRPr="00FA0FBA" w:rsidRDefault="009F72E7" w:rsidP="00CB6CA0">
            <w:pPr>
              <w:keepNext/>
              <w:suppressAutoHyphens w:val="0"/>
              <w:spacing w:before="40" w:after="40" w:line="220" w:lineRule="exact"/>
              <w:jc w:val="both"/>
              <w:rPr>
                <w:sz w:val="18"/>
                <w:lang w:val="en-US" w:eastAsia="es-ES"/>
              </w:rPr>
            </w:pPr>
            <w:r w:rsidRPr="00FA0FBA">
              <w:rPr>
                <w:sz w:val="18"/>
                <w:lang w:val="en-US" w:eastAsia="es-ES"/>
              </w:rPr>
              <w:t>Elderly</w:t>
            </w:r>
          </w:p>
        </w:tc>
        <w:tc>
          <w:tcPr>
            <w:tcW w:w="1447" w:type="dxa"/>
            <w:tcBorders>
              <w:top w:val="single" w:sz="4" w:space="0" w:color="auto"/>
            </w:tcBorders>
            <w:shd w:val="clear" w:color="000000" w:fill="auto"/>
            <w:vAlign w:val="bottom"/>
          </w:tcPr>
          <w:p w:rsidR="009F72E7" w:rsidRPr="00FA0FBA" w:rsidRDefault="009F72E7" w:rsidP="00CB6CA0">
            <w:pPr>
              <w:keepNext/>
              <w:suppressAutoHyphens w:val="0"/>
              <w:spacing w:before="40" w:after="40" w:line="220" w:lineRule="exact"/>
              <w:ind w:left="113" w:right="28"/>
              <w:jc w:val="right"/>
              <w:rPr>
                <w:sz w:val="18"/>
                <w:lang w:val="en-US" w:eastAsia="es-ES"/>
              </w:rPr>
            </w:pPr>
            <w:r w:rsidRPr="00FA0FBA">
              <w:rPr>
                <w:sz w:val="18"/>
                <w:lang w:val="en-US" w:eastAsia="es-ES"/>
              </w:rPr>
              <w:t>41.70</w:t>
            </w:r>
          </w:p>
        </w:tc>
        <w:tc>
          <w:tcPr>
            <w:tcW w:w="1512" w:type="dxa"/>
            <w:tcBorders>
              <w:top w:val="single" w:sz="4" w:space="0" w:color="auto"/>
            </w:tcBorders>
            <w:shd w:val="clear" w:color="000000" w:fill="auto"/>
            <w:vAlign w:val="bottom"/>
          </w:tcPr>
          <w:p w:rsidR="009F72E7" w:rsidRPr="00FA0FBA" w:rsidRDefault="009F72E7" w:rsidP="00CB6CA0">
            <w:pPr>
              <w:keepNext/>
              <w:suppressAutoHyphens w:val="0"/>
              <w:spacing w:before="40" w:after="40" w:line="220" w:lineRule="exact"/>
              <w:ind w:left="113" w:right="28"/>
              <w:jc w:val="right"/>
              <w:rPr>
                <w:sz w:val="18"/>
                <w:lang w:val="en-US" w:eastAsia="es-ES"/>
              </w:rPr>
            </w:pPr>
            <w:r w:rsidRPr="00FA0FBA">
              <w:rPr>
                <w:sz w:val="18"/>
                <w:lang w:val="en-US" w:eastAsia="es-ES"/>
              </w:rPr>
              <w:t>17.50</w:t>
            </w:r>
          </w:p>
        </w:tc>
        <w:tc>
          <w:tcPr>
            <w:tcW w:w="1488" w:type="dxa"/>
            <w:tcBorders>
              <w:top w:val="single" w:sz="4" w:space="0" w:color="auto"/>
            </w:tcBorders>
            <w:shd w:val="clear" w:color="000000" w:fill="auto"/>
            <w:vAlign w:val="bottom"/>
          </w:tcPr>
          <w:p w:rsidR="009F72E7" w:rsidRPr="00FA0FBA" w:rsidRDefault="009F72E7" w:rsidP="00CB6CA0">
            <w:pPr>
              <w:keepNext/>
              <w:suppressAutoHyphens w:val="0"/>
              <w:spacing w:before="40" w:after="40" w:line="220" w:lineRule="exact"/>
              <w:ind w:left="113" w:right="28"/>
              <w:jc w:val="right"/>
              <w:rPr>
                <w:sz w:val="18"/>
                <w:lang w:val="en-US" w:eastAsia="es-ES"/>
              </w:rPr>
            </w:pPr>
            <w:r w:rsidRPr="00FA0FBA">
              <w:rPr>
                <w:sz w:val="18"/>
                <w:lang w:val="en-US" w:eastAsia="es-ES"/>
              </w:rPr>
              <w:t>24.20</w:t>
            </w:r>
          </w:p>
        </w:tc>
        <w:tc>
          <w:tcPr>
            <w:tcW w:w="1447" w:type="dxa"/>
            <w:tcBorders>
              <w:top w:val="single" w:sz="4" w:space="0" w:color="auto"/>
            </w:tcBorders>
            <w:shd w:val="clear" w:color="000000" w:fill="auto"/>
            <w:vAlign w:val="bottom"/>
          </w:tcPr>
          <w:p w:rsidR="009F72E7" w:rsidRPr="00FA0FBA" w:rsidRDefault="009F72E7" w:rsidP="00CB6CA0">
            <w:pPr>
              <w:keepNext/>
              <w:suppressAutoHyphens w:val="0"/>
              <w:spacing w:before="40" w:after="40" w:line="220" w:lineRule="exact"/>
              <w:ind w:left="113" w:right="28"/>
              <w:jc w:val="right"/>
              <w:rPr>
                <w:sz w:val="18"/>
                <w:lang w:val="en-US" w:eastAsia="es-ES"/>
              </w:rPr>
            </w:pPr>
            <w:r w:rsidRPr="00FA0FBA">
              <w:rPr>
                <w:sz w:val="18"/>
                <w:lang w:val="en-US" w:eastAsia="es-ES"/>
              </w:rPr>
              <w:t>58.30</w:t>
            </w:r>
          </w:p>
        </w:tc>
      </w:tr>
      <w:tr w:rsidR="009F72E7" w:rsidRPr="00FA0FBA">
        <w:trPr>
          <w:trHeight w:val="240"/>
        </w:trPr>
        <w:tc>
          <w:tcPr>
            <w:tcW w:w="1476" w:type="dxa"/>
            <w:shd w:val="clear" w:color="000000" w:fill="auto"/>
          </w:tcPr>
          <w:p w:rsidR="009F72E7" w:rsidRPr="00FA0FBA" w:rsidRDefault="009F72E7" w:rsidP="00CB6CA0">
            <w:pPr>
              <w:keepNext/>
              <w:suppressAutoHyphens w:val="0"/>
              <w:spacing w:before="40" w:after="40" w:line="220" w:lineRule="exact"/>
              <w:jc w:val="both"/>
              <w:rPr>
                <w:sz w:val="18"/>
                <w:lang w:val="en-US" w:eastAsia="es-ES"/>
              </w:rPr>
            </w:pPr>
            <w:r w:rsidRPr="00FA0FBA">
              <w:rPr>
                <w:sz w:val="18"/>
                <w:lang w:val="en-US" w:eastAsia="es-ES"/>
              </w:rPr>
              <w:t xml:space="preserve">60 to 69 </w:t>
            </w:r>
          </w:p>
        </w:tc>
        <w:tc>
          <w:tcPr>
            <w:tcW w:w="1447" w:type="dxa"/>
            <w:shd w:val="clear" w:color="000000" w:fill="auto"/>
            <w:vAlign w:val="bottom"/>
          </w:tcPr>
          <w:p w:rsidR="009F72E7" w:rsidRPr="00FA0FBA" w:rsidRDefault="009F72E7" w:rsidP="00CB6CA0">
            <w:pPr>
              <w:keepNext/>
              <w:suppressAutoHyphens w:val="0"/>
              <w:spacing w:before="40" w:after="40" w:line="220" w:lineRule="exact"/>
              <w:ind w:left="113" w:right="28"/>
              <w:jc w:val="right"/>
              <w:rPr>
                <w:sz w:val="18"/>
                <w:lang w:val="en-US" w:eastAsia="es-ES"/>
              </w:rPr>
            </w:pPr>
            <w:r w:rsidRPr="00FA0FBA">
              <w:rPr>
                <w:sz w:val="18"/>
                <w:lang w:val="en-US" w:eastAsia="es-ES"/>
              </w:rPr>
              <w:t>41.66</w:t>
            </w:r>
          </w:p>
        </w:tc>
        <w:tc>
          <w:tcPr>
            <w:tcW w:w="1512" w:type="dxa"/>
            <w:shd w:val="clear" w:color="000000" w:fill="auto"/>
            <w:vAlign w:val="bottom"/>
          </w:tcPr>
          <w:p w:rsidR="009F72E7" w:rsidRPr="00FA0FBA" w:rsidRDefault="009F72E7" w:rsidP="00CB6CA0">
            <w:pPr>
              <w:keepNext/>
              <w:suppressAutoHyphens w:val="0"/>
              <w:spacing w:before="40" w:after="40" w:line="220" w:lineRule="exact"/>
              <w:ind w:left="113" w:right="28"/>
              <w:jc w:val="right"/>
              <w:rPr>
                <w:sz w:val="18"/>
                <w:lang w:val="en-US" w:eastAsia="es-ES"/>
              </w:rPr>
            </w:pPr>
            <w:r w:rsidRPr="00FA0FBA">
              <w:rPr>
                <w:sz w:val="18"/>
                <w:lang w:val="en-US" w:eastAsia="es-ES"/>
              </w:rPr>
              <w:t>17.58</w:t>
            </w:r>
          </w:p>
        </w:tc>
        <w:tc>
          <w:tcPr>
            <w:tcW w:w="1488" w:type="dxa"/>
            <w:shd w:val="clear" w:color="000000" w:fill="auto"/>
            <w:vAlign w:val="bottom"/>
          </w:tcPr>
          <w:p w:rsidR="009F72E7" w:rsidRPr="00FA0FBA" w:rsidRDefault="009F72E7" w:rsidP="00CB6CA0">
            <w:pPr>
              <w:keepNext/>
              <w:suppressAutoHyphens w:val="0"/>
              <w:spacing w:before="40" w:after="40" w:line="220" w:lineRule="exact"/>
              <w:ind w:left="113" w:right="28"/>
              <w:jc w:val="right"/>
              <w:rPr>
                <w:sz w:val="18"/>
                <w:lang w:val="en-US" w:eastAsia="es-ES"/>
              </w:rPr>
            </w:pPr>
            <w:r w:rsidRPr="00FA0FBA">
              <w:rPr>
                <w:sz w:val="18"/>
                <w:lang w:val="en-US" w:eastAsia="es-ES"/>
              </w:rPr>
              <w:t>24.08</w:t>
            </w:r>
          </w:p>
        </w:tc>
        <w:tc>
          <w:tcPr>
            <w:tcW w:w="1447" w:type="dxa"/>
            <w:shd w:val="clear" w:color="000000" w:fill="auto"/>
            <w:vAlign w:val="bottom"/>
          </w:tcPr>
          <w:p w:rsidR="009F72E7" w:rsidRPr="00FA0FBA" w:rsidRDefault="009F72E7" w:rsidP="00CB6CA0">
            <w:pPr>
              <w:keepNext/>
              <w:suppressAutoHyphens w:val="0"/>
              <w:spacing w:before="40" w:after="40" w:line="220" w:lineRule="exact"/>
              <w:ind w:left="113" w:right="28"/>
              <w:jc w:val="right"/>
              <w:rPr>
                <w:sz w:val="18"/>
                <w:lang w:val="en-US" w:eastAsia="es-ES"/>
              </w:rPr>
            </w:pPr>
            <w:r w:rsidRPr="00FA0FBA">
              <w:rPr>
                <w:sz w:val="18"/>
                <w:lang w:val="en-US" w:eastAsia="es-ES"/>
              </w:rPr>
              <w:t>58.34</w:t>
            </w:r>
          </w:p>
        </w:tc>
      </w:tr>
      <w:tr w:rsidR="009F72E7" w:rsidRPr="00FA0FBA">
        <w:trPr>
          <w:trHeight w:val="240"/>
        </w:trPr>
        <w:tc>
          <w:tcPr>
            <w:tcW w:w="1476" w:type="dxa"/>
            <w:shd w:val="clear" w:color="000000" w:fill="auto"/>
          </w:tcPr>
          <w:p w:rsidR="009F72E7" w:rsidRPr="00FA0FBA" w:rsidRDefault="009F72E7" w:rsidP="00CB6CA0">
            <w:pPr>
              <w:keepNext/>
              <w:suppressAutoHyphens w:val="0"/>
              <w:spacing w:before="40" w:after="40" w:line="220" w:lineRule="exact"/>
              <w:jc w:val="both"/>
              <w:rPr>
                <w:sz w:val="18"/>
                <w:lang w:val="en-US" w:eastAsia="es-ES"/>
              </w:rPr>
            </w:pPr>
            <w:r w:rsidRPr="00FA0FBA">
              <w:rPr>
                <w:sz w:val="18"/>
                <w:lang w:val="en-US" w:eastAsia="es-ES"/>
              </w:rPr>
              <w:t xml:space="preserve">70 to 79 </w:t>
            </w:r>
          </w:p>
        </w:tc>
        <w:tc>
          <w:tcPr>
            <w:tcW w:w="1447" w:type="dxa"/>
            <w:shd w:val="clear" w:color="000000" w:fill="auto"/>
            <w:vAlign w:val="bottom"/>
          </w:tcPr>
          <w:p w:rsidR="009F72E7" w:rsidRPr="00FA0FBA" w:rsidRDefault="009F72E7" w:rsidP="00CB6CA0">
            <w:pPr>
              <w:keepNext/>
              <w:suppressAutoHyphens w:val="0"/>
              <w:spacing w:before="40" w:after="40" w:line="220" w:lineRule="exact"/>
              <w:ind w:left="113" w:right="28"/>
              <w:jc w:val="right"/>
              <w:rPr>
                <w:sz w:val="18"/>
                <w:lang w:val="en-US" w:eastAsia="es-ES"/>
              </w:rPr>
            </w:pPr>
            <w:r w:rsidRPr="00FA0FBA">
              <w:rPr>
                <w:sz w:val="18"/>
                <w:lang w:val="en-US" w:eastAsia="es-ES"/>
              </w:rPr>
              <w:t>41.50</w:t>
            </w:r>
          </w:p>
        </w:tc>
        <w:tc>
          <w:tcPr>
            <w:tcW w:w="1512" w:type="dxa"/>
            <w:shd w:val="clear" w:color="000000" w:fill="auto"/>
            <w:vAlign w:val="bottom"/>
          </w:tcPr>
          <w:p w:rsidR="009F72E7" w:rsidRPr="00FA0FBA" w:rsidRDefault="009F72E7" w:rsidP="00CB6CA0">
            <w:pPr>
              <w:keepNext/>
              <w:suppressAutoHyphens w:val="0"/>
              <w:spacing w:before="40" w:after="40" w:line="220" w:lineRule="exact"/>
              <w:ind w:left="113" w:right="28"/>
              <w:jc w:val="right"/>
              <w:rPr>
                <w:sz w:val="18"/>
                <w:lang w:val="en-US" w:eastAsia="es-ES"/>
              </w:rPr>
            </w:pPr>
            <w:r w:rsidRPr="00FA0FBA">
              <w:rPr>
                <w:sz w:val="18"/>
                <w:lang w:val="en-US" w:eastAsia="es-ES"/>
              </w:rPr>
              <w:t>16.74</w:t>
            </w:r>
          </w:p>
        </w:tc>
        <w:tc>
          <w:tcPr>
            <w:tcW w:w="1488" w:type="dxa"/>
            <w:shd w:val="clear" w:color="000000" w:fill="auto"/>
            <w:vAlign w:val="bottom"/>
          </w:tcPr>
          <w:p w:rsidR="009F72E7" w:rsidRPr="00FA0FBA" w:rsidRDefault="009F72E7" w:rsidP="00CB6CA0">
            <w:pPr>
              <w:keepNext/>
              <w:suppressAutoHyphens w:val="0"/>
              <w:spacing w:before="40" w:after="40" w:line="220" w:lineRule="exact"/>
              <w:ind w:left="113" w:right="28"/>
              <w:jc w:val="right"/>
              <w:rPr>
                <w:sz w:val="18"/>
                <w:lang w:val="en-US" w:eastAsia="es-ES"/>
              </w:rPr>
            </w:pPr>
            <w:r w:rsidRPr="00FA0FBA">
              <w:rPr>
                <w:sz w:val="18"/>
                <w:lang w:val="en-US" w:eastAsia="es-ES"/>
              </w:rPr>
              <w:t>24.76</w:t>
            </w:r>
          </w:p>
        </w:tc>
        <w:tc>
          <w:tcPr>
            <w:tcW w:w="1447" w:type="dxa"/>
            <w:shd w:val="clear" w:color="000000" w:fill="auto"/>
            <w:vAlign w:val="bottom"/>
          </w:tcPr>
          <w:p w:rsidR="009F72E7" w:rsidRPr="00FA0FBA" w:rsidRDefault="009F72E7" w:rsidP="00CB6CA0">
            <w:pPr>
              <w:keepNext/>
              <w:suppressAutoHyphens w:val="0"/>
              <w:spacing w:before="40" w:after="40" w:line="220" w:lineRule="exact"/>
              <w:ind w:left="113" w:right="28"/>
              <w:jc w:val="right"/>
              <w:rPr>
                <w:sz w:val="18"/>
                <w:lang w:val="en-US" w:eastAsia="es-ES"/>
              </w:rPr>
            </w:pPr>
            <w:r w:rsidRPr="00FA0FBA">
              <w:rPr>
                <w:sz w:val="18"/>
                <w:lang w:val="en-US" w:eastAsia="es-ES"/>
              </w:rPr>
              <w:t>58.50</w:t>
            </w:r>
          </w:p>
        </w:tc>
      </w:tr>
      <w:tr w:rsidR="009F72E7" w:rsidRPr="00FA0FBA">
        <w:trPr>
          <w:trHeight w:val="240"/>
        </w:trPr>
        <w:tc>
          <w:tcPr>
            <w:tcW w:w="1476" w:type="dxa"/>
            <w:tcBorders>
              <w:bottom w:val="single" w:sz="12" w:space="0" w:color="auto"/>
            </w:tcBorders>
            <w:shd w:val="clear" w:color="000000" w:fill="auto"/>
          </w:tcPr>
          <w:p w:rsidR="009F72E7" w:rsidRPr="00FA0FBA" w:rsidRDefault="009F72E7" w:rsidP="00CB6CA0">
            <w:pPr>
              <w:keepNext/>
              <w:suppressAutoHyphens w:val="0"/>
              <w:spacing w:before="40" w:after="40" w:line="220" w:lineRule="exact"/>
              <w:rPr>
                <w:sz w:val="18"/>
                <w:lang w:val="en-US" w:eastAsia="es-ES"/>
              </w:rPr>
            </w:pPr>
            <w:r w:rsidRPr="00FA0FBA">
              <w:rPr>
                <w:sz w:val="18"/>
                <w:lang w:val="en-US" w:eastAsia="es-ES"/>
              </w:rPr>
              <w:t>80 and more</w:t>
            </w:r>
          </w:p>
        </w:tc>
        <w:tc>
          <w:tcPr>
            <w:tcW w:w="1447" w:type="dxa"/>
            <w:tcBorders>
              <w:bottom w:val="single" w:sz="12" w:space="0" w:color="auto"/>
            </w:tcBorders>
            <w:shd w:val="clear" w:color="000000" w:fill="auto"/>
            <w:vAlign w:val="bottom"/>
          </w:tcPr>
          <w:p w:rsidR="009F72E7" w:rsidRPr="00FA0FBA" w:rsidRDefault="009F72E7" w:rsidP="00CB6CA0">
            <w:pPr>
              <w:keepNext/>
              <w:suppressAutoHyphens w:val="0"/>
              <w:spacing w:before="40" w:after="40" w:line="220" w:lineRule="exact"/>
              <w:ind w:left="113" w:right="28"/>
              <w:jc w:val="right"/>
              <w:rPr>
                <w:sz w:val="18"/>
                <w:lang w:val="en-US" w:eastAsia="es-ES"/>
              </w:rPr>
            </w:pPr>
            <w:r w:rsidRPr="00FA0FBA">
              <w:rPr>
                <w:sz w:val="18"/>
                <w:lang w:val="en-US" w:eastAsia="es-ES"/>
              </w:rPr>
              <w:t>42.50</w:t>
            </w:r>
          </w:p>
        </w:tc>
        <w:tc>
          <w:tcPr>
            <w:tcW w:w="1512" w:type="dxa"/>
            <w:tcBorders>
              <w:bottom w:val="single" w:sz="12" w:space="0" w:color="auto"/>
            </w:tcBorders>
            <w:shd w:val="clear" w:color="000000" w:fill="auto"/>
            <w:vAlign w:val="bottom"/>
          </w:tcPr>
          <w:p w:rsidR="009F72E7" w:rsidRPr="00FA0FBA" w:rsidRDefault="009F72E7" w:rsidP="00CB6CA0">
            <w:pPr>
              <w:keepNext/>
              <w:suppressAutoHyphens w:val="0"/>
              <w:spacing w:before="40" w:after="40" w:line="220" w:lineRule="exact"/>
              <w:ind w:left="113" w:right="28"/>
              <w:jc w:val="right"/>
              <w:rPr>
                <w:sz w:val="18"/>
                <w:lang w:val="en-US" w:eastAsia="es-ES"/>
              </w:rPr>
            </w:pPr>
            <w:r w:rsidRPr="00FA0FBA">
              <w:rPr>
                <w:sz w:val="18"/>
                <w:lang w:val="en-US" w:eastAsia="es-ES"/>
              </w:rPr>
              <w:t>19.30</w:t>
            </w:r>
          </w:p>
        </w:tc>
        <w:tc>
          <w:tcPr>
            <w:tcW w:w="1488" w:type="dxa"/>
            <w:tcBorders>
              <w:bottom w:val="single" w:sz="12" w:space="0" w:color="auto"/>
            </w:tcBorders>
            <w:shd w:val="clear" w:color="000000" w:fill="auto"/>
            <w:vAlign w:val="bottom"/>
          </w:tcPr>
          <w:p w:rsidR="009F72E7" w:rsidRPr="00FA0FBA" w:rsidRDefault="009F72E7" w:rsidP="00CB6CA0">
            <w:pPr>
              <w:keepNext/>
              <w:suppressAutoHyphens w:val="0"/>
              <w:spacing w:before="40" w:after="40" w:line="220" w:lineRule="exact"/>
              <w:ind w:left="113" w:right="28"/>
              <w:jc w:val="right"/>
              <w:rPr>
                <w:sz w:val="18"/>
                <w:lang w:val="en-US" w:eastAsia="es-ES"/>
              </w:rPr>
            </w:pPr>
            <w:r w:rsidRPr="00FA0FBA">
              <w:rPr>
                <w:sz w:val="18"/>
                <w:lang w:val="en-US" w:eastAsia="es-ES"/>
              </w:rPr>
              <w:t>23.20</w:t>
            </w:r>
          </w:p>
        </w:tc>
        <w:tc>
          <w:tcPr>
            <w:tcW w:w="1447" w:type="dxa"/>
            <w:tcBorders>
              <w:bottom w:val="single" w:sz="12" w:space="0" w:color="auto"/>
            </w:tcBorders>
            <w:shd w:val="clear" w:color="000000" w:fill="auto"/>
            <w:vAlign w:val="bottom"/>
          </w:tcPr>
          <w:p w:rsidR="009F72E7" w:rsidRPr="00FA0FBA" w:rsidRDefault="009F72E7" w:rsidP="00CB6CA0">
            <w:pPr>
              <w:keepNext/>
              <w:suppressAutoHyphens w:val="0"/>
              <w:spacing w:before="40" w:after="40" w:line="220" w:lineRule="exact"/>
              <w:ind w:left="113" w:right="28"/>
              <w:jc w:val="right"/>
              <w:rPr>
                <w:sz w:val="18"/>
                <w:lang w:val="en-US" w:eastAsia="es-ES"/>
              </w:rPr>
            </w:pPr>
            <w:r w:rsidRPr="00FA0FBA">
              <w:rPr>
                <w:sz w:val="18"/>
                <w:lang w:val="en-US" w:eastAsia="es-ES"/>
              </w:rPr>
              <w:t>57.50</w:t>
            </w:r>
          </w:p>
        </w:tc>
      </w:tr>
    </w:tbl>
    <w:p w:rsidR="00841671" w:rsidRPr="00FA0FBA" w:rsidRDefault="00841671" w:rsidP="009F72E7">
      <w:pPr>
        <w:pStyle w:val="Source"/>
      </w:pPr>
      <w:r w:rsidRPr="00FA0FBA">
        <w:rPr>
          <w:i/>
        </w:rPr>
        <w:t>Source</w:t>
      </w:r>
      <w:r w:rsidRPr="00FA0FBA">
        <w:t xml:space="preserve">: </w:t>
      </w:r>
      <w:r w:rsidR="009F72E7" w:rsidRPr="00FA0FBA">
        <w:t>National Household Survey, 1997–</w:t>
      </w:r>
      <w:r w:rsidRPr="00FA0FBA">
        <w:t>2001.</w:t>
      </w:r>
    </w:p>
    <w:p w:rsidR="00382053" w:rsidRPr="00FA0FBA" w:rsidRDefault="00F453D8" w:rsidP="00382053">
      <w:pPr>
        <w:pStyle w:val="Heading1"/>
        <w:spacing w:after="240"/>
      </w:pPr>
      <w:r>
        <w:rPr>
          <w:noProof/>
          <w:lang w:val="pt-BR" w:eastAsia="pt-BR"/>
        </w:rPr>
        <w:pict>
          <v:line id="_x0000_s4554" style="position:absolute;left:0;text-align:left;z-index:37" from="57.6pt,23.15pt" to="426.6pt,23.15pt"/>
        </w:pict>
      </w:r>
      <w:r w:rsidR="00841671" w:rsidRPr="00FA0FBA">
        <w:t>Table 7</w:t>
      </w:r>
    </w:p>
    <w:p w:rsidR="00382053" w:rsidRPr="00FA0FBA" w:rsidRDefault="00EE00C0" w:rsidP="00382053">
      <w:pPr>
        <w:pStyle w:val="SingleTxtG"/>
        <w:rPr>
          <w:lang w:val="en-US" w:eastAsia="es-ES"/>
        </w:rPr>
      </w:pPr>
      <w:r w:rsidRPr="00FA0FBA">
        <w:rPr>
          <w:lang w:val="en-US" w:eastAsia="fr-CH"/>
        </w:rPr>
        <w:pict>
          <v:shape id="Image 31" o:spid="_x0000_i1049" type="#_x0000_t75" style="width:368.25pt;height:266.25pt;visibility:visible" o:bordertopcolor="black" o:borderleftcolor="black" o:borderbottomcolor="black" o:borderrightcolor="black">
            <v:imagedata r:id="rId55" o:title=""/>
            <w10:bordertop type="single" width="4"/>
            <w10:borderleft type="single" width="4"/>
            <w10:borderbottom type="single" width="4"/>
            <w10:borderright type="single" width="4"/>
          </v:shape>
        </w:pict>
      </w:r>
    </w:p>
    <w:p w:rsidR="00841671" w:rsidRPr="00FA0FBA" w:rsidRDefault="00841671" w:rsidP="00CA6F0C">
      <w:pPr>
        <w:pStyle w:val="Source"/>
      </w:pPr>
      <w:r w:rsidRPr="00FA0FBA">
        <w:rPr>
          <w:i/>
        </w:rPr>
        <w:t>Source</w:t>
      </w:r>
      <w:r w:rsidRPr="00FA0FBA">
        <w:t>:</w:t>
      </w:r>
      <w:r w:rsidRPr="00FA0FBA">
        <w:rPr>
          <w:i/>
        </w:rPr>
        <w:t xml:space="preserve"> </w:t>
      </w:r>
      <w:r w:rsidRPr="00FA0FBA">
        <w:t>PRONAA.</w:t>
      </w:r>
    </w:p>
    <w:p w:rsidR="00841671" w:rsidRPr="00FA0FBA" w:rsidRDefault="00F453D8" w:rsidP="00841671">
      <w:pPr>
        <w:keepNext/>
        <w:keepLines/>
        <w:suppressAutoHyphens w:val="0"/>
        <w:spacing w:after="100"/>
        <w:ind w:left="1134" w:right="1134"/>
        <w:jc w:val="both"/>
        <w:outlineLvl w:val="0"/>
        <w:rPr>
          <w:rFonts w:cs="Arial"/>
          <w:bCs/>
          <w:szCs w:val="32"/>
          <w:lang w:val="en-US" w:eastAsia="es-ES"/>
        </w:rPr>
      </w:pPr>
      <w:r>
        <w:rPr>
          <w:noProof/>
          <w:lang w:val="pt-BR" w:eastAsia="pt-BR"/>
        </w:rPr>
        <w:pict>
          <v:line id="_x0000_s4555" style="position:absolute;left:0;text-align:left;z-index:38" from="56.1pt,16.4pt" to="479.1pt,16.4pt"/>
        </w:pict>
      </w:r>
      <w:r w:rsidR="00841671" w:rsidRPr="00FA0FBA">
        <w:rPr>
          <w:rFonts w:cs="Arial"/>
          <w:bCs/>
          <w:szCs w:val="32"/>
          <w:lang w:val="en-US" w:eastAsia="es-ES"/>
        </w:rPr>
        <w:t>Table 8</w:t>
      </w:r>
    </w:p>
    <w:p w:rsidR="00FD1888" w:rsidRPr="00FA0FBA" w:rsidRDefault="00884159" w:rsidP="00841671">
      <w:pPr>
        <w:keepNext/>
        <w:keepLines/>
        <w:suppressAutoHyphens w:val="0"/>
        <w:spacing w:after="100"/>
        <w:ind w:left="1134" w:right="1134"/>
        <w:jc w:val="both"/>
        <w:outlineLvl w:val="0"/>
        <w:rPr>
          <w:rFonts w:cs="Arial"/>
          <w:bCs/>
          <w:szCs w:val="32"/>
          <w:lang w:val="en-US" w:eastAsia="es-ES"/>
        </w:rPr>
      </w:pPr>
      <w:r w:rsidRPr="00FA0FBA">
        <w:rPr>
          <w:lang w:val="en-US" w:eastAsia="pt-BR"/>
        </w:rPr>
        <w:pict>
          <v:shape id="_x0000_s4494" type="#_x0000_t202" style="position:absolute;left:0;text-align:left;margin-left:276.3pt;margin-top:159.2pt;width:39.3pt;height:18pt;z-index:7" stroked="f">
            <v:textbox style="mso-next-textbox:#_x0000_s4494" inset="0,0,0,0">
              <w:txbxContent>
                <w:p w:rsidR="00935BD0" w:rsidRPr="00D65D62" w:rsidRDefault="00935BD0" w:rsidP="000F0077">
                  <w:pPr>
                    <w:spacing w:line="240" w:lineRule="auto"/>
                    <w:jc w:val="center"/>
                    <w:rPr>
                      <w:rFonts w:ascii="Arial" w:hAnsi="Arial" w:cs="Arial"/>
                      <w:sz w:val="14"/>
                      <w:szCs w:val="14"/>
                    </w:rPr>
                  </w:pPr>
                  <w:r>
                    <w:rPr>
                      <w:rFonts w:ascii="Arial" w:hAnsi="Arial" w:cs="Arial"/>
                      <w:sz w:val="14"/>
                      <w:szCs w:val="14"/>
                      <w:lang w:val="en-US" w:eastAsia="es-ES"/>
                    </w:rPr>
                    <w:t>2</w:t>
                  </w:r>
                  <w:r w:rsidRPr="00D65D62">
                    <w:rPr>
                      <w:rFonts w:ascii="Arial" w:hAnsi="Arial" w:cs="Arial"/>
                      <w:sz w:val="14"/>
                      <w:szCs w:val="14"/>
                      <w:vertAlign w:val="superscript"/>
                      <w:lang w:val="en-US" w:eastAsia="es-ES"/>
                    </w:rPr>
                    <w:t>nd</w:t>
                  </w:r>
                  <w:r>
                    <w:rPr>
                      <w:rFonts w:ascii="Arial" w:hAnsi="Arial" w:cs="Arial"/>
                      <w:sz w:val="14"/>
                      <w:szCs w:val="14"/>
                      <w:lang w:val="en-US" w:eastAsia="es-ES"/>
                    </w:rPr>
                    <w:br/>
                    <w:t>Quintile</w:t>
                  </w:r>
                </w:p>
              </w:txbxContent>
            </v:textbox>
          </v:shape>
        </w:pict>
      </w:r>
      <w:r w:rsidR="00FB6316" w:rsidRPr="00FA0FBA">
        <w:rPr>
          <w:sz w:val="18"/>
          <w:szCs w:val="18"/>
          <w:lang w:val="en-US" w:eastAsia="pt-BR"/>
        </w:rPr>
        <w:pict>
          <v:shape id="_x0000_s4495" type="#_x0000_t202" style="position:absolute;left:0;text-align:left;margin-left:415.05pt;margin-top:159.2pt;width:39.3pt;height:18pt;z-index:8" stroked="f">
            <v:textbox style="mso-next-textbox:#_x0000_s4495" inset="0,0,0,0">
              <w:txbxContent>
                <w:p w:rsidR="00935BD0" w:rsidRPr="00D65D62" w:rsidRDefault="00935BD0" w:rsidP="000F0077">
                  <w:pPr>
                    <w:spacing w:line="240" w:lineRule="auto"/>
                    <w:jc w:val="center"/>
                    <w:rPr>
                      <w:rFonts w:ascii="Arial" w:hAnsi="Arial" w:cs="Arial"/>
                      <w:sz w:val="14"/>
                      <w:szCs w:val="14"/>
                    </w:rPr>
                  </w:pPr>
                  <w:r>
                    <w:rPr>
                      <w:rFonts w:ascii="Arial" w:hAnsi="Arial" w:cs="Arial"/>
                      <w:sz w:val="14"/>
                      <w:szCs w:val="14"/>
                      <w:lang w:val="en-US" w:eastAsia="es-ES"/>
                    </w:rPr>
                    <w:t>5</w:t>
                  </w:r>
                  <w:r w:rsidRPr="00D65D62">
                    <w:rPr>
                      <w:rFonts w:ascii="Arial" w:hAnsi="Arial" w:cs="Arial"/>
                      <w:sz w:val="14"/>
                      <w:szCs w:val="14"/>
                      <w:vertAlign w:val="superscript"/>
                      <w:lang w:val="en-US" w:eastAsia="es-ES"/>
                    </w:rPr>
                    <w:t>th</w:t>
                  </w:r>
                  <w:r>
                    <w:rPr>
                      <w:rFonts w:ascii="Arial" w:hAnsi="Arial" w:cs="Arial"/>
                      <w:sz w:val="14"/>
                      <w:szCs w:val="14"/>
                      <w:lang w:val="en-US" w:eastAsia="es-ES"/>
                    </w:rPr>
                    <w:br/>
                    <w:t>Quintile</w:t>
                  </w:r>
                </w:p>
              </w:txbxContent>
            </v:textbox>
          </v:shape>
        </w:pict>
      </w:r>
      <w:r w:rsidR="00FB6316" w:rsidRPr="00FA0FBA">
        <w:rPr>
          <w:i/>
          <w:lang w:val="en-US" w:eastAsia="pt-BR"/>
        </w:rPr>
        <w:pict>
          <v:shape id="_x0000_s4498" type="#_x0000_t202" style="position:absolute;left:0;text-align:left;margin-left:231.85pt;margin-top:159.2pt;width:39.3pt;height:18pt;z-index:11" stroked="f">
            <v:textbox style="mso-next-textbox:#_x0000_s4498" inset="0,0,0,0">
              <w:txbxContent>
                <w:p w:rsidR="00935BD0" w:rsidRPr="00D65D62" w:rsidRDefault="00935BD0" w:rsidP="000F0077">
                  <w:pPr>
                    <w:spacing w:line="240" w:lineRule="auto"/>
                    <w:jc w:val="center"/>
                    <w:rPr>
                      <w:rFonts w:ascii="Arial" w:hAnsi="Arial" w:cs="Arial"/>
                      <w:sz w:val="14"/>
                      <w:szCs w:val="14"/>
                    </w:rPr>
                  </w:pPr>
                  <w:r>
                    <w:rPr>
                      <w:rFonts w:ascii="Arial" w:hAnsi="Arial" w:cs="Arial"/>
                      <w:sz w:val="14"/>
                      <w:szCs w:val="14"/>
                      <w:lang w:val="en-US" w:eastAsia="es-ES"/>
                    </w:rPr>
                    <w:t>1</w:t>
                  </w:r>
                  <w:r w:rsidRPr="00E45CE7">
                    <w:rPr>
                      <w:rFonts w:ascii="Arial" w:hAnsi="Arial" w:cs="Arial"/>
                      <w:sz w:val="14"/>
                      <w:szCs w:val="14"/>
                      <w:vertAlign w:val="superscript"/>
                      <w:lang w:val="en-US" w:eastAsia="es-ES"/>
                    </w:rPr>
                    <w:t>st</w:t>
                  </w:r>
                  <w:r>
                    <w:rPr>
                      <w:rFonts w:ascii="Arial" w:hAnsi="Arial" w:cs="Arial"/>
                      <w:sz w:val="14"/>
                      <w:szCs w:val="14"/>
                      <w:lang w:val="en-US" w:eastAsia="es-ES"/>
                    </w:rPr>
                    <w:br/>
                    <w:t>Quintile</w:t>
                  </w:r>
                </w:p>
              </w:txbxContent>
            </v:textbox>
          </v:shape>
        </w:pict>
      </w:r>
      <w:r w:rsidR="00FB6316" w:rsidRPr="00FA0FBA">
        <w:rPr>
          <w:i/>
          <w:lang w:val="en-US" w:eastAsia="pt-BR"/>
        </w:rPr>
        <w:pict>
          <v:shape id="_x0000_s4496" type="#_x0000_t202" style="position:absolute;left:0;text-align:left;margin-left:369.35pt;margin-top:159.2pt;width:39.3pt;height:18pt;z-index:9" stroked="f">
            <v:textbox style="mso-next-textbox:#_x0000_s4496" inset="0,0,0,0">
              <w:txbxContent>
                <w:p w:rsidR="00935BD0" w:rsidRPr="00D65D62" w:rsidRDefault="00935BD0" w:rsidP="000F0077">
                  <w:pPr>
                    <w:spacing w:line="240" w:lineRule="auto"/>
                    <w:jc w:val="center"/>
                    <w:rPr>
                      <w:rFonts w:ascii="Arial" w:hAnsi="Arial" w:cs="Arial"/>
                      <w:sz w:val="14"/>
                      <w:szCs w:val="14"/>
                    </w:rPr>
                  </w:pPr>
                  <w:r>
                    <w:rPr>
                      <w:rFonts w:ascii="Arial" w:hAnsi="Arial" w:cs="Arial"/>
                      <w:sz w:val="14"/>
                      <w:szCs w:val="14"/>
                      <w:lang w:val="en-US" w:eastAsia="es-ES"/>
                    </w:rPr>
                    <w:t>4</w:t>
                  </w:r>
                  <w:r w:rsidRPr="00D65D62">
                    <w:rPr>
                      <w:rFonts w:ascii="Arial" w:hAnsi="Arial" w:cs="Arial"/>
                      <w:sz w:val="14"/>
                      <w:szCs w:val="14"/>
                      <w:vertAlign w:val="superscript"/>
                      <w:lang w:val="en-US" w:eastAsia="es-ES"/>
                    </w:rPr>
                    <w:t>th</w:t>
                  </w:r>
                  <w:r>
                    <w:rPr>
                      <w:rFonts w:ascii="Arial" w:hAnsi="Arial" w:cs="Arial"/>
                      <w:sz w:val="14"/>
                      <w:szCs w:val="14"/>
                      <w:lang w:val="en-US" w:eastAsia="es-ES"/>
                    </w:rPr>
                    <w:br/>
                    <w:t>Quintile</w:t>
                  </w:r>
                </w:p>
              </w:txbxContent>
            </v:textbox>
          </v:shape>
        </w:pict>
      </w:r>
      <w:r w:rsidR="00FB6316" w:rsidRPr="00FA0FBA">
        <w:rPr>
          <w:i/>
          <w:lang w:val="en-US" w:eastAsia="pt-BR"/>
        </w:rPr>
        <w:pict>
          <v:shape id="_x0000_s4497" type="#_x0000_t202" style="position:absolute;left:0;text-align:left;margin-left:323.85pt;margin-top:159.2pt;width:39.3pt;height:18pt;z-index:10" stroked="f">
            <v:textbox style="mso-next-textbox:#_x0000_s4497" inset="0,0,0,0">
              <w:txbxContent>
                <w:p w:rsidR="00935BD0" w:rsidRPr="00D65D62" w:rsidRDefault="00935BD0" w:rsidP="000F0077">
                  <w:pPr>
                    <w:spacing w:line="240" w:lineRule="auto"/>
                    <w:jc w:val="center"/>
                    <w:rPr>
                      <w:rFonts w:ascii="Arial" w:hAnsi="Arial" w:cs="Arial"/>
                      <w:sz w:val="14"/>
                      <w:szCs w:val="14"/>
                    </w:rPr>
                  </w:pPr>
                  <w:r>
                    <w:rPr>
                      <w:rFonts w:ascii="Arial" w:hAnsi="Arial" w:cs="Arial"/>
                      <w:sz w:val="14"/>
                      <w:szCs w:val="14"/>
                      <w:lang w:val="en-US" w:eastAsia="es-ES"/>
                    </w:rPr>
                    <w:t>3</w:t>
                  </w:r>
                  <w:r w:rsidRPr="00E45CE7">
                    <w:rPr>
                      <w:rFonts w:ascii="Arial" w:hAnsi="Arial" w:cs="Arial"/>
                      <w:sz w:val="14"/>
                      <w:szCs w:val="14"/>
                      <w:vertAlign w:val="superscript"/>
                      <w:lang w:val="en-US" w:eastAsia="es-ES"/>
                    </w:rPr>
                    <w:t>rd</w:t>
                  </w:r>
                  <w:r>
                    <w:rPr>
                      <w:rFonts w:ascii="Arial" w:hAnsi="Arial" w:cs="Arial"/>
                      <w:sz w:val="14"/>
                      <w:szCs w:val="14"/>
                      <w:lang w:val="en-US" w:eastAsia="es-ES"/>
                    </w:rPr>
                    <w:br/>
                    <w:t>Quintile</w:t>
                  </w:r>
                </w:p>
              </w:txbxContent>
            </v:textbox>
          </v:shape>
        </w:pict>
      </w:r>
      <w:r w:rsidR="00FB6316" w:rsidRPr="00FA0FBA">
        <w:rPr>
          <w:lang w:val="en-US" w:eastAsia="pt-BR"/>
        </w:rPr>
        <w:pict>
          <v:shape id="_x0000_s4493" type="#_x0000_t202" style="position:absolute;left:0;text-align:left;margin-left:187.05pt;margin-top:159.2pt;width:39.3pt;height:18pt;z-index:6" stroked="f">
            <v:textbox style="mso-next-textbox:#_x0000_s4493" inset="0,0,0,0">
              <w:txbxContent>
                <w:p w:rsidR="00935BD0" w:rsidRPr="00D65D62" w:rsidRDefault="00935BD0" w:rsidP="000F0077">
                  <w:pPr>
                    <w:spacing w:line="240" w:lineRule="auto"/>
                    <w:jc w:val="center"/>
                    <w:rPr>
                      <w:rFonts w:ascii="Arial" w:hAnsi="Arial" w:cs="Arial"/>
                      <w:sz w:val="14"/>
                      <w:szCs w:val="14"/>
                    </w:rPr>
                  </w:pPr>
                  <w:r w:rsidRPr="00D65D62">
                    <w:rPr>
                      <w:rFonts w:ascii="Arial" w:hAnsi="Arial" w:cs="Arial"/>
                      <w:sz w:val="14"/>
                      <w:szCs w:val="14"/>
                      <w:lang w:val="en-US" w:eastAsia="es-ES"/>
                    </w:rPr>
                    <w:t>Total</w:t>
                  </w:r>
                  <w:r w:rsidRPr="00D65D62">
                    <w:rPr>
                      <w:rFonts w:ascii="Arial" w:hAnsi="Arial" w:cs="Arial"/>
                      <w:sz w:val="14"/>
                      <w:szCs w:val="14"/>
                      <w:lang w:val="en-US" w:eastAsia="es-ES"/>
                    </w:rPr>
                    <w:br/>
                    <w:t>beneficiaries</w:t>
                  </w:r>
                </w:p>
              </w:txbxContent>
            </v:textbox>
          </v:shape>
        </w:pict>
      </w:r>
      <w:r w:rsidR="00EE00C0" w:rsidRPr="00FA0FBA">
        <w:rPr>
          <w:rFonts w:cs="Arial"/>
          <w:szCs w:val="32"/>
          <w:lang w:val="en-US" w:eastAsia="fr-CH"/>
        </w:rPr>
        <w:pict>
          <v:shape id="_x0000_i1050" type="#_x0000_t75" style="width:419.25pt;height:219.75pt;visibility:visible" o:bordertopcolor="black" o:borderleftcolor="black" o:borderbottomcolor="black" o:borderrightcolor="black">
            <v:imagedata r:id="rId56" o:title=""/>
            <w10:bordertop type="single" width="2"/>
            <w10:borderleft type="single" width="2"/>
            <w10:borderbottom type="single" width="2"/>
            <w10:borderright type="single" width="2"/>
          </v:shape>
        </w:pict>
      </w:r>
    </w:p>
    <w:p w:rsidR="000F0077" w:rsidRPr="00FA0FBA" w:rsidRDefault="000F0077" w:rsidP="000F0077">
      <w:pPr>
        <w:pStyle w:val="Source"/>
      </w:pPr>
      <w:r w:rsidRPr="00FA0FBA">
        <w:rPr>
          <w:i/>
        </w:rPr>
        <w:t>Source:</w:t>
      </w:r>
      <w:r w:rsidRPr="00FA0FBA">
        <w:t xml:space="preserve"> PRONAA.</w:t>
      </w:r>
    </w:p>
    <w:p w:rsidR="00841671" w:rsidRPr="00FA0FBA" w:rsidRDefault="00841671" w:rsidP="009437AA">
      <w:pPr>
        <w:pStyle w:val="Heading1"/>
      </w:pPr>
      <w:r w:rsidRPr="00FA0FBA">
        <w:t>Table 9</w:t>
      </w:r>
    </w:p>
    <w:p w:rsidR="00841671" w:rsidRPr="00FA0FBA" w:rsidRDefault="00841671" w:rsidP="009437AA">
      <w:pPr>
        <w:pStyle w:val="Titretableau"/>
        <w:rPr>
          <w:lang w:eastAsia="es-ES"/>
        </w:rPr>
      </w:pPr>
      <w:r w:rsidRPr="00FA0FBA">
        <w:rPr>
          <w:lang w:eastAsia="es-ES"/>
        </w:rPr>
        <w:t>Prevalence of chronic malnutrition in children under five, Peru 2005, 2007</w:t>
      </w:r>
    </w:p>
    <w:tbl>
      <w:tblPr>
        <w:tblW w:w="7370" w:type="dxa"/>
        <w:jc w:val="center"/>
        <w:tblBorders>
          <w:top w:val="single" w:sz="4" w:space="0" w:color="auto"/>
        </w:tblBorders>
        <w:tblCellMar>
          <w:left w:w="0" w:type="dxa"/>
          <w:right w:w="0" w:type="dxa"/>
        </w:tblCellMar>
        <w:tblLook w:val="0000" w:firstRow="0" w:lastRow="0" w:firstColumn="0" w:lastColumn="0" w:noHBand="0" w:noVBand="0"/>
      </w:tblPr>
      <w:tblGrid>
        <w:gridCol w:w="1017"/>
        <w:gridCol w:w="1456"/>
        <w:gridCol w:w="979"/>
        <w:gridCol w:w="979"/>
        <w:gridCol w:w="980"/>
        <w:gridCol w:w="979"/>
        <w:gridCol w:w="980"/>
      </w:tblGrid>
      <w:tr w:rsidR="009437AA" w:rsidRPr="00FA0FBA">
        <w:trPr>
          <w:trHeight w:val="240"/>
          <w:jc w:val="center"/>
        </w:trPr>
        <w:tc>
          <w:tcPr>
            <w:tcW w:w="1017" w:type="dxa"/>
            <w:tcBorders>
              <w:top w:val="single" w:sz="4" w:space="0" w:color="auto"/>
              <w:bottom w:val="single" w:sz="12" w:space="0" w:color="auto"/>
            </w:tcBorders>
            <w:vAlign w:val="bottom"/>
          </w:tcPr>
          <w:p w:rsidR="009437AA" w:rsidRPr="00FA0FBA" w:rsidRDefault="009437AA" w:rsidP="00D53024">
            <w:pPr>
              <w:suppressAutoHyphens w:val="0"/>
              <w:spacing w:before="80" w:after="80" w:line="200" w:lineRule="exact"/>
              <w:rPr>
                <w:i/>
                <w:sz w:val="16"/>
                <w:lang w:val="en-US" w:eastAsia="es-ES"/>
              </w:rPr>
            </w:pPr>
            <w:r w:rsidRPr="00FA0FBA">
              <w:rPr>
                <w:i/>
                <w:sz w:val="16"/>
                <w:lang w:val="en-US" w:eastAsia="es-ES"/>
              </w:rPr>
              <w:t>Location</w:t>
            </w:r>
          </w:p>
        </w:tc>
        <w:tc>
          <w:tcPr>
            <w:tcW w:w="1456" w:type="dxa"/>
            <w:tcBorders>
              <w:top w:val="single" w:sz="4" w:space="0" w:color="auto"/>
              <w:bottom w:val="single" w:sz="12" w:space="0" w:color="auto"/>
            </w:tcBorders>
            <w:vAlign w:val="bottom"/>
          </w:tcPr>
          <w:p w:rsidR="009437AA" w:rsidRPr="00FA0FBA" w:rsidRDefault="009437AA" w:rsidP="00D53024">
            <w:pPr>
              <w:suppressAutoHyphens w:val="0"/>
              <w:spacing w:before="80" w:after="80" w:line="200" w:lineRule="exact"/>
              <w:rPr>
                <w:i/>
                <w:sz w:val="16"/>
                <w:lang w:val="en-US" w:eastAsia="es-ES"/>
              </w:rPr>
            </w:pPr>
            <w:r w:rsidRPr="00FA0FBA">
              <w:rPr>
                <w:i/>
                <w:sz w:val="16"/>
                <w:lang w:val="en-US" w:eastAsia="es-ES"/>
              </w:rPr>
              <w:t>Reference</w:t>
            </w:r>
          </w:p>
        </w:tc>
        <w:tc>
          <w:tcPr>
            <w:tcW w:w="979" w:type="dxa"/>
            <w:tcBorders>
              <w:top w:val="single" w:sz="4" w:space="0" w:color="auto"/>
              <w:bottom w:val="single" w:sz="12" w:space="0" w:color="auto"/>
            </w:tcBorders>
            <w:vAlign w:val="bottom"/>
          </w:tcPr>
          <w:p w:rsidR="009437AA" w:rsidRPr="00FA0FBA" w:rsidRDefault="009437AA" w:rsidP="00D53024">
            <w:pPr>
              <w:suppressAutoHyphens w:val="0"/>
              <w:spacing w:before="80" w:after="80" w:line="200" w:lineRule="exact"/>
              <w:jc w:val="right"/>
              <w:rPr>
                <w:i/>
                <w:sz w:val="16"/>
                <w:lang w:val="en-US" w:eastAsia="es-ES"/>
              </w:rPr>
            </w:pPr>
            <w:r w:rsidRPr="00FA0FBA">
              <w:rPr>
                <w:i/>
                <w:sz w:val="16"/>
                <w:lang w:val="en-US" w:eastAsia="es-ES"/>
              </w:rPr>
              <w:t>1992</w:t>
            </w:r>
          </w:p>
        </w:tc>
        <w:tc>
          <w:tcPr>
            <w:tcW w:w="979" w:type="dxa"/>
            <w:tcBorders>
              <w:top w:val="single" w:sz="4" w:space="0" w:color="auto"/>
              <w:bottom w:val="single" w:sz="12" w:space="0" w:color="auto"/>
            </w:tcBorders>
            <w:vAlign w:val="bottom"/>
          </w:tcPr>
          <w:p w:rsidR="009437AA" w:rsidRPr="00FA0FBA" w:rsidRDefault="009437AA" w:rsidP="00D53024">
            <w:pPr>
              <w:suppressAutoHyphens w:val="0"/>
              <w:spacing w:before="80" w:after="80" w:line="200" w:lineRule="exact"/>
              <w:jc w:val="right"/>
              <w:rPr>
                <w:i/>
                <w:sz w:val="16"/>
                <w:lang w:val="en-US" w:eastAsia="es-ES"/>
              </w:rPr>
            </w:pPr>
            <w:r w:rsidRPr="00FA0FBA">
              <w:rPr>
                <w:i/>
                <w:sz w:val="16"/>
                <w:lang w:val="en-US" w:eastAsia="es-ES"/>
              </w:rPr>
              <w:t>1996</w:t>
            </w:r>
          </w:p>
        </w:tc>
        <w:tc>
          <w:tcPr>
            <w:tcW w:w="980" w:type="dxa"/>
            <w:tcBorders>
              <w:top w:val="single" w:sz="4" w:space="0" w:color="auto"/>
              <w:bottom w:val="single" w:sz="12" w:space="0" w:color="auto"/>
            </w:tcBorders>
            <w:vAlign w:val="bottom"/>
          </w:tcPr>
          <w:p w:rsidR="009437AA" w:rsidRPr="00FA0FBA" w:rsidRDefault="009437AA" w:rsidP="00D53024">
            <w:pPr>
              <w:suppressAutoHyphens w:val="0"/>
              <w:spacing w:before="80" w:after="80" w:line="200" w:lineRule="exact"/>
              <w:jc w:val="right"/>
              <w:rPr>
                <w:i/>
                <w:sz w:val="16"/>
                <w:lang w:val="en-US" w:eastAsia="es-ES"/>
              </w:rPr>
            </w:pPr>
            <w:r w:rsidRPr="00FA0FBA">
              <w:rPr>
                <w:i/>
                <w:sz w:val="16"/>
                <w:lang w:val="en-US" w:eastAsia="es-ES"/>
              </w:rPr>
              <w:t>2000</w:t>
            </w:r>
          </w:p>
        </w:tc>
        <w:tc>
          <w:tcPr>
            <w:tcW w:w="979" w:type="dxa"/>
            <w:tcBorders>
              <w:top w:val="single" w:sz="4" w:space="0" w:color="auto"/>
              <w:bottom w:val="single" w:sz="12" w:space="0" w:color="auto"/>
            </w:tcBorders>
            <w:vAlign w:val="bottom"/>
          </w:tcPr>
          <w:p w:rsidR="009437AA" w:rsidRPr="00FA0FBA" w:rsidRDefault="009437AA" w:rsidP="00D53024">
            <w:pPr>
              <w:suppressAutoHyphens w:val="0"/>
              <w:spacing w:before="80" w:after="80" w:line="200" w:lineRule="exact"/>
              <w:jc w:val="right"/>
              <w:rPr>
                <w:i/>
                <w:sz w:val="16"/>
                <w:lang w:val="en-US" w:eastAsia="es-ES"/>
              </w:rPr>
            </w:pPr>
            <w:r w:rsidRPr="00FA0FBA">
              <w:rPr>
                <w:i/>
                <w:sz w:val="16"/>
                <w:lang w:val="en-US" w:eastAsia="es-ES"/>
              </w:rPr>
              <w:t>2005</w:t>
            </w:r>
          </w:p>
        </w:tc>
        <w:tc>
          <w:tcPr>
            <w:tcW w:w="980" w:type="dxa"/>
            <w:tcBorders>
              <w:top w:val="single" w:sz="4" w:space="0" w:color="auto"/>
              <w:bottom w:val="single" w:sz="12" w:space="0" w:color="auto"/>
            </w:tcBorders>
            <w:vAlign w:val="bottom"/>
          </w:tcPr>
          <w:p w:rsidR="009437AA" w:rsidRPr="00FA0FBA" w:rsidRDefault="009437AA" w:rsidP="00D53024">
            <w:pPr>
              <w:suppressAutoHyphens w:val="0"/>
              <w:spacing w:before="80" w:after="80" w:line="200" w:lineRule="exact"/>
              <w:jc w:val="right"/>
              <w:rPr>
                <w:i/>
                <w:sz w:val="16"/>
                <w:lang w:val="en-US" w:eastAsia="es-ES"/>
              </w:rPr>
            </w:pPr>
            <w:r w:rsidRPr="00FA0FBA">
              <w:rPr>
                <w:i/>
                <w:sz w:val="16"/>
                <w:lang w:val="en-US" w:eastAsia="es-ES"/>
              </w:rPr>
              <w:t>2007</w:t>
            </w:r>
          </w:p>
        </w:tc>
      </w:tr>
      <w:tr w:rsidR="009437AA" w:rsidRPr="00FA0FBA">
        <w:trPr>
          <w:trHeight w:val="240"/>
          <w:jc w:val="center"/>
        </w:trPr>
        <w:tc>
          <w:tcPr>
            <w:tcW w:w="1017" w:type="dxa"/>
            <w:tcBorders>
              <w:top w:val="single" w:sz="12" w:space="0" w:color="auto"/>
            </w:tcBorders>
          </w:tcPr>
          <w:p w:rsidR="009437AA" w:rsidRPr="00FA0FBA" w:rsidRDefault="009437AA" w:rsidP="00D53024">
            <w:pPr>
              <w:suppressAutoHyphens w:val="0"/>
              <w:spacing w:before="40" w:after="40" w:line="220" w:lineRule="exact"/>
              <w:rPr>
                <w:sz w:val="18"/>
                <w:lang w:val="en-US" w:eastAsia="es-ES"/>
              </w:rPr>
            </w:pPr>
            <w:r w:rsidRPr="00FA0FBA">
              <w:rPr>
                <w:sz w:val="18"/>
                <w:lang w:val="en-US" w:eastAsia="es-ES"/>
              </w:rPr>
              <w:t>National</w:t>
            </w:r>
          </w:p>
        </w:tc>
        <w:tc>
          <w:tcPr>
            <w:tcW w:w="1456" w:type="dxa"/>
            <w:tcBorders>
              <w:top w:val="single" w:sz="12" w:space="0" w:color="auto"/>
            </w:tcBorders>
          </w:tcPr>
          <w:p w:rsidR="009437AA" w:rsidRPr="00FA0FBA" w:rsidRDefault="009437AA" w:rsidP="00D53024">
            <w:pPr>
              <w:suppressAutoHyphens w:val="0"/>
              <w:spacing w:before="40" w:after="40" w:line="220" w:lineRule="exact"/>
              <w:rPr>
                <w:sz w:val="18"/>
                <w:lang w:val="en-US" w:eastAsia="es-ES"/>
              </w:rPr>
            </w:pPr>
            <w:r w:rsidRPr="00FA0FBA">
              <w:rPr>
                <w:sz w:val="18"/>
                <w:lang w:val="en-US" w:eastAsia="es-ES"/>
              </w:rPr>
              <w:t>NCHS</w:t>
            </w:r>
          </w:p>
          <w:p w:rsidR="009437AA" w:rsidRPr="00FA0FBA" w:rsidRDefault="009437AA" w:rsidP="00D53024">
            <w:pPr>
              <w:suppressAutoHyphens w:val="0"/>
              <w:spacing w:before="40" w:after="40" w:line="220" w:lineRule="exact"/>
              <w:rPr>
                <w:sz w:val="18"/>
                <w:lang w:val="en-US" w:eastAsia="es-ES"/>
              </w:rPr>
            </w:pPr>
            <w:r w:rsidRPr="00FA0FBA">
              <w:rPr>
                <w:sz w:val="18"/>
                <w:lang w:val="en-US" w:eastAsia="es-ES"/>
              </w:rPr>
              <w:t>WHO 2006</w:t>
            </w:r>
          </w:p>
        </w:tc>
        <w:tc>
          <w:tcPr>
            <w:tcW w:w="979" w:type="dxa"/>
            <w:tcBorders>
              <w:top w:val="single" w:sz="12" w:space="0" w:color="auto"/>
            </w:tcBorders>
          </w:tcPr>
          <w:p w:rsidR="009437AA" w:rsidRPr="00FA0FBA" w:rsidRDefault="009437AA" w:rsidP="00D53024">
            <w:pPr>
              <w:suppressAutoHyphens w:val="0"/>
              <w:spacing w:before="40" w:after="40" w:line="220" w:lineRule="exact"/>
              <w:ind w:right="28"/>
              <w:jc w:val="right"/>
              <w:rPr>
                <w:sz w:val="18"/>
                <w:lang w:val="en-US" w:eastAsia="es-ES"/>
              </w:rPr>
            </w:pPr>
            <w:r w:rsidRPr="00FA0FBA">
              <w:rPr>
                <w:sz w:val="18"/>
                <w:lang w:val="en-US" w:eastAsia="es-ES"/>
              </w:rPr>
              <w:t>36.5</w:t>
            </w:r>
          </w:p>
        </w:tc>
        <w:tc>
          <w:tcPr>
            <w:tcW w:w="979" w:type="dxa"/>
            <w:tcBorders>
              <w:top w:val="single" w:sz="12" w:space="0" w:color="auto"/>
            </w:tcBorders>
          </w:tcPr>
          <w:p w:rsidR="009437AA" w:rsidRPr="00FA0FBA" w:rsidRDefault="009437AA" w:rsidP="00D53024">
            <w:pPr>
              <w:suppressAutoHyphens w:val="0"/>
              <w:spacing w:before="40" w:after="40" w:line="220" w:lineRule="exact"/>
              <w:ind w:right="28"/>
              <w:jc w:val="right"/>
              <w:rPr>
                <w:sz w:val="18"/>
                <w:lang w:val="en-US" w:eastAsia="es-ES"/>
              </w:rPr>
            </w:pPr>
            <w:r w:rsidRPr="00FA0FBA">
              <w:rPr>
                <w:sz w:val="18"/>
                <w:lang w:val="en-US" w:eastAsia="es-ES"/>
              </w:rPr>
              <w:t>25.8</w:t>
            </w:r>
          </w:p>
          <w:p w:rsidR="009437AA" w:rsidRPr="00FA0FBA" w:rsidRDefault="009437AA" w:rsidP="00D53024">
            <w:pPr>
              <w:suppressAutoHyphens w:val="0"/>
              <w:spacing w:before="40" w:after="40" w:line="220" w:lineRule="exact"/>
              <w:ind w:right="28"/>
              <w:jc w:val="right"/>
              <w:rPr>
                <w:sz w:val="18"/>
                <w:lang w:val="en-US" w:eastAsia="es-ES"/>
              </w:rPr>
            </w:pPr>
            <w:r w:rsidRPr="00FA0FBA">
              <w:rPr>
                <w:sz w:val="18"/>
                <w:lang w:val="en-US" w:eastAsia="es-ES"/>
              </w:rPr>
              <w:t>31.6</w:t>
            </w:r>
          </w:p>
        </w:tc>
        <w:tc>
          <w:tcPr>
            <w:tcW w:w="980" w:type="dxa"/>
            <w:tcBorders>
              <w:top w:val="single" w:sz="12" w:space="0" w:color="auto"/>
            </w:tcBorders>
          </w:tcPr>
          <w:p w:rsidR="009437AA" w:rsidRPr="00FA0FBA" w:rsidRDefault="009437AA" w:rsidP="00D53024">
            <w:pPr>
              <w:suppressAutoHyphens w:val="0"/>
              <w:spacing w:before="40" w:after="40" w:line="220" w:lineRule="exact"/>
              <w:ind w:right="28"/>
              <w:jc w:val="right"/>
              <w:rPr>
                <w:sz w:val="18"/>
                <w:lang w:val="en-US" w:eastAsia="es-ES"/>
              </w:rPr>
            </w:pPr>
            <w:r w:rsidRPr="00FA0FBA">
              <w:rPr>
                <w:sz w:val="18"/>
                <w:lang w:val="en-US" w:eastAsia="es-ES"/>
              </w:rPr>
              <w:t>25.4</w:t>
            </w:r>
          </w:p>
          <w:p w:rsidR="009437AA" w:rsidRPr="00FA0FBA" w:rsidRDefault="009437AA" w:rsidP="00D53024">
            <w:pPr>
              <w:suppressAutoHyphens w:val="0"/>
              <w:spacing w:before="40" w:after="40" w:line="220" w:lineRule="exact"/>
              <w:ind w:right="28"/>
              <w:jc w:val="right"/>
              <w:rPr>
                <w:sz w:val="18"/>
                <w:lang w:val="en-US" w:eastAsia="es-ES"/>
              </w:rPr>
            </w:pPr>
            <w:r w:rsidRPr="00FA0FBA">
              <w:rPr>
                <w:sz w:val="18"/>
                <w:lang w:val="en-US" w:eastAsia="es-ES"/>
              </w:rPr>
              <w:t>31.3</w:t>
            </w:r>
          </w:p>
        </w:tc>
        <w:tc>
          <w:tcPr>
            <w:tcW w:w="979" w:type="dxa"/>
            <w:tcBorders>
              <w:top w:val="single" w:sz="12" w:space="0" w:color="auto"/>
            </w:tcBorders>
          </w:tcPr>
          <w:p w:rsidR="009437AA" w:rsidRPr="00FA0FBA" w:rsidRDefault="009437AA" w:rsidP="00D53024">
            <w:pPr>
              <w:suppressAutoHyphens w:val="0"/>
              <w:spacing w:before="40" w:after="40" w:line="220" w:lineRule="exact"/>
              <w:ind w:right="28"/>
              <w:jc w:val="right"/>
              <w:rPr>
                <w:sz w:val="18"/>
                <w:lang w:val="en-US" w:eastAsia="es-ES"/>
              </w:rPr>
            </w:pPr>
            <w:r w:rsidRPr="00FA0FBA">
              <w:rPr>
                <w:sz w:val="18"/>
                <w:lang w:val="en-US" w:eastAsia="es-ES"/>
              </w:rPr>
              <w:t>23.9</w:t>
            </w:r>
          </w:p>
          <w:p w:rsidR="009437AA" w:rsidRPr="00FA0FBA" w:rsidRDefault="009437AA" w:rsidP="00D53024">
            <w:pPr>
              <w:suppressAutoHyphens w:val="0"/>
              <w:spacing w:before="40" w:after="40" w:line="220" w:lineRule="exact"/>
              <w:ind w:right="28"/>
              <w:jc w:val="right"/>
              <w:rPr>
                <w:sz w:val="18"/>
                <w:lang w:val="en-US" w:eastAsia="es-ES"/>
              </w:rPr>
            </w:pPr>
            <w:r w:rsidRPr="00FA0FBA">
              <w:rPr>
                <w:sz w:val="18"/>
                <w:lang w:val="en-US" w:eastAsia="es-ES"/>
              </w:rPr>
              <w:t>29.3</w:t>
            </w:r>
          </w:p>
        </w:tc>
        <w:tc>
          <w:tcPr>
            <w:tcW w:w="980" w:type="dxa"/>
            <w:tcBorders>
              <w:top w:val="single" w:sz="12" w:space="0" w:color="auto"/>
            </w:tcBorders>
          </w:tcPr>
          <w:p w:rsidR="009437AA" w:rsidRPr="00FA0FBA" w:rsidRDefault="009437AA" w:rsidP="00D53024">
            <w:pPr>
              <w:suppressAutoHyphens w:val="0"/>
              <w:spacing w:before="40" w:after="40" w:line="220" w:lineRule="exact"/>
              <w:ind w:right="28"/>
              <w:jc w:val="right"/>
              <w:rPr>
                <w:sz w:val="18"/>
                <w:lang w:val="en-US" w:eastAsia="es-ES"/>
              </w:rPr>
            </w:pPr>
            <w:r w:rsidRPr="00FA0FBA">
              <w:rPr>
                <w:sz w:val="18"/>
                <w:lang w:val="en-US" w:eastAsia="es-ES"/>
              </w:rPr>
              <w:t>23.5</w:t>
            </w:r>
          </w:p>
          <w:p w:rsidR="009437AA" w:rsidRPr="00FA0FBA" w:rsidRDefault="009437AA" w:rsidP="00D53024">
            <w:pPr>
              <w:suppressAutoHyphens w:val="0"/>
              <w:spacing w:before="40" w:after="40" w:line="220" w:lineRule="exact"/>
              <w:ind w:right="28"/>
              <w:jc w:val="right"/>
              <w:rPr>
                <w:sz w:val="18"/>
                <w:lang w:val="en-US" w:eastAsia="es-ES"/>
              </w:rPr>
            </w:pPr>
            <w:r w:rsidRPr="00FA0FBA">
              <w:rPr>
                <w:sz w:val="18"/>
                <w:lang w:val="en-US" w:eastAsia="es-ES"/>
              </w:rPr>
              <w:t>29.1</w:t>
            </w:r>
          </w:p>
        </w:tc>
      </w:tr>
      <w:tr w:rsidR="009437AA" w:rsidRPr="00FA0FBA">
        <w:trPr>
          <w:trHeight w:val="240"/>
          <w:jc w:val="center"/>
        </w:trPr>
        <w:tc>
          <w:tcPr>
            <w:tcW w:w="1017" w:type="dxa"/>
          </w:tcPr>
          <w:p w:rsidR="009437AA" w:rsidRPr="00FA0FBA" w:rsidRDefault="009437AA" w:rsidP="00D53024">
            <w:pPr>
              <w:suppressAutoHyphens w:val="0"/>
              <w:spacing w:before="40" w:after="40" w:line="220" w:lineRule="exact"/>
              <w:rPr>
                <w:sz w:val="18"/>
                <w:lang w:val="en-US" w:eastAsia="es-ES"/>
              </w:rPr>
            </w:pPr>
            <w:r w:rsidRPr="00FA0FBA">
              <w:rPr>
                <w:sz w:val="18"/>
                <w:lang w:val="en-US" w:eastAsia="es-ES"/>
              </w:rPr>
              <w:t>Urban</w:t>
            </w:r>
          </w:p>
        </w:tc>
        <w:tc>
          <w:tcPr>
            <w:tcW w:w="1456" w:type="dxa"/>
          </w:tcPr>
          <w:p w:rsidR="009437AA" w:rsidRPr="00FA0FBA" w:rsidRDefault="009437AA" w:rsidP="00D53024">
            <w:pPr>
              <w:suppressAutoHyphens w:val="0"/>
              <w:spacing w:before="40" w:after="40" w:line="220" w:lineRule="exact"/>
              <w:rPr>
                <w:sz w:val="18"/>
                <w:lang w:val="en-US" w:eastAsia="es-ES"/>
              </w:rPr>
            </w:pPr>
            <w:r w:rsidRPr="00FA0FBA">
              <w:rPr>
                <w:sz w:val="18"/>
                <w:lang w:val="en-US" w:eastAsia="es-ES"/>
              </w:rPr>
              <w:t>NCHS</w:t>
            </w:r>
          </w:p>
          <w:p w:rsidR="009437AA" w:rsidRPr="00FA0FBA" w:rsidRDefault="009437AA" w:rsidP="00D53024">
            <w:pPr>
              <w:suppressAutoHyphens w:val="0"/>
              <w:spacing w:before="40" w:after="40" w:line="220" w:lineRule="exact"/>
              <w:rPr>
                <w:sz w:val="18"/>
                <w:lang w:val="en-US" w:eastAsia="es-ES"/>
              </w:rPr>
            </w:pPr>
            <w:r w:rsidRPr="00FA0FBA">
              <w:rPr>
                <w:sz w:val="18"/>
                <w:lang w:val="en-US" w:eastAsia="es-ES"/>
              </w:rPr>
              <w:t>WHO 2006</w:t>
            </w:r>
          </w:p>
        </w:tc>
        <w:tc>
          <w:tcPr>
            <w:tcW w:w="979" w:type="dxa"/>
          </w:tcPr>
          <w:p w:rsidR="009437AA" w:rsidRPr="00FA0FBA" w:rsidRDefault="009437AA" w:rsidP="00D53024">
            <w:pPr>
              <w:suppressAutoHyphens w:val="0"/>
              <w:spacing w:before="40" w:after="40" w:line="220" w:lineRule="exact"/>
              <w:ind w:right="28"/>
              <w:jc w:val="right"/>
              <w:rPr>
                <w:sz w:val="18"/>
                <w:lang w:val="en-US" w:eastAsia="es-ES"/>
              </w:rPr>
            </w:pPr>
            <w:r w:rsidRPr="00FA0FBA">
              <w:rPr>
                <w:sz w:val="18"/>
                <w:lang w:val="en-US" w:eastAsia="es-ES"/>
              </w:rPr>
              <w:t>25.9</w:t>
            </w:r>
          </w:p>
        </w:tc>
        <w:tc>
          <w:tcPr>
            <w:tcW w:w="979" w:type="dxa"/>
          </w:tcPr>
          <w:p w:rsidR="009437AA" w:rsidRPr="00FA0FBA" w:rsidRDefault="009437AA" w:rsidP="00D53024">
            <w:pPr>
              <w:suppressAutoHyphens w:val="0"/>
              <w:spacing w:before="40" w:after="40" w:line="220" w:lineRule="exact"/>
              <w:ind w:right="28"/>
              <w:jc w:val="right"/>
              <w:rPr>
                <w:sz w:val="18"/>
                <w:lang w:val="en-US" w:eastAsia="es-ES"/>
              </w:rPr>
            </w:pPr>
            <w:r w:rsidRPr="00FA0FBA">
              <w:rPr>
                <w:sz w:val="18"/>
                <w:lang w:val="en-US" w:eastAsia="es-ES"/>
              </w:rPr>
              <w:t>16.2</w:t>
            </w:r>
          </w:p>
          <w:p w:rsidR="009437AA" w:rsidRPr="00FA0FBA" w:rsidRDefault="009437AA" w:rsidP="00D53024">
            <w:pPr>
              <w:suppressAutoHyphens w:val="0"/>
              <w:spacing w:before="40" w:after="40" w:line="220" w:lineRule="exact"/>
              <w:ind w:right="28"/>
              <w:jc w:val="right"/>
              <w:rPr>
                <w:sz w:val="18"/>
                <w:lang w:val="en-US" w:eastAsia="es-ES"/>
              </w:rPr>
            </w:pPr>
            <w:r w:rsidRPr="00FA0FBA">
              <w:rPr>
                <w:sz w:val="18"/>
                <w:lang w:val="en-US" w:eastAsia="es-ES"/>
              </w:rPr>
              <w:t>20.9</w:t>
            </w:r>
          </w:p>
        </w:tc>
        <w:tc>
          <w:tcPr>
            <w:tcW w:w="980" w:type="dxa"/>
          </w:tcPr>
          <w:p w:rsidR="009437AA" w:rsidRPr="00FA0FBA" w:rsidRDefault="009437AA" w:rsidP="00D53024">
            <w:pPr>
              <w:suppressAutoHyphens w:val="0"/>
              <w:spacing w:before="40" w:after="40" w:line="220" w:lineRule="exact"/>
              <w:ind w:right="28"/>
              <w:jc w:val="right"/>
              <w:rPr>
                <w:sz w:val="18"/>
                <w:lang w:val="en-US" w:eastAsia="es-ES"/>
              </w:rPr>
            </w:pPr>
            <w:r w:rsidRPr="00FA0FBA">
              <w:rPr>
                <w:sz w:val="18"/>
                <w:lang w:val="en-US" w:eastAsia="es-ES"/>
              </w:rPr>
              <w:t>13.4</w:t>
            </w:r>
          </w:p>
          <w:p w:rsidR="009437AA" w:rsidRPr="00FA0FBA" w:rsidRDefault="009437AA" w:rsidP="00D53024">
            <w:pPr>
              <w:suppressAutoHyphens w:val="0"/>
              <w:spacing w:before="40" w:after="40" w:line="220" w:lineRule="exact"/>
              <w:ind w:right="28"/>
              <w:jc w:val="right"/>
              <w:rPr>
                <w:sz w:val="18"/>
                <w:lang w:val="en-US" w:eastAsia="es-ES"/>
              </w:rPr>
            </w:pPr>
            <w:r w:rsidRPr="00FA0FBA">
              <w:rPr>
                <w:sz w:val="18"/>
                <w:lang w:val="en-US" w:eastAsia="es-ES"/>
              </w:rPr>
              <w:t>18.2</w:t>
            </w:r>
          </w:p>
        </w:tc>
        <w:tc>
          <w:tcPr>
            <w:tcW w:w="979" w:type="dxa"/>
          </w:tcPr>
          <w:p w:rsidR="009437AA" w:rsidRPr="00FA0FBA" w:rsidRDefault="009437AA" w:rsidP="00D53024">
            <w:pPr>
              <w:suppressAutoHyphens w:val="0"/>
              <w:spacing w:before="40" w:after="40" w:line="220" w:lineRule="exact"/>
              <w:ind w:right="28"/>
              <w:jc w:val="right"/>
              <w:rPr>
                <w:sz w:val="18"/>
                <w:lang w:val="en-US" w:eastAsia="es-ES"/>
              </w:rPr>
            </w:pPr>
            <w:r w:rsidRPr="00FA0FBA">
              <w:rPr>
                <w:sz w:val="18"/>
                <w:lang w:val="en-US" w:eastAsia="es-ES"/>
              </w:rPr>
              <w:t>10.1</w:t>
            </w:r>
          </w:p>
          <w:p w:rsidR="009437AA" w:rsidRPr="00FA0FBA" w:rsidRDefault="009437AA" w:rsidP="00D53024">
            <w:pPr>
              <w:suppressAutoHyphens w:val="0"/>
              <w:spacing w:before="40" w:after="40" w:line="220" w:lineRule="exact"/>
              <w:ind w:right="28"/>
              <w:jc w:val="right"/>
              <w:rPr>
                <w:sz w:val="18"/>
                <w:lang w:val="en-US" w:eastAsia="es-ES"/>
              </w:rPr>
            </w:pPr>
            <w:r w:rsidRPr="00FA0FBA">
              <w:rPr>
                <w:sz w:val="18"/>
                <w:lang w:val="en-US" w:eastAsia="es-ES"/>
              </w:rPr>
              <w:t>13.7</w:t>
            </w:r>
          </w:p>
        </w:tc>
        <w:tc>
          <w:tcPr>
            <w:tcW w:w="980" w:type="dxa"/>
          </w:tcPr>
          <w:p w:rsidR="009437AA" w:rsidRPr="00FA0FBA" w:rsidRDefault="009437AA" w:rsidP="00D53024">
            <w:pPr>
              <w:suppressAutoHyphens w:val="0"/>
              <w:spacing w:before="40" w:after="40" w:line="220" w:lineRule="exact"/>
              <w:ind w:right="28"/>
              <w:jc w:val="right"/>
              <w:rPr>
                <w:sz w:val="18"/>
                <w:lang w:val="en-US" w:eastAsia="es-ES"/>
              </w:rPr>
            </w:pPr>
            <w:r w:rsidRPr="00FA0FBA">
              <w:rPr>
                <w:sz w:val="18"/>
                <w:lang w:val="en-US" w:eastAsia="es-ES"/>
              </w:rPr>
              <w:t>11.5</w:t>
            </w:r>
          </w:p>
          <w:p w:rsidR="009437AA" w:rsidRPr="00FA0FBA" w:rsidRDefault="009437AA" w:rsidP="00D53024">
            <w:pPr>
              <w:suppressAutoHyphens w:val="0"/>
              <w:spacing w:before="40" w:after="40" w:line="220" w:lineRule="exact"/>
              <w:ind w:right="28"/>
              <w:jc w:val="right"/>
              <w:rPr>
                <w:sz w:val="18"/>
                <w:lang w:val="en-US" w:eastAsia="es-ES"/>
              </w:rPr>
            </w:pPr>
            <w:r w:rsidRPr="00FA0FBA">
              <w:rPr>
                <w:sz w:val="18"/>
                <w:lang w:val="en-US" w:eastAsia="es-ES"/>
              </w:rPr>
              <w:t>15.7</w:t>
            </w:r>
          </w:p>
        </w:tc>
      </w:tr>
      <w:tr w:rsidR="009437AA" w:rsidRPr="00FA0FBA">
        <w:trPr>
          <w:trHeight w:val="240"/>
          <w:jc w:val="center"/>
        </w:trPr>
        <w:tc>
          <w:tcPr>
            <w:tcW w:w="1017" w:type="dxa"/>
            <w:tcBorders>
              <w:bottom w:val="single" w:sz="12" w:space="0" w:color="auto"/>
            </w:tcBorders>
          </w:tcPr>
          <w:p w:rsidR="009437AA" w:rsidRPr="00FA0FBA" w:rsidRDefault="009437AA" w:rsidP="00D53024">
            <w:pPr>
              <w:suppressAutoHyphens w:val="0"/>
              <w:spacing w:before="40" w:after="40" w:line="220" w:lineRule="exact"/>
              <w:rPr>
                <w:sz w:val="18"/>
                <w:lang w:val="en-US" w:eastAsia="es-ES"/>
              </w:rPr>
            </w:pPr>
            <w:r w:rsidRPr="00FA0FBA">
              <w:rPr>
                <w:sz w:val="18"/>
                <w:lang w:val="en-US" w:eastAsia="es-ES"/>
              </w:rPr>
              <w:t>Rural</w:t>
            </w:r>
          </w:p>
        </w:tc>
        <w:tc>
          <w:tcPr>
            <w:tcW w:w="1456" w:type="dxa"/>
            <w:tcBorders>
              <w:bottom w:val="single" w:sz="12" w:space="0" w:color="auto"/>
            </w:tcBorders>
          </w:tcPr>
          <w:p w:rsidR="009437AA" w:rsidRPr="00FA0FBA" w:rsidRDefault="009437AA" w:rsidP="00D53024">
            <w:pPr>
              <w:suppressAutoHyphens w:val="0"/>
              <w:spacing w:before="40" w:after="40" w:line="220" w:lineRule="exact"/>
              <w:rPr>
                <w:sz w:val="18"/>
                <w:lang w:val="en-US" w:eastAsia="es-ES"/>
              </w:rPr>
            </w:pPr>
            <w:r w:rsidRPr="00FA0FBA">
              <w:rPr>
                <w:sz w:val="18"/>
                <w:lang w:val="en-US" w:eastAsia="es-ES"/>
              </w:rPr>
              <w:t>NCHS</w:t>
            </w:r>
          </w:p>
          <w:p w:rsidR="009437AA" w:rsidRPr="00FA0FBA" w:rsidRDefault="009437AA" w:rsidP="00D53024">
            <w:pPr>
              <w:suppressAutoHyphens w:val="0"/>
              <w:spacing w:before="40" w:after="40" w:line="220" w:lineRule="exact"/>
              <w:rPr>
                <w:sz w:val="18"/>
                <w:lang w:val="en-US" w:eastAsia="es-ES"/>
              </w:rPr>
            </w:pPr>
            <w:r w:rsidRPr="00FA0FBA">
              <w:rPr>
                <w:sz w:val="18"/>
                <w:lang w:val="en-US" w:eastAsia="es-ES"/>
              </w:rPr>
              <w:t>WHO 2006</w:t>
            </w:r>
          </w:p>
        </w:tc>
        <w:tc>
          <w:tcPr>
            <w:tcW w:w="979" w:type="dxa"/>
            <w:tcBorders>
              <w:bottom w:val="single" w:sz="12" w:space="0" w:color="auto"/>
            </w:tcBorders>
          </w:tcPr>
          <w:p w:rsidR="009437AA" w:rsidRPr="00FA0FBA" w:rsidRDefault="009437AA" w:rsidP="00D53024">
            <w:pPr>
              <w:suppressAutoHyphens w:val="0"/>
              <w:spacing w:before="40" w:after="40" w:line="220" w:lineRule="exact"/>
              <w:ind w:right="28"/>
              <w:jc w:val="right"/>
              <w:rPr>
                <w:sz w:val="18"/>
                <w:lang w:val="en-US" w:eastAsia="es-ES"/>
              </w:rPr>
            </w:pPr>
            <w:r w:rsidRPr="00FA0FBA">
              <w:rPr>
                <w:sz w:val="18"/>
                <w:lang w:val="en-US" w:eastAsia="es-ES"/>
              </w:rPr>
              <w:t>53.4</w:t>
            </w:r>
          </w:p>
        </w:tc>
        <w:tc>
          <w:tcPr>
            <w:tcW w:w="979" w:type="dxa"/>
            <w:tcBorders>
              <w:bottom w:val="single" w:sz="12" w:space="0" w:color="auto"/>
            </w:tcBorders>
          </w:tcPr>
          <w:p w:rsidR="009437AA" w:rsidRPr="00FA0FBA" w:rsidRDefault="009437AA" w:rsidP="00D53024">
            <w:pPr>
              <w:suppressAutoHyphens w:val="0"/>
              <w:spacing w:before="40" w:after="40" w:line="220" w:lineRule="exact"/>
              <w:ind w:right="28"/>
              <w:jc w:val="right"/>
              <w:rPr>
                <w:sz w:val="18"/>
                <w:lang w:val="en-US" w:eastAsia="es-ES"/>
              </w:rPr>
            </w:pPr>
            <w:r w:rsidRPr="00FA0FBA">
              <w:rPr>
                <w:sz w:val="18"/>
                <w:lang w:val="en-US" w:eastAsia="es-ES"/>
              </w:rPr>
              <w:t>40.4</w:t>
            </w:r>
          </w:p>
          <w:p w:rsidR="009437AA" w:rsidRPr="00FA0FBA" w:rsidRDefault="009437AA" w:rsidP="00D53024">
            <w:pPr>
              <w:suppressAutoHyphens w:val="0"/>
              <w:spacing w:before="40" w:after="40" w:line="220" w:lineRule="exact"/>
              <w:ind w:right="28"/>
              <w:jc w:val="right"/>
              <w:rPr>
                <w:sz w:val="18"/>
                <w:lang w:val="en-US" w:eastAsia="es-ES"/>
              </w:rPr>
            </w:pPr>
            <w:r w:rsidRPr="00FA0FBA">
              <w:rPr>
                <w:sz w:val="18"/>
                <w:lang w:val="en-US" w:eastAsia="es-ES"/>
              </w:rPr>
              <w:t>47.8</w:t>
            </w:r>
          </w:p>
        </w:tc>
        <w:tc>
          <w:tcPr>
            <w:tcW w:w="980" w:type="dxa"/>
            <w:tcBorders>
              <w:bottom w:val="single" w:sz="12" w:space="0" w:color="auto"/>
            </w:tcBorders>
          </w:tcPr>
          <w:p w:rsidR="009437AA" w:rsidRPr="00FA0FBA" w:rsidRDefault="009437AA" w:rsidP="00D53024">
            <w:pPr>
              <w:suppressAutoHyphens w:val="0"/>
              <w:spacing w:before="40" w:after="40" w:line="220" w:lineRule="exact"/>
              <w:ind w:right="28"/>
              <w:jc w:val="right"/>
              <w:rPr>
                <w:sz w:val="18"/>
                <w:lang w:val="en-US" w:eastAsia="es-ES"/>
              </w:rPr>
            </w:pPr>
            <w:r w:rsidRPr="00FA0FBA">
              <w:rPr>
                <w:sz w:val="18"/>
                <w:lang w:val="en-US" w:eastAsia="es-ES"/>
              </w:rPr>
              <w:t>40.2</w:t>
            </w:r>
          </w:p>
          <w:p w:rsidR="009437AA" w:rsidRPr="00FA0FBA" w:rsidRDefault="009437AA" w:rsidP="00D53024">
            <w:pPr>
              <w:suppressAutoHyphens w:val="0"/>
              <w:spacing w:before="40" w:after="40" w:line="220" w:lineRule="exact"/>
              <w:ind w:right="28"/>
              <w:jc w:val="right"/>
              <w:rPr>
                <w:sz w:val="18"/>
                <w:lang w:val="en-US" w:eastAsia="es-ES"/>
              </w:rPr>
            </w:pPr>
            <w:r w:rsidRPr="00FA0FBA">
              <w:rPr>
                <w:sz w:val="18"/>
                <w:lang w:val="en-US" w:eastAsia="es-ES"/>
              </w:rPr>
              <w:t>47.3</w:t>
            </w:r>
          </w:p>
        </w:tc>
        <w:tc>
          <w:tcPr>
            <w:tcW w:w="979" w:type="dxa"/>
            <w:tcBorders>
              <w:bottom w:val="single" w:sz="12" w:space="0" w:color="auto"/>
            </w:tcBorders>
          </w:tcPr>
          <w:p w:rsidR="009437AA" w:rsidRPr="00FA0FBA" w:rsidRDefault="009437AA" w:rsidP="00D53024">
            <w:pPr>
              <w:suppressAutoHyphens w:val="0"/>
              <w:spacing w:before="40" w:after="40" w:line="220" w:lineRule="exact"/>
              <w:ind w:right="28"/>
              <w:jc w:val="right"/>
              <w:rPr>
                <w:sz w:val="18"/>
                <w:lang w:val="en-US" w:eastAsia="es-ES"/>
              </w:rPr>
            </w:pPr>
            <w:r w:rsidRPr="00FA0FBA">
              <w:rPr>
                <w:sz w:val="18"/>
                <w:lang w:val="en-US" w:eastAsia="es-ES"/>
              </w:rPr>
              <w:t>39</w:t>
            </w:r>
          </w:p>
          <w:p w:rsidR="009437AA" w:rsidRPr="00FA0FBA" w:rsidRDefault="009437AA" w:rsidP="00D53024">
            <w:pPr>
              <w:suppressAutoHyphens w:val="0"/>
              <w:spacing w:before="40" w:after="40" w:line="220" w:lineRule="exact"/>
              <w:ind w:right="28"/>
              <w:jc w:val="right"/>
              <w:rPr>
                <w:sz w:val="18"/>
                <w:lang w:val="en-US" w:eastAsia="es-ES"/>
              </w:rPr>
            </w:pPr>
            <w:r w:rsidRPr="00FA0FBA">
              <w:rPr>
                <w:sz w:val="18"/>
                <w:lang w:val="en-US" w:eastAsia="es-ES"/>
              </w:rPr>
              <w:t>46.3</w:t>
            </w:r>
          </w:p>
        </w:tc>
        <w:tc>
          <w:tcPr>
            <w:tcW w:w="980" w:type="dxa"/>
            <w:tcBorders>
              <w:bottom w:val="single" w:sz="12" w:space="0" w:color="auto"/>
            </w:tcBorders>
          </w:tcPr>
          <w:p w:rsidR="009437AA" w:rsidRPr="00FA0FBA" w:rsidRDefault="009437AA" w:rsidP="00D53024">
            <w:pPr>
              <w:suppressAutoHyphens w:val="0"/>
              <w:spacing w:before="40" w:after="40" w:line="220" w:lineRule="exact"/>
              <w:ind w:right="28"/>
              <w:jc w:val="right"/>
              <w:rPr>
                <w:sz w:val="18"/>
                <w:lang w:val="en-US" w:eastAsia="es-ES"/>
              </w:rPr>
            </w:pPr>
            <w:r w:rsidRPr="00FA0FBA">
              <w:rPr>
                <w:sz w:val="18"/>
                <w:lang w:val="en-US" w:eastAsia="es-ES"/>
              </w:rPr>
              <w:t>36.1</w:t>
            </w:r>
          </w:p>
          <w:p w:rsidR="009437AA" w:rsidRPr="00FA0FBA" w:rsidRDefault="009437AA" w:rsidP="00D53024">
            <w:pPr>
              <w:suppressAutoHyphens w:val="0"/>
              <w:spacing w:before="40" w:after="40" w:line="220" w:lineRule="exact"/>
              <w:ind w:right="28"/>
              <w:jc w:val="right"/>
              <w:rPr>
                <w:sz w:val="18"/>
                <w:lang w:val="en-US" w:eastAsia="es-ES"/>
              </w:rPr>
            </w:pPr>
            <w:r w:rsidRPr="00FA0FBA">
              <w:rPr>
                <w:sz w:val="18"/>
                <w:lang w:val="en-US" w:eastAsia="es-ES"/>
              </w:rPr>
              <w:t>43.5</w:t>
            </w:r>
          </w:p>
        </w:tc>
      </w:tr>
    </w:tbl>
    <w:p w:rsidR="00841671" w:rsidRPr="00FA0FBA" w:rsidRDefault="00841671" w:rsidP="009437AA">
      <w:pPr>
        <w:pStyle w:val="Source"/>
      </w:pPr>
      <w:r w:rsidRPr="00FA0FBA">
        <w:rPr>
          <w:i/>
        </w:rPr>
        <w:t>Source:</w:t>
      </w:r>
      <w:r w:rsidRPr="00FA0FBA">
        <w:t xml:space="preserve"> ENDES continuous</w:t>
      </w:r>
      <w:r w:rsidR="00703EB4">
        <w:t>.</w:t>
      </w:r>
    </w:p>
    <w:p w:rsidR="00841671" w:rsidRPr="00FA0FBA" w:rsidRDefault="00841671" w:rsidP="009437AA">
      <w:pPr>
        <w:pStyle w:val="Heading1"/>
      </w:pPr>
      <w:r w:rsidRPr="00FA0FBA">
        <w:t>Table 10</w:t>
      </w:r>
    </w:p>
    <w:p w:rsidR="00841671" w:rsidRPr="00FA0FBA" w:rsidRDefault="00841671" w:rsidP="009437AA">
      <w:pPr>
        <w:pStyle w:val="Titretableau"/>
        <w:rPr>
          <w:lang w:eastAsia="es-ES"/>
        </w:rPr>
      </w:pPr>
      <w:r w:rsidRPr="00FA0FBA">
        <w:rPr>
          <w:lang w:eastAsia="es-ES"/>
        </w:rPr>
        <w:t>Prevalence of chronic malnutrition in children under five, by department and according to ENDES 2000 and MONIN 2004</w:t>
      </w:r>
    </w:p>
    <w:tbl>
      <w:tblPr>
        <w:tblW w:w="7370" w:type="dxa"/>
        <w:tblInd w:w="1094" w:type="dxa"/>
        <w:tblBorders>
          <w:top w:val="single" w:sz="4" w:space="0" w:color="auto"/>
        </w:tblBorders>
        <w:tblCellMar>
          <w:left w:w="0" w:type="dxa"/>
          <w:right w:w="0" w:type="dxa"/>
        </w:tblCellMar>
        <w:tblLook w:val="0000" w:firstRow="0" w:lastRow="0" w:firstColumn="0" w:lastColumn="0" w:noHBand="0" w:noVBand="0"/>
      </w:tblPr>
      <w:tblGrid>
        <w:gridCol w:w="2070"/>
        <w:gridCol w:w="1510"/>
        <w:gridCol w:w="1254"/>
        <w:gridCol w:w="1310"/>
        <w:gridCol w:w="1226"/>
      </w:tblGrid>
      <w:tr w:rsidR="009437AA" w:rsidRPr="00FA0FBA">
        <w:trPr>
          <w:trHeight w:val="240"/>
          <w:tblHeader/>
        </w:trPr>
        <w:tc>
          <w:tcPr>
            <w:tcW w:w="2070" w:type="dxa"/>
            <w:vMerge w:val="restart"/>
            <w:tcBorders>
              <w:top w:val="single" w:sz="4" w:space="0" w:color="auto"/>
            </w:tcBorders>
            <w:vAlign w:val="bottom"/>
          </w:tcPr>
          <w:p w:rsidR="009437AA" w:rsidRPr="00FA0FBA" w:rsidRDefault="009437AA" w:rsidP="00D53024">
            <w:pPr>
              <w:shd w:val="clear" w:color="auto" w:fill="FFFFFF"/>
              <w:suppressAutoHyphens w:val="0"/>
              <w:spacing w:before="80" w:after="80" w:line="200" w:lineRule="exact"/>
              <w:jc w:val="both"/>
              <w:rPr>
                <w:i/>
                <w:sz w:val="16"/>
                <w:lang w:val="en-US" w:eastAsia="es-ES"/>
              </w:rPr>
            </w:pPr>
            <w:r w:rsidRPr="00FA0FBA">
              <w:rPr>
                <w:i/>
                <w:sz w:val="16"/>
                <w:lang w:val="en-US" w:eastAsia="es-ES"/>
              </w:rPr>
              <w:t>Department</w:t>
            </w:r>
          </w:p>
        </w:tc>
        <w:tc>
          <w:tcPr>
            <w:tcW w:w="2764" w:type="dxa"/>
            <w:gridSpan w:val="2"/>
            <w:tcBorders>
              <w:top w:val="single" w:sz="4" w:space="0" w:color="auto"/>
              <w:bottom w:val="single" w:sz="4" w:space="0" w:color="auto"/>
              <w:right w:val="single" w:sz="24" w:space="0" w:color="FFFFFF"/>
            </w:tcBorders>
            <w:vAlign w:val="bottom"/>
          </w:tcPr>
          <w:p w:rsidR="009437AA" w:rsidRPr="00FA0FBA" w:rsidRDefault="009437AA" w:rsidP="00D53024">
            <w:pPr>
              <w:shd w:val="clear" w:color="auto" w:fill="FFFFFF"/>
              <w:suppressAutoHyphens w:val="0"/>
              <w:spacing w:before="80" w:after="80" w:line="200" w:lineRule="exact"/>
              <w:jc w:val="center"/>
              <w:rPr>
                <w:i/>
                <w:sz w:val="16"/>
                <w:lang w:val="en-US" w:eastAsia="es-ES"/>
              </w:rPr>
            </w:pPr>
            <w:r w:rsidRPr="00FA0FBA">
              <w:rPr>
                <w:i/>
                <w:sz w:val="16"/>
                <w:lang w:val="en-US" w:eastAsia="es-ES"/>
              </w:rPr>
              <w:t>ENDES 2000</w:t>
            </w:r>
          </w:p>
        </w:tc>
        <w:tc>
          <w:tcPr>
            <w:tcW w:w="2536" w:type="dxa"/>
            <w:gridSpan w:val="2"/>
            <w:tcBorders>
              <w:top w:val="single" w:sz="4" w:space="0" w:color="auto"/>
              <w:left w:val="single" w:sz="24" w:space="0" w:color="FFFFFF"/>
              <w:bottom w:val="single" w:sz="4" w:space="0" w:color="auto"/>
            </w:tcBorders>
            <w:vAlign w:val="bottom"/>
          </w:tcPr>
          <w:p w:rsidR="009437AA" w:rsidRPr="00FA0FBA" w:rsidRDefault="009437AA" w:rsidP="00D53024">
            <w:pPr>
              <w:shd w:val="clear" w:color="auto" w:fill="FFFFFF"/>
              <w:suppressAutoHyphens w:val="0"/>
              <w:spacing w:before="80" w:after="80" w:line="200" w:lineRule="exact"/>
              <w:jc w:val="center"/>
              <w:rPr>
                <w:i/>
                <w:sz w:val="16"/>
                <w:lang w:val="en-US" w:eastAsia="es-ES"/>
              </w:rPr>
            </w:pPr>
            <w:r w:rsidRPr="00FA0FBA">
              <w:rPr>
                <w:i/>
                <w:sz w:val="16"/>
                <w:lang w:val="en-US" w:eastAsia="es-ES"/>
              </w:rPr>
              <w:t>MONIN 2004</w:t>
            </w:r>
          </w:p>
        </w:tc>
      </w:tr>
      <w:tr w:rsidR="009437AA" w:rsidRPr="00FA0FBA">
        <w:trPr>
          <w:trHeight w:val="240"/>
          <w:tblHeader/>
        </w:trPr>
        <w:tc>
          <w:tcPr>
            <w:tcW w:w="2070" w:type="dxa"/>
            <w:vMerge/>
            <w:tcBorders>
              <w:bottom w:val="single" w:sz="12" w:space="0" w:color="auto"/>
            </w:tcBorders>
            <w:vAlign w:val="bottom"/>
          </w:tcPr>
          <w:p w:rsidR="009437AA" w:rsidRPr="00FA0FBA" w:rsidRDefault="009437AA" w:rsidP="00D53024">
            <w:pPr>
              <w:shd w:val="clear" w:color="auto" w:fill="FFFFFF"/>
              <w:suppressAutoHyphens w:val="0"/>
              <w:spacing w:before="80" w:after="80" w:line="200" w:lineRule="exact"/>
              <w:jc w:val="both"/>
              <w:rPr>
                <w:i/>
                <w:sz w:val="16"/>
                <w:lang w:val="en-US" w:eastAsia="es-ES"/>
              </w:rPr>
            </w:pPr>
          </w:p>
        </w:tc>
        <w:tc>
          <w:tcPr>
            <w:tcW w:w="1510" w:type="dxa"/>
            <w:tcBorders>
              <w:top w:val="single" w:sz="4" w:space="0" w:color="auto"/>
              <w:bottom w:val="single" w:sz="12" w:space="0" w:color="auto"/>
            </w:tcBorders>
            <w:vAlign w:val="bottom"/>
          </w:tcPr>
          <w:p w:rsidR="009437AA" w:rsidRPr="00FA0FBA" w:rsidRDefault="009437AA" w:rsidP="00D53024">
            <w:pPr>
              <w:shd w:val="clear" w:color="auto" w:fill="FFFFFF"/>
              <w:suppressAutoHyphens w:val="0"/>
              <w:spacing w:before="80" w:after="80" w:line="200" w:lineRule="exact"/>
              <w:jc w:val="right"/>
              <w:rPr>
                <w:i/>
                <w:sz w:val="16"/>
                <w:lang w:val="en-US" w:eastAsia="es-ES"/>
              </w:rPr>
            </w:pPr>
            <w:r w:rsidRPr="00FA0FBA">
              <w:rPr>
                <w:i/>
                <w:sz w:val="16"/>
                <w:lang w:val="en-US" w:eastAsia="es-ES"/>
              </w:rPr>
              <w:t>Number</w:t>
            </w:r>
          </w:p>
        </w:tc>
        <w:tc>
          <w:tcPr>
            <w:tcW w:w="1254" w:type="dxa"/>
            <w:tcBorders>
              <w:top w:val="single" w:sz="4" w:space="0" w:color="auto"/>
              <w:bottom w:val="single" w:sz="12" w:space="0" w:color="auto"/>
              <w:right w:val="single" w:sz="24" w:space="0" w:color="FFFFFF"/>
            </w:tcBorders>
            <w:vAlign w:val="bottom"/>
          </w:tcPr>
          <w:p w:rsidR="009437AA" w:rsidRPr="00FA0FBA" w:rsidRDefault="009437AA" w:rsidP="00D53024">
            <w:pPr>
              <w:shd w:val="clear" w:color="auto" w:fill="FFFFFF"/>
              <w:suppressAutoHyphens w:val="0"/>
              <w:spacing w:before="80" w:after="80" w:line="200" w:lineRule="exact"/>
              <w:jc w:val="right"/>
              <w:rPr>
                <w:i/>
                <w:sz w:val="16"/>
                <w:lang w:val="en-US" w:eastAsia="es-ES"/>
              </w:rPr>
            </w:pPr>
            <w:r w:rsidRPr="00FA0FBA">
              <w:rPr>
                <w:i/>
                <w:sz w:val="16"/>
                <w:lang w:val="en-US" w:eastAsia="es-ES"/>
              </w:rPr>
              <w:t>Percentage</w:t>
            </w:r>
          </w:p>
        </w:tc>
        <w:tc>
          <w:tcPr>
            <w:tcW w:w="1310" w:type="dxa"/>
            <w:tcBorders>
              <w:top w:val="single" w:sz="4" w:space="0" w:color="auto"/>
              <w:left w:val="single" w:sz="24" w:space="0" w:color="FFFFFF"/>
              <w:bottom w:val="single" w:sz="12" w:space="0" w:color="auto"/>
            </w:tcBorders>
            <w:vAlign w:val="bottom"/>
          </w:tcPr>
          <w:p w:rsidR="009437AA" w:rsidRPr="00FA0FBA" w:rsidRDefault="009437AA" w:rsidP="00D53024">
            <w:pPr>
              <w:shd w:val="clear" w:color="auto" w:fill="FFFFFF"/>
              <w:suppressAutoHyphens w:val="0"/>
              <w:spacing w:before="80" w:after="80" w:line="200" w:lineRule="exact"/>
              <w:jc w:val="right"/>
              <w:rPr>
                <w:i/>
                <w:sz w:val="16"/>
                <w:lang w:val="en-US" w:eastAsia="es-ES"/>
              </w:rPr>
            </w:pPr>
            <w:r w:rsidRPr="00FA0FBA">
              <w:rPr>
                <w:i/>
                <w:sz w:val="16"/>
                <w:lang w:val="en-US" w:eastAsia="es-ES"/>
              </w:rPr>
              <w:t>Number</w:t>
            </w:r>
          </w:p>
        </w:tc>
        <w:tc>
          <w:tcPr>
            <w:tcW w:w="1226" w:type="dxa"/>
            <w:tcBorders>
              <w:top w:val="single" w:sz="4" w:space="0" w:color="auto"/>
              <w:bottom w:val="single" w:sz="12" w:space="0" w:color="auto"/>
            </w:tcBorders>
            <w:vAlign w:val="bottom"/>
          </w:tcPr>
          <w:p w:rsidR="009437AA" w:rsidRPr="00FA0FBA" w:rsidRDefault="009437AA" w:rsidP="00D53024">
            <w:pPr>
              <w:shd w:val="clear" w:color="auto" w:fill="FFFFFF"/>
              <w:suppressAutoHyphens w:val="0"/>
              <w:spacing w:before="80" w:after="80" w:line="200" w:lineRule="exact"/>
              <w:jc w:val="right"/>
              <w:rPr>
                <w:i/>
                <w:sz w:val="16"/>
                <w:lang w:val="en-US" w:eastAsia="es-ES"/>
              </w:rPr>
            </w:pPr>
            <w:r w:rsidRPr="00FA0FBA">
              <w:rPr>
                <w:i/>
                <w:sz w:val="16"/>
                <w:lang w:val="en-US" w:eastAsia="es-ES"/>
              </w:rPr>
              <w:t>Percentage</w:t>
            </w:r>
          </w:p>
        </w:tc>
      </w:tr>
      <w:tr w:rsidR="009437AA" w:rsidRPr="00FA0FBA">
        <w:trPr>
          <w:trHeight w:val="240"/>
        </w:trPr>
        <w:tc>
          <w:tcPr>
            <w:tcW w:w="2070" w:type="dxa"/>
            <w:tcBorders>
              <w:top w:val="single" w:sz="12" w:space="0" w:color="auto"/>
            </w:tcBorders>
            <w:vAlign w:val="bottom"/>
          </w:tcPr>
          <w:p w:rsidR="009437AA" w:rsidRPr="00FA0FBA" w:rsidRDefault="009437AA" w:rsidP="00D53024">
            <w:pPr>
              <w:shd w:val="clear" w:color="auto" w:fill="FFFFFF"/>
              <w:suppressAutoHyphens w:val="0"/>
              <w:spacing w:before="40" w:after="40" w:line="220" w:lineRule="exact"/>
              <w:jc w:val="both"/>
              <w:rPr>
                <w:sz w:val="18"/>
                <w:lang w:val="en-US" w:eastAsia="es-ES"/>
              </w:rPr>
            </w:pPr>
            <w:r w:rsidRPr="00FA0FBA">
              <w:rPr>
                <w:sz w:val="18"/>
                <w:szCs w:val="18"/>
                <w:lang w:val="en-US" w:eastAsia="es-ES"/>
              </w:rPr>
              <w:t>Amazonas</w:t>
            </w:r>
          </w:p>
        </w:tc>
        <w:tc>
          <w:tcPr>
            <w:tcW w:w="1510" w:type="dxa"/>
            <w:tcBorders>
              <w:top w:val="single" w:sz="12" w:space="0" w:color="auto"/>
            </w:tcBorders>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180</w:t>
            </w:r>
          </w:p>
        </w:tc>
        <w:tc>
          <w:tcPr>
            <w:tcW w:w="1254" w:type="dxa"/>
            <w:tcBorders>
              <w:top w:val="single" w:sz="12" w:space="0" w:color="auto"/>
            </w:tcBorders>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36.0</w:t>
            </w:r>
          </w:p>
        </w:tc>
        <w:tc>
          <w:tcPr>
            <w:tcW w:w="1310" w:type="dxa"/>
            <w:tcBorders>
              <w:top w:val="single" w:sz="12" w:space="0" w:color="auto"/>
            </w:tcBorders>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386</w:t>
            </w:r>
          </w:p>
        </w:tc>
        <w:tc>
          <w:tcPr>
            <w:tcW w:w="1226" w:type="dxa"/>
            <w:tcBorders>
              <w:top w:val="single" w:sz="12" w:space="0" w:color="auto"/>
            </w:tcBorders>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22.9</w:t>
            </w:r>
          </w:p>
        </w:tc>
      </w:tr>
      <w:tr w:rsidR="009437AA" w:rsidRPr="00FA0FBA">
        <w:trPr>
          <w:trHeight w:val="240"/>
        </w:trPr>
        <w:tc>
          <w:tcPr>
            <w:tcW w:w="2070" w:type="dxa"/>
            <w:vAlign w:val="bottom"/>
          </w:tcPr>
          <w:p w:rsidR="009437AA" w:rsidRPr="00FA0FBA" w:rsidRDefault="009437AA" w:rsidP="00D53024">
            <w:pPr>
              <w:shd w:val="clear" w:color="auto" w:fill="FFFFFF"/>
              <w:suppressAutoHyphens w:val="0"/>
              <w:spacing w:before="40" w:after="40" w:line="220" w:lineRule="exact"/>
              <w:jc w:val="both"/>
              <w:rPr>
                <w:sz w:val="18"/>
                <w:lang w:val="en-US" w:eastAsia="es-ES"/>
              </w:rPr>
            </w:pPr>
            <w:r w:rsidRPr="00FA0FBA">
              <w:rPr>
                <w:sz w:val="18"/>
                <w:szCs w:val="18"/>
                <w:lang w:val="en-US" w:eastAsia="es-ES"/>
              </w:rPr>
              <w:t>Ancash</w:t>
            </w:r>
          </w:p>
        </w:tc>
        <w:tc>
          <w:tcPr>
            <w:tcW w:w="15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488</w:t>
            </w:r>
          </w:p>
        </w:tc>
        <w:tc>
          <w:tcPr>
            <w:tcW w:w="1254"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34.5</w:t>
            </w:r>
          </w:p>
        </w:tc>
        <w:tc>
          <w:tcPr>
            <w:tcW w:w="13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642</w:t>
            </w:r>
          </w:p>
        </w:tc>
        <w:tc>
          <w:tcPr>
            <w:tcW w:w="1226"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26.9</w:t>
            </w:r>
          </w:p>
        </w:tc>
      </w:tr>
      <w:tr w:rsidR="009437AA" w:rsidRPr="00FA0FBA">
        <w:trPr>
          <w:trHeight w:val="240"/>
        </w:trPr>
        <w:tc>
          <w:tcPr>
            <w:tcW w:w="2070" w:type="dxa"/>
            <w:vAlign w:val="bottom"/>
          </w:tcPr>
          <w:p w:rsidR="009437AA" w:rsidRPr="00FA0FBA" w:rsidRDefault="009437AA" w:rsidP="00D53024">
            <w:pPr>
              <w:shd w:val="clear" w:color="auto" w:fill="FFFFFF"/>
              <w:suppressAutoHyphens w:val="0"/>
              <w:spacing w:before="40" w:after="40" w:line="220" w:lineRule="exact"/>
              <w:jc w:val="both"/>
              <w:rPr>
                <w:sz w:val="18"/>
                <w:lang w:val="en-US" w:eastAsia="es-ES"/>
              </w:rPr>
            </w:pPr>
            <w:smartTag w:uri="urn:schemas-microsoft-com:office:smarttags" w:element="place">
              <w:r w:rsidRPr="00FA0FBA">
                <w:rPr>
                  <w:sz w:val="18"/>
                  <w:szCs w:val="18"/>
                  <w:lang w:val="en-US" w:eastAsia="es-ES"/>
                </w:rPr>
                <w:t>Apurimac</w:t>
              </w:r>
            </w:smartTag>
          </w:p>
        </w:tc>
        <w:tc>
          <w:tcPr>
            <w:tcW w:w="15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208</w:t>
            </w:r>
          </w:p>
        </w:tc>
        <w:tc>
          <w:tcPr>
            <w:tcW w:w="1254"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43.0</w:t>
            </w:r>
          </w:p>
        </w:tc>
        <w:tc>
          <w:tcPr>
            <w:tcW w:w="13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459</w:t>
            </w:r>
          </w:p>
        </w:tc>
        <w:tc>
          <w:tcPr>
            <w:tcW w:w="1226"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33.2</w:t>
            </w:r>
          </w:p>
        </w:tc>
      </w:tr>
      <w:tr w:rsidR="009437AA" w:rsidRPr="00FA0FBA">
        <w:trPr>
          <w:trHeight w:val="240"/>
        </w:trPr>
        <w:tc>
          <w:tcPr>
            <w:tcW w:w="2070" w:type="dxa"/>
            <w:vAlign w:val="bottom"/>
          </w:tcPr>
          <w:p w:rsidR="009437AA" w:rsidRPr="00FA0FBA" w:rsidRDefault="009437AA" w:rsidP="00D53024">
            <w:pPr>
              <w:shd w:val="clear" w:color="auto" w:fill="FFFFFF"/>
              <w:suppressAutoHyphens w:val="0"/>
              <w:spacing w:before="40" w:after="40" w:line="220" w:lineRule="exact"/>
              <w:jc w:val="both"/>
              <w:rPr>
                <w:sz w:val="18"/>
                <w:lang w:val="en-US" w:eastAsia="es-ES"/>
              </w:rPr>
            </w:pPr>
            <w:smartTag w:uri="urn:schemas-microsoft-com:office:smarttags" w:element="place">
              <w:smartTag w:uri="urn:schemas-microsoft-com:office:smarttags" w:element="City">
                <w:r w:rsidRPr="00FA0FBA">
                  <w:rPr>
                    <w:sz w:val="18"/>
                    <w:szCs w:val="18"/>
                    <w:lang w:val="en-US" w:eastAsia="es-ES"/>
                  </w:rPr>
                  <w:t>Arequipa</w:t>
                </w:r>
              </w:smartTag>
            </w:smartTag>
          </w:p>
        </w:tc>
        <w:tc>
          <w:tcPr>
            <w:tcW w:w="15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323</w:t>
            </w:r>
          </w:p>
        </w:tc>
        <w:tc>
          <w:tcPr>
            <w:tcW w:w="1254"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12.3</w:t>
            </w:r>
          </w:p>
        </w:tc>
        <w:tc>
          <w:tcPr>
            <w:tcW w:w="13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786</w:t>
            </w:r>
          </w:p>
        </w:tc>
        <w:tc>
          <w:tcPr>
            <w:tcW w:w="1226"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17.2</w:t>
            </w:r>
          </w:p>
        </w:tc>
      </w:tr>
      <w:tr w:rsidR="009437AA" w:rsidRPr="00FA0FBA">
        <w:trPr>
          <w:trHeight w:val="240"/>
        </w:trPr>
        <w:tc>
          <w:tcPr>
            <w:tcW w:w="2070" w:type="dxa"/>
            <w:vAlign w:val="bottom"/>
          </w:tcPr>
          <w:p w:rsidR="009437AA" w:rsidRPr="00FA0FBA" w:rsidRDefault="009437AA" w:rsidP="00D53024">
            <w:pPr>
              <w:shd w:val="clear" w:color="auto" w:fill="FFFFFF"/>
              <w:suppressAutoHyphens w:val="0"/>
              <w:spacing w:before="40" w:after="40" w:line="220" w:lineRule="exact"/>
              <w:jc w:val="both"/>
              <w:rPr>
                <w:sz w:val="18"/>
                <w:lang w:val="en-US" w:eastAsia="es-ES"/>
              </w:rPr>
            </w:pPr>
            <w:r w:rsidRPr="00FA0FBA">
              <w:rPr>
                <w:sz w:val="18"/>
                <w:szCs w:val="18"/>
                <w:lang w:val="en-US" w:eastAsia="es-ES"/>
              </w:rPr>
              <w:t>Ayacucho</w:t>
            </w:r>
          </w:p>
        </w:tc>
        <w:tc>
          <w:tcPr>
            <w:tcW w:w="15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240</w:t>
            </w:r>
          </w:p>
        </w:tc>
        <w:tc>
          <w:tcPr>
            <w:tcW w:w="1254"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33.6</w:t>
            </w:r>
          </w:p>
        </w:tc>
        <w:tc>
          <w:tcPr>
            <w:tcW w:w="13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430</w:t>
            </w:r>
          </w:p>
        </w:tc>
        <w:tc>
          <w:tcPr>
            <w:tcW w:w="1226"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40.2</w:t>
            </w:r>
          </w:p>
        </w:tc>
      </w:tr>
      <w:tr w:rsidR="009437AA" w:rsidRPr="00FA0FBA">
        <w:trPr>
          <w:trHeight w:val="240"/>
        </w:trPr>
        <w:tc>
          <w:tcPr>
            <w:tcW w:w="2070" w:type="dxa"/>
            <w:vAlign w:val="bottom"/>
          </w:tcPr>
          <w:p w:rsidR="009437AA" w:rsidRPr="00FA0FBA" w:rsidRDefault="009437AA" w:rsidP="00D53024">
            <w:pPr>
              <w:shd w:val="clear" w:color="auto" w:fill="FFFFFF"/>
              <w:suppressAutoHyphens w:val="0"/>
              <w:spacing w:before="40" w:after="40" w:line="220" w:lineRule="exact"/>
              <w:jc w:val="both"/>
              <w:rPr>
                <w:sz w:val="18"/>
                <w:lang w:val="en-US" w:eastAsia="es-ES"/>
              </w:rPr>
            </w:pPr>
            <w:r w:rsidRPr="00FA0FBA">
              <w:rPr>
                <w:sz w:val="18"/>
                <w:szCs w:val="18"/>
                <w:lang w:val="en-US" w:eastAsia="es-ES"/>
              </w:rPr>
              <w:t>Cajamarca</w:t>
            </w:r>
          </w:p>
        </w:tc>
        <w:tc>
          <w:tcPr>
            <w:tcW w:w="15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657</w:t>
            </w:r>
          </w:p>
        </w:tc>
        <w:tc>
          <w:tcPr>
            <w:tcW w:w="1254"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42.3</w:t>
            </w:r>
          </w:p>
        </w:tc>
        <w:tc>
          <w:tcPr>
            <w:tcW w:w="13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680</w:t>
            </w:r>
          </w:p>
        </w:tc>
        <w:tc>
          <w:tcPr>
            <w:tcW w:w="1226"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36.0</w:t>
            </w:r>
          </w:p>
        </w:tc>
      </w:tr>
      <w:tr w:rsidR="009437AA" w:rsidRPr="00FA0FBA">
        <w:trPr>
          <w:trHeight w:val="240"/>
        </w:trPr>
        <w:tc>
          <w:tcPr>
            <w:tcW w:w="2070" w:type="dxa"/>
            <w:vAlign w:val="bottom"/>
          </w:tcPr>
          <w:p w:rsidR="009437AA" w:rsidRPr="00FA0FBA" w:rsidRDefault="009437AA" w:rsidP="00D53024">
            <w:pPr>
              <w:shd w:val="clear" w:color="auto" w:fill="FFFFFF"/>
              <w:suppressAutoHyphens w:val="0"/>
              <w:spacing w:before="40" w:after="40" w:line="220" w:lineRule="exact"/>
              <w:jc w:val="both"/>
              <w:rPr>
                <w:sz w:val="18"/>
                <w:lang w:val="en-US" w:eastAsia="es-ES"/>
              </w:rPr>
            </w:pPr>
            <w:smartTag w:uri="urn:schemas-microsoft-com:office:smarttags" w:element="place">
              <w:r w:rsidRPr="00FA0FBA">
                <w:rPr>
                  <w:sz w:val="18"/>
                  <w:szCs w:val="18"/>
                  <w:lang w:val="en-US" w:eastAsia="es-ES"/>
                </w:rPr>
                <w:t>Cusco</w:t>
              </w:r>
            </w:smartTag>
          </w:p>
        </w:tc>
        <w:tc>
          <w:tcPr>
            <w:tcW w:w="15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595</w:t>
            </w:r>
          </w:p>
        </w:tc>
        <w:tc>
          <w:tcPr>
            <w:tcW w:w="1254"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43.2</w:t>
            </w:r>
          </w:p>
        </w:tc>
        <w:tc>
          <w:tcPr>
            <w:tcW w:w="13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511</w:t>
            </w:r>
          </w:p>
        </w:tc>
        <w:tc>
          <w:tcPr>
            <w:tcW w:w="1226"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37.9</w:t>
            </w:r>
          </w:p>
        </w:tc>
      </w:tr>
      <w:tr w:rsidR="009437AA" w:rsidRPr="00FA0FBA">
        <w:trPr>
          <w:trHeight w:val="240"/>
        </w:trPr>
        <w:tc>
          <w:tcPr>
            <w:tcW w:w="2070" w:type="dxa"/>
            <w:vAlign w:val="bottom"/>
          </w:tcPr>
          <w:p w:rsidR="009437AA" w:rsidRPr="00FA0FBA" w:rsidRDefault="009437AA" w:rsidP="00D53024">
            <w:pPr>
              <w:shd w:val="clear" w:color="auto" w:fill="FFFFFF"/>
              <w:suppressAutoHyphens w:val="0"/>
              <w:spacing w:before="40" w:after="40" w:line="220" w:lineRule="exact"/>
              <w:jc w:val="both"/>
              <w:rPr>
                <w:sz w:val="18"/>
                <w:lang w:val="en-US" w:eastAsia="es-ES"/>
              </w:rPr>
            </w:pPr>
            <w:r w:rsidRPr="00FA0FBA">
              <w:rPr>
                <w:sz w:val="18"/>
                <w:szCs w:val="18"/>
                <w:lang w:val="en-US" w:eastAsia="es-ES"/>
              </w:rPr>
              <w:t>Huancavelica</w:t>
            </w:r>
          </w:p>
        </w:tc>
        <w:tc>
          <w:tcPr>
            <w:tcW w:w="15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269</w:t>
            </w:r>
          </w:p>
        </w:tc>
        <w:tc>
          <w:tcPr>
            <w:tcW w:w="1254"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53.4</w:t>
            </w:r>
          </w:p>
        </w:tc>
        <w:tc>
          <w:tcPr>
            <w:tcW w:w="13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455</w:t>
            </w:r>
          </w:p>
        </w:tc>
        <w:tc>
          <w:tcPr>
            <w:tcW w:w="1226"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lang w:val="en-US" w:eastAsia="es-ES"/>
              </w:rPr>
              <w:t>48.5</w:t>
            </w:r>
          </w:p>
        </w:tc>
      </w:tr>
      <w:tr w:rsidR="009437AA" w:rsidRPr="00FA0FBA">
        <w:trPr>
          <w:trHeight w:val="240"/>
        </w:trPr>
        <w:tc>
          <w:tcPr>
            <w:tcW w:w="2070" w:type="dxa"/>
            <w:vAlign w:val="bottom"/>
          </w:tcPr>
          <w:p w:rsidR="009437AA" w:rsidRPr="00FA0FBA" w:rsidRDefault="009437AA" w:rsidP="00D53024">
            <w:pPr>
              <w:shd w:val="clear" w:color="auto" w:fill="FFFFFF"/>
              <w:suppressAutoHyphens w:val="0"/>
              <w:spacing w:before="40" w:after="40" w:line="220" w:lineRule="exact"/>
              <w:jc w:val="both"/>
              <w:rPr>
                <w:sz w:val="18"/>
                <w:lang w:val="en-US" w:eastAsia="es-ES"/>
              </w:rPr>
            </w:pPr>
            <w:r w:rsidRPr="00FA0FBA">
              <w:rPr>
                <w:sz w:val="18"/>
                <w:szCs w:val="18"/>
                <w:lang w:val="en-US" w:eastAsia="es-ES"/>
              </w:rPr>
              <w:t>Huanuco</w:t>
            </w:r>
          </w:p>
        </w:tc>
        <w:tc>
          <w:tcPr>
            <w:tcW w:w="15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400</w:t>
            </w:r>
          </w:p>
        </w:tc>
        <w:tc>
          <w:tcPr>
            <w:tcW w:w="1254"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42.8</w:t>
            </w:r>
          </w:p>
        </w:tc>
        <w:tc>
          <w:tcPr>
            <w:tcW w:w="13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649</w:t>
            </w:r>
          </w:p>
        </w:tc>
        <w:tc>
          <w:tcPr>
            <w:tcW w:w="1226"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40.7</w:t>
            </w:r>
          </w:p>
        </w:tc>
      </w:tr>
      <w:tr w:rsidR="009437AA" w:rsidRPr="00FA0FBA">
        <w:trPr>
          <w:trHeight w:val="240"/>
        </w:trPr>
        <w:tc>
          <w:tcPr>
            <w:tcW w:w="2070" w:type="dxa"/>
            <w:vAlign w:val="bottom"/>
          </w:tcPr>
          <w:p w:rsidR="009437AA" w:rsidRPr="00FA0FBA" w:rsidRDefault="009437AA" w:rsidP="00D53024">
            <w:pPr>
              <w:shd w:val="clear" w:color="auto" w:fill="FFFFFF"/>
              <w:suppressAutoHyphens w:val="0"/>
              <w:spacing w:before="40" w:after="40" w:line="220" w:lineRule="exact"/>
              <w:jc w:val="both"/>
              <w:rPr>
                <w:sz w:val="18"/>
                <w:lang w:val="en-US" w:eastAsia="es-ES"/>
              </w:rPr>
            </w:pPr>
            <w:smartTag w:uri="urn:schemas-microsoft-com:office:smarttags" w:element="place">
              <w:smartTag w:uri="urn:schemas-microsoft-com:office:smarttags" w:element="City">
                <w:r w:rsidRPr="00FA0FBA">
                  <w:rPr>
                    <w:sz w:val="18"/>
                    <w:szCs w:val="16"/>
                    <w:lang w:val="en-US" w:eastAsia="es-ES"/>
                  </w:rPr>
                  <w:t>Ica</w:t>
                </w:r>
              </w:smartTag>
            </w:smartTag>
          </w:p>
        </w:tc>
        <w:tc>
          <w:tcPr>
            <w:tcW w:w="15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258</w:t>
            </w:r>
          </w:p>
        </w:tc>
        <w:tc>
          <w:tcPr>
            <w:tcW w:w="1254"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12.1</w:t>
            </w:r>
          </w:p>
        </w:tc>
        <w:tc>
          <w:tcPr>
            <w:tcW w:w="13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535</w:t>
            </w:r>
          </w:p>
        </w:tc>
        <w:tc>
          <w:tcPr>
            <w:tcW w:w="1226"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12.5</w:t>
            </w:r>
          </w:p>
        </w:tc>
      </w:tr>
      <w:tr w:rsidR="009437AA" w:rsidRPr="00FA0FBA">
        <w:trPr>
          <w:trHeight w:val="240"/>
        </w:trPr>
        <w:tc>
          <w:tcPr>
            <w:tcW w:w="2070" w:type="dxa"/>
            <w:vAlign w:val="bottom"/>
          </w:tcPr>
          <w:p w:rsidR="009437AA" w:rsidRPr="00FA0FBA" w:rsidRDefault="009437AA" w:rsidP="00D53024">
            <w:pPr>
              <w:shd w:val="clear" w:color="auto" w:fill="FFFFFF"/>
              <w:suppressAutoHyphens w:val="0"/>
              <w:spacing w:before="40" w:after="40" w:line="220" w:lineRule="exact"/>
              <w:jc w:val="both"/>
              <w:rPr>
                <w:sz w:val="18"/>
                <w:lang w:val="en-US" w:eastAsia="es-ES"/>
              </w:rPr>
            </w:pPr>
            <w:r w:rsidRPr="00FA0FBA">
              <w:rPr>
                <w:sz w:val="18"/>
                <w:szCs w:val="18"/>
                <w:lang w:val="en-US" w:eastAsia="es-ES"/>
              </w:rPr>
              <w:t>Junín</w:t>
            </w:r>
          </w:p>
        </w:tc>
        <w:tc>
          <w:tcPr>
            <w:tcW w:w="15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532</w:t>
            </w:r>
          </w:p>
        </w:tc>
        <w:tc>
          <w:tcPr>
            <w:tcW w:w="1254"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31.3</w:t>
            </w:r>
          </w:p>
        </w:tc>
        <w:tc>
          <w:tcPr>
            <w:tcW w:w="13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743</w:t>
            </w:r>
          </w:p>
        </w:tc>
        <w:tc>
          <w:tcPr>
            <w:tcW w:w="1226"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39.1</w:t>
            </w:r>
          </w:p>
        </w:tc>
      </w:tr>
      <w:tr w:rsidR="009437AA" w:rsidRPr="00FA0FBA">
        <w:trPr>
          <w:trHeight w:val="240"/>
        </w:trPr>
        <w:tc>
          <w:tcPr>
            <w:tcW w:w="2070" w:type="dxa"/>
            <w:vAlign w:val="bottom"/>
          </w:tcPr>
          <w:p w:rsidR="009437AA" w:rsidRPr="00FA0FBA" w:rsidRDefault="009437AA" w:rsidP="00D53024">
            <w:pPr>
              <w:shd w:val="clear" w:color="auto" w:fill="FFFFFF"/>
              <w:suppressAutoHyphens w:val="0"/>
              <w:spacing w:before="40" w:after="40" w:line="220" w:lineRule="exact"/>
              <w:jc w:val="both"/>
              <w:rPr>
                <w:sz w:val="18"/>
                <w:lang w:val="en-US" w:eastAsia="es-ES"/>
              </w:rPr>
            </w:pPr>
            <w:r w:rsidRPr="00FA0FBA">
              <w:rPr>
                <w:sz w:val="18"/>
                <w:szCs w:val="18"/>
                <w:lang w:val="en-US" w:eastAsia="es-ES"/>
              </w:rPr>
              <w:t>La Libertad</w:t>
            </w:r>
          </w:p>
        </w:tc>
        <w:tc>
          <w:tcPr>
            <w:tcW w:w="15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574</w:t>
            </w:r>
          </w:p>
        </w:tc>
        <w:tc>
          <w:tcPr>
            <w:tcW w:w="1254"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27.9</w:t>
            </w:r>
          </w:p>
        </w:tc>
        <w:tc>
          <w:tcPr>
            <w:tcW w:w="13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706</w:t>
            </w:r>
          </w:p>
        </w:tc>
        <w:tc>
          <w:tcPr>
            <w:tcW w:w="1226"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31.9</w:t>
            </w:r>
          </w:p>
        </w:tc>
      </w:tr>
      <w:tr w:rsidR="009437AA" w:rsidRPr="00FA0FBA">
        <w:trPr>
          <w:trHeight w:val="240"/>
        </w:trPr>
        <w:tc>
          <w:tcPr>
            <w:tcW w:w="2070" w:type="dxa"/>
            <w:vAlign w:val="bottom"/>
          </w:tcPr>
          <w:p w:rsidR="009437AA" w:rsidRPr="00FA0FBA" w:rsidRDefault="009437AA" w:rsidP="00D53024">
            <w:pPr>
              <w:shd w:val="clear" w:color="auto" w:fill="FFFFFF"/>
              <w:suppressAutoHyphens w:val="0"/>
              <w:spacing w:before="40" w:after="40" w:line="220" w:lineRule="exact"/>
              <w:jc w:val="both"/>
              <w:rPr>
                <w:sz w:val="18"/>
                <w:lang w:val="en-US" w:eastAsia="es-ES"/>
              </w:rPr>
            </w:pPr>
            <w:r w:rsidRPr="00FA0FBA">
              <w:rPr>
                <w:sz w:val="18"/>
                <w:szCs w:val="18"/>
                <w:lang w:val="en-US" w:eastAsia="es-ES"/>
              </w:rPr>
              <w:t>Lambayeque</w:t>
            </w:r>
          </w:p>
        </w:tc>
        <w:tc>
          <w:tcPr>
            <w:tcW w:w="15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469</w:t>
            </w:r>
          </w:p>
        </w:tc>
        <w:tc>
          <w:tcPr>
            <w:tcW w:w="1254"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23.6</w:t>
            </w:r>
          </w:p>
        </w:tc>
        <w:tc>
          <w:tcPr>
            <w:tcW w:w="13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592</w:t>
            </w:r>
          </w:p>
        </w:tc>
        <w:tc>
          <w:tcPr>
            <w:tcW w:w="1226"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39.9</w:t>
            </w:r>
          </w:p>
        </w:tc>
      </w:tr>
      <w:tr w:rsidR="009437AA" w:rsidRPr="00FA0FBA">
        <w:trPr>
          <w:trHeight w:val="240"/>
        </w:trPr>
        <w:tc>
          <w:tcPr>
            <w:tcW w:w="2070" w:type="dxa"/>
            <w:vAlign w:val="bottom"/>
          </w:tcPr>
          <w:p w:rsidR="009437AA" w:rsidRPr="00FA0FBA" w:rsidRDefault="009437AA" w:rsidP="00D53024">
            <w:pPr>
              <w:shd w:val="clear" w:color="auto" w:fill="FFFFFF"/>
              <w:suppressAutoHyphens w:val="0"/>
              <w:spacing w:before="40" w:after="40" w:line="220" w:lineRule="exact"/>
              <w:jc w:val="both"/>
              <w:rPr>
                <w:sz w:val="18"/>
                <w:lang w:val="en-US" w:eastAsia="es-ES"/>
              </w:rPr>
            </w:pPr>
            <w:smartTag w:uri="urn:schemas-microsoft-com:office:smarttags" w:element="place">
              <w:smartTag w:uri="urn:schemas-microsoft-com:office:smarttags" w:element="City">
                <w:r w:rsidRPr="00FA0FBA">
                  <w:rPr>
                    <w:sz w:val="18"/>
                    <w:szCs w:val="18"/>
                    <w:lang w:val="en-US" w:eastAsia="es-ES"/>
                  </w:rPr>
                  <w:t>Lima</w:t>
                </w:r>
              </w:smartTag>
            </w:smartTag>
          </w:p>
        </w:tc>
        <w:tc>
          <w:tcPr>
            <w:tcW w:w="15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iCs/>
                <w:sz w:val="18"/>
                <w:szCs w:val="18"/>
                <w:lang w:val="en-US" w:eastAsia="es-ES"/>
              </w:rPr>
              <w:t xml:space="preserve">2 </w:t>
            </w:r>
            <w:r w:rsidRPr="00FA0FBA">
              <w:rPr>
                <w:sz w:val="18"/>
                <w:szCs w:val="18"/>
                <w:lang w:val="en-US" w:eastAsia="es-ES"/>
              </w:rPr>
              <w:t>649</w:t>
            </w:r>
          </w:p>
        </w:tc>
        <w:tc>
          <w:tcPr>
            <w:tcW w:w="1254"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8.3</w:t>
            </w:r>
          </w:p>
        </w:tc>
        <w:tc>
          <w:tcPr>
            <w:tcW w:w="13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492</w:t>
            </w:r>
          </w:p>
        </w:tc>
        <w:tc>
          <w:tcPr>
            <w:tcW w:w="1226"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16.9</w:t>
            </w:r>
          </w:p>
        </w:tc>
      </w:tr>
      <w:tr w:rsidR="009437AA" w:rsidRPr="00FA0FBA">
        <w:trPr>
          <w:trHeight w:val="240"/>
        </w:trPr>
        <w:tc>
          <w:tcPr>
            <w:tcW w:w="2070" w:type="dxa"/>
            <w:vAlign w:val="bottom"/>
          </w:tcPr>
          <w:p w:rsidR="009437AA" w:rsidRPr="00FA0FBA" w:rsidRDefault="009437AA" w:rsidP="00D53024">
            <w:pPr>
              <w:shd w:val="clear" w:color="auto" w:fill="FFFFFF"/>
              <w:suppressAutoHyphens w:val="0"/>
              <w:spacing w:before="40" w:after="40" w:line="220" w:lineRule="exact"/>
              <w:jc w:val="both"/>
              <w:rPr>
                <w:sz w:val="18"/>
                <w:lang w:val="en-US" w:eastAsia="es-ES"/>
              </w:rPr>
            </w:pPr>
            <w:r w:rsidRPr="00FA0FBA">
              <w:rPr>
                <w:sz w:val="18"/>
                <w:szCs w:val="18"/>
                <w:lang w:val="en-US" w:eastAsia="es-ES"/>
              </w:rPr>
              <w:t>Loreto</w:t>
            </w:r>
          </w:p>
        </w:tc>
        <w:tc>
          <w:tcPr>
            <w:tcW w:w="15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471</w:t>
            </w:r>
          </w:p>
        </w:tc>
        <w:tc>
          <w:tcPr>
            <w:tcW w:w="1254"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32.4</w:t>
            </w:r>
          </w:p>
        </w:tc>
        <w:tc>
          <w:tcPr>
            <w:tcW w:w="13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415</w:t>
            </w:r>
          </w:p>
        </w:tc>
        <w:tc>
          <w:tcPr>
            <w:tcW w:w="1226"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25.2</w:t>
            </w:r>
          </w:p>
        </w:tc>
      </w:tr>
      <w:tr w:rsidR="009437AA" w:rsidRPr="00FA0FBA">
        <w:trPr>
          <w:trHeight w:val="240"/>
        </w:trPr>
        <w:tc>
          <w:tcPr>
            <w:tcW w:w="2070" w:type="dxa"/>
            <w:vAlign w:val="bottom"/>
          </w:tcPr>
          <w:p w:rsidR="009437AA" w:rsidRPr="00FA0FBA" w:rsidRDefault="009437AA" w:rsidP="00D53024">
            <w:pPr>
              <w:shd w:val="clear" w:color="auto" w:fill="FFFFFF"/>
              <w:suppressAutoHyphens w:val="0"/>
              <w:spacing w:before="40" w:after="40" w:line="220" w:lineRule="exact"/>
              <w:jc w:val="both"/>
              <w:rPr>
                <w:sz w:val="18"/>
                <w:lang w:val="en-US" w:eastAsia="es-ES"/>
              </w:rPr>
            </w:pPr>
            <w:smartTag w:uri="urn:schemas-microsoft-com:office:smarttags" w:element="place">
              <w:r w:rsidRPr="00FA0FBA">
                <w:rPr>
                  <w:sz w:val="18"/>
                  <w:szCs w:val="18"/>
                  <w:lang w:val="en-US" w:eastAsia="es-ES"/>
                </w:rPr>
                <w:t>Madre de Dios</w:t>
              </w:r>
            </w:smartTag>
          </w:p>
        </w:tc>
        <w:tc>
          <w:tcPr>
            <w:tcW w:w="15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30</w:t>
            </w:r>
          </w:p>
        </w:tc>
        <w:tc>
          <w:tcPr>
            <w:tcW w:w="1254"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18.7</w:t>
            </w:r>
          </w:p>
        </w:tc>
        <w:tc>
          <w:tcPr>
            <w:tcW w:w="13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441</w:t>
            </w:r>
          </w:p>
        </w:tc>
        <w:tc>
          <w:tcPr>
            <w:tcW w:w="1226"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20.5</w:t>
            </w:r>
          </w:p>
        </w:tc>
      </w:tr>
      <w:tr w:rsidR="009437AA" w:rsidRPr="00FA0FBA">
        <w:trPr>
          <w:trHeight w:val="240"/>
        </w:trPr>
        <w:tc>
          <w:tcPr>
            <w:tcW w:w="2070" w:type="dxa"/>
            <w:vAlign w:val="bottom"/>
          </w:tcPr>
          <w:p w:rsidR="009437AA" w:rsidRPr="00FA0FBA" w:rsidRDefault="009437AA" w:rsidP="00D53024">
            <w:pPr>
              <w:shd w:val="clear" w:color="auto" w:fill="FFFFFF"/>
              <w:suppressAutoHyphens w:val="0"/>
              <w:spacing w:before="40" w:after="40" w:line="220" w:lineRule="exact"/>
              <w:jc w:val="both"/>
              <w:rPr>
                <w:sz w:val="18"/>
                <w:lang w:val="en-US" w:eastAsia="es-ES"/>
              </w:rPr>
            </w:pPr>
            <w:r w:rsidRPr="00FA0FBA">
              <w:rPr>
                <w:sz w:val="18"/>
                <w:szCs w:val="18"/>
                <w:lang w:val="en-US" w:eastAsia="es-ES"/>
              </w:rPr>
              <w:t>Moquegua</w:t>
            </w:r>
          </w:p>
        </w:tc>
        <w:tc>
          <w:tcPr>
            <w:tcW w:w="15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38</w:t>
            </w:r>
          </w:p>
        </w:tc>
        <w:tc>
          <w:tcPr>
            <w:tcW w:w="1254"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9.3</w:t>
            </w:r>
          </w:p>
        </w:tc>
        <w:tc>
          <w:tcPr>
            <w:tcW w:w="13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683</w:t>
            </w:r>
          </w:p>
        </w:tc>
        <w:tc>
          <w:tcPr>
            <w:tcW w:w="1226"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19.9</w:t>
            </w:r>
          </w:p>
        </w:tc>
      </w:tr>
      <w:tr w:rsidR="009437AA" w:rsidRPr="00FA0FBA">
        <w:trPr>
          <w:trHeight w:val="240"/>
        </w:trPr>
        <w:tc>
          <w:tcPr>
            <w:tcW w:w="2070" w:type="dxa"/>
            <w:vAlign w:val="bottom"/>
          </w:tcPr>
          <w:p w:rsidR="009437AA" w:rsidRPr="00FA0FBA" w:rsidRDefault="009437AA" w:rsidP="00D53024">
            <w:pPr>
              <w:shd w:val="clear" w:color="auto" w:fill="FFFFFF"/>
              <w:suppressAutoHyphens w:val="0"/>
              <w:spacing w:before="40" w:after="40" w:line="220" w:lineRule="exact"/>
              <w:jc w:val="both"/>
              <w:rPr>
                <w:sz w:val="18"/>
                <w:lang w:val="en-US" w:eastAsia="es-ES"/>
              </w:rPr>
            </w:pPr>
            <w:smartTag w:uri="urn:schemas-microsoft-com:office:smarttags" w:element="place">
              <w:smartTag w:uri="urn:schemas-microsoft-com:office:smarttags" w:element="City">
                <w:r w:rsidRPr="00FA0FBA">
                  <w:rPr>
                    <w:sz w:val="18"/>
                    <w:szCs w:val="18"/>
                    <w:lang w:val="en-US" w:eastAsia="es-ES"/>
                  </w:rPr>
                  <w:t>Pasco</w:t>
                </w:r>
              </w:smartTag>
            </w:smartTag>
          </w:p>
        </w:tc>
        <w:tc>
          <w:tcPr>
            <w:tcW w:w="15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110</w:t>
            </w:r>
          </w:p>
        </w:tc>
        <w:tc>
          <w:tcPr>
            <w:tcW w:w="1254"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26.4</w:t>
            </w:r>
          </w:p>
        </w:tc>
        <w:tc>
          <w:tcPr>
            <w:tcW w:w="13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343</w:t>
            </w:r>
          </w:p>
        </w:tc>
        <w:tc>
          <w:tcPr>
            <w:tcW w:w="1226"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30.0</w:t>
            </w:r>
          </w:p>
        </w:tc>
      </w:tr>
      <w:tr w:rsidR="009437AA" w:rsidRPr="00FA0FBA">
        <w:trPr>
          <w:trHeight w:val="240"/>
        </w:trPr>
        <w:tc>
          <w:tcPr>
            <w:tcW w:w="2070" w:type="dxa"/>
            <w:vAlign w:val="bottom"/>
          </w:tcPr>
          <w:p w:rsidR="009437AA" w:rsidRPr="00FA0FBA" w:rsidRDefault="009437AA" w:rsidP="00D53024">
            <w:pPr>
              <w:shd w:val="clear" w:color="auto" w:fill="FFFFFF"/>
              <w:suppressAutoHyphens w:val="0"/>
              <w:spacing w:before="40" w:after="40" w:line="220" w:lineRule="exact"/>
              <w:jc w:val="both"/>
              <w:rPr>
                <w:sz w:val="18"/>
                <w:lang w:val="en-US" w:eastAsia="es-ES"/>
              </w:rPr>
            </w:pPr>
            <w:smartTag w:uri="urn:schemas-microsoft-com:office:smarttags" w:element="place">
              <w:smartTag w:uri="urn:schemas-microsoft-com:office:smarttags" w:element="City">
                <w:r w:rsidRPr="00FA0FBA">
                  <w:rPr>
                    <w:sz w:val="18"/>
                    <w:szCs w:val="18"/>
                    <w:lang w:val="en-US" w:eastAsia="es-ES"/>
                  </w:rPr>
                  <w:t>Piura</w:t>
                </w:r>
              </w:smartTag>
            </w:smartTag>
          </w:p>
        </w:tc>
        <w:tc>
          <w:tcPr>
            <w:tcW w:w="15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518</w:t>
            </w:r>
          </w:p>
        </w:tc>
        <w:tc>
          <w:tcPr>
            <w:tcW w:w="1254"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24.1</w:t>
            </w:r>
          </w:p>
        </w:tc>
        <w:tc>
          <w:tcPr>
            <w:tcW w:w="13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545</w:t>
            </w:r>
          </w:p>
        </w:tc>
        <w:tc>
          <w:tcPr>
            <w:tcW w:w="1226"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lang w:val="en-US" w:eastAsia="es-ES"/>
              </w:rPr>
              <w:t>25.0</w:t>
            </w:r>
          </w:p>
        </w:tc>
      </w:tr>
      <w:tr w:rsidR="009437AA" w:rsidRPr="00FA0FBA">
        <w:trPr>
          <w:trHeight w:val="240"/>
        </w:trPr>
        <w:tc>
          <w:tcPr>
            <w:tcW w:w="2070" w:type="dxa"/>
            <w:vAlign w:val="bottom"/>
          </w:tcPr>
          <w:p w:rsidR="009437AA" w:rsidRPr="00FA0FBA" w:rsidRDefault="009437AA" w:rsidP="00D53024">
            <w:pPr>
              <w:shd w:val="clear" w:color="auto" w:fill="FFFFFF"/>
              <w:suppressAutoHyphens w:val="0"/>
              <w:spacing w:before="40" w:after="40" w:line="220" w:lineRule="exact"/>
              <w:jc w:val="both"/>
              <w:rPr>
                <w:sz w:val="18"/>
                <w:lang w:val="en-US" w:eastAsia="es-ES"/>
              </w:rPr>
            </w:pPr>
            <w:r w:rsidRPr="00FA0FBA">
              <w:rPr>
                <w:sz w:val="18"/>
                <w:szCs w:val="18"/>
                <w:lang w:val="en-US" w:eastAsia="es-ES"/>
              </w:rPr>
              <w:t>Puno</w:t>
            </w:r>
          </w:p>
        </w:tc>
        <w:tc>
          <w:tcPr>
            <w:tcW w:w="15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556</w:t>
            </w:r>
          </w:p>
        </w:tc>
        <w:tc>
          <w:tcPr>
            <w:tcW w:w="1254"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29.7</w:t>
            </w:r>
          </w:p>
        </w:tc>
        <w:tc>
          <w:tcPr>
            <w:tcW w:w="13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583</w:t>
            </w:r>
          </w:p>
        </w:tc>
        <w:tc>
          <w:tcPr>
            <w:tcW w:w="1226"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29.9</w:t>
            </w:r>
          </w:p>
        </w:tc>
      </w:tr>
      <w:tr w:rsidR="009437AA" w:rsidRPr="00FA0FBA">
        <w:trPr>
          <w:trHeight w:val="240"/>
        </w:trPr>
        <w:tc>
          <w:tcPr>
            <w:tcW w:w="2070" w:type="dxa"/>
            <w:vAlign w:val="bottom"/>
          </w:tcPr>
          <w:p w:rsidR="009437AA" w:rsidRPr="00FA0FBA" w:rsidRDefault="009437AA" w:rsidP="00D53024">
            <w:pPr>
              <w:shd w:val="clear" w:color="auto" w:fill="FFFFFF"/>
              <w:suppressAutoHyphens w:val="0"/>
              <w:spacing w:before="40" w:after="40" w:line="220" w:lineRule="exact"/>
              <w:jc w:val="both"/>
              <w:rPr>
                <w:sz w:val="18"/>
                <w:lang w:val="en-US" w:eastAsia="es-ES"/>
              </w:rPr>
            </w:pPr>
            <w:r w:rsidRPr="00FA0FBA">
              <w:rPr>
                <w:sz w:val="18"/>
                <w:szCs w:val="18"/>
                <w:lang w:val="en-US" w:eastAsia="es-ES"/>
              </w:rPr>
              <w:t>San Martín</w:t>
            </w:r>
          </w:p>
        </w:tc>
        <w:tc>
          <w:tcPr>
            <w:tcW w:w="15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284</w:t>
            </w:r>
          </w:p>
        </w:tc>
        <w:tc>
          <w:tcPr>
            <w:tcW w:w="1254"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19.9</w:t>
            </w:r>
          </w:p>
        </w:tc>
        <w:tc>
          <w:tcPr>
            <w:tcW w:w="13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497</w:t>
            </w:r>
          </w:p>
        </w:tc>
        <w:tc>
          <w:tcPr>
            <w:tcW w:w="1226"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20.7</w:t>
            </w:r>
          </w:p>
        </w:tc>
      </w:tr>
      <w:tr w:rsidR="009437AA" w:rsidRPr="00FA0FBA">
        <w:trPr>
          <w:trHeight w:val="240"/>
        </w:trPr>
        <w:tc>
          <w:tcPr>
            <w:tcW w:w="2070" w:type="dxa"/>
            <w:vAlign w:val="bottom"/>
          </w:tcPr>
          <w:p w:rsidR="009437AA" w:rsidRPr="00FA0FBA" w:rsidRDefault="009437AA" w:rsidP="00D53024">
            <w:pPr>
              <w:shd w:val="clear" w:color="auto" w:fill="FFFFFF"/>
              <w:suppressAutoHyphens w:val="0"/>
              <w:spacing w:before="40" w:after="40" w:line="220" w:lineRule="exact"/>
              <w:jc w:val="both"/>
              <w:rPr>
                <w:sz w:val="18"/>
                <w:lang w:val="en-US" w:eastAsia="es-ES"/>
              </w:rPr>
            </w:pPr>
            <w:smartTag w:uri="urn:schemas-microsoft-com:office:smarttags" w:element="place">
              <w:smartTag w:uri="urn:schemas-microsoft-com:office:smarttags" w:element="City">
                <w:r w:rsidRPr="00FA0FBA">
                  <w:rPr>
                    <w:sz w:val="18"/>
                    <w:szCs w:val="18"/>
                    <w:lang w:val="en-US" w:eastAsia="es-ES"/>
                  </w:rPr>
                  <w:t>Tacna</w:t>
                </w:r>
              </w:smartTag>
            </w:smartTag>
          </w:p>
        </w:tc>
        <w:tc>
          <w:tcPr>
            <w:tcW w:w="15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83</w:t>
            </w:r>
          </w:p>
        </w:tc>
        <w:tc>
          <w:tcPr>
            <w:tcW w:w="1254"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5.4</w:t>
            </w:r>
          </w:p>
        </w:tc>
        <w:tc>
          <w:tcPr>
            <w:tcW w:w="13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419</w:t>
            </w:r>
          </w:p>
        </w:tc>
        <w:tc>
          <w:tcPr>
            <w:tcW w:w="1226"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9.0</w:t>
            </w:r>
          </w:p>
        </w:tc>
      </w:tr>
      <w:tr w:rsidR="009437AA" w:rsidRPr="00FA0FBA">
        <w:trPr>
          <w:trHeight w:val="240"/>
        </w:trPr>
        <w:tc>
          <w:tcPr>
            <w:tcW w:w="2070" w:type="dxa"/>
            <w:vAlign w:val="bottom"/>
          </w:tcPr>
          <w:p w:rsidR="009437AA" w:rsidRPr="00FA0FBA" w:rsidRDefault="009437AA" w:rsidP="00D53024">
            <w:pPr>
              <w:shd w:val="clear" w:color="auto" w:fill="FFFFFF"/>
              <w:suppressAutoHyphens w:val="0"/>
              <w:spacing w:before="40" w:after="40" w:line="220" w:lineRule="exact"/>
              <w:jc w:val="both"/>
              <w:rPr>
                <w:sz w:val="18"/>
                <w:lang w:val="en-US" w:eastAsia="es-ES"/>
              </w:rPr>
            </w:pPr>
            <w:r w:rsidRPr="00FA0FBA">
              <w:rPr>
                <w:sz w:val="18"/>
                <w:szCs w:val="18"/>
                <w:lang w:val="en-US" w:eastAsia="es-ES"/>
              </w:rPr>
              <w:t>Tumbes</w:t>
            </w:r>
          </w:p>
        </w:tc>
        <w:tc>
          <w:tcPr>
            <w:tcW w:w="15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bCs/>
                <w:sz w:val="18"/>
                <w:szCs w:val="22"/>
                <w:lang w:val="en-US" w:eastAsia="es-ES"/>
              </w:rPr>
              <w:t>81</w:t>
            </w:r>
          </w:p>
        </w:tc>
        <w:tc>
          <w:tcPr>
            <w:tcW w:w="1254"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12.9</w:t>
            </w:r>
          </w:p>
        </w:tc>
        <w:tc>
          <w:tcPr>
            <w:tcW w:w="1310"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449</w:t>
            </w:r>
          </w:p>
        </w:tc>
        <w:tc>
          <w:tcPr>
            <w:tcW w:w="1226" w:type="dxa"/>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12.2</w:t>
            </w:r>
          </w:p>
        </w:tc>
      </w:tr>
      <w:tr w:rsidR="009437AA" w:rsidRPr="00FA0FBA">
        <w:trPr>
          <w:trHeight w:val="240"/>
        </w:trPr>
        <w:tc>
          <w:tcPr>
            <w:tcW w:w="2070" w:type="dxa"/>
            <w:tcBorders>
              <w:bottom w:val="single" w:sz="4" w:space="0" w:color="auto"/>
            </w:tcBorders>
            <w:vAlign w:val="bottom"/>
          </w:tcPr>
          <w:p w:rsidR="009437AA" w:rsidRPr="00FA0FBA" w:rsidRDefault="009437AA" w:rsidP="00D53024">
            <w:pPr>
              <w:shd w:val="clear" w:color="auto" w:fill="FFFFFF"/>
              <w:suppressAutoHyphens w:val="0"/>
              <w:spacing w:before="40" w:after="40" w:line="220" w:lineRule="exact"/>
              <w:jc w:val="both"/>
              <w:rPr>
                <w:sz w:val="18"/>
                <w:lang w:val="en-US" w:eastAsia="es-ES"/>
              </w:rPr>
            </w:pPr>
            <w:smartTag w:uri="urn:schemas-microsoft-com:office:smarttags" w:element="place">
              <w:r w:rsidRPr="00FA0FBA">
                <w:rPr>
                  <w:sz w:val="18"/>
                  <w:szCs w:val="18"/>
                  <w:lang w:val="en-US" w:eastAsia="es-ES"/>
                </w:rPr>
                <w:t>Ucayali</w:t>
              </w:r>
            </w:smartTag>
          </w:p>
        </w:tc>
        <w:tc>
          <w:tcPr>
            <w:tcW w:w="1510" w:type="dxa"/>
            <w:tcBorders>
              <w:bottom w:val="single" w:sz="4" w:space="0" w:color="auto"/>
            </w:tcBorders>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165</w:t>
            </w:r>
          </w:p>
        </w:tc>
        <w:tc>
          <w:tcPr>
            <w:tcW w:w="1254" w:type="dxa"/>
            <w:tcBorders>
              <w:bottom w:val="single" w:sz="4" w:space="0" w:color="auto"/>
            </w:tcBorders>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33.6</w:t>
            </w:r>
          </w:p>
        </w:tc>
        <w:tc>
          <w:tcPr>
            <w:tcW w:w="1310" w:type="dxa"/>
            <w:tcBorders>
              <w:bottom w:val="single" w:sz="4" w:space="0" w:color="auto"/>
            </w:tcBorders>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6"/>
                <w:lang w:val="en-US" w:eastAsia="es-ES"/>
              </w:rPr>
              <w:t>521</w:t>
            </w:r>
          </w:p>
        </w:tc>
        <w:tc>
          <w:tcPr>
            <w:tcW w:w="1226" w:type="dxa"/>
            <w:tcBorders>
              <w:bottom w:val="single" w:sz="4" w:space="0" w:color="auto"/>
            </w:tcBorders>
            <w:vAlign w:val="bottom"/>
          </w:tcPr>
          <w:p w:rsidR="009437AA" w:rsidRPr="00FA0FBA" w:rsidRDefault="009437AA" w:rsidP="00D53024">
            <w:pPr>
              <w:shd w:val="clear" w:color="auto" w:fill="FFFFFF"/>
              <w:suppressAutoHyphens w:val="0"/>
              <w:spacing w:before="40" w:after="40" w:line="220" w:lineRule="exact"/>
              <w:ind w:left="113" w:right="28"/>
              <w:jc w:val="right"/>
              <w:rPr>
                <w:sz w:val="18"/>
                <w:lang w:val="en-US" w:eastAsia="es-ES"/>
              </w:rPr>
            </w:pPr>
            <w:r w:rsidRPr="00FA0FBA">
              <w:rPr>
                <w:sz w:val="18"/>
                <w:szCs w:val="18"/>
                <w:lang w:val="en-US" w:eastAsia="es-ES"/>
              </w:rPr>
              <w:t>29.5</w:t>
            </w:r>
          </w:p>
        </w:tc>
      </w:tr>
      <w:tr w:rsidR="009437AA" w:rsidRPr="00FA0FBA">
        <w:trPr>
          <w:trHeight w:val="240"/>
        </w:trPr>
        <w:tc>
          <w:tcPr>
            <w:tcW w:w="2070" w:type="dxa"/>
            <w:tcBorders>
              <w:top w:val="single" w:sz="4" w:space="0" w:color="auto"/>
              <w:bottom w:val="single" w:sz="12" w:space="0" w:color="auto"/>
            </w:tcBorders>
            <w:vAlign w:val="bottom"/>
          </w:tcPr>
          <w:p w:rsidR="009437AA" w:rsidRPr="00FA0FBA" w:rsidRDefault="009437AA" w:rsidP="00D53024">
            <w:pPr>
              <w:shd w:val="clear" w:color="auto" w:fill="FFFFFF"/>
              <w:suppressAutoHyphens w:val="0"/>
              <w:spacing w:before="80" w:after="80" w:line="220" w:lineRule="exact"/>
              <w:ind w:firstLine="284"/>
              <w:jc w:val="both"/>
              <w:rPr>
                <w:b/>
                <w:sz w:val="18"/>
                <w:lang w:val="en-US" w:eastAsia="es-ES"/>
              </w:rPr>
            </w:pPr>
            <w:r w:rsidRPr="00FA0FBA">
              <w:rPr>
                <w:b/>
                <w:sz w:val="18"/>
                <w:szCs w:val="18"/>
                <w:lang w:val="en-US" w:eastAsia="es-ES"/>
              </w:rPr>
              <w:t>National</w:t>
            </w:r>
          </w:p>
        </w:tc>
        <w:tc>
          <w:tcPr>
            <w:tcW w:w="1510" w:type="dxa"/>
            <w:tcBorders>
              <w:top w:val="single" w:sz="4" w:space="0" w:color="auto"/>
              <w:bottom w:val="single" w:sz="12" w:space="0" w:color="auto"/>
            </w:tcBorders>
            <w:vAlign w:val="bottom"/>
          </w:tcPr>
          <w:p w:rsidR="009437AA" w:rsidRPr="00FA0FBA" w:rsidRDefault="009437AA" w:rsidP="00D53024">
            <w:pPr>
              <w:shd w:val="clear" w:color="auto" w:fill="FFFFFF"/>
              <w:suppressAutoHyphens w:val="0"/>
              <w:spacing w:before="80" w:after="80" w:line="220" w:lineRule="exact"/>
              <w:ind w:left="113" w:right="28"/>
              <w:jc w:val="right"/>
              <w:rPr>
                <w:b/>
                <w:sz w:val="18"/>
                <w:lang w:val="en-US" w:eastAsia="es-ES"/>
              </w:rPr>
            </w:pPr>
            <w:r w:rsidRPr="00FA0FBA">
              <w:rPr>
                <w:b/>
                <w:sz w:val="18"/>
                <w:szCs w:val="18"/>
                <w:lang w:val="en-US" w:eastAsia="es-ES"/>
              </w:rPr>
              <w:t>10 478</w:t>
            </w:r>
          </w:p>
        </w:tc>
        <w:tc>
          <w:tcPr>
            <w:tcW w:w="1254" w:type="dxa"/>
            <w:tcBorders>
              <w:top w:val="single" w:sz="4" w:space="0" w:color="auto"/>
              <w:bottom w:val="single" w:sz="12" w:space="0" w:color="auto"/>
            </w:tcBorders>
            <w:vAlign w:val="bottom"/>
          </w:tcPr>
          <w:p w:rsidR="009437AA" w:rsidRPr="00FA0FBA" w:rsidRDefault="009437AA" w:rsidP="00D53024">
            <w:pPr>
              <w:shd w:val="clear" w:color="auto" w:fill="FFFFFF"/>
              <w:suppressAutoHyphens w:val="0"/>
              <w:spacing w:before="80" w:after="80" w:line="220" w:lineRule="exact"/>
              <w:ind w:left="113" w:right="28"/>
              <w:jc w:val="right"/>
              <w:rPr>
                <w:b/>
                <w:sz w:val="18"/>
                <w:lang w:val="en-US" w:eastAsia="es-ES"/>
              </w:rPr>
            </w:pPr>
            <w:r w:rsidRPr="00FA0FBA">
              <w:rPr>
                <w:b/>
                <w:sz w:val="18"/>
                <w:szCs w:val="18"/>
                <w:lang w:val="en-US" w:eastAsia="es-ES"/>
              </w:rPr>
              <w:t>25.4</w:t>
            </w:r>
          </w:p>
        </w:tc>
        <w:tc>
          <w:tcPr>
            <w:tcW w:w="1310" w:type="dxa"/>
            <w:tcBorders>
              <w:top w:val="single" w:sz="4" w:space="0" w:color="auto"/>
              <w:bottom w:val="single" w:sz="12" w:space="0" w:color="auto"/>
            </w:tcBorders>
            <w:vAlign w:val="bottom"/>
          </w:tcPr>
          <w:p w:rsidR="009437AA" w:rsidRPr="00FA0FBA" w:rsidRDefault="009437AA" w:rsidP="00D53024">
            <w:pPr>
              <w:shd w:val="clear" w:color="auto" w:fill="FFFFFF"/>
              <w:suppressAutoHyphens w:val="0"/>
              <w:spacing w:before="80" w:after="80" w:line="220" w:lineRule="exact"/>
              <w:ind w:left="113" w:right="28"/>
              <w:jc w:val="right"/>
              <w:rPr>
                <w:b/>
                <w:sz w:val="18"/>
                <w:lang w:val="en-US" w:eastAsia="es-ES"/>
              </w:rPr>
            </w:pPr>
            <w:r w:rsidRPr="00FA0FBA">
              <w:rPr>
                <w:b/>
                <w:sz w:val="18"/>
                <w:szCs w:val="18"/>
                <w:lang w:val="en-US" w:eastAsia="es-ES"/>
              </w:rPr>
              <w:t>12 972</w:t>
            </w:r>
          </w:p>
        </w:tc>
        <w:tc>
          <w:tcPr>
            <w:tcW w:w="1226" w:type="dxa"/>
            <w:tcBorders>
              <w:top w:val="single" w:sz="4" w:space="0" w:color="auto"/>
              <w:bottom w:val="single" w:sz="12" w:space="0" w:color="auto"/>
            </w:tcBorders>
            <w:vAlign w:val="bottom"/>
          </w:tcPr>
          <w:p w:rsidR="009437AA" w:rsidRPr="00FA0FBA" w:rsidRDefault="009437AA" w:rsidP="00D53024">
            <w:pPr>
              <w:shd w:val="clear" w:color="auto" w:fill="FFFFFF"/>
              <w:suppressAutoHyphens w:val="0"/>
              <w:spacing w:before="80" w:after="80" w:line="220" w:lineRule="exact"/>
              <w:ind w:left="113" w:right="28"/>
              <w:jc w:val="right"/>
              <w:rPr>
                <w:b/>
                <w:sz w:val="18"/>
                <w:lang w:val="en-US" w:eastAsia="es-ES"/>
              </w:rPr>
            </w:pPr>
            <w:r w:rsidRPr="00FA0FBA">
              <w:rPr>
                <w:b/>
                <w:sz w:val="18"/>
                <w:szCs w:val="18"/>
                <w:lang w:val="en-US" w:eastAsia="es-ES"/>
              </w:rPr>
              <w:t>26.7</w:t>
            </w:r>
          </w:p>
        </w:tc>
      </w:tr>
    </w:tbl>
    <w:p w:rsidR="00841671" w:rsidRPr="00FA0FBA" w:rsidRDefault="003F0667" w:rsidP="0022323B">
      <w:pPr>
        <w:pStyle w:val="SingleTxtG"/>
        <w:spacing w:after="0"/>
        <w:rPr>
          <w:lang w:val="en-US"/>
        </w:rPr>
      </w:pPr>
      <w:r w:rsidRPr="00FA0FBA">
        <w:rPr>
          <w:lang w:val="en-US"/>
        </w:rPr>
        <w:br w:type="page"/>
      </w:r>
      <w:r w:rsidR="00841671" w:rsidRPr="00FA0FBA">
        <w:rPr>
          <w:lang w:val="en-US"/>
        </w:rPr>
        <w:t>Table 11</w:t>
      </w:r>
    </w:p>
    <w:p w:rsidR="00841671" w:rsidRPr="00FA0FBA" w:rsidRDefault="00841671" w:rsidP="0029601F">
      <w:pPr>
        <w:pStyle w:val="Titretableau"/>
        <w:rPr>
          <w:b w:val="0"/>
          <w:lang w:eastAsia="es-ES"/>
        </w:rPr>
      </w:pPr>
      <w:r w:rsidRPr="00FA0FBA">
        <w:rPr>
          <w:lang w:eastAsia="es-ES"/>
        </w:rPr>
        <w:t xml:space="preserve">Anaemia </w:t>
      </w:r>
      <w:r w:rsidRPr="00FA0FBA">
        <w:rPr>
          <w:lang w:eastAsia="es-ES"/>
        </w:rPr>
        <w:br/>
      </w:r>
      <w:r w:rsidRPr="00FA0FBA">
        <w:rPr>
          <w:b w:val="0"/>
          <w:lang w:eastAsia="es-ES"/>
        </w:rPr>
        <w:t xml:space="preserve">(Children </w:t>
      </w:r>
      <w:r w:rsidR="00D77B03" w:rsidRPr="00FA0FBA">
        <w:rPr>
          <w:b w:val="0"/>
          <w:lang w:eastAsia="es-ES"/>
        </w:rPr>
        <w:t>aged </w:t>
      </w:r>
      <w:r w:rsidRPr="00FA0FBA">
        <w:rPr>
          <w:b w:val="0"/>
          <w:lang w:eastAsia="es-ES"/>
        </w:rPr>
        <w:t>6 to 59 months)</w:t>
      </w:r>
    </w:p>
    <w:p w:rsidR="00841671" w:rsidRPr="00FA0FBA" w:rsidRDefault="00F57D83" w:rsidP="00060032">
      <w:pPr>
        <w:suppressAutoHyphens w:val="0"/>
        <w:spacing w:after="240" w:line="240" w:lineRule="auto"/>
        <w:ind w:left="1134" w:right="1134"/>
        <w:rPr>
          <w:lang w:val="en-US" w:eastAsia="es-ES"/>
        </w:rPr>
      </w:pPr>
      <w:r>
        <w:rPr>
          <w:noProof/>
          <w:lang w:val="en-US" w:eastAsia="zh-CN"/>
        </w:rPr>
        <w:pict>
          <v:shape id="_x0000_s4613" type="#_x0000_t202" style="position:absolute;left:0;text-align:left;margin-left:57.15pt;margin-top:127.55pt;width:37.45pt;height:29.75pt;z-index:56" stroked="f">
            <v:textbox inset="0,0,0,0">
              <w:txbxContent>
                <w:p w:rsidR="00F57D83" w:rsidRPr="00F57D83" w:rsidRDefault="00F57D83" w:rsidP="00F57D83">
                  <w:pPr>
                    <w:spacing w:line="240" w:lineRule="auto"/>
                    <w:jc w:val="center"/>
                    <w:rPr>
                      <w:b/>
                      <w:bCs/>
                      <w:sz w:val="14"/>
                      <w:szCs w:val="14"/>
                      <w:lang w:val="es-ES"/>
                    </w:rPr>
                  </w:pPr>
                  <w:r w:rsidRPr="00F57D83">
                    <w:rPr>
                      <w:b/>
                      <w:bCs/>
                      <w:sz w:val="14"/>
                      <w:szCs w:val="14"/>
                      <w:lang w:val="es-ES"/>
                    </w:rPr>
                    <w:t>Percentage of children under 5</w:t>
                  </w:r>
                </w:p>
              </w:txbxContent>
            </v:textbox>
          </v:shape>
        </w:pict>
      </w:r>
      <w:r w:rsidR="00EE00C0" w:rsidRPr="00FA0FBA">
        <w:rPr>
          <w:lang w:val="en-US" w:eastAsia="fr-CH"/>
        </w:rPr>
        <w:pict>
          <v:shape id="_x0000_i1051" type="#_x0000_t75" style="width:368.25pt;height:261.75pt;visibility:visible">
            <v:imagedata r:id="rId57" o:title=""/>
          </v:shape>
        </w:pict>
      </w:r>
    </w:p>
    <w:p w:rsidR="00841671" w:rsidRPr="00FA0FBA" w:rsidRDefault="00841671" w:rsidP="009437AA">
      <w:pPr>
        <w:pStyle w:val="Source"/>
      </w:pPr>
      <w:r w:rsidRPr="00FA0FBA">
        <w:rPr>
          <w:i/>
        </w:rPr>
        <w:t>Source:</w:t>
      </w:r>
      <w:r w:rsidRPr="00FA0FBA">
        <w:t xml:space="preserve"> ENDES continuous</w:t>
      </w:r>
      <w:r w:rsidR="00F57D83">
        <w:t>.</w:t>
      </w:r>
    </w:p>
    <w:p w:rsidR="00841671" w:rsidRPr="00FA0FBA" w:rsidRDefault="00841671" w:rsidP="0029601F">
      <w:pPr>
        <w:pStyle w:val="Heading1"/>
      </w:pPr>
      <w:r w:rsidRPr="00FA0FBA">
        <w:t>Table 12</w:t>
      </w:r>
    </w:p>
    <w:p w:rsidR="00841671" w:rsidRPr="00FA0FBA" w:rsidRDefault="00841671" w:rsidP="008E7963">
      <w:pPr>
        <w:pStyle w:val="Titretableau"/>
        <w:spacing w:after="0"/>
        <w:rPr>
          <w:lang w:eastAsia="es-ES"/>
        </w:rPr>
      </w:pPr>
      <w:r w:rsidRPr="00FA0FBA">
        <w:rPr>
          <w:lang w:eastAsia="es-ES"/>
        </w:rPr>
        <w:t xml:space="preserve">Proportion of the population with below minimum food intake and underweight children under 5 </w:t>
      </w:r>
    </w:p>
    <w:p w:rsidR="00841671" w:rsidRPr="00FA0FBA" w:rsidRDefault="00FB0B6F" w:rsidP="00FB0B6F">
      <w:pPr>
        <w:suppressAutoHyphens w:val="0"/>
        <w:spacing w:after="240"/>
        <w:ind w:left="1134" w:right="1134"/>
        <w:jc w:val="both"/>
        <w:rPr>
          <w:sz w:val="16"/>
          <w:szCs w:val="16"/>
          <w:lang w:val="en-US" w:eastAsia="es-ES"/>
        </w:rPr>
      </w:pPr>
      <w:r w:rsidRPr="00FA0FBA">
        <w:rPr>
          <w:sz w:val="16"/>
          <w:szCs w:val="16"/>
          <w:lang w:val="en-US" w:eastAsia="es-ES"/>
        </w:rPr>
        <w:t>(</w:t>
      </w:r>
      <w:r w:rsidR="00841671" w:rsidRPr="00FA0FBA">
        <w:rPr>
          <w:sz w:val="16"/>
          <w:szCs w:val="16"/>
          <w:lang w:val="en-US" w:eastAsia="es-ES"/>
        </w:rPr>
        <w:t>Undersized children under 5</w:t>
      </w:r>
      <w:r w:rsidRPr="00FA0FBA">
        <w:rPr>
          <w:sz w:val="16"/>
          <w:szCs w:val="16"/>
          <w:lang w:val="en-US" w:eastAsia="es-ES"/>
        </w:rPr>
        <w:t>)</w:t>
      </w:r>
    </w:p>
    <w:p w:rsidR="008E7963" w:rsidRPr="00FA0FBA" w:rsidRDefault="008768D0" w:rsidP="00FB0B6F">
      <w:pPr>
        <w:suppressAutoHyphens w:val="0"/>
        <w:ind w:left="1134" w:right="1134"/>
        <w:rPr>
          <w:lang w:val="en-US" w:eastAsia="es-ES"/>
        </w:rPr>
      </w:pPr>
      <w:r w:rsidRPr="00FA0FBA">
        <w:rPr>
          <w:lang w:val="en-US" w:eastAsia="fr-CH"/>
        </w:rPr>
        <w:pict>
          <v:shape id="Image 6" o:spid="_x0000_i1052" type="#_x0000_t75" style="width:240pt;height:180pt;visibility:visible" o:bordertopcolor="black" o:borderleftcolor="black" o:borderbottomcolor="black" o:borderrightcolor="black">
            <v:imagedata r:id="rId58" o:title=""/>
            <w10:bordertop type="single" width="2"/>
            <w10:borderleft type="single" width="2"/>
            <w10:borderbottom type="single" width="2"/>
            <w10:borderright type="single" width="2"/>
          </v:shape>
        </w:pict>
      </w:r>
    </w:p>
    <w:p w:rsidR="00841671" w:rsidRPr="00FA0FBA" w:rsidRDefault="00841671" w:rsidP="00CA6F0C">
      <w:pPr>
        <w:pStyle w:val="Source"/>
      </w:pPr>
      <w:r w:rsidRPr="00FA0FBA">
        <w:rPr>
          <w:i/>
        </w:rPr>
        <w:t>Source</w:t>
      </w:r>
      <w:r w:rsidRPr="00FA0FBA">
        <w:t>: ENDES continuous</w:t>
      </w:r>
      <w:r w:rsidR="000C3715">
        <w:t>.</w:t>
      </w:r>
    </w:p>
    <w:p w:rsidR="00841671" w:rsidRPr="00FA0FBA" w:rsidRDefault="00841671" w:rsidP="0029601F">
      <w:pPr>
        <w:pStyle w:val="Heading1"/>
      </w:pPr>
      <w:r w:rsidRPr="00FA0FBA">
        <w:t>Table 13</w:t>
      </w:r>
    </w:p>
    <w:p w:rsidR="00841671" w:rsidRPr="00FA0FBA" w:rsidRDefault="00841671" w:rsidP="0029601F">
      <w:pPr>
        <w:pStyle w:val="Titretableau"/>
        <w:rPr>
          <w:lang w:eastAsia="es-ES"/>
        </w:rPr>
      </w:pPr>
      <w:r w:rsidRPr="00FA0FBA">
        <w:rPr>
          <w:lang w:eastAsia="es-ES"/>
        </w:rPr>
        <w:t>Undersized children under 5, 2005 and 2007, by wealth indicator (2000)</w:t>
      </w:r>
    </w:p>
    <w:p w:rsidR="00FB6B38" w:rsidRPr="00FA0FBA" w:rsidRDefault="00884159" w:rsidP="0029601F">
      <w:pPr>
        <w:pStyle w:val="Titretableau"/>
        <w:rPr>
          <w:lang w:eastAsia="es-ES"/>
        </w:rPr>
      </w:pPr>
      <w:r w:rsidRPr="00FA0FBA">
        <w:rPr>
          <w:lang w:eastAsia="fr-CH"/>
        </w:rPr>
        <w:pict>
          <v:shape id="_x0000_i1053" type="#_x0000_t75" style="width:232.5pt;height:174pt;visibility:visible" o:bordertopcolor="black" o:borderleftcolor="black" o:borderbottomcolor="black" o:borderrightcolor="black">
            <v:imagedata r:id="rId59" o:title=""/>
            <w10:bordertop type="single" width="2"/>
            <w10:borderleft type="single" width="2"/>
            <w10:borderbottom type="single" width="2"/>
            <w10:borderright type="single" width="2"/>
          </v:shape>
        </w:pict>
      </w:r>
    </w:p>
    <w:p w:rsidR="00841671" w:rsidRPr="00FA0FBA" w:rsidRDefault="00841671" w:rsidP="00CA6F0C">
      <w:pPr>
        <w:pStyle w:val="Source"/>
      </w:pPr>
      <w:r w:rsidRPr="00FA0FBA">
        <w:rPr>
          <w:i/>
        </w:rPr>
        <w:t>Source:</w:t>
      </w:r>
      <w:r w:rsidRPr="00FA0FBA">
        <w:t xml:space="preserve"> ENDES continuous.</w:t>
      </w:r>
    </w:p>
    <w:p w:rsidR="00841671" w:rsidRPr="00FA0FBA" w:rsidRDefault="00841671" w:rsidP="0029601F">
      <w:pPr>
        <w:pStyle w:val="Heading1"/>
      </w:pPr>
      <w:r w:rsidRPr="00FA0FBA">
        <w:t>Table 14</w:t>
      </w:r>
    </w:p>
    <w:p w:rsidR="00841671" w:rsidRPr="00FA0FBA" w:rsidRDefault="00841671" w:rsidP="0029601F">
      <w:pPr>
        <w:pStyle w:val="Titretableau"/>
        <w:rPr>
          <w:bCs/>
          <w:lang w:eastAsia="es-ES"/>
        </w:rPr>
      </w:pPr>
      <w:r w:rsidRPr="00FA0FBA">
        <w:rPr>
          <w:lang w:eastAsia="es-ES"/>
        </w:rPr>
        <w:t xml:space="preserve">Undersized children by age, </w:t>
      </w:r>
      <w:r w:rsidRPr="00FA0FBA">
        <w:rPr>
          <w:bCs/>
          <w:lang w:eastAsia="es-ES"/>
        </w:rPr>
        <w:t>2005 and 2007</w:t>
      </w:r>
    </w:p>
    <w:p w:rsidR="00FB0B6F" w:rsidRPr="00FA0FBA" w:rsidRDefault="00EE00C0" w:rsidP="0029601F">
      <w:pPr>
        <w:pStyle w:val="Titretableau"/>
        <w:rPr>
          <w:bCs/>
          <w:lang w:eastAsia="es-ES"/>
        </w:rPr>
      </w:pPr>
      <w:r w:rsidRPr="00FA0FBA">
        <w:rPr>
          <w:b w:val="0"/>
          <w:lang w:eastAsia="fr-CH"/>
        </w:rPr>
        <w:pict>
          <v:shape id="_x0000_i1054" type="#_x0000_t75" style="width:368.25pt;height:152.25pt;visibility:visible" o:bordertopcolor="this" o:borderleftcolor="this" o:borderbottomcolor="this" o:borderrightcolor="this">
            <v:imagedata r:id="rId60" o:title=""/>
            <w10:bordertop type="single" width="4"/>
            <w10:borderleft type="single" width="4"/>
            <w10:borderbottom type="single" width="4"/>
            <w10:borderright type="single" width="4"/>
          </v:shape>
        </w:pict>
      </w:r>
    </w:p>
    <w:p w:rsidR="00841671" w:rsidRPr="00FA0FBA" w:rsidRDefault="00841671" w:rsidP="00CA6F0C">
      <w:pPr>
        <w:pStyle w:val="Source"/>
      </w:pPr>
      <w:r w:rsidRPr="00FA0FBA">
        <w:rPr>
          <w:i/>
        </w:rPr>
        <w:t>Source:</w:t>
      </w:r>
      <w:r w:rsidRPr="00FA0FBA">
        <w:t xml:space="preserve"> ENDES continuous.</w:t>
      </w:r>
    </w:p>
    <w:p w:rsidR="00841671" w:rsidRPr="00FA0FBA" w:rsidRDefault="00841671" w:rsidP="009437AA">
      <w:pPr>
        <w:pStyle w:val="Heading1"/>
      </w:pPr>
      <w:r w:rsidRPr="00FA0FBA">
        <w:t>Table 15</w:t>
      </w:r>
    </w:p>
    <w:p w:rsidR="00841671" w:rsidRPr="00FA0FBA" w:rsidRDefault="00841671" w:rsidP="009437AA">
      <w:pPr>
        <w:pStyle w:val="Titretableau"/>
        <w:rPr>
          <w:lang w:eastAsia="es-ES"/>
        </w:rPr>
      </w:pPr>
      <w:r w:rsidRPr="00FA0FBA">
        <w:rPr>
          <w:lang w:eastAsia="es-ES"/>
        </w:rPr>
        <w:t>Trends in the coverage of the JUNTOS Programme</w:t>
      </w:r>
    </w:p>
    <w:tbl>
      <w:tblPr>
        <w:tblW w:w="7370" w:type="dxa"/>
        <w:tblInd w:w="1134" w:type="dxa"/>
        <w:tblLayout w:type="fixed"/>
        <w:tblCellMar>
          <w:left w:w="0" w:type="dxa"/>
          <w:right w:w="0" w:type="dxa"/>
        </w:tblCellMar>
        <w:tblLook w:val="01E0" w:firstRow="1" w:lastRow="1" w:firstColumn="1" w:lastColumn="1" w:noHBand="0" w:noVBand="0"/>
      </w:tblPr>
      <w:tblGrid>
        <w:gridCol w:w="1842"/>
        <w:gridCol w:w="1842"/>
        <w:gridCol w:w="1843"/>
        <w:gridCol w:w="1843"/>
      </w:tblGrid>
      <w:tr w:rsidR="009437AA" w:rsidRPr="00FA0FBA">
        <w:tc>
          <w:tcPr>
            <w:tcW w:w="1842" w:type="dxa"/>
            <w:vMerge w:val="restart"/>
            <w:tcBorders>
              <w:top w:val="single" w:sz="4" w:space="0" w:color="auto"/>
            </w:tcBorders>
            <w:shd w:val="clear" w:color="auto" w:fill="auto"/>
            <w:vAlign w:val="bottom"/>
          </w:tcPr>
          <w:p w:rsidR="009437AA" w:rsidRPr="00FA0FBA" w:rsidRDefault="009437AA" w:rsidP="00D53024">
            <w:pPr>
              <w:suppressAutoHyphens w:val="0"/>
              <w:spacing w:before="80" w:after="80" w:line="200" w:lineRule="exact"/>
              <w:rPr>
                <w:i/>
                <w:sz w:val="16"/>
                <w:lang w:val="en-US"/>
              </w:rPr>
            </w:pPr>
            <w:r w:rsidRPr="00FA0FBA">
              <w:rPr>
                <w:i/>
                <w:sz w:val="16"/>
                <w:lang w:val="en-US"/>
              </w:rPr>
              <w:t>Measure</w:t>
            </w:r>
          </w:p>
        </w:tc>
        <w:tc>
          <w:tcPr>
            <w:tcW w:w="5528" w:type="dxa"/>
            <w:gridSpan w:val="3"/>
            <w:tcBorders>
              <w:top w:val="single" w:sz="4" w:space="0" w:color="auto"/>
              <w:bottom w:val="single" w:sz="4" w:space="0" w:color="auto"/>
            </w:tcBorders>
            <w:shd w:val="clear" w:color="auto" w:fill="auto"/>
            <w:vAlign w:val="bottom"/>
          </w:tcPr>
          <w:p w:rsidR="009437AA" w:rsidRPr="00FA0FBA" w:rsidRDefault="009437AA" w:rsidP="00D53024">
            <w:pPr>
              <w:suppressAutoHyphens w:val="0"/>
              <w:spacing w:before="80" w:after="80" w:line="200" w:lineRule="exact"/>
              <w:jc w:val="center"/>
              <w:rPr>
                <w:i/>
                <w:sz w:val="16"/>
                <w:lang w:val="en-US"/>
              </w:rPr>
            </w:pPr>
            <w:r w:rsidRPr="00FA0FBA">
              <w:rPr>
                <w:i/>
                <w:sz w:val="16"/>
                <w:lang w:val="en-US"/>
              </w:rPr>
              <w:t>Year</w:t>
            </w:r>
          </w:p>
        </w:tc>
      </w:tr>
      <w:tr w:rsidR="009437AA" w:rsidRPr="00FA0FBA">
        <w:tc>
          <w:tcPr>
            <w:tcW w:w="1842" w:type="dxa"/>
            <w:vMerge/>
            <w:tcBorders>
              <w:bottom w:val="single" w:sz="12" w:space="0" w:color="auto"/>
            </w:tcBorders>
            <w:shd w:val="clear" w:color="auto" w:fill="auto"/>
            <w:vAlign w:val="bottom"/>
          </w:tcPr>
          <w:p w:rsidR="009437AA" w:rsidRPr="00FA0FBA" w:rsidRDefault="009437AA" w:rsidP="00D53024">
            <w:pPr>
              <w:suppressAutoHyphens w:val="0"/>
              <w:spacing w:before="80" w:after="80" w:line="200" w:lineRule="exact"/>
              <w:rPr>
                <w:i/>
                <w:sz w:val="16"/>
                <w:lang w:val="en-US"/>
              </w:rPr>
            </w:pPr>
          </w:p>
        </w:tc>
        <w:tc>
          <w:tcPr>
            <w:tcW w:w="1842" w:type="dxa"/>
            <w:tcBorders>
              <w:top w:val="single" w:sz="4" w:space="0" w:color="auto"/>
              <w:bottom w:val="single" w:sz="12" w:space="0" w:color="auto"/>
            </w:tcBorders>
            <w:shd w:val="clear" w:color="auto" w:fill="auto"/>
            <w:vAlign w:val="bottom"/>
          </w:tcPr>
          <w:p w:rsidR="009437AA" w:rsidRPr="00FA0FBA" w:rsidRDefault="009437AA" w:rsidP="00D53024">
            <w:pPr>
              <w:suppressAutoHyphens w:val="0"/>
              <w:spacing w:before="80" w:after="80" w:line="200" w:lineRule="exact"/>
              <w:jc w:val="right"/>
              <w:rPr>
                <w:i/>
                <w:sz w:val="16"/>
                <w:lang w:val="en-US"/>
              </w:rPr>
            </w:pPr>
            <w:r w:rsidRPr="00FA0FBA">
              <w:rPr>
                <w:i/>
                <w:sz w:val="16"/>
                <w:lang w:val="en-US"/>
              </w:rPr>
              <w:t>2005</w:t>
            </w:r>
          </w:p>
        </w:tc>
        <w:tc>
          <w:tcPr>
            <w:tcW w:w="1843" w:type="dxa"/>
            <w:tcBorders>
              <w:top w:val="single" w:sz="4" w:space="0" w:color="auto"/>
              <w:bottom w:val="single" w:sz="12" w:space="0" w:color="auto"/>
            </w:tcBorders>
            <w:shd w:val="clear" w:color="auto" w:fill="auto"/>
            <w:vAlign w:val="bottom"/>
          </w:tcPr>
          <w:p w:rsidR="009437AA" w:rsidRPr="00FA0FBA" w:rsidRDefault="009437AA" w:rsidP="00D53024">
            <w:pPr>
              <w:suppressAutoHyphens w:val="0"/>
              <w:spacing w:before="80" w:after="80" w:line="200" w:lineRule="exact"/>
              <w:jc w:val="right"/>
              <w:rPr>
                <w:i/>
                <w:sz w:val="16"/>
                <w:lang w:val="en-US"/>
              </w:rPr>
            </w:pPr>
            <w:r w:rsidRPr="00FA0FBA">
              <w:rPr>
                <w:i/>
                <w:sz w:val="16"/>
                <w:lang w:val="en-US"/>
              </w:rPr>
              <w:t>2006</w:t>
            </w:r>
          </w:p>
        </w:tc>
        <w:tc>
          <w:tcPr>
            <w:tcW w:w="1843" w:type="dxa"/>
            <w:tcBorders>
              <w:top w:val="single" w:sz="4" w:space="0" w:color="auto"/>
              <w:bottom w:val="single" w:sz="12" w:space="0" w:color="auto"/>
            </w:tcBorders>
            <w:shd w:val="clear" w:color="auto" w:fill="auto"/>
            <w:vAlign w:val="bottom"/>
          </w:tcPr>
          <w:p w:rsidR="009437AA" w:rsidRPr="00FA0FBA" w:rsidRDefault="009437AA" w:rsidP="00D53024">
            <w:pPr>
              <w:suppressAutoHyphens w:val="0"/>
              <w:spacing w:before="80" w:after="80" w:line="200" w:lineRule="exact"/>
              <w:jc w:val="right"/>
              <w:rPr>
                <w:i/>
                <w:sz w:val="16"/>
                <w:lang w:val="en-US"/>
              </w:rPr>
            </w:pPr>
            <w:r w:rsidRPr="00FA0FBA">
              <w:rPr>
                <w:i/>
                <w:sz w:val="16"/>
                <w:lang w:val="en-US"/>
              </w:rPr>
              <w:t>2007</w:t>
            </w:r>
          </w:p>
        </w:tc>
      </w:tr>
      <w:tr w:rsidR="009437AA" w:rsidRPr="00FA0FBA">
        <w:tc>
          <w:tcPr>
            <w:tcW w:w="1842" w:type="dxa"/>
            <w:tcBorders>
              <w:top w:val="single" w:sz="12" w:space="0" w:color="auto"/>
            </w:tcBorders>
            <w:shd w:val="clear" w:color="auto" w:fill="auto"/>
            <w:vAlign w:val="bottom"/>
          </w:tcPr>
          <w:p w:rsidR="009437AA" w:rsidRPr="00FA0FBA" w:rsidRDefault="009437AA" w:rsidP="00D53024">
            <w:pPr>
              <w:spacing w:before="40" w:after="40" w:line="220" w:lineRule="exact"/>
              <w:rPr>
                <w:sz w:val="18"/>
                <w:lang w:val="en-US"/>
              </w:rPr>
            </w:pPr>
            <w:r w:rsidRPr="00FA0FBA">
              <w:rPr>
                <w:sz w:val="18"/>
                <w:lang w:val="en-US"/>
              </w:rPr>
              <w:t>Departments</w:t>
            </w:r>
          </w:p>
        </w:tc>
        <w:tc>
          <w:tcPr>
            <w:tcW w:w="1842" w:type="dxa"/>
            <w:tcBorders>
              <w:top w:val="single" w:sz="12" w:space="0" w:color="auto"/>
            </w:tcBorders>
            <w:shd w:val="clear" w:color="auto" w:fill="auto"/>
            <w:vAlign w:val="bottom"/>
          </w:tcPr>
          <w:p w:rsidR="009437AA" w:rsidRPr="00FA0FBA" w:rsidRDefault="009437AA" w:rsidP="00D53024">
            <w:pPr>
              <w:spacing w:before="40" w:after="40" w:line="220" w:lineRule="exact"/>
              <w:ind w:right="28"/>
              <w:jc w:val="right"/>
              <w:rPr>
                <w:sz w:val="18"/>
                <w:lang w:val="en-US"/>
              </w:rPr>
            </w:pPr>
            <w:r w:rsidRPr="00FA0FBA">
              <w:rPr>
                <w:sz w:val="18"/>
                <w:lang w:val="en-US"/>
              </w:rPr>
              <w:t>4</w:t>
            </w:r>
          </w:p>
        </w:tc>
        <w:tc>
          <w:tcPr>
            <w:tcW w:w="1843" w:type="dxa"/>
            <w:tcBorders>
              <w:top w:val="single" w:sz="12" w:space="0" w:color="auto"/>
            </w:tcBorders>
            <w:shd w:val="clear" w:color="auto" w:fill="auto"/>
            <w:vAlign w:val="bottom"/>
          </w:tcPr>
          <w:p w:rsidR="009437AA" w:rsidRPr="00FA0FBA" w:rsidRDefault="009437AA" w:rsidP="00D53024">
            <w:pPr>
              <w:spacing w:before="40" w:after="40" w:line="220" w:lineRule="exact"/>
              <w:ind w:right="28"/>
              <w:jc w:val="right"/>
              <w:rPr>
                <w:sz w:val="18"/>
                <w:lang w:val="en-US"/>
              </w:rPr>
            </w:pPr>
            <w:r w:rsidRPr="00FA0FBA">
              <w:rPr>
                <w:sz w:val="18"/>
                <w:lang w:val="en-US"/>
              </w:rPr>
              <w:t>9</w:t>
            </w:r>
          </w:p>
        </w:tc>
        <w:tc>
          <w:tcPr>
            <w:tcW w:w="1843" w:type="dxa"/>
            <w:tcBorders>
              <w:top w:val="single" w:sz="12" w:space="0" w:color="auto"/>
            </w:tcBorders>
            <w:shd w:val="clear" w:color="auto" w:fill="auto"/>
            <w:vAlign w:val="bottom"/>
          </w:tcPr>
          <w:p w:rsidR="009437AA" w:rsidRPr="00FA0FBA" w:rsidRDefault="009437AA" w:rsidP="00D53024">
            <w:pPr>
              <w:spacing w:before="40" w:after="40" w:line="220" w:lineRule="exact"/>
              <w:ind w:right="28"/>
              <w:jc w:val="right"/>
              <w:rPr>
                <w:sz w:val="18"/>
                <w:lang w:val="en-US"/>
              </w:rPr>
            </w:pPr>
            <w:r w:rsidRPr="00FA0FBA">
              <w:rPr>
                <w:sz w:val="18"/>
                <w:lang w:val="en-US"/>
              </w:rPr>
              <w:t>14</w:t>
            </w:r>
          </w:p>
        </w:tc>
      </w:tr>
      <w:tr w:rsidR="009437AA" w:rsidRPr="00FA0FBA">
        <w:tc>
          <w:tcPr>
            <w:tcW w:w="1842" w:type="dxa"/>
            <w:shd w:val="clear" w:color="auto" w:fill="auto"/>
            <w:vAlign w:val="bottom"/>
          </w:tcPr>
          <w:p w:rsidR="009437AA" w:rsidRPr="00FA0FBA" w:rsidRDefault="009437AA" w:rsidP="00D53024">
            <w:pPr>
              <w:spacing w:before="40" w:after="40" w:line="220" w:lineRule="exact"/>
              <w:rPr>
                <w:sz w:val="18"/>
                <w:lang w:val="en-US"/>
              </w:rPr>
            </w:pPr>
            <w:r w:rsidRPr="00FA0FBA">
              <w:rPr>
                <w:sz w:val="18"/>
                <w:lang w:val="en-US"/>
              </w:rPr>
              <w:t>Provinces</w:t>
            </w:r>
          </w:p>
        </w:tc>
        <w:tc>
          <w:tcPr>
            <w:tcW w:w="1842" w:type="dxa"/>
            <w:shd w:val="clear" w:color="auto" w:fill="auto"/>
            <w:vAlign w:val="bottom"/>
          </w:tcPr>
          <w:p w:rsidR="009437AA" w:rsidRPr="00FA0FBA" w:rsidRDefault="009437AA" w:rsidP="00D53024">
            <w:pPr>
              <w:spacing w:before="40" w:after="40" w:line="220" w:lineRule="exact"/>
              <w:ind w:right="28"/>
              <w:jc w:val="right"/>
              <w:rPr>
                <w:sz w:val="18"/>
                <w:lang w:val="en-US"/>
              </w:rPr>
            </w:pPr>
            <w:r w:rsidRPr="00FA0FBA">
              <w:rPr>
                <w:sz w:val="18"/>
                <w:lang w:val="en-US"/>
              </w:rPr>
              <w:t>26</w:t>
            </w:r>
          </w:p>
        </w:tc>
        <w:tc>
          <w:tcPr>
            <w:tcW w:w="1843" w:type="dxa"/>
            <w:shd w:val="clear" w:color="auto" w:fill="auto"/>
            <w:vAlign w:val="bottom"/>
          </w:tcPr>
          <w:p w:rsidR="009437AA" w:rsidRPr="00FA0FBA" w:rsidRDefault="009437AA" w:rsidP="00D53024">
            <w:pPr>
              <w:spacing w:before="40" w:after="40" w:line="220" w:lineRule="exact"/>
              <w:ind w:right="28"/>
              <w:jc w:val="right"/>
              <w:rPr>
                <w:sz w:val="18"/>
                <w:lang w:val="en-US"/>
              </w:rPr>
            </w:pPr>
            <w:r w:rsidRPr="00FA0FBA">
              <w:rPr>
                <w:sz w:val="18"/>
                <w:lang w:val="en-US"/>
              </w:rPr>
              <w:t>67</w:t>
            </w:r>
          </w:p>
        </w:tc>
        <w:tc>
          <w:tcPr>
            <w:tcW w:w="1843" w:type="dxa"/>
            <w:shd w:val="clear" w:color="auto" w:fill="auto"/>
            <w:vAlign w:val="bottom"/>
          </w:tcPr>
          <w:p w:rsidR="009437AA" w:rsidRPr="00FA0FBA" w:rsidRDefault="009437AA" w:rsidP="00D53024">
            <w:pPr>
              <w:spacing w:before="40" w:after="40" w:line="220" w:lineRule="exact"/>
              <w:ind w:right="28"/>
              <w:jc w:val="right"/>
              <w:rPr>
                <w:sz w:val="18"/>
                <w:lang w:val="en-US"/>
              </w:rPr>
            </w:pPr>
            <w:r w:rsidRPr="00FA0FBA">
              <w:rPr>
                <w:sz w:val="18"/>
                <w:lang w:val="en-US"/>
              </w:rPr>
              <w:t>115</w:t>
            </w:r>
          </w:p>
        </w:tc>
      </w:tr>
      <w:tr w:rsidR="009437AA" w:rsidRPr="00FA0FBA">
        <w:tc>
          <w:tcPr>
            <w:tcW w:w="1842" w:type="dxa"/>
            <w:shd w:val="clear" w:color="auto" w:fill="auto"/>
            <w:vAlign w:val="bottom"/>
          </w:tcPr>
          <w:p w:rsidR="009437AA" w:rsidRPr="00FA0FBA" w:rsidRDefault="009437AA" w:rsidP="00D53024">
            <w:pPr>
              <w:spacing w:before="40" w:after="40" w:line="220" w:lineRule="exact"/>
              <w:rPr>
                <w:sz w:val="18"/>
                <w:lang w:val="en-US"/>
              </w:rPr>
            </w:pPr>
            <w:r w:rsidRPr="00FA0FBA">
              <w:rPr>
                <w:sz w:val="18"/>
                <w:lang w:val="en-US"/>
              </w:rPr>
              <w:t>Districts</w:t>
            </w:r>
          </w:p>
        </w:tc>
        <w:tc>
          <w:tcPr>
            <w:tcW w:w="1842" w:type="dxa"/>
            <w:shd w:val="clear" w:color="auto" w:fill="auto"/>
            <w:vAlign w:val="bottom"/>
          </w:tcPr>
          <w:p w:rsidR="009437AA" w:rsidRPr="00FA0FBA" w:rsidRDefault="009437AA" w:rsidP="00D53024">
            <w:pPr>
              <w:spacing w:before="40" w:after="40" w:line="220" w:lineRule="exact"/>
              <w:ind w:right="28"/>
              <w:jc w:val="right"/>
              <w:rPr>
                <w:sz w:val="18"/>
                <w:lang w:val="en-US"/>
              </w:rPr>
            </w:pPr>
            <w:r w:rsidRPr="00FA0FBA">
              <w:rPr>
                <w:sz w:val="18"/>
                <w:lang w:val="en-US"/>
              </w:rPr>
              <w:t>70</w:t>
            </w:r>
          </w:p>
        </w:tc>
        <w:tc>
          <w:tcPr>
            <w:tcW w:w="1843" w:type="dxa"/>
            <w:shd w:val="clear" w:color="auto" w:fill="auto"/>
            <w:vAlign w:val="bottom"/>
          </w:tcPr>
          <w:p w:rsidR="009437AA" w:rsidRPr="00FA0FBA" w:rsidRDefault="009437AA" w:rsidP="00D53024">
            <w:pPr>
              <w:spacing w:before="40" w:after="40" w:line="220" w:lineRule="exact"/>
              <w:ind w:right="28"/>
              <w:jc w:val="right"/>
              <w:rPr>
                <w:sz w:val="18"/>
                <w:lang w:val="en-US"/>
              </w:rPr>
            </w:pPr>
            <w:r w:rsidRPr="00FA0FBA">
              <w:rPr>
                <w:sz w:val="18"/>
                <w:lang w:val="en-US"/>
              </w:rPr>
              <w:t>320</w:t>
            </w:r>
          </w:p>
        </w:tc>
        <w:tc>
          <w:tcPr>
            <w:tcW w:w="1843" w:type="dxa"/>
            <w:shd w:val="clear" w:color="auto" w:fill="auto"/>
            <w:vAlign w:val="bottom"/>
          </w:tcPr>
          <w:p w:rsidR="009437AA" w:rsidRPr="00FA0FBA" w:rsidRDefault="009437AA" w:rsidP="00D53024">
            <w:pPr>
              <w:spacing w:before="40" w:after="40" w:line="220" w:lineRule="exact"/>
              <w:ind w:right="28"/>
              <w:jc w:val="right"/>
              <w:rPr>
                <w:sz w:val="18"/>
                <w:lang w:val="en-US"/>
              </w:rPr>
            </w:pPr>
            <w:r w:rsidRPr="00FA0FBA">
              <w:rPr>
                <w:sz w:val="18"/>
                <w:lang w:val="en-US"/>
              </w:rPr>
              <w:t>638</w:t>
            </w:r>
          </w:p>
        </w:tc>
      </w:tr>
      <w:tr w:rsidR="009437AA" w:rsidRPr="00FA0FBA">
        <w:tc>
          <w:tcPr>
            <w:tcW w:w="1842" w:type="dxa"/>
            <w:tcBorders>
              <w:bottom w:val="single" w:sz="12" w:space="0" w:color="auto"/>
            </w:tcBorders>
            <w:shd w:val="clear" w:color="auto" w:fill="auto"/>
            <w:vAlign w:val="bottom"/>
          </w:tcPr>
          <w:p w:rsidR="009437AA" w:rsidRPr="00FA0FBA" w:rsidRDefault="009437AA" w:rsidP="00D53024">
            <w:pPr>
              <w:spacing w:before="40" w:after="40" w:line="220" w:lineRule="exact"/>
              <w:rPr>
                <w:sz w:val="18"/>
                <w:lang w:val="en-US"/>
              </w:rPr>
            </w:pPr>
            <w:r w:rsidRPr="00FA0FBA">
              <w:rPr>
                <w:sz w:val="18"/>
                <w:szCs w:val="18"/>
                <w:lang w:val="en-US" w:eastAsia="es-ES"/>
              </w:rPr>
              <w:t>Recipient households</w:t>
            </w:r>
          </w:p>
        </w:tc>
        <w:tc>
          <w:tcPr>
            <w:tcW w:w="1842" w:type="dxa"/>
            <w:tcBorders>
              <w:bottom w:val="single" w:sz="12" w:space="0" w:color="auto"/>
            </w:tcBorders>
            <w:shd w:val="clear" w:color="auto" w:fill="auto"/>
            <w:vAlign w:val="bottom"/>
          </w:tcPr>
          <w:p w:rsidR="009437AA" w:rsidRPr="00FA0FBA" w:rsidRDefault="009437AA" w:rsidP="00D53024">
            <w:pPr>
              <w:spacing w:before="40" w:after="40" w:line="220" w:lineRule="exact"/>
              <w:ind w:right="28"/>
              <w:jc w:val="right"/>
              <w:rPr>
                <w:sz w:val="18"/>
                <w:lang w:val="en-US"/>
              </w:rPr>
            </w:pPr>
            <w:r w:rsidRPr="00FA0FBA">
              <w:rPr>
                <w:sz w:val="18"/>
                <w:lang w:val="en-US"/>
              </w:rPr>
              <w:t>22.55</w:t>
            </w:r>
          </w:p>
        </w:tc>
        <w:tc>
          <w:tcPr>
            <w:tcW w:w="1843" w:type="dxa"/>
            <w:tcBorders>
              <w:bottom w:val="single" w:sz="12" w:space="0" w:color="auto"/>
            </w:tcBorders>
            <w:shd w:val="clear" w:color="auto" w:fill="auto"/>
            <w:vAlign w:val="bottom"/>
          </w:tcPr>
          <w:p w:rsidR="009437AA" w:rsidRPr="00FA0FBA" w:rsidRDefault="009437AA" w:rsidP="00D53024">
            <w:pPr>
              <w:spacing w:before="40" w:after="40" w:line="220" w:lineRule="exact"/>
              <w:ind w:right="28"/>
              <w:jc w:val="right"/>
              <w:rPr>
                <w:sz w:val="18"/>
                <w:lang w:val="en-US"/>
              </w:rPr>
            </w:pPr>
            <w:r w:rsidRPr="00FA0FBA">
              <w:rPr>
                <w:sz w:val="18"/>
                <w:lang w:val="en-US"/>
              </w:rPr>
              <w:t>163.74</w:t>
            </w:r>
          </w:p>
        </w:tc>
        <w:tc>
          <w:tcPr>
            <w:tcW w:w="1843" w:type="dxa"/>
            <w:tcBorders>
              <w:bottom w:val="single" w:sz="12" w:space="0" w:color="auto"/>
            </w:tcBorders>
            <w:shd w:val="clear" w:color="auto" w:fill="auto"/>
            <w:vAlign w:val="bottom"/>
          </w:tcPr>
          <w:p w:rsidR="009437AA" w:rsidRPr="00FA0FBA" w:rsidRDefault="009437AA" w:rsidP="00D53024">
            <w:pPr>
              <w:spacing w:before="40" w:after="40" w:line="220" w:lineRule="exact"/>
              <w:ind w:right="28"/>
              <w:jc w:val="right"/>
              <w:rPr>
                <w:sz w:val="18"/>
                <w:lang w:val="en-US"/>
              </w:rPr>
            </w:pPr>
            <w:r w:rsidRPr="00FA0FBA">
              <w:rPr>
                <w:sz w:val="18"/>
                <w:lang w:val="en-US"/>
              </w:rPr>
              <w:t>372.92</w:t>
            </w:r>
          </w:p>
        </w:tc>
      </w:tr>
    </w:tbl>
    <w:p w:rsidR="00841671" w:rsidRPr="00FA0FBA" w:rsidRDefault="00841671" w:rsidP="009437AA">
      <w:pPr>
        <w:pStyle w:val="Source"/>
      </w:pPr>
      <w:r w:rsidRPr="00FA0FBA">
        <w:rPr>
          <w:i/>
        </w:rPr>
        <w:t>Source</w:t>
      </w:r>
      <w:r w:rsidRPr="00FA0FBA">
        <w:t>: Office of the President of the Council of Ministers</w:t>
      </w:r>
      <w:r w:rsidR="000C3715">
        <w:t>.</w:t>
      </w:r>
    </w:p>
    <w:p w:rsidR="00841671" w:rsidRPr="00FA0FBA" w:rsidRDefault="00841671" w:rsidP="00C418D7">
      <w:pPr>
        <w:pStyle w:val="Heading1"/>
      </w:pPr>
      <w:r w:rsidRPr="00FA0FBA">
        <w:t>Table 16</w:t>
      </w:r>
    </w:p>
    <w:p w:rsidR="00841671" w:rsidRPr="00FA0FBA" w:rsidRDefault="00841671" w:rsidP="00C418D7">
      <w:pPr>
        <w:pStyle w:val="Titretableau"/>
        <w:rPr>
          <w:lang w:eastAsia="es-ES"/>
        </w:rPr>
      </w:pPr>
      <w:r w:rsidRPr="00FA0FBA">
        <w:rPr>
          <w:lang w:eastAsia="es-ES"/>
        </w:rPr>
        <w:t>PRONAA Child Nutrition Programmes</w:t>
      </w:r>
      <w:r w:rsidR="000C5B66" w:rsidRPr="00FA0FBA">
        <w:rPr>
          <w:lang w:eastAsia="es-ES"/>
        </w:rPr>
        <w:t xml:space="preserve"> – </w:t>
      </w:r>
      <w:r w:rsidRPr="00FA0FBA">
        <w:rPr>
          <w:lang w:eastAsia="es-ES"/>
        </w:rPr>
        <w:t>PIN</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741049" w:rsidRPr="00FA0FBA">
        <w:tc>
          <w:tcPr>
            <w:tcW w:w="4889"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both"/>
              <w:rPr>
                <w:i/>
                <w:sz w:val="16"/>
                <w:lang w:val="en-US" w:eastAsia="es-ES"/>
              </w:rPr>
            </w:pPr>
            <w:r w:rsidRPr="00FA0FBA">
              <w:rPr>
                <w:i/>
                <w:sz w:val="16"/>
                <w:lang w:val="en-US" w:eastAsia="es-ES"/>
              </w:rPr>
              <w:t>Programmes</w:t>
            </w:r>
          </w:p>
        </w:tc>
        <w:tc>
          <w:tcPr>
            <w:tcW w:w="4889"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Recipients</w:t>
            </w:r>
          </w:p>
        </w:tc>
      </w:tr>
      <w:tr w:rsidR="00741049" w:rsidRPr="00FA0FBA">
        <w:tc>
          <w:tcPr>
            <w:tcW w:w="4889" w:type="dxa"/>
            <w:tcBorders>
              <w:top w:val="single" w:sz="12" w:space="0" w:color="auto"/>
            </w:tcBorders>
            <w:vAlign w:val="bottom"/>
          </w:tcPr>
          <w:p w:rsidR="00741049" w:rsidRPr="00FA0FBA" w:rsidRDefault="00741049" w:rsidP="00D53024">
            <w:pPr>
              <w:suppressAutoHyphens w:val="0"/>
              <w:spacing w:before="40" w:after="40" w:line="220" w:lineRule="exact"/>
              <w:jc w:val="both"/>
              <w:rPr>
                <w:sz w:val="18"/>
                <w:lang w:val="en-US" w:eastAsia="es-ES"/>
              </w:rPr>
            </w:pPr>
            <w:r w:rsidRPr="00FA0FBA">
              <w:rPr>
                <w:sz w:val="18"/>
                <w:lang w:val="en-US" w:eastAsia="es-ES"/>
              </w:rPr>
              <w:t>Children’s canteens</w:t>
            </w:r>
          </w:p>
        </w:tc>
        <w:tc>
          <w:tcPr>
            <w:tcW w:w="4889" w:type="dxa"/>
            <w:tcBorders>
              <w:top w:val="single" w:sz="12" w:space="0" w:color="auto"/>
            </w:tcBorders>
            <w:vAlign w:val="bottom"/>
          </w:tcPr>
          <w:p w:rsidR="00741049" w:rsidRPr="00FA0FBA" w:rsidRDefault="00741049" w:rsidP="00D53024">
            <w:pPr>
              <w:suppressAutoHyphens w:val="0"/>
              <w:spacing w:before="40" w:after="40" w:line="220" w:lineRule="exact"/>
              <w:jc w:val="right"/>
              <w:rPr>
                <w:sz w:val="18"/>
                <w:lang w:val="en-US" w:eastAsia="es-ES"/>
              </w:rPr>
            </w:pPr>
            <w:r w:rsidRPr="00FA0FBA">
              <w:rPr>
                <w:sz w:val="18"/>
                <w:lang w:val="en-US" w:eastAsia="es-ES"/>
              </w:rPr>
              <w:t>41 775</w:t>
            </w:r>
          </w:p>
        </w:tc>
      </w:tr>
      <w:tr w:rsidR="00741049" w:rsidRPr="00FA0FBA">
        <w:tc>
          <w:tcPr>
            <w:tcW w:w="4889" w:type="dxa"/>
            <w:vAlign w:val="bottom"/>
          </w:tcPr>
          <w:p w:rsidR="00741049" w:rsidRPr="00FA0FBA" w:rsidRDefault="00741049" w:rsidP="00D53024">
            <w:pPr>
              <w:suppressAutoHyphens w:val="0"/>
              <w:spacing w:before="40" w:after="40" w:line="220" w:lineRule="exact"/>
              <w:jc w:val="both"/>
              <w:rPr>
                <w:sz w:val="18"/>
                <w:lang w:val="en-US" w:eastAsia="es-ES"/>
              </w:rPr>
            </w:pPr>
            <w:r w:rsidRPr="00FA0FBA">
              <w:rPr>
                <w:sz w:val="18"/>
                <w:lang w:val="en-US" w:eastAsia="es-ES"/>
              </w:rPr>
              <w:t>Child subprogrammes</w:t>
            </w:r>
          </w:p>
        </w:tc>
        <w:tc>
          <w:tcPr>
            <w:tcW w:w="4889" w:type="dxa"/>
            <w:vAlign w:val="bottom"/>
          </w:tcPr>
          <w:p w:rsidR="00741049" w:rsidRPr="00FA0FBA" w:rsidRDefault="00741049" w:rsidP="00D53024">
            <w:pPr>
              <w:suppressAutoHyphens w:val="0"/>
              <w:spacing w:before="40" w:after="40" w:line="220" w:lineRule="exact"/>
              <w:jc w:val="right"/>
              <w:rPr>
                <w:sz w:val="18"/>
                <w:lang w:val="en-US" w:eastAsia="es-ES"/>
              </w:rPr>
            </w:pPr>
            <w:r w:rsidRPr="00FA0FBA">
              <w:rPr>
                <w:sz w:val="18"/>
                <w:lang w:val="en-US" w:eastAsia="es-ES"/>
              </w:rPr>
              <w:t>526 856</w:t>
            </w:r>
          </w:p>
        </w:tc>
      </w:tr>
      <w:tr w:rsidR="00741049" w:rsidRPr="00FA0FBA">
        <w:tc>
          <w:tcPr>
            <w:tcW w:w="4889" w:type="dxa"/>
            <w:tcBorders>
              <w:bottom w:val="single" w:sz="4" w:space="0" w:color="auto"/>
            </w:tcBorders>
            <w:vAlign w:val="bottom"/>
          </w:tcPr>
          <w:p w:rsidR="00741049" w:rsidRPr="00FA0FBA" w:rsidRDefault="00741049" w:rsidP="00D53024">
            <w:pPr>
              <w:suppressAutoHyphens w:val="0"/>
              <w:spacing w:before="40" w:after="40" w:line="220" w:lineRule="exact"/>
              <w:jc w:val="both"/>
              <w:rPr>
                <w:sz w:val="18"/>
                <w:lang w:val="en-US" w:eastAsia="es-ES"/>
              </w:rPr>
            </w:pPr>
            <w:r w:rsidRPr="00FA0FBA">
              <w:rPr>
                <w:sz w:val="18"/>
                <w:lang w:val="en-US" w:eastAsia="es-ES"/>
              </w:rPr>
              <w:t>Pre-school subprogrammes</w:t>
            </w:r>
          </w:p>
        </w:tc>
        <w:tc>
          <w:tcPr>
            <w:tcW w:w="4889" w:type="dxa"/>
            <w:tcBorders>
              <w:bottom w:val="single" w:sz="4" w:space="0" w:color="auto"/>
            </w:tcBorders>
            <w:vAlign w:val="bottom"/>
          </w:tcPr>
          <w:p w:rsidR="00741049" w:rsidRPr="00FA0FBA" w:rsidRDefault="00741049" w:rsidP="00D53024">
            <w:pPr>
              <w:suppressAutoHyphens w:val="0"/>
              <w:spacing w:before="40" w:after="40" w:line="220" w:lineRule="exact"/>
              <w:jc w:val="right"/>
              <w:rPr>
                <w:sz w:val="18"/>
                <w:lang w:val="en-US" w:eastAsia="es-ES"/>
              </w:rPr>
            </w:pPr>
            <w:r w:rsidRPr="00FA0FBA">
              <w:rPr>
                <w:sz w:val="18"/>
                <w:lang w:val="en-US" w:eastAsia="es-ES"/>
              </w:rPr>
              <w:t>487 843</w:t>
            </w:r>
          </w:p>
        </w:tc>
      </w:tr>
      <w:tr w:rsidR="00741049" w:rsidRPr="00FA0FBA">
        <w:tc>
          <w:tcPr>
            <w:tcW w:w="4889"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firstLine="284"/>
              <w:jc w:val="both"/>
              <w:rPr>
                <w:b/>
                <w:sz w:val="18"/>
                <w:lang w:val="en-US" w:eastAsia="es-ES"/>
              </w:rPr>
            </w:pPr>
            <w:r w:rsidRPr="00FA0FBA">
              <w:rPr>
                <w:b/>
                <w:sz w:val="18"/>
                <w:lang w:val="en-US" w:eastAsia="es-ES"/>
              </w:rPr>
              <w:t>Total</w:t>
            </w:r>
          </w:p>
        </w:tc>
        <w:tc>
          <w:tcPr>
            <w:tcW w:w="4889"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jc w:val="right"/>
              <w:rPr>
                <w:b/>
                <w:sz w:val="18"/>
                <w:lang w:val="en-US" w:eastAsia="es-ES"/>
              </w:rPr>
            </w:pPr>
            <w:r w:rsidRPr="00FA0FBA">
              <w:rPr>
                <w:b/>
                <w:sz w:val="18"/>
                <w:lang w:val="en-US" w:eastAsia="es-ES"/>
              </w:rPr>
              <w:t>1 056 474</w:t>
            </w:r>
          </w:p>
        </w:tc>
      </w:tr>
    </w:tbl>
    <w:p w:rsidR="00841671" w:rsidRPr="00FA0FBA" w:rsidRDefault="00841671" w:rsidP="00741049">
      <w:pPr>
        <w:pStyle w:val="Source"/>
      </w:pPr>
      <w:r w:rsidRPr="00FA0FBA">
        <w:rPr>
          <w:i/>
        </w:rPr>
        <w:t>Source:</w:t>
      </w:r>
      <w:r w:rsidRPr="00FA0FBA">
        <w:t xml:space="preserve"> PRONAA, 2007.</w:t>
      </w:r>
    </w:p>
    <w:p w:rsidR="00841671" w:rsidRPr="00FA0FBA" w:rsidRDefault="00841671" w:rsidP="0029601F">
      <w:pPr>
        <w:pStyle w:val="Heading1"/>
      </w:pPr>
      <w:r w:rsidRPr="00FA0FBA">
        <w:t>Table 17</w:t>
      </w:r>
    </w:p>
    <w:p w:rsidR="00841671" w:rsidRPr="00FA0FBA" w:rsidRDefault="00841671" w:rsidP="0029601F">
      <w:pPr>
        <w:pStyle w:val="Titretableau"/>
        <w:rPr>
          <w:lang w:eastAsia="es-ES"/>
        </w:rPr>
      </w:pPr>
      <w:r w:rsidRPr="00FA0FBA">
        <w:rPr>
          <w:lang w:eastAsia="es-ES"/>
        </w:rPr>
        <w:t>Breastfeeding and nutrition</w:t>
      </w:r>
    </w:p>
    <w:p w:rsidR="00E434E4" w:rsidRPr="00FA0FBA" w:rsidRDefault="00074F23" w:rsidP="0029601F">
      <w:pPr>
        <w:pStyle w:val="Titretableau"/>
        <w:rPr>
          <w:lang w:eastAsia="es-ES"/>
        </w:rPr>
      </w:pPr>
      <w:r>
        <w:rPr>
          <w:b w:val="0"/>
          <w:noProof/>
          <w:lang w:val="pt-BR" w:eastAsia="pt-BR"/>
        </w:rPr>
        <w:pict>
          <v:line id="_x0000_s4558" style="position:absolute;left:0;text-align:left;z-index:39" from="57.6pt,1.15pt" to="426.6pt,1.15pt"/>
        </w:pict>
      </w:r>
      <w:r w:rsidR="00EE00C0" w:rsidRPr="00FA0FBA">
        <w:rPr>
          <w:b w:val="0"/>
          <w:lang w:eastAsia="fr-CH"/>
        </w:rPr>
        <w:pict>
          <v:shape id="_x0000_i1055" type="#_x0000_t75" style="width:369pt;height:153.75pt;visibility:visible" o:bordertopcolor="black" o:borderleftcolor="black" o:borderbottomcolor="black" o:borderrightcolor="black">
            <v:imagedata r:id="rId61" o:title=""/>
            <w10:bordertop type="single" width="2"/>
            <w10:borderleft type="single" width="2"/>
            <w10:borderbottom type="single" width="2"/>
            <w10:borderright type="single" width="2"/>
          </v:shape>
        </w:pict>
      </w:r>
    </w:p>
    <w:p w:rsidR="00841671" w:rsidRPr="00FA0FBA" w:rsidRDefault="00841671" w:rsidP="00CA6F0C">
      <w:pPr>
        <w:pStyle w:val="Source"/>
      </w:pPr>
      <w:r w:rsidRPr="00FA0FBA">
        <w:rPr>
          <w:i/>
        </w:rPr>
        <w:t>Source:</w:t>
      </w:r>
      <w:r w:rsidRPr="00FA0FBA">
        <w:t xml:space="preserve"> ENDES continues.</w:t>
      </w:r>
    </w:p>
    <w:p w:rsidR="00841671" w:rsidRPr="00FA0FBA" w:rsidRDefault="00841671" w:rsidP="0029601F">
      <w:pPr>
        <w:pStyle w:val="HChG"/>
        <w:rPr>
          <w:lang w:val="en-US" w:eastAsia="es-ES"/>
        </w:rPr>
      </w:pPr>
      <w:r w:rsidRPr="00FA0FBA">
        <w:rPr>
          <w:lang w:val="en-US" w:eastAsia="es-ES"/>
        </w:rPr>
        <w:br w:type="page"/>
      </w:r>
      <w:r w:rsidR="00686ED9" w:rsidRPr="00FA0FBA">
        <w:rPr>
          <w:lang w:val="en-US" w:eastAsia="es-ES"/>
        </w:rPr>
        <w:t>Annex </w:t>
      </w:r>
      <w:r w:rsidRPr="00FA0FBA">
        <w:rPr>
          <w:lang w:val="en-US" w:eastAsia="es-ES"/>
        </w:rPr>
        <w:t>IV</w:t>
      </w:r>
    </w:p>
    <w:p w:rsidR="00841671" w:rsidRPr="00FA0FBA" w:rsidRDefault="00841671" w:rsidP="0029601F">
      <w:pPr>
        <w:pStyle w:val="H1G"/>
        <w:rPr>
          <w:lang w:val="en-US" w:eastAsia="es-ES"/>
        </w:rPr>
      </w:pPr>
      <w:r w:rsidRPr="00FA0FBA">
        <w:rPr>
          <w:lang w:val="en-US" w:eastAsia="es-ES"/>
        </w:rPr>
        <w:tab/>
      </w:r>
      <w:r w:rsidRPr="00FA0FBA">
        <w:rPr>
          <w:lang w:val="en-US" w:eastAsia="es-ES"/>
        </w:rPr>
        <w:tab/>
        <w:t>Housing</w:t>
      </w:r>
    </w:p>
    <w:p w:rsidR="00841671" w:rsidRPr="00FA0FBA" w:rsidRDefault="00841671" w:rsidP="0029601F">
      <w:pPr>
        <w:pStyle w:val="H4G"/>
        <w:rPr>
          <w:lang w:val="en-US" w:eastAsia="es-ES"/>
        </w:rPr>
      </w:pPr>
      <w:r w:rsidRPr="00FA0FBA">
        <w:rPr>
          <w:lang w:val="en-US" w:eastAsia="es-ES"/>
        </w:rPr>
        <w:tab/>
      </w:r>
      <w:r w:rsidRPr="00FA0FBA">
        <w:rPr>
          <w:lang w:val="en-US" w:eastAsia="es-ES"/>
        </w:rPr>
        <w:tab/>
        <w:t>Housing situation in Peru</w:t>
      </w:r>
      <w:r w:rsidRPr="00FA0FBA">
        <w:rPr>
          <w:sz w:val="18"/>
          <w:vertAlign w:val="superscript"/>
          <w:lang w:val="en-US" w:eastAsia="es-ES"/>
        </w:rPr>
        <w:footnoteReference w:id="184"/>
      </w:r>
    </w:p>
    <w:p w:rsidR="00841671" w:rsidRPr="00FA0FBA" w:rsidRDefault="00841671" w:rsidP="00841671">
      <w:pPr>
        <w:keepNext/>
        <w:keepLines/>
        <w:tabs>
          <w:tab w:val="right" w:pos="851"/>
        </w:tabs>
        <w:spacing w:before="240" w:after="120" w:line="240" w:lineRule="exact"/>
        <w:ind w:left="1134" w:right="1134" w:hanging="1134"/>
        <w:jc w:val="both"/>
        <w:rPr>
          <w:b/>
          <w:lang w:val="en-US" w:eastAsia="es-ES"/>
        </w:rPr>
      </w:pPr>
      <w:r w:rsidRPr="00FA0FBA">
        <w:rPr>
          <w:i/>
          <w:lang w:val="en-US" w:eastAsia="es-ES"/>
        </w:rPr>
        <w:tab/>
      </w:r>
      <w:r w:rsidRPr="00FA0FBA">
        <w:rPr>
          <w:i/>
          <w:lang w:val="en-US" w:eastAsia="es-ES"/>
        </w:rPr>
        <w:tab/>
      </w:r>
      <w:r w:rsidRPr="00FA0FBA">
        <w:rPr>
          <w:b/>
          <w:lang w:val="en-US" w:eastAsia="es-ES"/>
        </w:rPr>
        <w:t>Census of private and collective housing</w:t>
      </w:r>
    </w:p>
    <w:p w:rsidR="00841671" w:rsidRPr="00FA0FBA" w:rsidRDefault="00841671" w:rsidP="0029601F">
      <w:pPr>
        <w:pStyle w:val="Heading1"/>
      </w:pPr>
      <w:r w:rsidRPr="00FA0FBA">
        <w:t>Table 1</w:t>
      </w:r>
    </w:p>
    <w:p w:rsidR="00841671" w:rsidRPr="00FA0FBA" w:rsidRDefault="00841671" w:rsidP="0029601F">
      <w:pPr>
        <w:pStyle w:val="Titretableau"/>
        <w:rPr>
          <w:lang w:eastAsia="es-ES"/>
        </w:rPr>
      </w:pPr>
      <w:r w:rsidRPr="00FA0FBA">
        <w:rPr>
          <w:lang w:eastAsia="es-ES"/>
        </w:rPr>
        <w:t>Census of private, collective and other types of housing</w:t>
      </w:r>
    </w:p>
    <w:tbl>
      <w:tblPr>
        <w:tblW w:w="7606" w:type="dxa"/>
        <w:tblInd w:w="1094" w:type="dxa"/>
        <w:tblBorders>
          <w:top w:val="single" w:sz="4" w:space="0" w:color="auto"/>
        </w:tblBorders>
        <w:tblCellMar>
          <w:left w:w="0" w:type="dxa"/>
          <w:right w:w="0" w:type="dxa"/>
        </w:tblCellMar>
        <w:tblLook w:val="0000" w:firstRow="0" w:lastRow="0" w:firstColumn="0" w:lastColumn="0" w:noHBand="0" w:noVBand="0"/>
      </w:tblPr>
      <w:tblGrid>
        <w:gridCol w:w="2304"/>
        <w:gridCol w:w="1270"/>
        <w:gridCol w:w="1259"/>
        <w:gridCol w:w="1189"/>
        <w:gridCol w:w="1584"/>
      </w:tblGrid>
      <w:tr w:rsidR="00741049" w:rsidRPr="00FA0FBA">
        <w:trPr>
          <w:trHeight w:val="240"/>
        </w:trPr>
        <w:tc>
          <w:tcPr>
            <w:tcW w:w="2304"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00" w:lineRule="exact"/>
              <w:rPr>
                <w:i/>
                <w:sz w:val="16"/>
                <w:lang w:val="en-US" w:eastAsia="es-ES"/>
              </w:rPr>
            </w:pPr>
            <w:r w:rsidRPr="00FA0FBA">
              <w:rPr>
                <w:i/>
                <w:sz w:val="16"/>
                <w:lang w:val="en-US" w:eastAsia="es-ES"/>
              </w:rPr>
              <w:t>Name of Department</w:t>
            </w:r>
          </w:p>
        </w:tc>
        <w:tc>
          <w:tcPr>
            <w:tcW w:w="1270"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00" w:lineRule="exact"/>
              <w:jc w:val="right"/>
              <w:rPr>
                <w:i/>
                <w:sz w:val="16"/>
                <w:lang w:val="en-US" w:eastAsia="es-ES"/>
              </w:rPr>
            </w:pPr>
            <w:r w:rsidRPr="00FA0FBA">
              <w:rPr>
                <w:i/>
                <w:sz w:val="16"/>
                <w:lang w:val="en-US" w:eastAsia="es-ES"/>
              </w:rPr>
              <w:t>Private</w:t>
            </w:r>
          </w:p>
        </w:tc>
        <w:tc>
          <w:tcPr>
            <w:tcW w:w="1259"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00" w:lineRule="exact"/>
              <w:jc w:val="right"/>
              <w:rPr>
                <w:i/>
                <w:sz w:val="16"/>
                <w:lang w:val="en-US" w:eastAsia="es-ES"/>
              </w:rPr>
            </w:pPr>
            <w:r w:rsidRPr="00FA0FBA">
              <w:rPr>
                <w:i/>
                <w:sz w:val="16"/>
                <w:lang w:val="en-US" w:eastAsia="es-ES"/>
              </w:rPr>
              <w:t>Collective</w:t>
            </w:r>
          </w:p>
        </w:tc>
        <w:tc>
          <w:tcPr>
            <w:tcW w:w="1189"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00" w:lineRule="exact"/>
              <w:jc w:val="right"/>
              <w:rPr>
                <w:i/>
                <w:sz w:val="16"/>
                <w:lang w:val="en-US" w:eastAsia="es-ES"/>
              </w:rPr>
            </w:pPr>
            <w:r w:rsidRPr="00FA0FBA">
              <w:rPr>
                <w:i/>
                <w:sz w:val="16"/>
                <w:lang w:val="en-US" w:eastAsia="es-ES"/>
              </w:rPr>
              <w:t>Other type</w:t>
            </w:r>
          </w:p>
        </w:tc>
        <w:tc>
          <w:tcPr>
            <w:tcW w:w="1584"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00" w:lineRule="exact"/>
              <w:jc w:val="right"/>
              <w:rPr>
                <w:b/>
                <w:bCs/>
                <w:i/>
                <w:sz w:val="16"/>
                <w:lang w:val="en-US" w:eastAsia="es-ES"/>
              </w:rPr>
            </w:pPr>
            <w:r w:rsidRPr="00FA0FBA">
              <w:rPr>
                <w:b/>
                <w:bCs/>
                <w:i/>
                <w:sz w:val="16"/>
                <w:lang w:val="en-US" w:eastAsia="es-ES"/>
              </w:rPr>
              <w:t>Total</w:t>
            </w:r>
          </w:p>
        </w:tc>
      </w:tr>
      <w:tr w:rsidR="00741049" w:rsidRPr="00FA0FBA">
        <w:trPr>
          <w:trHeight w:val="240"/>
        </w:trPr>
        <w:tc>
          <w:tcPr>
            <w:tcW w:w="2304" w:type="dxa"/>
            <w:tcBorders>
              <w:top w:val="single" w:sz="12" w:space="0" w:color="auto"/>
            </w:tcBorders>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6"/>
                <w:lang w:val="en-US" w:eastAsia="es-ES"/>
              </w:rPr>
              <w:t>Dept. Amazonas</w:t>
            </w:r>
          </w:p>
        </w:tc>
        <w:tc>
          <w:tcPr>
            <w:tcW w:w="1270" w:type="dxa"/>
            <w:tcBorders>
              <w:top w:val="single" w:sz="12" w:space="0" w:color="auto"/>
            </w:tcBorders>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112 680</w:t>
            </w:r>
          </w:p>
        </w:tc>
        <w:tc>
          <w:tcPr>
            <w:tcW w:w="1259" w:type="dxa"/>
            <w:tcBorders>
              <w:top w:val="single" w:sz="12" w:space="0" w:color="auto"/>
            </w:tcBorders>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205</w:t>
            </w:r>
          </w:p>
        </w:tc>
        <w:tc>
          <w:tcPr>
            <w:tcW w:w="1189" w:type="dxa"/>
            <w:tcBorders>
              <w:top w:val="single" w:sz="12" w:space="0" w:color="auto"/>
            </w:tcBorders>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31</w:t>
            </w:r>
          </w:p>
        </w:tc>
        <w:tc>
          <w:tcPr>
            <w:tcW w:w="1584" w:type="dxa"/>
            <w:tcBorders>
              <w:top w:val="single" w:sz="12" w:space="0" w:color="auto"/>
            </w:tcBorders>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6"/>
                <w:lang w:val="en-US" w:eastAsia="es-ES"/>
              </w:rPr>
              <w:t>112 916</w:t>
            </w:r>
          </w:p>
        </w:tc>
      </w:tr>
      <w:tr w:rsidR="00741049" w:rsidRPr="00FA0FBA">
        <w:trPr>
          <w:trHeight w:val="240"/>
        </w:trPr>
        <w:tc>
          <w:tcPr>
            <w:tcW w:w="2304" w:type="dxa"/>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6"/>
                <w:lang w:val="en-US" w:eastAsia="es-ES"/>
              </w:rPr>
              <w:t>Dept. Ancash</w:t>
            </w:r>
          </w:p>
        </w:tc>
        <w:tc>
          <w:tcPr>
            <w:tcW w:w="127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314 221</w:t>
            </w:r>
          </w:p>
        </w:tc>
        <w:tc>
          <w:tcPr>
            <w:tcW w:w="125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762</w:t>
            </w:r>
          </w:p>
        </w:tc>
        <w:tc>
          <w:tcPr>
            <w:tcW w:w="118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102</w:t>
            </w:r>
          </w:p>
        </w:tc>
        <w:tc>
          <w:tcPr>
            <w:tcW w:w="158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6"/>
                <w:lang w:val="en-US" w:eastAsia="es-ES"/>
              </w:rPr>
              <w:t>315 085</w:t>
            </w:r>
          </w:p>
        </w:tc>
      </w:tr>
      <w:tr w:rsidR="00741049" w:rsidRPr="00FA0FBA">
        <w:trPr>
          <w:trHeight w:val="240"/>
        </w:trPr>
        <w:tc>
          <w:tcPr>
            <w:tcW w:w="2304" w:type="dxa"/>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6"/>
                <w:lang w:val="en-US" w:eastAsia="es-ES"/>
              </w:rPr>
              <w:t xml:space="preserve">Dept. </w:t>
            </w:r>
            <w:smartTag w:uri="urn:schemas-microsoft-com:office:smarttags" w:element="place">
              <w:r w:rsidRPr="00FA0FBA">
                <w:rPr>
                  <w:sz w:val="18"/>
                  <w:szCs w:val="16"/>
                  <w:lang w:val="en-US" w:eastAsia="es-ES"/>
                </w:rPr>
                <w:t>Apurimac</w:t>
              </w:r>
            </w:smartTag>
          </w:p>
        </w:tc>
        <w:tc>
          <w:tcPr>
            <w:tcW w:w="127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148 069</w:t>
            </w:r>
          </w:p>
        </w:tc>
        <w:tc>
          <w:tcPr>
            <w:tcW w:w="125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183</w:t>
            </w:r>
          </w:p>
        </w:tc>
        <w:tc>
          <w:tcPr>
            <w:tcW w:w="118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28</w:t>
            </w:r>
          </w:p>
        </w:tc>
        <w:tc>
          <w:tcPr>
            <w:tcW w:w="158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6"/>
                <w:lang w:val="en-US" w:eastAsia="es-ES"/>
              </w:rPr>
              <w:t>148 280</w:t>
            </w:r>
          </w:p>
        </w:tc>
      </w:tr>
      <w:tr w:rsidR="00741049" w:rsidRPr="00FA0FBA">
        <w:trPr>
          <w:trHeight w:val="240"/>
        </w:trPr>
        <w:tc>
          <w:tcPr>
            <w:tcW w:w="2304" w:type="dxa"/>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6"/>
                <w:lang w:val="en-US" w:eastAsia="es-ES"/>
              </w:rPr>
              <w:t xml:space="preserve">Dept. </w:t>
            </w:r>
            <w:smartTag w:uri="urn:schemas-microsoft-com:office:smarttags" w:element="place">
              <w:smartTag w:uri="urn:schemas-microsoft-com:office:smarttags" w:element="City">
                <w:r w:rsidRPr="00FA0FBA">
                  <w:rPr>
                    <w:sz w:val="18"/>
                    <w:szCs w:val="16"/>
                    <w:lang w:val="en-US" w:eastAsia="es-ES"/>
                  </w:rPr>
                  <w:t>Arequipa</w:t>
                </w:r>
              </w:smartTag>
            </w:smartTag>
          </w:p>
        </w:tc>
        <w:tc>
          <w:tcPr>
            <w:tcW w:w="127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343 631</w:t>
            </w:r>
          </w:p>
        </w:tc>
        <w:tc>
          <w:tcPr>
            <w:tcW w:w="125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948</w:t>
            </w:r>
          </w:p>
        </w:tc>
        <w:tc>
          <w:tcPr>
            <w:tcW w:w="118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228</w:t>
            </w:r>
          </w:p>
        </w:tc>
        <w:tc>
          <w:tcPr>
            <w:tcW w:w="158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6"/>
                <w:lang w:val="en-US" w:eastAsia="es-ES"/>
              </w:rPr>
              <w:t>344 807</w:t>
            </w:r>
          </w:p>
        </w:tc>
      </w:tr>
      <w:tr w:rsidR="00741049" w:rsidRPr="00FA0FBA">
        <w:trPr>
          <w:trHeight w:val="240"/>
        </w:trPr>
        <w:tc>
          <w:tcPr>
            <w:tcW w:w="2304" w:type="dxa"/>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6"/>
                <w:lang w:val="en-US" w:eastAsia="es-ES"/>
              </w:rPr>
              <w:t>Dept. Ayacucho</w:t>
            </w:r>
          </w:p>
        </w:tc>
        <w:tc>
          <w:tcPr>
            <w:tcW w:w="127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222 831</w:t>
            </w:r>
          </w:p>
        </w:tc>
        <w:tc>
          <w:tcPr>
            <w:tcW w:w="125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384</w:t>
            </w:r>
          </w:p>
        </w:tc>
        <w:tc>
          <w:tcPr>
            <w:tcW w:w="118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86</w:t>
            </w:r>
          </w:p>
        </w:tc>
        <w:tc>
          <w:tcPr>
            <w:tcW w:w="158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6"/>
                <w:lang w:val="en-US" w:eastAsia="es-ES"/>
              </w:rPr>
              <w:t>223 301</w:t>
            </w:r>
          </w:p>
        </w:tc>
      </w:tr>
      <w:tr w:rsidR="00741049" w:rsidRPr="00FA0FBA">
        <w:trPr>
          <w:trHeight w:val="240"/>
        </w:trPr>
        <w:tc>
          <w:tcPr>
            <w:tcW w:w="2304" w:type="dxa"/>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6"/>
                <w:lang w:val="en-US" w:eastAsia="es-ES"/>
              </w:rPr>
              <w:t>Dept. Cajamarca</w:t>
            </w:r>
          </w:p>
        </w:tc>
        <w:tc>
          <w:tcPr>
            <w:tcW w:w="127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412 375</w:t>
            </w:r>
          </w:p>
        </w:tc>
        <w:tc>
          <w:tcPr>
            <w:tcW w:w="125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685</w:t>
            </w:r>
          </w:p>
        </w:tc>
        <w:tc>
          <w:tcPr>
            <w:tcW w:w="118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55</w:t>
            </w:r>
          </w:p>
        </w:tc>
        <w:tc>
          <w:tcPr>
            <w:tcW w:w="158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6"/>
                <w:lang w:val="en-US" w:eastAsia="es-ES"/>
              </w:rPr>
              <w:t>413 115</w:t>
            </w:r>
          </w:p>
        </w:tc>
      </w:tr>
      <w:tr w:rsidR="00741049" w:rsidRPr="00FA0FBA">
        <w:trPr>
          <w:trHeight w:val="240"/>
        </w:trPr>
        <w:tc>
          <w:tcPr>
            <w:tcW w:w="2304" w:type="dxa"/>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6"/>
                <w:lang w:val="en-US" w:eastAsia="es-ES"/>
              </w:rPr>
              <w:t>Constitucional Prov. Callao</w:t>
            </w:r>
          </w:p>
        </w:tc>
        <w:tc>
          <w:tcPr>
            <w:tcW w:w="127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212 608</w:t>
            </w:r>
          </w:p>
        </w:tc>
        <w:tc>
          <w:tcPr>
            <w:tcW w:w="125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236</w:t>
            </w:r>
          </w:p>
        </w:tc>
        <w:tc>
          <w:tcPr>
            <w:tcW w:w="118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12</w:t>
            </w:r>
          </w:p>
        </w:tc>
        <w:tc>
          <w:tcPr>
            <w:tcW w:w="158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6"/>
                <w:lang w:val="en-US" w:eastAsia="es-ES"/>
              </w:rPr>
              <w:t>212 856</w:t>
            </w:r>
          </w:p>
        </w:tc>
      </w:tr>
      <w:tr w:rsidR="00741049" w:rsidRPr="00FA0FBA">
        <w:trPr>
          <w:trHeight w:val="240"/>
        </w:trPr>
        <w:tc>
          <w:tcPr>
            <w:tcW w:w="2304" w:type="dxa"/>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6"/>
                <w:lang w:val="en-US" w:eastAsia="es-ES"/>
              </w:rPr>
              <w:t xml:space="preserve">Dept. </w:t>
            </w:r>
            <w:smartTag w:uri="urn:schemas-microsoft-com:office:smarttags" w:element="place">
              <w:r w:rsidRPr="00FA0FBA">
                <w:rPr>
                  <w:sz w:val="18"/>
                  <w:szCs w:val="16"/>
                  <w:lang w:val="en-US" w:eastAsia="es-ES"/>
                </w:rPr>
                <w:t>Cusco</w:t>
              </w:r>
            </w:smartTag>
          </w:p>
        </w:tc>
        <w:tc>
          <w:tcPr>
            <w:tcW w:w="127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358 498</w:t>
            </w:r>
          </w:p>
        </w:tc>
        <w:tc>
          <w:tcPr>
            <w:tcW w:w="125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968</w:t>
            </w:r>
          </w:p>
        </w:tc>
        <w:tc>
          <w:tcPr>
            <w:tcW w:w="118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126</w:t>
            </w:r>
          </w:p>
        </w:tc>
        <w:tc>
          <w:tcPr>
            <w:tcW w:w="158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6"/>
                <w:lang w:val="en-US" w:eastAsia="es-ES"/>
              </w:rPr>
              <w:t>359 592</w:t>
            </w:r>
          </w:p>
        </w:tc>
      </w:tr>
      <w:tr w:rsidR="00741049" w:rsidRPr="00FA0FBA">
        <w:trPr>
          <w:trHeight w:val="240"/>
        </w:trPr>
        <w:tc>
          <w:tcPr>
            <w:tcW w:w="2304" w:type="dxa"/>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6"/>
                <w:lang w:val="en-US" w:eastAsia="es-ES"/>
              </w:rPr>
              <w:t>Dept. Huancavelica</w:t>
            </w:r>
          </w:p>
        </w:tc>
        <w:tc>
          <w:tcPr>
            <w:tcW w:w="127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156 819</w:t>
            </w:r>
          </w:p>
        </w:tc>
        <w:tc>
          <w:tcPr>
            <w:tcW w:w="125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199</w:t>
            </w:r>
          </w:p>
        </w:tc>
        <w:tc>
          <w:tcPr>
            <w:tcW w:w="118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52</w:t>
            </w:r>
          </w:p>
        </w:tc>
        <w:tc>
          <w:tcPr>
            <w:tcW w:w="158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6"/>
                <w:lang w:val="en-US" w:eastAsia="es-ES"/>
              </w:rPr>
              <w:t>157 070</w:t>
            </w:r>
          </w:p>
        </w:tc>
      </w:tr>
      <w:tr w:rsidR="00741049" w:rsidRPr="00FA0FBA">
        <w:trPr>
          <w:trHeight w:val="240"/>
        </w:trPr>
        <w:tc>
          <w:tcPr>
            <w:tcW w:w="2304" w:type="dxa"/>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6"/>
                <w:lang w:val="en-US" w:eastAsia="es-ES"/>
              </w:rPr>
              <w:t>Dept. Huanuco</w:t>
            </w:r>
          </w:p>
        </w:tc>
        <w:tc>
          <w:tcPr>
            <w:tcW w:w="127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226 367</w:t>
            </w:r>
          </w:p>
        </w:tc>
        <w:tc>
          <w:tcPr>
            <w:tcW w:w="125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368</w:t>
            </w:r>
          </w:p>
        </w:tc>
        <w:tc>
          <w:tcPr>
            <w:tcW w:w="118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41</w:t>
            </w:r>
          </w:p>
        </w:tc>
        <w:tc>
          <w:tcPr>
            <w:tcW w:w="158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6"/>
                <w:lang w:val="en-US" w:eastAsia="es-ES"/>
              </w:rPr>
              <w:t>226 776</w:t>
            </w:r>
          </w:p>
        </w:tc>
      </w:tr>
      <w:tr w:rsidR="00741049" w:rsidRPr="00FA0FBA">
        <w:trPr>
          <w:trHeight w:val="240"/>
        </w:trPr>
        <w:tc>
          <w:tcPr>
            <w:tcW w:w="2304" w:type="dxa"/>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6"/>
                <w:lang w:val="en-US" w:eastAsia="es-ES"/>
              </w:rPr>
              <w:t xml:space="preserve">Dept. </w:t>
            </w:r>
            <w:smartTag w:uri="urn:schemas-microsoft-com:office:smarttags" w:element="place">
              <w:smartTag w:uri="urn:schemas-microsoft-com:office:smarttags" w:element="City">
                <w:r w:rsidRPr="00FA0FBA">
                  <w:rPr>
                    <w:sz w:val="18"/>
                    <w:szCs w:val="16"/>
                    <w:lang w:val="en-US" w:eastAsia="es-ES"/>
                  </w:rPr>
                  <w:t>Ica</w:t>
                </w:r>
              </w:smartTag>
            </w:smartTag>
          </w:p>
        </w:tc>
        <w:tc>
          <w:tcPr>
            <w:tcW w:w="127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197 493</w:t>
            </w:r>
          </w:p>
        </w:tc>
        <w:tc>
          <w:tcPr>
            <w:tcW w:w="125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466</w:t>
            </w:r>
          </w:p>
        </w:tc>
        <w:tc>
          <w:tcPr>
            <w:tcW w:w="118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44</w:t>
            </w:r>
          </w:p>
        </w:tc>
        <w:tc>
          <w:tcPr>
            <w:tcW w:w="158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6"/>
                <w:lang w:val="en-US" w:eastAsia="es-ES"/>
              </w:rPr>
              <w:t>198 003</w:t>
            </w:r>
          </w:p>
        </w:tc>
      </w:tr>
      <w:tr w:rsidR="00741049" w:rsidRPr="00FA0FBA">
        <w:trPr>
          <w:trHeight w:val="240"/>
        </w:trPr>
        <w:tc>
          <w:tcPr>
            <w:tcW w:w="2304" w:type="dxa"/>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6"/>
                <w:lang w:val="en-US" w:eastAsia="es-ES"/>
              </w:rPr>
              <w:t>Dept. Junin</w:t>
            </w:r>
          </w:p>
        </w:tc>
        <w:tc>
          <w:tcPr>
            <w:tcW w:w="127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348 571</w:t>
            </w:r>
          </w:p>
        </w:tc>
        <w:tc>
          <w:tcPr>
            <w:tcW w:w="125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645</w:t>
            </w:r>
          </w:p>
        </w:tc>
        <w:tc>
          <w:tcPr>
            <w:tcW w:w="118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131</w:t>
            </w:r>
          </w:p>
        </w:tc>
        <w:tc>
          <w:tcPr>
            <w:tcW w:w="158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6"/>
                <w:lang w:val="en-US" w:eastAsia="es-ES"/>
              </w:rPr>
              <w:t>349 347</w:t>
            </w:r>
          </w:p>
        </w:tc>
      </w:tr>
      <w:tr w:rsidR="00741049" w:rsidRPr="00FA0FBA">
        <w:trPr>
          <w:trHeight w:val="240"/>
        </w:trPr>
        <w:tc>
          <w:tcPr>
            <w:tcW w:w="2304" w:type="dxa"/>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6"/>
                <w:lang w:val="en-US" w:eastAsia="es-ES"/>
              </w:rPr>
              <w:t>Dept. La Libertad</w:t>
            </w:r>
          </w:p>
        </w:tc>
        <w:tc>
          <w:tcPr>
            <w:tcW w:w="127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416 064</w:t>
            </w:r>
          </w:p>
        </w:tc>
        <w:tc>
          <w:tcPr>
            <w:tcW w:w="125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726</w:t>
            </w:r>
          </w:p>
        </w:tc>
        <w:tc>
          <w:tcPr>
            <w:tcW w:w="118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122</w:t>
            </w:r>
          </w:p>
        </w:tc>
        <w:tc>
          <w:tcPr>
            <w:tcW w:w="158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6"/>
                <w:lang w:val="en-US" w:eastAsia="es-ES"/>
              </w:rPr>
              <w:t>416 912</w:t>
            </w:r>
          </w:p>
        </w:tc>
      </w:tr>
      <w:tr w:rsidR="00741049" w:rsidRPr="00FA0FBA">
        <w:trPr>
          <w:trHeight w:val="240"/>
        </w:trPr>
        <w:tc>
          <w:tcPr>
            <w:tcW w:w="2304" w:type="dxa"/>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6"/>
                <w:lang w:val="en-US" w:eastAsia="es-ES"/>
              </w:rPr>
              <w:t>Dept. Lambayeque</w:t>
            </w:r>
          </w:p>
        </w:tc>
        <w:tc>
          <w:tcPr>
            <w:tcW w:w="127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268 235</w:t>
            </w:r>
          </w:p>
        </w:tc>
        <w:tc>
          <w:tcPr>
            <w:tcW w:w="125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407</w:t>
            </w:r>
          </w:p>
        </w:tc>
        <w:tc>
          <w:tcPr>
            <w:tcW w:w="118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74</w:t>
            </w:r>
          </w:p>
        </w:tc>
        <w:tc>
          <w:tcPr>
            <w:tcW w:w="158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6"/>
                <w:lang w:val="en-US" w:eastAsia="es-ES"/>
              </w:rPr>
              <w:t>268 716</w:t>
            </w:r>
          </w:p>
        </w:tc>
      </w:tr>
      <w:tr w:rsidR="00741049" w:rsidRPr="00FA0FBA">
        <w:trPr>
          <w:trHeight w:val="240"/>
        </w:trPr>
        <w:tc>
          <w:tcPr>
            <w:tcW w:w="2304" w:type="dxa"/>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6"/>
                <w:lang w:val="en-US" w:eastAsia="es-ES"/>
              </w:rPr>
              <w:t xml:space="preserve">Dpto. </w:t>
            </w:r>
            <w:smartTag w:uri="urn:schemas-microsoft-com:office:smarttags" w:element="place">
              <w:smartTag w:uri="urn:schemas-microsoft-com:office:smarttags" w:element="City">
                <w:r w:rsidRPr="00FA0FBA">
                  <w:rPr>
                    <w:sz w:val="18"/>
                    <w:szCs w:val="16"/>
                    <w:lang w:val="en-US" w:eastAsia="es-ES"/>
                  </w:rPr>
                  <w:t>Lima</w:t>
                </w:r>
              </w:smartTag>
            </w:smartTag>
          </w:p>
        </w:tc>
        <w:tc>
          <w:tcPr>
            <w:tcW w:w="127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2 123 751</w:t>
            </w:r>
          </w:p>
        </w:tc>
        <w:tc>
          <w:tcPr>
            <w:tcW w:w="125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3 625</w:t>
            </w:r>
          </w:p>
        </w:tc>
        <w:tc>
          <w:tcPr>
            <w:tcW w:w="118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234</w:t>
            </w:r>
          </w:p>
        </w:tc>
        <w:tc>
          <w:tcPr>
            <w:tcW w:w="158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6"/>
                <w:lang w:val="en-US" w:eastAsia="es-ES"/>
              </w:rPr>
              <w:t>2 127 610</w:t>
            </w:r>
          </w:p>
        </w:tc>
      </w:tr>
      <w:tr w:rsidR="00741049" w:rsidRPr="00FA0FBA">
        <w:trPr>
          <w:trHeight w:val="240"/>
        </w:trPr>
        <w:tc>
          <w:tcPr>
            <w:tcW w:w="2304" w:type="dxa"/>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6"/>
                <w:lang w:val="en-US" w:eastAsia="es-ES"/>
              </w:rPr>
              <w:t>Dept. Loreto</w:t>
            </w:r>
          </w:p>
        </w:tc>
        <w:tc>
          <w:tcPr>
            <w:tcW w:w="127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183 634</w:t>
            </w:r>
          </w:p>
        </w:tc>
        <w:tc>
          <w:tcPr>
            <w:tcW w:w="125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707</w:t>
            </w:r>
          </w:p>
        </w:tc>
        <w:tc>
          <w:tcPr>
            <w:tcW w:w="118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52</w:t>
            </w:r>
          </w:p>
        </w:tc>
        <w:tc>
          <w:tcPr>
            <w:tcW w:w="158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6"/>
                <w:lang w:val="en-US" w:eastAsia="es-ES"/>
              </w:rPr>
              <w:t>184 393</w:t>
            </w:r>
          </w:p>
        </w:tc>
      </w:tr>
      <w:tr w:rsidR="00741049" w:rsidRPr="00FA0FBA">
        <w:trPr>
          <w:trHeight w:val="240"/>
        </w:trPr>
        <w:tc>
          <w:tcPr>
            <w:tcW w:w="2304" w:type="dxa"/>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6"/>
                <w:lang w:val="en-US" w:eastAsia="es-ES"/>
              </w:rPr>
              <w:t xml:space="preserve">Dept. </w:t>
            </w:r>
            <w:smartTag w:uri="urn:schemas-microsoft-com:office:smarttags" w:element="place">
              <w:r w:rsidRPr="00FA0FBA">
                <w:rPr>
                  <w:sz w:val="18"/>
                  <w:szCs w:val="16"/>
                  <w:lang w:val="en-US" w:eastAsia="es-ES"/>
                </w:rPr>
                <w:t>Madre de Dios</w:t>
              </w:r>
            </w:smartTag>
          </w:p>
        </w:tc>
        <w:tc>
          <w:tcPr>
            <w:tcW w:w="127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30 201</w:t>
            </w:r>
          </w:p>
        </w:tc>
        <w:tc>
          <w:tcPr>
            <w:tcW w:w="125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231</w:t>
            </w:r>
          </w:p>
        </w:tc>
        <w:tc>
          <w:tcPr>
            <w:tcW w:w="118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40</w:t>
            </w:r>
          </w:p>
        </w:tc>
        <w:tc>
          <w:tcPr>
            <w:tcW w:w="158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6"/>
                <w:lang w:val="en-US" w:eastAsia="es-ES"/>
              </w:rPr>
              <w:t>30 472</w:t>
            </w:r>
          </w:p>
        </w:tc>
      </w:tr>
      <w:tr w:rsidR="00741049" w:rsidRPr="00FA0FBA">
        <w:trPr>
          <w:trHeight w:val="240"/>
        </w:trPr>
        <w:tc>
          <w:tcPr>
            <w:tcW w:w="2304" w:type="dxa"/>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6"/>
                <w:lang w:val="en-US" w:eastAsia="es-ES"/>
              </w:rPr>
              <w:t>Dept. Moquegua</w:t>
            </w:r>
          </w:p>
        </w:tc>
        <w:tc>
          <w:tcPr>
            <w:tcW w:w="127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57 549</w:t>
            </w:r>
          </w:p>
        </w:tc>
        <w:tc>
          <w:tcPr>
            <w:tcW w:w="125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187</w:t>
            </w:r>
          </w:p>
        </w:tc>
        <w:tc>
          <w:tcPr>
            <w:tcW w:w="118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17</w:t>
            </w:r>
          </w:p>
        </w:tc>
        <w:tc>
          <w:tcPr>
            <w:tcW w:w="158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6"/>
                <w:lang w:val="en-US" w:eastAsia="es-ES"/>
              </w:rPr>
              <w:t>57 753</w:t>
            </w:r>
          </w:p>
        </w:tc>
      </w:tr>
      <w:tr w:rsidR="00741049" w:rsidRPr="00FA0FBA">
        <w:trPr>
          <w:trHeight w:val="240"/>
        </w:trPr>
        <w:tc>
          <w:tcPr>
            <w:tcW w:w="2304" w:type="dxa"/>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6"/>
                <w:lang w:val="en-US" w:eastAsia="es-ES"/>
              </w:rPr>
              <w:t xml:space="preserve">Dept. </w:t>
            </w:r>
            <w:smartTag w:uri="urn:schemas-microsoft-com:office:smarttags" w:element="place">
              <w:smartTag w:uri="urn:schemas-microsoft-com:office:smarttags" w:element="City">
                <w:r w:rsidRPr="00FA0FBA">
                  <w:rPr>
                    <w:sz w:val="18"/>
                    <w:szCs w:val="16"/>
                    <w:lang w:val="en-US" w:eastAsia="es-ES"/>
                  </w:rPr>
                  <w:t>Pasco</w:t>
                </w:r>
              </w:smartTag>
            </w:smartTag>
          </w:p>
        </w:tc>
        <w:tc>
          <w:tcPr>
            <w:tcW w:w="127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77 677</w:t>
            </w:r>
          </w:p>
        </w:tc>
        <w:tc>
          <w:tcPr>
            <w:tcW w:w="125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395</w:t>
            </w:r>
          </w:p>
        </w:tc>
        <w:tc>
          <w:tcPr>
            <w:tcW w:w="118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bCs/>
                <w:sz w:val="18"/>
                <w:szCs w:val="16"/>
                <w:lang w:val="en-US" w:eastAsia="es-ES"/>
              </w:rPr>
              <w:t>49</w:t>
            </w:r>
          </w:p>
        </w:tc>
        <w:tc>
          <w:tcPr>
            <w:tcW w:w="158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6"/>
                <w:lang w:val="en-US" w:eastAsia="es-ES"/>
              </w:rPr>
              <w:t>78 121</w:t>
            </w:r>
          </w:p>
        </w:tc>
      </w:tr>
      <w:tr w:rsidR="00741049" w:rsidRPr="00FA0FBA">
        <w:trPr>
          <w:trHeight w:val="240"/>
        </w:trPr>
        <w:tc>
          <w:tcPr>
            <w:tcW w:w="2304" w:type="dxa"/>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6"/>
                <w:lang w:val="en-US" w:eastAsia="es-ES"/>
              </w:rPr>
              <w:t xml:space="preserve">Dept. </w:t>
            </w:r>
            <w:smartTag w:uri="urn:schemas-microsoft-com:office:smarttags" w:element="place">
              <w:smartTag w:uri="urn:schemas-microsoft-com:office:smarttags" w:element="City">
                <w:r w:rsidRPr="00FA0FBA">
                  <w:rPr>
                    <w:sz w:val="18"/>
                    <w:szCs w:val="16"/>
                    <w:lang w:val="en-US" w:eastAsia="es-ES"/>
                  </w:rPr>
                  <w:t>Piura</w:t>
                </w:r>
              </w:smartTag>
            </w:smartTag>
          </w:p>
        </w:tc>
        <w:tc>
          <w:tcPr>
            <w:tcW w:w="127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408 419</w:t>
            </w:r>
          </w:p>
        </w:tc>
        <w:tc>
          <w:tcPr>
            <w:tcW w:w="125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823</w:t>
            </w:r>
          </w:p>
        </w:tc>
        <w:tc>
          <w:tcPr>
            <w:tcW w:w="118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63</w:t>
            </w:r>
          </w:p>
        </w:tc>
        <w:tc>
          <w:tcPr>
            <w:tcW w:w="158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6"/>
                <w:lang w:val="en-US" w:eastAsia="es-ES"/>
              </w:rPr>
              <w:t>409 305</w:t>
            </w:r>
          </w:p>
        </w:tc>
      </w:tr>
      <w:tr w:rsidR="00741049" w:rsidRPr="00FA0FBA">
        <w:trPr>
          <w:trHeight w:val="240"/>
        </w:trPr>
        <w:tc>
          <w:tcPr>
            <w:tcW w:w="2304" w:type="dxa"/>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6"/>
                <w:lang w:val="en-US" w:eastAsia="es-ES"/>
              </w:rPr>
              <w:t>Dept. Puno</w:t>
            </w:r>
          </w:p>
        </w:tc>
        <w:tc>
          <w:tcPr>
            <w:tcW w:w="127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498 658</w:t>
            </w:r>
          </w:p>
        </w:tc>
        <w:tc>
          <w:tcPr>
            <w:tcW w:w="125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632</w:t>
            </w:r>
          </w:p>
        </w:tc>
        <w:tc>
          <w:tcPr>
            <w:tcW w:w="118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118</w:t>
            </w:r>
          </w:p>
        </w:tc>
        <w:tc>
          <w:tcPr>
            <w:tcW w:w="158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6"/>
                <w:lang w:val="en-US" w:eastAsia="es-ES"/>
              </w:rPr>
              <w:t>499 408</w:t>
            </w:r>
          </w:p>
        </w:tc>
      </w:tr>
      <w:tr w:rsidR="00741049" w:rsidRPr="00FA0FBA">
        <w:trPr>
          <w:trHeight w:val="240"/>
        </w:trPr>
        <w:tc>
          <w:tcPr>
            <w:tcW w:w="2304" w:type="dxa"/>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6"/>
                <w:lang w:val="en-US" w:eastAsia="es-ES"/>
              </w:rPr>
              <w:t>Dept. San Martín</w:t>
            </w:r>
          </w:p>
        </w:tc>
        <w:tc>
          <w:tcPr>
            <w:tcW w:w="127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191 032</w:t>
            </w:r>
          </w:p>
        </w:tc>
        <w:tc>
          <w:tcPr>
            <w:tcW w:w="125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397</w:t>
            </w:r>
          </w:p>
        </w:tc>
        <w:tc>
          <w:tcPr>
            <w:tcW w:w="118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56</w:t>
            </w:r>
          </w:p>
        </w:tc>
        <w:tc>
          <w:tcPr>
            <w:tcW w:w="158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6"/>
                <w:lang w:val="en-US" w:eastAsia="es-ES"/>
              </w:rPr>
              <w:t>191 485</w:t>
            </w:r>
          </w:p>
        </w:tc>
      </w:tr>
      <w:tr w:rsidR="00741049" w:rsidRPr="00FA0FBA">
        <w:trPr>
          <w:trHeight w:val="240"/>
        </w:trPr>
        <w:tc>
          <w:tcPr>
            <w:tcW w:w="2304" w:type="dxa"/>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6"/>
                <w:lang w:val="en-US" w:eastAsia="es-ES"/>
              </w:rPr>
              <w:t xml:space="preserve">Dept. </w:t>
            </w:r>
            <w:smartTag w:uri="urn:schemas-microsoft-com:office:smarttags" w:element="place">
              <w:smartTag w:uri="urn:schemas-microsoft-com:office:smarttags" w:element="City">
                <w:r w:rsidRPr="00FA0FBA">
                  <w:rPr>
                    <w:sz w:val="18"/>
                    <w:szCs w:val="16"/>
                    <w:lang w:val="en-US" w:eastAsia="es-ES"/>
                  </w:rPr>
                  <w:t>Tacna</w:t>
                </w:r>
              </w:smartTag>
            </w:smartTag>
          </w:p>
        </w:tc>
        <w:tc>
          <w:tcPr>
            <w:tcW w:w="127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99 665</w:t>
            </w:r>
          </w:p>
        </w:tc>
        <w:tc>
          <w:tcPr>
            <w:tcW w:w="125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296</w:t>
            </w:r>
          </w:p>
        </w:tc>
        <w:tc>
          <w:tcPr>
            <w:tcW w:w="118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20</w:t>
            </w:r>
          </w:p>
        </w:tc>
        <w:tc>
          <w:tcPr>
            <w:tcW w:w="158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6"/>
                <w:lang w:val="en-US" w:eastAsia="es-ES"/>
              </w:rPr>
              <w:t>99 981</w:t>
            </w:r>
          </w:p>
        </w:tc>
      </w:tr>
      <w:tr w:rsidR="00741049" w:rsidRPr="00FA0FBA">
        <w:trPr>
          <w:trHeight w:val="240"/>
        </w:trPr>
        <w:tc>
          <w:tcPr>
            <w:tcW w:w="2304" w:type="dxa"/>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6"/>
                <w:lang w:val="en-US" w:eastAsia="es-ES"/>
              </w:rPr>
              <w:t>Dept. Tumbes</w:t>
            </w:r>
          </w:p>
        </w:tc>
        <w:tc>
          <w:tcPr>
            <w:tcW w:w="127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55 348</w:t>
            </w:r>
          </w:p>
        </w:tc>
        <w:tc>
          <w:tcPr>
            <w:tcW w:w="125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147</w:t>
            </w:r>
          </w:p>
        </w:tc>
        <w:tc>
          <w:tcPr>
            <w:tcW w:w="1189"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bCs/>
                <w:sz w:val="18"/>
                <w:szCs w:val="16"/>
                <w:lang w:val="en-US" w:eastAsia="es-ES"/>
              </w:rPr>
              <w:t>7</w:t>
            </w:r>
          </w:p>
        </w:tc>
        <w:tc>
          <w:tcPr>
            <w:tcW w:w="158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6"/>
                <w:lang w:val="en-US" w:eastAsia="es-ES"/>
              </w:rPr>
              <w:t>55 502</w:t>
            </w:r>
          </w:p>
        </w:tc>
      </w:tr>
      <w:tr w:rsidR="00741049" w:rsidRPr="00FA0FBA">
        <w:trPr>
          <w:trHeight w:val="240"/>
        </w:trPr>
        <w:tc>
          <w:tcPr>
            <w:tcW w:w="2304" w:type="dxa"/>
            <w:tcBorders>
              <w:bottom w:val="single" w:sz="4" w:space="0" w:color="auto"/>
            </w:tcBorders>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6"/>
                <w:lang w:val="en-US" w:eastAsia="es-ES"/>
              </w:rPr>
              <w:t xml:space="preserve">Dept. </w:t>
            </w:r>
            <w:smartTag w:uri="urn:schemas-microsoft-com:office:smarttags" w:element="place">
              <w:r w:rsidRPr="00FA0FBA">
                <w:rPr>
                  <w:sz w:val="18"/>
                  <w:szCs w:val="16"/>
                  <w:lang w:val="en-US" w:eastAsia="es-ES"/>
                </w:rPr>
                <w:t>Ucayali</w:t>
              </w:r>
            </w:smartTag>
          </w:p>
        </w:tc>
        <w:tc>
          <w:tcPr>
            <w:tcW w:w="1270" w:type="dxa"/>
            <w:tcBorders>
              <w:bottom w:val="single" w:sz="4" w:space="0" w:color="auto"/>
            </w:tcBorders>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101 746</w:t>
            </w:r>
          </w:p>
        </w:tc>
        <w:tc>
          <w:tcPr>
            <w:tcW w:w="1259" w:type="dxa"/>
            <w:tcBorders>
              <w:bottom w:val="single" w:sz="4" w:space="0" w:color="auto"/>
            </w:tcBorders>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6"/>
                <w:lang w:val="en-US" w:eastAsia="es-ES"/>
              </w:rPr>
              <w:t>559</w:t>
            </w:r>
          </w:p>
        </w:tc>
        <w:tc>
          <w:tcPr>
            <w:tcW w:w="1189" w:type="dxa"/>
            <w:tcBorders>
              <w:bottom w:val="single" w:sz="4" w:space="0" w:color="auto"/>
            </w:tcBorders>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bCs/>
                <w:sz w:val="18"/>
                <w:szCs w:val="16"/>
                <w:lang w:val="en-US" w:eastAsia="es-ES"/>
              </w:rPr>
              <w:t>29</w:t>
            </w:r>
          </w:p>
        </w:tc>
        <w:tc>
          <w:tcPr>
            <w:tcW w:w="1584" w:type="dxa"/>
            <w:tcBorders>
              <w:bottom w:val="single" w:sz="4" w:space="0" w:color="auto"/>
            </w:tcBorders>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6"/>
                <w:lang w:val="en-US" w:eastAsia="es-ES"/>
              </w:rPr>
              <w:t>102 334</w:t>
            </w:r>
          </w:p>
        </w:tc>
      </w:tr>
      <w:tr w:rsidR="00741049" w:rsidRPr="00FA0FBA">
        <w:trPr>
          <w:trHeight w:val="240"/>
        </w:trPr>
        <w:tc>
          <w:tcPr>
            <w:tcW w:w="2304" w:type="dxa"/>
            <w:tcBorders>
              <w:top w:val="single" w:sz="4" w:space="0" w:color="auto"/>
              <w:bottom w:val="single" w:sz="12" w:space="0" w:color="auto"/>
            </w:tcBorders>
          </w:tcPr>
          <w:p w:rsidR="00741049" w:rsidRPr="00FA0FBA" w:rsidRDefault="00741049" w:rsidP="00D53024">
            <w:pPr>
              <w:shd w:val="clear" w:color="auto" w:fill="FFFFFF"/>
              <w:suppressAutoHyphens w:val="0"/>
              <w:spacing w:before="80" w:after="80" w:line="220" w:lineRule="exact"/>
              <w:ind w:firstLine="284"/>
              <w:rPr>
                <w:b/>
                <w:sz w:val="18"/>
                <w:lang w:val="en-US" w:eastAsia="es-ES"/>
              </w:rPr>
            </w:pPr>
            <w:r w:rsidRPr="00FA0FBA">
              <w:rPr>
                <w:b/>
                <w:bCs/>
                <w:sz w:val="18"/>
                <w:szCs w:val="16"/>
                <w:lang w:val="en-US" w:eastAsia="es-ES"/>
              </w:rPr>
              <w:t>Total</w:t>
            </w:r>
          </w:p>
        </w:tc>
        <w:tc>
          <w:tcPr>
            <w:tcW w:w="1270"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20" w:lineRule="exact"/>
              <w:ind w:left="113"/>
              <w:jc w:val="right"/>
              <w:rPr>
                <w:b/>
                <w:sz w:val="18"/>
                <w:lang w:val="en-US" w:eastAsia="es-ES"/>
              </w:rPr>
            </w:pPr>
            <w:r w:rsidRPr="00FA0FBA">
              <w:rPr>
                <w:b/>
                <w:bCs/>
                <w:sz w:val="18"/>
                <w:szCs w:val="16"/>
                <w:lang w:val="en-US" w:eastAsia="es-ES"/>
              </w:rPr>
              <w:t>7 566 142</w:t>
            </w:r>
          </w:p>
        </w:tc>
        <w:tc>
          <w:tcPr>
            <w:tcW w:w="1259"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20" w:lineRule="exact"/>
              <w:ind w:left="113"/>
              <w:jc w:val="right"/>
              <w:rPr>
                <w:b/>
                <w:sz w:val="18"/>
                <w:lang w:val="en-US" w:eastAsia="es-ES"/>
              </w:rPr>
            </w:pPr>
            <w:r w:rsidRPr="00FA0FBA">
              <w:rPr>
                <w:b/>
                <w:bCs/>
                <w:sz w:val="18"/>
                <w:szCs w:val="16"/>
                <w:lang w:val="en-US" w:eastAsia="es-ES"/>
              </w:rPr>
              <w:t>15 181</w:t>
            </w:r>
          </w:p>
        </w:tc>
        <w:tc>
          <w:tcPr>
            <w:tcW w:w="1189"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20" w:lineRule="exact"/>
              <w:ind w:left="113"/>
              <w:jc w:val="right"/>
              <w:rPr>
                <w:b/>
                <w:sz w:val="18"/>
                <w:lang w:val="en-US" w:eastAsia="es-ES"/>
              </w:rPr>
            </w:pPr>
            <w:r w:rsidRPr="00FA0FBA">
              <w:rPr>
                <w:b/>
                <w:bCs/>
                <w:sz w:val="18"/>
                <w:szCs w:val="16"/>
                <w:lang w:val="en-US" w:eastAsia="es-ES"/>
              </w:rPr>
              <w:t>1 817</w:t>
            </w:r>
          </w:p>
        </w:tc>
        <w:tc>
          <w:tcPr>
            <w:tcW w:w="1584"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20" w:lineRule="exact"/>
              <w:ind w:left="113"/>
              <w:jc w:val="right"/>
              <w:rPr>
                <w:b/>
                <w:bCs/>
                <w:sz w:val="18"/>
                <w:lang w:val="en-US" w:eastAsia="es-ES"/>
              </w:rPr>
            </w:pPr>
            <w:r w:rsidRPr="00FA0FBA">
              <w:rPr>
                <w:b/>
                <w:bCs/>
                <w:sz w:val="18"/>
                <w:szCs w:val="16"/>
                <w:lang w:val="en-US" w:eastAsia="es-ES"/>
              </w:rPr>
              <w:t>7 583 140</w:t>
            </w:r>
          </w:p>
        </w:tc>
      </w:tr>
    </w:tbl>
    <w:p w:rsidR="00841671" w:rsidRPr="00FA0FBA" w:rsidRDefault="00841671" w:rsidP="00CA6F0C">
      <w:pPr>
        <w:pStyle w:val="Source"/>
      </w:pPr>
      <w:r w:rsidRPr="00FA0FBA">
        <w:rPr>
          <w:i/>
        </w:rPr>
        <w:t>Source:</w:t>
      </w:r>
      <w:r w:rsidRPr="00FA0FBA">
        <w:t xml:space="preserve"> INEI – CPV2007.</w:t>
      </w:r>
    </w:p>
    <w:p w:rsidR="00841671" w:rsidRPr="00FA0FBA" w:rsidRDefault="00841671" w:rsidP="0054354D">
      <w:pPr>
        <w:pStyle w:val="H4G"/>
        <w:rPr>
          <w:lang w:val="en-US" w:eastAsia="es-ES"/>
        </w:rPr>
      </w:pPr>
      <w:r w:rsidRPr="00FA0FBA">
        <w:rPr>
          <w:lang w:val="en-US" w:eastAsia="es-ES"/>
        </w:rPr>
        <w:tab/>
      </w:r>
      <w:r w:rsidR="008A7255" w:rsidRPr="00FA0FBA">
        <w:rPr>
          <w:lang w:val="en-US" w:eastAsia="es-ES"/>
        </w:rPr>
        <w:tab/>
      </w:r>
      <w:r w:rsidRPr="00FA0FBA">
        <w:rPr>
          <w:lang w:val="en-US" w:eastAsia="es-ES"/>
        </w:rPr>
        <w:t>State of occupancy of private housing</w:t>
      </w:r>
    </w:p>
    <w:p w:rsidR="00841671" w:rsidRPr="00FA0FBA" w:rsidRDefault="00841671" w:rsidP="0054354D">
      <w:pPr>
        <w:pStyle w:val="SingleTxtG"/>
        <w:rPr>
          <w:lang w:val="en-US" w:eastAsia="es-ES"/>
        </w:rPr>
      </w:pPr>
      <w:r w:rsidRPr="00FA0FBA">
        <w:rPr>
          <w:lang w:val="en-US" w:eastAsia="es-ES"/>
        </w:rPr>
        <w:t>1.</w:t>
      </w:r>
      <w:r w:rsidRPr="00FA0FBA">
        <w:rPr>
          <w:lang w:val="en-US" w:eastAsia="es-ES"/>
        </w:rPr>
        <w:tab/>
        <w:t>Depending on its status of occupation, private housing is classified as occupied or unoccupied. According to the 2007 Census, there are 7,122,197 occupied private premises, representing 94.1</w:t>
      </w:r>
      <w:r w:rsidR="00686ED9" w:rsidRPr="00FA0FBA">
        <w:rPr>
          <w:lang w:val="en-US" w:eastAsia="es-ES"/>
        </w:rPr>
        <w:t> per cent</w:t>
      </w:r>
      <w:r w:rsidRPr="00FA0FBA">
        <w:rPr>
          <w:lang w:val="en-US" w:eastAsia="es-ES"/>
        </w:rPr>
        <w:t xml:space="preserve"> of the total private housing stock. Of this total, 6,400,131 are occupied with the occupants present (84.6</w:t>
      </w:r>
      <w:r w:rsidR="00686ED9" w:rsidRPr="00FA0FBA">
        <w:rPr>
          <w:lang w:val="en-US" w:eastAsia="es-ES"/>
        </w:rPr>
        <w:t> per cent</w:t>
      </w:r>
      <w:r w:rsidRPr="00FA0FBA">
        <w:rPr>
          <w:lang w:val="en-US" w:eastAsia="es-ES"/>
        </w:rPr>
        <w:t>), while 430,062 are occupied with the occupants absent (5.7</w:t>
      </w:r>
      <w:r w:rsidR="00686ED9" w:rsidRPr="00FA0FBA">
        <w:rPr>
          <w:lang w:val="en-US" w:eastAsia="es-ES"/>
        </w:rPr>
        <w:t> per cent</w:t>
      </w:r>
      <w:r w:rsidRPr="00FA0FBA">
        <w:rPr>
          <w:lang w:val="en-US" w:eastAsia="es-ES"/>
        </w:rPr>
        <w:t>), and 292,204 are occupied for occasional use (3.9</w:t>
      </w:r>
      <w:r w:rsidR="00686ED9" w:rsidRPr="00FA0FBA">
        <w:rPr>
          <w:lang w:val="en-US" w:eastAsia="es-ES"/>
        </w:rPr>
        <w:t> per cent</w:t>
      </w:r>
      <w:r w:rsidRPr="00FA0FBA">
        <w:rPr>
          <w:lang w:val="en-US" w:eastAsia="es-ES"/>
        </w:rPr>
        <w:t>).</w:t>
      </w:r>
    </w:p>
    <w:p w:rsidR="00841671" w:rsidRPr="00FA0FBA" w:rsidRDefault="00841671" w:rsidP="00741049">
      <w:pPr>
        <w:pStyle w:val="Heading1"/>
      </w:pPr>
      <w:r w:rsidRPr="00FA0FBA">
        <w:t>Table 2</w:t>
      </w:r>
    </w:p>
    <w:p w:rsidR="00841671" w:rsidRPr="00FA0FBA" w:rsidRDefault="00841671" w:rsidP="00741049">
      <w:pPr>
        <w:pStyle w:val="Titretableau"/>
        <w:rPr>
          <w:lang w:eastAsia="es-ES"/>
        </w:rPr>
      </w:pPr>
      <w:r w:rsidRPr="00FA0FBA">
        <w:rPr>
          <w:lang w:eastAsia="es-ES"/>
        </w:rPr>
        <w:t>Status of occupation of housing</w:t>
      </w:r>
    </w:p>
    <w:tbl>
      <w:tblPr>
        <w:tblW w:w="9639" w:type="dxa"/>
        <w:jc w:val="center"/>
        <w:tblBorders>
          <w:top w:val="single" w:sz="4" w:space="0" w:color="auto"/>
        </w:tblBorders>
        <w:tblLayout w:type="fixed"/>
        <w:tblCellMar>
          <w:left w:w="0" w:type="dxa"/>
          <w:right w:w="57" w:type="dxa"/>
        </w:tblCellMar>
        <w:tblLook w:val="0000" w:firstRow="0" w:lastRow="0" w:firstColumn="0" w:lastColumn="0" w:noHBand="0" w:noVBand="0"/>
      </w:tblPr>
      <w:tblGrid>
        <w:gridCol w:w="1756"/>
        <w:gridCol w:w="985"/>
        <w:gridCol w:w="986"/>
        <w:gridCol w:w="985"/>
        <w:gridCol w:w="986"/>
        <w:gridCol w:w="1159"/>
        <w:gridCol w:w="1054"/>
        <w:gridCol w:w="801"/>
        <w:gridCol w:w="927"/>
      </w:tblGrid>
      <w:tr w:rsidR="00741049" w:rsidRPr="00FA0FBA">
        <w:trPr>
          <w:trHeight w:val="240"/>
          <w:jc w:val="center"/>
        </w:trPr>
        <w:tc>
          <w:tcPr>
            <w:tcW w:w="1750"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00" w:lineRule="exact"/>
              <w:rPr>
                <w:i/>
                <w:sz w:val="16"/>
                <w:lang w:val="en-US" w:eastAsia="es-ES"/>
              </w:rPr>
            </w:pPr>
            <w:r w:rsidRPr="00FA0FBA">
              <w:rPr>
                <w:i/>
                <w:sz w:val="16"/>
                <w:lang w:val="en-US" w:eastAsia="es-ES"/>
              </w:rPr>
              <w:t>Name of department</w:t>
            </w:r>
          </w:p>
        </w:tc>
        <w:tc>
          <w:tcPr>
            <w:tcW w:w="981"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00" w:lineRule="exact"/>
              <w:jc w:val="right"/>
              <w:rPr>
                <w:i/>
                <w:sz w:val="16"/>
                <w:lang w:val="en-US" w:eastAsia="es-ES"/>
              </w:rPr>
            </w:pPr>
            <w:r w:rsidRPr="00FA0FBA">
              <w:rPr>
                <w:i/>
                <w:sz w:val="16"/>
                <w:lang w:val="en-US" w:eastAsia="es-ES"/>
              </w:rPr>
              <w:t>Occupied with persons present</w:t>
            </w:r>
          </w:p>
        </w:tc>
        <w:tc>
          <w:tcPr>
            <w:tcW w:w="982"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00" w:lineRule="exact"/>
              <w:jc w:val="right"/>
              <w:rPr>
                <w:i/>
                <w:sz w:val="16"/>
                <w:lang w:val="en-US" w:eastAsia="es-ES"/>
              </w:rPr>
            </w:pPr>
            <w:r w:rsidRPr="00FA0FBA">
              <w:rPr>
                <w:i/>
                <w:sz w:val="16"/>
                <w:lang w:val="en-US" w:eastAsia="es-ES"/>
              </w:rPr>
              <w:t>Occupied with persons absent</w:t>
            </w:r>
          </w:p>
        </w:tc>
        <w:tc>
          <w:tcPr>
            <w:tcW w:w="981"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00" w:lineRule="exact"/>
              <w:jc w:val="right"/>
              <w:rPr>
                <w:i/>
                <w:sz w:val="16"/>
                <w:lang w:val="en-US" w:eastAsia="es-ES"/>
              </w:rPr>
            </w:pPr>
            <w:r w:rsidRPr="00FA0FBA">
              <w:rPr>
                <w:i/>
                <w:sz w:val="16"/>
                <w:lang w:val="en-US" w:eastAsia="es-ES"/>
              </w:rPr>
              <w:t>Used occasionally</w:t>
            </w:r>
          </w:p>
        </w:tc>
        <w:tc>
          <w:tcPr>
            <w:tcW w:w="982"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00" w:lineRule="exact"/>
              <w:jc w:val="right"/>
              <w:rPr>
                <w:i/>
                <w:sz w:val="16"/>
                <w:lang w:val="en-US" w:eastAsia="es-ES"/>
              </w:rPr>
            </w:pPr>
            <w:r w:rsidRPr="00FA0FBA">
              <w:rPr>
                <w:i/>
                <w:sz w:val="16"/>
                <w:lang w:val="en-US" w:eastAsia="es-ES"/>
              </w:rPr>
              <w:t>Unoccupied, rented</w:t>
            </w:r>
          </w:p>
        </w:tc>
        <w:tc>
          <w:tcPr>
            <w:tcW w:w="1155"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00" w:lineRule="exact"/>
              <w:jc w:val="right"/>
              <w:rPr>
                <w:i/>
                <w:sz w:val="16"/>
                <w:lang w:val="en-US" w:eastAsia="es-ES"/>
              </w:rPr>
            </w:pPr>
            <w:r w:rsidRPr="00FA0FBA">
              <w:rPr>
                <w:i/>
                <w:sz w:val="16"/>
                <w:lang w:val="en-US" w:eastAsia="es-ES"/>
              </w:rPr>
              <w:t>Unoccupied, under construction or repair</w:t>
            </w:r>
          </w:p>
        </w:tc>
        <w:tc>
          <w:tcPr>
            <w:tcW w:w="1050"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00" w:lineRule="exact"/>
              <w:jc w:val="right"/>
              <w:rPr>
                <w:i/>
                <w:sz w:val="16"/>
                <w:lang w:val="en-US" w:eastAsia="es-ES"/>
              </w:rPr>
            </w:pPr>
            <w:r w:rsidRPr="00FA0FBA">
              <w:rPr>
                <w:i/>
                <w:sz w:val="16"/>
                <w:lang w:val="en-US" w:eastAsia="es-ES"/>
              </w:rPr>
              <w:t>Abandoned, closed</w:t>
            </w:r>
          </w:p>
        </w:tc>
        <w:tc>
          <w:tcPr>
            <w:tcW w:w="798"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00" w:lineRule="exact"/>
              <w:jc w:val="right"/>
              <w:rPr>
                <w:i/>
                <w:sz w:val="16"/>
                <w:lang w:val="en-US" w:eastAsia="es-ES"/>
              </w:rPr>
            </w:pPr>
            <w:r w:rsidRPr="00FA0FBA">
              <w:rPr>
                <w:i/>
                <w:sz w:val="16"/>
                <w:lang w:val="en-US" w:eastAsia="es-ES"/>
              </w:rPr>
              <w:t>Other cause</w:t>
            </w:r>
          </w:p>
        </w:tc>
        <w:tc>
          <w:tcPr>
            <w:tcW w:w="924"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00" w:lineRule="exact"/>
              <w:jc w:val="right"/>
              <w:rPr>
                <w:b/>
                <w:bCs/>
                <w:i/>
                <w:sz w:val="16"/>
                <w:lang w:val="en-US" w:eastAsia="es-ES"/>
              </w:rPr>
            </w:pPr>
            <w:r w:rsidRPr="00FA0FBA">
              <w:rPr>
                <w:b/>
                <w:bCs/>
                <w:i/>
                <w:sz w:val="16"/>
                <w:lang w:val="en-US" w:eastAsia="es-ES"/>
              </w:rPr>
              <w:t>Total</w:t>
            </w:r>
          </w:p>
        </w:tc>
      </w:tr>
      <w:tr w:rsidR="00741049" w:rsidRPr="00FA0FBA">
        <w:trPr>
          <w:trHeight w:val="240"/>
          <w:jc w:val="center"/>
        </w:trPr>
        <w:tc>
          <w:tcPr>
            <w:tcW w:w="1750" w:type="dxa"/>
            <w:tcBorders>
              <w:top w:val="single" w:sz="12" w:space="0" w:color="auto"/>
            </w:tcBorders>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0"/>
                <w:lang w:val="en-US" w:eastAsia="es-ES"/>
              </w:rPr>
              <w:t>Dept. Amazonas</w:t>
            </w:r>
          </w:p>
        </w:tc>
        <w:tc>
          <w:tcPr>
            <w:tcW w:w="981" w:type="dxa"/>
            <w:tcBorders>
              <w:top w:val="single" w:sz="12" w:space="0" w:color="auto"/>
            </w:tcBorders>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89 030</w:t>
            </w:r>
          </w:p>
        </w:tc>
        <w:tc>
          <w:tcPr>
            <w:tcW w:w="982" w:type="dxa"/>
            <w:tcBorders>
              <w:top w:val="single" w:sz="12" w:space="0" w:color="auto"/>
            </w:tcBorders>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6 363</w:t>
            </w:r>
          </w:p>
        </w:tc>
        <w:tc>
          <w:tcPr>
            <w:tcW w:w="981" w:type="dxa"/>
            <w:tcBorders>
              <w:top w:val="single" w:sz="12" w:space="0" w:color="auto"/>
            </w:tcBorders>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9 861</w:t>
            </w:r>
          </w:p>
        </w:tc>
        <w:tc>
          <w:tcPr>
            <w:tcW w:w="982" w:type="dxa"/>
            <w:tcBorders>
              <w:top w:val="single" w:sz="12" w:space="0" w:color="auto"/>
            </w:tcBorders>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432</w:t>
            </w:r>
          </w:p>
        </w:tc>
        <w:tc>
          <w:tcPr>
            <w:tcW w:w="1155" w:type="dxa"/>
            <w:tcBorders>
              <w:top w:val="single" w:sz="12" w:space="0" w:color="auto"/>
            </w:tcBorders>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1 402</w:t>
            </w:r>
          </w:p>
        </w:tc>
        <w:tc>
          <w:tcPr>
            <w:tcW w:w="1050" w:type="dxa"/>
            <w:tcBorders>
              <w:top w:val="single" w:sz="12" w:space="0" w:color="auto"/>
            </w:tcBorders>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5 316</w:t>
            </w:r>
          </w:p>
        </w:tc>
        <w:tc>
          <w:tcPr>
            <w:tcW w:w="798" w:type="dxa"/>
            <w:tcBorders>
              <w:top w:val="single" w:sz="12" w:space="0" w:color="auto"/>
            </w:tcBorders>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276</w:t>
            </w:r>
          </w:p>
        </w:tc>
        <w:tc>
          <w:tcPr>
            <w:tcW w:w="924" w:type="dxa"/>
            <w:tcBorders>
              <w:top w:val="single" w:sz="12" w:space="0" w:color="auto"/>
            </w:tcBorders>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0"/>
                <w:lang w:val="en-US" w:eastAsia="es-ES"/>
              </w:rPr>
              <w:t>112 680</w:t>
            </w:r>
          </w:p>
        </w:tc>
      </w:tr>
      <w:tr w:rsidR="00741049" w:rsidRPr="00FA0FBA">
        <w:trPr>
          <w:trHeight w:val="240"/>
          <w:jc w:val="center"/>
        </w:trPr>
        <w:tc>
          <w:tcPr>
            <w:tcW w:w="1750"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0"/>
                <w:lang w:val="en-US" w:eastAsia="es-ES"/>
              </w:rPr>
              <w:t>Dept.. Ancash</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248 398</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17 297</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21 031</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719</w:t>
            </w:r>
          </w:p>
        </w:tc>
        <w:tc>
          <w:tcPr>
            <w:tcW w:w="1155"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4 404</w:t>
            </w:r>
          </w:p>
        </w:tc>
        <w:tc>
          <w:tcPr>
            <w:tcW w:w="105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21 172</w:t>
            </w:r>
          </w:p>
        </w:tc>
        <w:tc>
          <w:tcPr>
            <w:tcW w:w="798"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1 200</w:t>
            </w:r>
          </w:p>
        </w:tc>
        <w:tc>
          <w:tcPr>
            <w:tcW w:w="92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0"/>
                <w:lang w:val="en-US" w:eastAsia="es-ES"/>
              </w:rPr>
              <w:t>314 221</w:t>
            </w:r>
          </w:p>
        </w:tc>
      </w:tr>
      <w:tr w:rsidR="00741049" w:rsidRPr="00FA0FBA">
        <w:trPr>
          <w:trHeight w:val="240"/>
          <w:jc w:val="center"/>
        </w:trPr>
        <w:tc>
          <w:tcPr>
            <w:tcW w:w="1750"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0"/>
                <w:lang w:val="en-US" w:eastAsia="es-ES"/>
              </w:rPr>
              <w:t xml:space="preserve">Dept.. </w:t>
            </w:r>
            <w:smartTag w:uri="urn:schemas-microsoft-com:office:smarttags" w:element="place">
              <w:r w:rsidRPr="00FA0FBA">
                <w:rPr>
                  <w:sz w:val="18"/>
                  <w:szCs w:val="10"/>
                  <w:lang w:val="en-US" w:eastAsia="es-ES"/>
                </w:rPr>
                <w:t>Apurimac</w:t>
              </w:r>
            </w:smartTag>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104 787</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11 852</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14 007</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342</w:t>
            </w:r>
          </w:p>
        </w:tc>
        <w:tc>
          <w:tcPr>
            <w:tcW w:w="1155"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2 960</w:t>
            </w:r>
          </w:p>
        </w:tc>
        <w:tc>
          <w:tcPr>
            <w:tcW w:w="105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13 489</w:t>
            </w:r>
          </w:p>
        </w:tc>
        <w:tc>
          <w:tcPr>
            <w:tcW w:w="798"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632</w:t>
            </w:r>
          </w:p>
        </w:tc>
        <w:tc>
          <w:tcPr>
            <w:tcW w:w="92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0"/>
                <w:lang w:val="en-US" w:eastAsia="es-ES"/>
              </w:rPr>
              <w:t>148 069</w:t>
            </w:r>
          </w:p>
        </w:tc>
      </w:tr>
      <w:tr w:rsidR="00741049" w:rsidRPr="00FA0FBA">
        <w:trPr>
          <w:trHeight w:val="240"/>
          <w:jc w:val="center"/>
        </w:trPr>
        <w:tc>
          <w:tcPr>
            <w:tcW w:w="1750"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0"/>
                <w:lang w:val="en-US" w:eastAsia="es-ES"/>
              </w:rPr>
              <w:t xml:space="preserve">Dept.. </w:t>
            </w:r>
            <w:smartTag w:uri="urn:schemas-microsoft-com:office:smarttags" w:element="place">
              <w:smartTag w:uri="urn:schemas-microsoft-com:office:smarttags" w:element="City">
                <w:r w:rsidRPr="00FA0FBA">
                  <w:rPr>
                    <w:sz w:val="18"/>
                    <w:szCs w:val="10"/>
                    <w:lang w:val="en-US" w:eastAsia="es-ES"/>
                  </w:rPr>
                  <w:t>Arequipa</w:t>
                </w:r>
              </w:smartTag>
            </w:smartTag>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286 291</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22 329</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9 472</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1 126</w:t>
            </w:r>
          </w:p>
        </w:tc>
        <w:tc>
          <w:tcPr>
            <w:tcW w:w="1155"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3 754</w:t>
            </w:r>
          </w:p>
        </w:tc>
        <w:tc>
          <w:tcPr>
            <w:tcW w:w="105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19 291</w:t>
            </w:r>
          </w:p>
        </w:tc>
        <w:tc>
          <w:tcPr>
            <w:tcW w:w="798"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1 368</w:t>
            </w:r>
          </w:p>
        </w:tc>
        <w:tc>
          <w:tcPr>
            <w:tcW w:w="92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0"/>
                <w:lang w:val="en-US" w:eastAsia="es-ES"/>
              </w:rPr>
              <w:t>343 631</w:t>
            </w:r>
          </w:p>
        </w:tc>
      </w:tr>
      <w:tr w:rsidR="00741049" w:rsidRPr="00FA0FBA">
        <w:trPr>
          <w:trHeight w:val="240"/>
          <w:jc w:val="center"/>
        </w:trPr>
        <w:tc>
          <w:tcPr>
            <w:tcW w:w="1750"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0"/>
                <w:lang w:val="en-US" w:eastAsia="es-ES"/>
              </w:rPr>
              <w:t>Dept.. Ayacucho</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158 261</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23 084</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18 329</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438</w:t>
            </w:r>
          </w:p>
        </w:tc>
        <w:tc>
          <w:tcPr>
            <w:tcW w:w="1155"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3 462</w:t>
            </w:r>
          </w:p>
        </w:tc>
        <w:tc>
          <w:tcPr>
            <w:tcW w:w="105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17 653</w:t>
            </w:r>
          </w:p>
        </w:tc>
        <w:tc>
          <w:tcPr>
            <w:tcW w:w="798"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1 604</w:t>
            </w:r>
          </w:p>
        </w:tc>
        <w:tc>
          <w:tcPr>
            <w:tcW w:w="92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0"/>
                <w:lang w:val="en-US" w:eastAsia="es-ES"/>
              </w:rPr>
              <w:t>222 831</w:t>
            </w:r>
          </w:p>
        </w:tc>
      </w:tr>
      <w:tr w:rsidR="00741049" w:rsidRPr="00FA0FBA">
        <w:trPr>
          <w:trHeight w:val="240"/>
          <w:jc w:val="center"/>
        </w:trPr>
        <w:tc>
          <w:tcPr>
            <w:tcW w:w="1750"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0"/>
                <w:lang w:val="en-US" w:eastAsia="es-ES"/>
              </w:rPr>
              <w:t>Dpto. Cajamarca</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325 399</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21 990</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33 333</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875</w:t>
            </w:r>
          </w:p>
        </w:tc>
        <w:tc>
          <w:tcPr>
            <w:tcW w:w="1155"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4 640</w:t>
            </w:r>
          </w:p>
        </w:tc>
        <w:tc>
          <w:tcPr>
            <w:tcW w:w="105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25 092</w:t>
            </w:r>
          </w:p>
        </w:tc>
        <w:tc>
          <w:tcPr>
            <w:tcW w:w="798"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1 046</w:t>
            </w:r>
          </w:p>
        </w:tc>
        <w:tc>
          <w:tcPr>
            <w:tcW w:w="92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0"/>
                <w:lang w:val="en-US" w:eastAsia="es-ES"/>
              </w:rPr>
              <w:t>412 375</w:t>
            </w:r>
          </w:p>
        </w:tc>
      </w:tr>
      <w:tr w:rsidR="00741049" w:rsidRPr="00FA0FBA">
        <w:trPr>
          <w:trHeight w:val="240"/>
          <w:jc w:val="center"/>
        </w:trPr>
        <w:tc>
          <w:tcPr>
            <w:tcW w:w="1750"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0"/>
                <w:lang w:val="en-US" w:eastAsia="es-ES"/>
              </w:rPr>
              <w:t>Constitutional Prov.</w:t>
            </w:r>
            <w:r w:rsidRPr="00FA0FBA">
              <w:rPr>
                <w:sz w:val="18"/>
                <w:szCs w:val="10"/>
                <w:lang w:val="en-US" w:eastAsia="es-ES"/>
              </w:rPr>
              <w:br/>
              <w:t xml:space="preserve">of </w:t>
            </w:r>
            <w:smartTag w:uri="urn:schemas-microsoft-com:office:smarttags" w:element="place">
              <w:smartTag w:uri="urn:schemas-microsoft-com:office:smarttags" w:element="City">
                <w:r w:rsidRPr="00FA0FBA">
                  <w:rPr>
                    <w:sz w:val="18"/>
                    <w:szCs w:val="10"/>
                    <w:lang w:val="en-US" w:eastAsia="es-ES"/>
                  </w:rPr>
                  <w:t>Callao</w:t>
                </w:r>
              </w:smartTag>
            </w:smartTag>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198 682</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7 192</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499</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439</w:t>
            </w:r>
          </w:p>
        </w:tc>
        <w:tc>
          <w:tcPr>
            <w:tcW w:w="1155"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432</w:t>
            </w:r>
          </w:p>
        </w:tc>
        <w:tc>
          <w:tcPr>
            <w:tcW w:w="105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4 975</w:t>
            </w:r>
          </w:p>
        </w:tc>
        <w:tc>
          <w:tcPr>
            <w:tcW w:w="798"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389</w:t>
            </w:r>
          </w:p>
        </w:tc>
        <w:tc>
          <w:tcPr>
            <w:tcW w:w="92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0"/>
                <w:lang w:val="en-US" w:eastAsia="es-ES"/>
              </w:rPr>
              <w:t>212 608</w:t>
            </w:r>
          </w:p>
        </w:tc>
      </w:tr>
      <w:tr w:rsidR="00741049" w:rsidRPr="00FA0FBA">
        <w:trPr>
          <w:trHeight w:val="240"/>
          <w:jc w:val="center"/>
        </w:trPr>
        <w:tc>
          <w:tcPr>
            <w:tcW w:w="1750"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0"/>
                <w:lang w:val="en-US" w:eastAsia="es-ES"/>
              </w:rPr>
              <w:t xml:space="preserve">Dept.. </w:t>
            </w:r>
            <w:smartTag w:uri="urn:schemas-microsoft-com:office:smarttags" w:element="place">
              <w:r w:rsidRPr="00FA0FBA">
                <w:rPr>
                  <w:sz w:val="18"/>
                  <w:szCs w:val="10"/>
                  <w:lang w:val="en-US" w:eastAsia="es-ES"/>
                </w:rPr>
                <w:t>Cusco</w:t>
              </w:r>
            </w:smartTag>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293 584</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23 523</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18 553</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652</w:t>
            </w:r>
          </w:p>
        </w:tc>
        <w:tc>
          <w:tcPr>
            <w:tcW w:w="1155"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4 275</w:t>
            </w:r>
          </w:p>
        </w:tc>
        <w:tc>
          <w:tcPr>
            <w:tcW w:w="105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17 052</w:t>
            </w:r>
          </w:p>
        </w:tc>
        <w:tc>
          <w:tcPr>
            <w:tcW w:w="798"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859</w:t>
            </w:r>
          </w:p>
        </w:tc>
        <w:tc>
          <w:tcPr>
            <w:tcW w:w="92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0"/>
                <w:lang w:val="en-US" w:eastAsia="es-ES"/>
              </w:rPr>
              <w:t>358 498</w:t>
            </w:r>
          </w:p>
        </w:tc>
      </w:tr>
      <w:tr w:rsidR="00741049" w:rsidRPr="00FA0FBA">
        <w:trPr>
          <w:trHeight w:val="240"/>
          <w:jc w:val="center"/>
        </w:trPr>
        <w:tc>
          <w:tcPr>
            <w:tcW w:w="1750"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0"/>
                <w:lang w:val="en-US" w:eastAsia="es-ES"/>
              </w:rPr>
              <w:t>Dept.. Huancavelica</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111 275</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14 312</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14 437</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339</w:t>
            </w:r>
          </w:p>
        </w:tc>
        <w:tc>
          <w:tcPr>
            <w:tcW w:w="1155"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2 342</w:t>
            </w:r>
          </w:p>
        </w:tc>
        <w:tc>
          <w:tcPr>
            <w:tcW w:w="105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13 464</w:t>
            </w:r>
          </w:p>
        </w:tc>
        <w:tc>
          <w:tcPr>
            <w:tcW w:w="798"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650</w:t>
            </w:r>
          </w:p>
        </w:tc>
        <w:tc>
          <w:tcPr>
            <w:tcW w:w="92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0"/>
                <w:lang w:val="en-US" w:eastAsia="es-ES"/>
              </w:rPr>
              <w:t>156 819</w:t>
            </w:r>
          </w:p>
        </w:tc>
      </w:tr>
      <w:tr w:rsidR="00741049" w:rsidRPr="00FA0FBA">
        <w:trPr>
          <w:trHeight w:val="240"/>
          <w:jc w:val="center"/>
        </w:trPr>
        <w:tc>
          <w:tcPr>
            <w:tcW w:w="1750"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0"/>
                <w:lang w:val="en-US" w:eastAsia="es-ES"/>
              </w:rPr>
              <w:t>Dept.. Huanuco</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175 534</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16 443</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16 768</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788</w:t>
            </w:r>
          </w:p>
        </w:tc>
        <w:tc>
          <w:tcPr>
            <w:tcW w:w="1155"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3 411</w:t>
            </w:r>
          </w:p>
        </w:tc>
        <w:tc>
          <w:tcPr>
            <w:tcW w:w="105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12 282</w:t>
            </w:r>
          </w:p>
        </w:tc>
        <w:tc>
          <w:tcPr>
            <w:tcW w:w="798"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1 141</w:t>
            </w:r>
          </w:p>
        </w:tc>
        <w:tc>
          <w:tcPr>
            <w:tcW w:w="92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0"/>
                <w:lang w:val="en-US" w:eastAsia="es-ES"/>
              </w:rPr>
              <w:t>226 367</w:t>
            </w:r>
          </w:p>
        </w:tc>
      </w:tr>
      <w:tr w:rsidR="00741049" w:rsidRPr="00FA0FBA">
        <w:trPr>
          <w:trHeight w:val="240"/>
          <w:jc w:val="center"/>
        </w:trPr>
        <w:tc>
          <w:tcPr>
            <w:tcW w:w="1750"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0"/>
                <w:lang w:val="en-US" w:eastAsia="es-ES"/>
              </w:rPr>
              <w:t xml:space="preserve">Dept.. </w:t>
            </w:r>
            <w:smartTag w:uri="urn:schemas-microsoft-com:office:smarttags" w:element="place">
              <w:smartTag w:uri="urn:schemas-microsoft-com:office:smarttags" w:element="City">
                <w:r w:rsidRPr="00FA0FBA">
                  <w:rPr>
                    <w:sz w:val="18"/>
                    <w:szCs w:val="10"/>
                    <w:lang w:val="en-US" w:eastAsia="es-ES"/>
                  </w:rPr>
                  <w:t>Ica</w:t>
                </w:r>
              </w:smartTag>
            </w:smartTag>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167 923</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15 300</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1 903</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352</w:t>
            </w:r>
          </w:p>
        </w:tc>
        <w:tc>
          <w:tcPr>
            <w:tcW w:w="1155"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2 089</w:t>
            </w:r>
          </w:p>
        </w:tc>
        <w:tc>
          <w:tcPr>
            <w:tcW w:w="105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8 397</w:t>
            </w:r>
          </w:p>
        </w:tc>
        <w:tc>
          <w:tcPr>
            <w:tcW w:w="798"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1 529</w:t>
            </w:r>
          </w:p>
        </w:tc>
        <w:tc>
          <w:tcPr>
            <w:tcW w:w="92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0"/>
                <w:lang w:val="en-US" w:eastAsia="es-ES"/>
              </w:rPr>
              <w:t>197 493</w:t>
            </w:r>
          </w:p>
        </w:tc>
      </w:tr>
      <w:tr w:rsidR="00741049" w:rsidRPr="00FA0FBA">
        <w:trPr>
          <w:trHeight w:val="240"/>
          <w:jc w:val="center"/>
        </w:trPr>
        <w:tc>
          <w:tcPr>
            <w:tcW w:w="1750"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0"/>
                <w:lang w:val="en-US" w:eastAsia="es-ES"/>
              </w:rPr>
              <w:t>Dept.. Junin</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287 035</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22 047</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15 605</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1 398</w:t>
            </w:r>
          </w:p>
        </w:tc>
        <w:tc>
          <w:tcPr>
            <w:tcW w:w="1155"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3 998</w:t>
            </w:r>
          </w:p>
        </w:tc>
        <w:tc>
          <w:tcPr>
            <w:tcW w:w="105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16 878</w:t>
            </w:r>
          </w:p>
        </w:tc>
        <w:tc>
          <w:tcPr>
            <w:tcW w:w="798"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1 610</w:t>
            </w:r>
          </w:p>
        </w:tc>
        <w:tc>
          <w:tcPr>
            <w:tcW w:w="92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0"/>
                <w:lang w:val="en-US" w:eastAsia="es-ES"/>
              </w:rPr>
              <w:t>348 571</w:t>
            </w:r>
          </w:p>
        </w:tc>
      </w:tr>
      <w:tr w:rsidR="00741049" w:rsidRPr="00FA0FBA">
        <w:trPr>
          <w:trHeight w:val="240"/>
          <w:jc w:val="center"/>
        </w:trPr>
        <w:tc>
          <w:tcPr>
            <w:tcW w:w="1750"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0"/>
                <w:lang w:val="en-US" w:eastAsia="es-ES"/>
              </w:rPr>
              <w:t>Dept.. La Libertad</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364 226</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16 582</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12 389</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1 705</w:t>
            </w:r>
          </w:p>
        </w:tc>
        <w:tc>
          <w:tcPr>
            <w:tcW w:w="1155"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4 577</w:t>
            </w:r>
          </w:p>
        </w:tc>
        <w:tc>
          <w:tcPr>
            <w:tcW w:w="105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15 471</w:t>
            </w:r>
          </w:p>
        </w:tc>
        <w:tc>
          <w:tcPr>
            <w:tcW w:w="798"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1 114</w:t>
            </w:r>
          </w:p>
        </w:tc>
        <w:tc>
          <w:tcPr>
            <w:tcW w:w="92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0"/>
                <w:lang w:val="en-US" w:eastAsia="es-ES"/>
              </w:rPr>
              <w:t>416 064</w:t>
            </w:r>
          </w:p>
        </w:tc>
      </w:tr>
      <w:tr w:rsidR="00741049" w:rsidRPr="00FA0FBA">
        <w:trPr>
          <w:trHeight w:val="240"/>
          <w:jc w:val="center"/>
        </w:trPr>
        <w:tc>
          <w:tcPr>
            <w:tcW w:w="1750"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0"/>
                <w:lang w:val="en-US" w:eastAsia="es-ES"/>
              </w:rPr>
              <w:t>Dept.. Lambayeque</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241 271</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8 951</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3 246</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1 156</w:t>
            </w:r>
          </w:p>
        </w:tc>
        <w:tc>
          <w:tcPr>
            <w:tcW w:w="1155"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3 544</w:t>
            </w:r>
          </w:p>
        </w:tc>
        <w:tc>
          <w:tcPr>
            <w:tcW w:w="105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9 463</w:t>
            </w:r>
          </w:p>
        </w:tc>
        <w:tc>
          <w:tcPr>
            <w:tcW w:w="798"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604</w:t>
            </w:r>
          </w:p>
        </w:tc>
        <w:tc>
          <w:tcPr>
            <w:tcW w:w="92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0"/>
                <w:lang w:val="en-US" w:eastAsia="es-ES"/>
              </w:rPr>
              <w:t>268 235</w:t>
            </w:r>
          </w:p>
        </w:tc>
      </w:tr>
      <w:tr w:rsidR="00741049" w:rsidRPr="00FA0FBA">
        <w:trPr>
          <w:trHeight w:val="240"/>
          <w:jc w:val="center"/>
        </w:trPr>
        <w:tc>
          <w:tcPr>
            <w:tcW w:w="1750"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0"/>
                <w:lang w:val="en-US" w:eastAsia="es-ES"/>
              </w:rPr>
              <w:t xml:space="preserve">Dept.. </w:t>
            </w:r>
            <w:smartTag w:uri="urn:schemas-microsoft-com:office:smarttags" w:element="place">
              <w:smartTag w:uri="urn:schemas-microsoft-com:office:smarttags" w:element="City">
                <w:r w:rsidRPr="00FA0FBA">
                  <w:rPr>
                    <w:sz w:val="18"/>
                    <w:szCs w:val="10"/>
                    <w:lang w:val="en-US" w:eastAsia="es-ES"/>
                  </w:rPr>
                  <w:t>Lima</w:t>
                </w:r>
              </w:smartTag>
            </w:smartTag>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1 921 949</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97 946</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25 925</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8 118</w:t>
            </w:r>
          </w:p>
        </w:tc>
        <w:tc>
          <w:tcPr>
            <w:tcW w:w="1155"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11 446</w:t>
            </w:r>
          </w:p>
        </w:tc>
        <w:tc>
          <w:tcPr>
            <w:tcW w:w="105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50 131</w:t>
            </w:r>
          </w:p>
        </w:tc>
        <w:tc>
          <w:tcPr>
            <w:tcW w:w="798"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8 236</w:t>
            </w:r>
          </w:p>
        </w:tc>
        <w:tc>
          <w:tcPr>
            <w:tcW w:w="92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0"/>
                <w:lang w:val="en-US" w:eastAsia="es-ES"/>
              </w:rPr>
              <w:t>2 123 751</w:t>
            </w:r>
          </w:p>
        </w:tc>
      </w:tr>
      <w:tr w:rsidR="00741049" w:rsidRPr="00FA0FBA">
        <w:trPr>
          <w:trHeight w:val="240"/>
          <w:jc w:val="center"/>
        </w:trPr>
        <w:tc>
          <w:tcPr>
            <w:tcW w:w="1750"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0"/>
                <w:lang w:val="en-US" w:eastAsia="es-ES"/>
              </w:rPr>
              <w:t>Dept.. Loreto</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170 831</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6 380</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1 055</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441</w:t>
            </w:r>
          </w:p>
        </w:tc>
        <w:tc>
          <w:tcPr>
            <w:tcW w:w="1155"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1 204</w:t>
            </w:r>
          </w:p>
        </w:tc>
        <w:tc>
          <w:tcPr>
            <w:tcW w:w="105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3 376</w:t>
            </w:r>
          </w:p>
        </w:tc>
        <w:tc>
          <w:tcPr>
            <w:tcW w:w="798"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347</w:t>
            </w:r>
          </w:p>
        </w:tc>
        <w:tc>
          <w:tcPr>
            <w:tcW w:w="92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0"/>
                <w:lang w:val="en-US" w:eastAsia="es-ES"/>
              </w:rPr>
              <w:t>183 634</w:t>
            </w:r>
          </w:p>
        </w:tc>
      </w:tr>
      <w:tr w:rsidR="00741049" w:rsidRPr="00FA0FBA">
        <w:trPr>
          <w:trHeight w:val="240"/>
          <w:jc w:val="center"/>
        </w:trPr>
        <w:tc>
          <w:tcPr>
            <w:tcW w:w="1750"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0"/>
                <w:lang w:val="en-US" w:eastAsia="es-ES"/>
              </w:rPr>
              <w:t xml:space="preserve">Dept.. </w:t>
            </w:r>
            <w:smartTag w:uri="urn:schemas-microsoft-com:office:smarttags" w:element="place">
              <w:r w:rsidRPr="00FA0FBA">
                <w:rPr>
                  <w:sz w:val="18"/>
                  <w:szCs w:val="10"/>
                  <w:lang w:val="en-US" w:eastAsia="es-ES"/>
                </w:rPr>
                <w:t>Madre de Dios</w:t>
              </w:r>
            </w:smartTag>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26 516</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1 854</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224</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155</w:t>
            </w:r>
          </w:p>
        </w:tc>
        <w:tc>
          <w:tcPr>
            <w:tcW w:w="1155"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426</w:t>
            </w:r>
          </w:p>
        </w:tc>
        <w:tc>
          <w:tcPr>
            <w:tcW w:w="105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939</w:t>
            </w:r>
          </w:p>
        </w:tc>
        <w:tc>
          <w:tcPr>
            <w:tcW w:w="798"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87</w:t>
            </w:r>
          </w:p>
        </w:tc>
        <w:tc>
          <w:tcPr>
            <w:tcW w:w="92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0"/>
                <w:lang w:val="en-US" w:eastAsia="es-ES"/>
              </w:rPr>
              <w:t>30 201</w:t>
            </w:r>
          </w:p>
        </w:tc>
      </w:tr>
      <w:tr w:rsidR="00741049" w:rsidRPr="00FA0FBA">
        <w:trPr>
          <w:trHeight w:val="240"/>
          <w:jc w:val="center"/>
        </w:trPr>
        <w:tc>
          <w:tcPr>
            <w:tcW w:w="1750"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0"/>
                <w:lang w:val="en-US" w:eastAsia="es-ES"/>
              </w:rPr>
              <w:t>Dept.. Moquegua</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47 557</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3 842</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1 776</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170</w:t>
            </w:r>
          </w:p>
        </w:tc>
        <w:tc>
          <w:tcPr>
            <w:tcW w:w="1155"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417</w:t>
            </w:r>
          </w:p>
        </w:tc>
        <w:tc>
          <w:tcPr>
            <w:tcW w:w="105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3 435</w:t>
            </w:r>
          </w:p>
        </w:tc>
        <w:tc>
          <w:tcPr>
            <w:tcW w:w="798"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352</w:t>
            </w:r>
          </w:p>
        </w:tc>
        <w:tc>
          <w:tcPr>
            <w:tcW w:w="92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0"/>
                <w:lang w:val="en-US" w:eastAsia="es-ES"/>
              </w:rPr>
              <w:t>57 549</w:t>
            </w:r>
          </w:p>
        </w:tc>
      </w:tr>
      <w:tr w:rsidR="00741049" w:rsidRPr="00FA0FBA">
        <w:trPr>
          <w:trHeight w:val="240"/>
          <w:jc w:val="center"/>
        </w:trPr>
        <w:tc>
          <w:tcPr>
            <w:tcW w:w="1750"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0"/>
                <w:lang w:val="en-US" w:eastAsia="es-ES"/>
              </w:rPr>
              <w:t xml:space="preserve">Dept.. </w:t>
            </w:r>
            <w:smartTag w:uri="urn:schemas-microsoft-com:office:smarttags" w:element="place">
              <w:smartTag w:uri="urn:schemas-microsoft-com:office:smarttags" w:element="City">
                <w:r w:rsidRPr="00FA0FBA">
                  <w:rPr>
                    <w:sz w:val="18"/>
                    <w:szCs w:val="10"/>
                    <w:lang w:val="en-US" w:eastAsia="es-ES"/>
                  </w:rPr>
                  <w:t>Pasco</w:t>
                </w:r>
              </w:smartTag>
            </w:smartTag>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64 782</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5 507</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2 707</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290</w:t>
            </w:r>
          </w:p>
        </w:tc>
        <w:tc>
          <w:tcPr>
            <w:tcW w:w="1155"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1 437</w:t>
            </w:r>
          </w:p>
        </w:tc>
        <w:tc>
          <w:tcPr>
            <w:tcW w:w="105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2 752</w:t>
            </w:r>
          </w:p>
        </w:tc>
        <w:tc>
          <w:tcPr>
            <w:tcW w:w="798"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202</w:t>
            </w:r>
          </w:p>
        </w:tc>
        <w:tc>
          <w:tcPr>
            <w:tcW w:w="92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0"/>
                <w:lang w:val="en-US" w:eastAsia="es-ES"/>
              </w:rPr>
              <w:t>77 677</w:t>
            </w:r>
          </w:p>
        </w:tc>
      </w:tr>
      <w:tr w:rsidR="00741049" w:rsidRPr="00FA0FBA">
        <w:trPr>
          <w:trHeight w:val="240"/>
          <w:jc w:val="center"/>
        </w:trPr>
        <w:tc>
          <w:tcPr>
            <w:tcW w:w="1750"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0"/>
                <w:lang w:val="en-US" w:eastAsia="es-ES"/>
              </w:rPr>
              <w:t xml:space="preserve">Dept.. </w:t>
            </w:r>
            <w:smartTag w:uri="urn:schemas-microsoft-com:office:smarttags" w:element="place">
              <w:smartTag w:uri="urn:schemas-microsoft-com:office:smarttags" w:element="City">
                <w:r w:rsidRPr="00FA0FBA">
                  <w:rPr>
                    <w:sz w:val="18"/>
                    <w:szCs w:val="10"/>
                    <w:lang w:val="en-US" w:eastAsia="es-ES"/>
                  </w:rPr>
                  <w:t>Piura</w:t>
                </w:r>
              </w:smartTag>
            </w:smartTag>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372 187</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11 402</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5 494</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880</w:t>
            </w:r>
          </w:p>
        </w:tc>
        <w:tc>
          <w:tcPr>
            <w:tcW w:w="1155"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3 358</w:t>
            </w:r>
          </w:p>
        </w:tc>
        <w:tc>
          <w:tcPr>
            <w:tcW w:w="105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14 250</w:t>
            </w:r>
          </w:p>
        </w:tc>
        <w:tc>
          <w:tcPr>
            <w:tcW w:w="798"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848</w:t>
            </w:r>
          </w:p>
        </w:tc>
        <w:tc>
          <w:tcPr>
            <w:tcW w:w="92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0"/>
                <w:lang w:val="en-US" w:eastAsia="es-ES"/>
              </w:rPr>
              <w:t>408 419</w:t>
            </w:r>
          </w:p>
        </w:tc>
      </w:tr>
      <w:tr w:rsidR="00741049" w:rsidRPr="00FA0FBA">
        <w:trPr>
          <w:trHeight w:val="240"/>
          <w:jc w:val="center"/>
        </w:trPr>
        <w:tc>
          <w:tcPr>
            <w:tcW w:w="1750"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0"/>
                <w:lang w:val="en-US" w:eastAsia="es-ES"/>
              </w:rPr>
              <w:t>Dept.. Puno</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353 838</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48 873</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57 380</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1 020</w:t>
            </w:r>
          </w:p>
        </w:tc>
        <w:tc>
          <w:tcPr>
            <w:tcW w:w="1155"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4 856</w:t>
            </w:r>
          </w:p>
        </w:tc>
        <w:tc>
          <w:tcPr>
            <w:tcW w:w="105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31 274</w:t>
            </w:r>
          </w:p>
        </w:tc>
        <w:tc>
          <w:tcPr>
            <w:tcW w:w="798"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1 417</w:t>
            </w:r>
          </w:p>
        </w:tc>
        <w:tc>
          <w:tcPr>
            <w:tcW w:w="92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0"/>
                <w:lang w:val="en-US" w:eastAsia="es-ES"/>
              </w:rPr>
              <w:t>498 658</w:t>
            </w:r>
          </w:p>
        </w:tc>
      </w:tr>
      <w:tr w:rsidR="00741049" w:rsidRPr="00FA0FBA">
        <w:trPr>
          <w:trHeight w:val="240"/>
          <w:jc w:val="center"/>
        </w:trPr>
        <w:tc>
          <w:tcPr>
            <w:tcW w:w="1750"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0"/>
                <w:lang w:val="en-US" w:eastAsia="es-ES"/>
              </w:rPr>
              <w:t>Dept.. San Martín</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167 587</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12 517</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4 271</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696</w:t>
            </w:r>
          </w:p>
        </w:tc>
        <w:tc>
          <w:tcPr>
            <w:tcW w:w="1155"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1 407</w:t>
            </w:r>
          </w:p>
        </w:tc>
        <w:tc>
          <w:tcPr>
            <w:tcW w:w="105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4 118</w:t>
            </w:r>
          </w:p>
        </w:tc>
        <w:tc>
          <w:tcPr>
            <w:tcW w:w="798"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436</w:t>
            </w:r>
          </w:p>
        </w:tc>
        <w:tc>
          <w:tcPr>
            <w:tcW w:w="92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0"/>
                <w:lang w:val="en-US" w:eastAsia="es-ES"/>
              </w:rPr>
              <w:t>191 032</w:t>
            </w:r>
          </w:p>
        </w:tc>
      </w:tr>
      <w:tr w:rsidR="00741049" w:rsidRPr="00FA0FBA">
        <w:trPr>
          <w:trHeight w:val="240"/>
          <w:jc w:val="center"/>
        </w:trPr>
        <w:tc>
          <w:tcPr>
            <w:tcW w:w="1750"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0"/>
                <w:lang w:val="en-US" w:eastAsia="es-ES"/>
              </w:rPr>
              <w:t xml:space="preserve">Dept.. </w:t>
            </w:r>
            <w:smartTag w:uri="urn:schemas-microsoft-com:office:smarttags" w:element="place">
              <w:smartTag w:uri="urn:schemas-microsoft-com:office:smarttags" w:element="City">
                <w:r w:rsidRPr="00FA0FBA">
                  <w:rPr>
                    <w:sz w:val="18"/>
                    <w:szCs w:val="10"/>
                    <w:lang w:val="en-US" w:eastAsia="es-ES"/>
                  </w:rPr>
                  <w:t>Tacna</w:t>
                </w:r>
              </w:smartTag>
            </w:smartTag>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80 251</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8 088</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2 973</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337</w:t>
            </w:r>
          </w:p>
        </w:tc>
        <w:tc>
          <w:tcPr>
            <w:tcW w:w="1155"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1 232</w:t>
            </w:r>
          </w:p>
        </w:tc>
        <w:tc>
          <w:tcPr>
            <w:tcW w:w="105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6 442</w:t>
            </w:r>
          </w:p>
        </w:tc>
        <w:tc>
          <w:tcPr>
            <w:tcW w:w="798"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342</w:t>
            </w:r>
          </w:p>
        </w:tc>
        <w:tc>
          <w:tcPr>
            <w:tcW w:w="92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0"/>
                <w:lang w:val="en-US" w:eastAsia="es-ES"/>
              </w:rPr>
              <w:t>99 665</w:t>
            </w:r>
          </w:p>
        </w:tc>
      </w:tr>
      <w:tr w:rsidR="00741049" w:rsidRPr="00FA0FBA">
        <w:trPr>
          <w:trHeight w:val="240"/>
          <w:jc w:val="center"/>
        </w:trPr>
        <w:tc>
          <w:tcPr>
            <w:tcW w:w="1750"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0"/>
                <w:lang w:val="en-US" w:eastAsia="es-ES"/>
              </w:rPr>
              <w:t>Dept.. Tumbes</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48 638</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2 181</w:t>
            </w:r>
          </w:p>
        </w:tc>
        <w:tc>
          <w:tcPr>
            <w:tcW w:w="981"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547</w:t>
            </w:r>
          </w:p>
        </w:tc>
        <w:tc>
          <w:tcPr>
            <w:tcW w:w="982"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298</w:t>
            </w:r>
          </w:p>
        </w:tc>
        <w:tc>
          <w:tcPr>
            <w:tcW w:w="1155"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906</w:t>
            </w:r>
          </w:p>
        </w:tc>
        <w:tc>
          <w:tcPr>
            <w:tcW w:w="1050"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2 609</w:t>
            </w:r>
          </w:p>
        </w:tc>
        <w:tc>
          <w:tcPr>
            <w:tcW w:w="798" w:type="dxa"/>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169</w:t>
            </w:r>
          </w:p>
        </w:tc>
        <w:tc>
          <w:tcPr>
            <w:tcW w:w="924" w:type="dxa"/>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0"/>
                <w:lang w:val="en-US" w:eastAsia="es-ES"/>
              </w:rPr>
              <w:t>55 348</w:t>
            </w:r>
          </w:p>
        </w:tc>
      </w:tr>
      <w:tr w:rsidR="00741049" w:rsidRPr="00FA0FBA">
        <w:trPr>
          <w:trHeight w:val="240"/>
          <w:jc w:val="center"/>
        </w:trPr>
        <w:tc>
          <w:tcPr>
            <w:tcW w:w="1750" w:type="dxa"/>
            <w:tcBorders>
              <w:bottom w:val="single" w:sz="4" w:space="0" w:color="auto"/>
            </w:tcBorders>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0"/>
                <w:lang w:val="en-US" w:eastAsia="es-ES"/>
              </w:rPr>
              <w:t xml:space="preserve">Dept.. </w:t>
            </w:r>
            <w:smartTag w:uri="urn:schemas-microsoft-com:office:smarttags" w:element="place">
              <w:r w:rsidRPr="00FA0FBA">
                <w:rPr>
                  <w:sz w:val="18"/>
                  <w:szCs w:val="10"/>
                  <w:lang w:val="en-US" w:eastAsia="es-ES"/>
                </w:rPr>
                <w:t>Ucayali</w:t>
              </w:r>
            </w:smartTag>
          </w:p>
        </w:tc>
        <w:tc>
          <w:tcPr>
            <w:tcW w:w="981" w:type="dxa"/>
            <w:tcBorders>
              <w:bottom w:val="single" w:sz="4" w:space="0" w:color="auto"/>
            </w:tcBorders>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94 299</w:t>
            </w:r>
          </w:p>
        </w:tc>
        <w:tc>
          <w:tcPr>
            <w:tcW w:w="982" w:type="dxa"/>
            <w:tcBorders>
              <w:bottom w:val="single" w:sz="4" w:space="0" w:color="auto"/>
            </w:tcBorders>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4 207</w:t>
            </w:r>
          </w:p>
        </w:tc>
        <w:tc>
          <w:tcPr>
            <w:tcW w:w="981" w:type="dxa"/>
            <w:tcBorders>
              <w:bottom w:val="single" w:sz="4" w:space="0" w:color="auto"/>
            </w:tcBorders>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419</w:t>
            </w:r>
          </w:p>
        </w:tc>
        <w:tc>
          <w:tcPr>
            <w:tcW w:w="982" w:type="dxa"/>
            <w:tcBorders>
              <w:bottom w:val="single" w:sz="4" w:space="0" w:color="auto"/>
            </w:tcBorders>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283</w:t>
            </w:r>
          </w:p>
        </w:tc>
        <w:tc>
          <w:tcPr>
            <w:tcW w:w="1155" w:type="dxa"/>
            <w:tcBorders>
              <w:bottom w:val="single" w:sz="4" w:space="0" w:color="auto"/>
            </w:tcBorders>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501</w:t>
            </w:r>
          </w:p>
        </w:tc>
        <w:tc>
          <w:tcPr>
            <w:tcW w:w="1050" w:type="dxa"/>
            <w:tcBorders>
              <w:bottom w:val="single" w:sz="4" w:space="0" w:color="auto"/>
            </w:tcBorders>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0"/>
                <w:lang w:val="en-US" w:eastAsia="es-ES"/>
              </w:rPr>
              <w:t>1 899</w:t>
            </w:r>
          </w:p>
        </w:tc>
        <w:tc>
          <w:tcPr>
            <w:tcW w:w="798" w:type="dxa"/>
            <w:tcBorders>
              <w:bottom w:val="single" w:sz="4" w:space="0" w:color="auto"/>
            </w:tcBorders>
            <w:vAlign w:val="bottom"/>
          </w:tcPr>
          <w:p w:rsidR="00741049" w:rsidRPr="00FA0FBA" w:rsidRDefault="00741049" w:rsidP="00D53024">
            <w:pPr>
              <w:shd w:val="clear" w:color="auto" w:fill="FFFFFF"/>
              <w:suppressAutoHyphens w:val="0"/>
              <w:spacing w:before="40" w:after="40" w:line="220" w:lineRule="exact"/>
              <w:ind w:left="113"/>
              <w:jc w:val="right"/>
              <w:rPr>
                <w:sz w:val="18"/>
                <w:lang w:val="en-US" w:eastAsia="es-ES"/>
              </w:rPr>
            </w:pPr>
            <w:r w:rsidRPr="00FA0FBA">
              <w:rPr>
                <w:sz w:val="18"/>
                <w:szCs w:val="12"/>
                <w:lang w:val="en-US" w:eastAsia="es-ES"/>
              </w:rPr>
              <w:t>138</w:t>
            </w:r>
          </w:p>
        </w:tc>
        <w:tc>
          <w:tcPr>
            <w:tcW w:w="924" w:type="dxa"/>
            <w:tcBorders>
              <w:bottom w:val="single" w:sz="4" w:space="0" w:color="auto"/>
            </w:tcBorders>
            <w:vAlign w:val="bottom"/>
          </w:tcPr>
          <w:p w:rsidR="00741049" w:rsidRPr="00FA0FBA" w:rsidRDefault="00741049" w:rsidP="00D53024">
            <w:pPr>
              <w:shd w:val="clear" w:color="auto" w:fill="FFFFFF"/>
              <w:suppressAutoHyphens w:val="0"/>
              <w:spacing w:before="40" w:after="40" w:line="220" w:lineRule="exact"/>
              <w:ind w:left="113"/>
              <w:jc w:val="right"/>
              <w:rPr>
                <w:b/>
                <w:bCs/>
                <w:sz w:val="18"/>
                <w:lang w:val="en-US" w:eastAsia="es-ES"/>
              </w:rPr>
            </w:pPr>
            <w:r w:rsidRPr="00FA0FBA">
              <w:rPr>
                <w:b/>
                <w:bCs/>
                <w:sz w:val="18"/>
                <w:szCs w:val="10"/>
                <w:lang w:val="en-US" w:eastAsia="es-ES"/>
              </w:rPr>
              <w:t>101 746</w:t>
            </w:r>
          </w:p>
        </w:tc>
      </w:tr>
      <w:tr w:rsidR="00741049" w:rsidRPr="00FA0FBA">
        <w:trPr>
          <w:trHeight w:val="240"/>
          <w:jc w:val="center"/>
        </w:trPr>
        <w:tc>
          <w:tcPr>
            <w:tcW w:w="1750"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20" w:lineRule="exact"/>
              <w:ind w:firstLine="284"/>
              <w:rPr>
                <w:b/>
                <w:sz w:val="18"/>
                <w:lang w:val="en-US" w:eastAsia="es-ES"/>
              </w:rPr>
            </w:pPr>
            <w:r w:rsidRPr="00FA0FBA">
              <w:rPr>
                <w:b/>
                <w:sz w:val="18"/>
                <w:lang w:val="en-US" w:eastAsia="es-ES"/>
              </w:rPr>
              <w:t>Total</w:t>
            </w:r>
          </w:p>
        </w:tc>
        <w:tc>
          <w:tcPr>
            <w:tcW w:w="981"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20" w:lineRule="exact"/>
              <w:ind w:left="113"/>
              <w:jc w:val="right"/>
              <w:rPr>
                <w:b/>
                <w:sz w:val="18"/>
                <w:lang w:val="en-US" w:eastAsia="es-ES"/>
              </w:rPr>
            </w:pPr>
            <w:r w:rsidRPr="00FA0FBA">
              <w:rPr>
                <w:b/>
                <w:sz w:val="18"/>
                <w:szCs w:val="10"/>
                <w:lang w:val="en-US" w:eastAsia="es-ES"/>
              </w:rPr>
              <w:t>6 400 131</w:t>
            </w:r>
          </w:p>
        </w:tc>
        <w:tc>
          <w:tcPr>
            <w:tcW w:w="982"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20" w:lineRule="exact"/>
              <w:ind w:left="113"/>
              <w:jc w:val="right"/>
              <w:rPr>
                <w:b/>
                <w:sz w:val="18"/>
                <w:lang w:val="en-US" w:eastAsia="es-ES"/>
              </w:rPr>
            </w:pPr>
            <w:r w:rsidRPr="00FA0FBA">
              <w:rPr>
                <w:b/>
                <w:sz w:val="18"/>
                <w:szCs w:val="10"/>
                <w:lang w:val="en-US" w:eastAsia="es-ES"/>
              </w:rPr>
              <w:t>430 062</w:t>
            </w:r>
          </w:p>
        </w:tc>
        <w:tc>
          <w:tcPr>
            <w:tcW w:w="981"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20" w:lineRule="exact"/>
              <w:ind w:left="113"/>
              <w:jc w:val="right"/>
              <w:rPr>
                <w:b/>
                <w:sz w:val="18"/>
                <w:lang w:val="en-US" w:eastAsia="es-ES"/>
              </w:rPr>
            </w:pPr>
            <w:r w:rsidRPr="00FA0FBA">
              <w:rPr>
                <w:b/>
                <w:sz w:val="18"/>
                <w:szCs w:val="10"/>
                <w:lang w:val="en-US" w:eastAsia="es-ES"/>
              </w:rPr>
              <w:t>292 204</w:t>
            </w:r>
          </w:p>
        </w:tc>
        <w:tc>
          <w:tcPr>
            <w:tcW w:w="982"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20" w:lineRule="exact"/>
              <w:ind w:left="113"/>
              <w:jc w:val="right"/>
              <w:rPr>
                <w:b/>
                <w:sz w:val="18"/>
                <w:lang w:val="en-US" w:eastAsia="es-ES"/>
              </w:rPr>
            </w:pPr>
            <w:r w:rsidRPr="00FA0FBA">
              <w:rPr>
                <w:b/>
                <w:sz w:val="18"/>
                <w:szCs w:val="10"/>
                <w:lang w:val="en-US" w:eastAsia="es-ES"/>
              </w:rPr>
              <w:t>23 449</w:t>
            </w:r>
          </w:p>
        </w:tc>
        <w:tc>
          <w:tcPr>
            <w:tcW w:w="1155"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20" w:lineRule="exact"/>
              <w:ind w:left="113"/>
              <w:jc w:val="right"/>
              <w:rPr>
                <w:b/>
                <w:sz w:val="18"/>
                <w:lang w:val="en-US" w:eastAsia="es-ES"/>
              </w:rPr>
            </w:pPr>
            <w:r w:rsidRPr="00FA0FBA">
              <w:rPr>
                <w:b/>
                <w:sz w:val="18"/>
                <w:szCs w:val="10"/>
                <w:lang w:val="en-US" w:eastAsia="es-ES"/>
              </w:rPr>
              <w:t>72 480</w:t>
            </w:r>
          </w:p>
        </w:tc>
        <w:tc>
          <w:tcPr>
            <w:tcW w:w="1050"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20" w:lineRule="exact"/>
              <w:ind w:left="113"/>
              <w:jc w:val="right"/>
              <w:rPr>
                <w:b/>
                <w:sz w:val="18"/>
                <w:lang w:val="en-US" w:eastAsia="es-ES"/>
              </w:rPr>
            </w:pPr>
            <w:r w:rsidRPr="00FA0FBA">
              <w:rPr>
                <w:b/>
                <w:sz w:val="18"/>
                <w:szCs w:val="10"/>
                <w:lang w:val="en-US" w:eastAsia="es-ES"/>
              </w:rPr>
              <w:t>321 220</w:t>
            </w:r>
          </w:p>
        </w:tc>
        <w:tc>
          <w:tcPr>
            <w:tcW w:w="798"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20" w:lineRule="exact"/>
              <w:ind w:left="113"/>
              <w:jc w:val="right"/>
              <w:rPr>
                <w:b/>
                <w:sz w:val="18"/>
                <w:lang w:val="en-US" w:eastAsia="es-ES"/>
              </w:rPr>
            </w:pPr>
            <w:r w:rsidRPr="00FA0FBA">
              <w:rPr>
                <w:b/>
                <w:sz w:val="18"/>
                <w:szCs w:val="10"/>
                <w:lang w:val="en-US" w:eastAsia="es-ES"/>
              </w:rPr>
              <w:t>26 596</w:t>
            </w:r>
          </w:p>
        </w:tc>
        <w:tc>
          <w:tcPr>
            <w:tcW w:w="924"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20" w:lineRule="exact"/>
              <w:ind w:left="113"/>
              <w:jc w:val="right"/>
              <w:rPr>
                <w:b/>
                <w:bCs/>
                <w:sz w:val="18"/>
                <w:lang w:val="en-US" w:eastAsia="es-ES"/>
              </w:rPr>
            </w:pPr>
            <w:r w:rsidRPr="00FA0FBA">
              <w:rPr>
                <w:b/>
                <w:bCs/>
                <w:sz w:val="18"/>
                <w:szCs w:val="10"/>
                <w:lang w:val="en-US" w:eastAsia="es-ES"/>
              </w:rPr>
              <w:t>7 566 142</w:t>
            </w:r>
          </w:p>
        </w:tc>
      </w:tr>
    </w:tbl>
    <w:p w:rsidR="00841671" w:rsidRPr="00FA0FBA" w:rsidRDefault="00841671" w:rsidP="00FB6B38">
      <w:pPr>
        <w:pStyle w:val="Source"/>
        <w:ind w:left="142"/>
      </w:pPr>
      <w:r w:rsidRPr="00FA0FBA">
        <w:rPr>
          <w:i/>
        </w:rPr>
        <w:t>Source:</w:t>
      </w:r>
      <w:r w:rsidRPr="00FA0FBA">
        <w:t xml:space="preserve"> INEI – CPV2007.</w:t>
      </w:r>
    </w:p>
    <w:p w:rsidR="00841671" w:rsidRPr="00FA0FBA" w:rsidRDefault="00841671" w:rsidP="00741049">
      <w:pPr>
        <w:pStyle w:val="Heading1"/>
      </w:pPr>
      <w:r w:rsidRPr="00FA0FBA">
        <w:t>Table 3</w:t>
      </w:r>
    </w:p>
    <w:p w:rsidR="00841671" w:rsidRPr="00FA0FBA" w:rsidRDefault="00841671" w:rsidP="00741049">
      <w:pPr>
        <w:pStyle w:val="Titretableau"/>
        <w:rPr>
          <w:lang w:eastAsia="es-ES"/>
        </w:rPr>
      </w:pPr>
      <w:r w:rsidRPr="00FA0FBA">
        <w:rPr>
          <w:lang w:eastAsia="es-ES"/>
        </w:rPr>
        <w:t>Types of private housing</w:t>
      </w:r>
    </w:p>
    <w:tbl>
      <w:tblPr>
        <w:tblW w:w="9645" w:type="dxa"/>
        <w:jc w:val="center"/>
        <w:tblBorders>
          <w:top w:val="single" w:sz="4" w:space="0" w:color="auto"/>
        </w:tblBorders>
        <w:tblLayout w:type="fixed"/>
        <w:tblCellMar>
          <w:left w:w="0" w:type="dxa"/>
          <w:right w:w="0" w:type="dxa"/>
        </w:tblCellMar>
        <w:tblLook w:val="0000" w:firstRow="0" w:lastRow="0" w:firstColumn="0" w:lastColumn="0" w:noHBand="0" w:noVBand="0"/>
      </w:tblPr>
      <w:tblGrid>
        <w:gridCol w:w="1610"/>
        <w:gridCol w:w="1022"/>
        <w:gridCol w:w="942"/>
        <w:gridCol w:w="910"/>
        <w:gridCol w:w="756"/>
        <w:gridCol w:w="797"/>
        <w:gridCol w:w="896"/>
        <w:gridCol w:w="1032"/>
        <w:gridCol w:w="784"/>
        <w:gridCol w:w="896"/>
      </w:tblGrid>
      <w:tr w:rsidR="00741049" w:rsidRPr="00FA0FBA">
        <w:trPr>
          <w:trHeight w:val="240"/>
          <w:jc w:val="center"/>
        </w:trPr>
        <w:tc>
          <w:tcPr>
            <w:tcW w:w="1610"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rPr>
                <w:i/>
                <w:sz w:val="16"/>
                <w:lang w:val="en-US" w:eastAsia="es-ES"/>
              </w:rPr>
            </w:pPr>
            <w:r w:rsidRPr="00FA0FBA">
              <w:rPr>
                <w:i/>
                <w:sz w:val="16"/>
                <w:lang w:val="en-US" w:eastAsia="es-ES"/>
              </w:rPr>
              <w:t>Name of Department</w:t>
            </w:r>
          </w:p>
        </w:tc>
        <w:tc>
          <w:tcPr>
            <w:tcW w:w="1022"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Independent house</w:t>
            </w:r>
          </w:p>
        </w:tc>
        <w:tc>
          <w:tcPr>
            <w:tcW w:w="942"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Flat in block</w:t>
            </w:r>
          </w:p>
        </w:tc>
        <w:tc>
          <w:tcPr>
            <w:tcW w:w="910"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 xml:space="preserve">Housing on estate  </w:t>
            </w:r>
          </w:p>
        </w:tc>
        <w:tc>
          <w:tcPr>
            <w:tcW w:w="756"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Apartment building</w:t>
            </w:r>
          </w:p>
        </w:tc>
        <w:tc>
          <w:tcPr>
            <w:tcW w:w="797"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Cottage or cabin</w:t>
            </w:r>
          </w:p>
        </w:tc>
        <w:tc>
          <w:tcPr>
            <w:tcW w:w="896"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Improvised</w:t>
            </w:r>
            <w:r w:rsidRPr="00FA0FBA">
              <w:rPr>
                <w:i/>
                <w:sz w:val="16"/>
                <w:lang w:val="en-US" w:eastAsia="es-ES"/>
              </w:rPr>
              <w:br/>
              <w:t>housing</w:t>
            </w:r>
          </w:p>
        </w:tc>
        <w:tc>
          <w:tcPr>
            <w:tcW w:w="1032"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Not intended for housing</w:t>
            </w:r>
          </w:p>
        </w:tc>
        <w:tc>
          <w:tcPr>
            <w:tcW w:w="784"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Other type of private housing</w:t>
            </w:r>
          </w:p>
        </w:tc>
        <w:tc>
          <w:tcPr>
            <w:tcW w:w="896"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b/>
                <w:bCs/>
                <w:i/>
                <w:sz w:val="16"/>
                <w:lang w:val="en-US" w:eastAsia="es-ES"/>
              </w:rPr>
            </w:pPr>
            <w:r w:rsidRPr="00FA0FBA">
              <w:rPr>
                <w:b/>
                <w:bCs/>
                <w:i/>
                <w:sz w:val="16"/>
                <w:lang w:val="en-US" w:eastAsia="es-ES"/>
              </w:rPr>
              <w:t>Total</w:t>
            </w:r>
          </w:p>
        </w:tc>
      </w:tr>
      <w:tr w:rsidR="00741049" w:rsidRPr="00FA0FBA">
        <w:trPr>
          <w:trHeight w:val="240"/>
          <w:jc w:val="center"/>
        </w:trPr>
        <w:tc>
          <w:tcPr>
            <w:tcW w:w="1610" w:type="dxa"/>
            <w:tcBorders>
              <w:top w:val="single" w:sz="12" w:space="0" w:color="auto"/>
            </w:tcBorders>
            <w:vAlign w:val="bottom"/>
          </w:tcPr>
          <w:p w:rsidR="00741049" w:rsidRPr="00FA0FBA" w:rsidRDefault="00741049" w:rsidP="00D53024">
            <w:pPr>
              <w:suppressAutoHyphens w:val="0"/>
              <w:spacing w:before="40" w:after="40" w:line="220" w:lineRule="exact"/>
              <w:rPr>
                <w:bCs/>
                <w:sz w:val="18"/>
                <w:lang w:val="en-US" w:eastAsia="es-ES"/>
              </w:rPr>
            </w:pPr>
            <w:r w:rsidRPr="00FA0FBA">
              <w:rPr>
                <w:bCs/>
                <w:sz w:val="18"/>
                <w:lang w:val="en-US" w:eastAsia="es-ES"/>
              </w:rPr>
              <w:t>Dept. Amazonas</w:t>
            </w:r>
          </w:p>
        </w:tc>
        <w:tc>
          <w:tcPr>
            <w:tcW w:w="1022" w:type="dxa"/>
            <w:tcBorders>
              <w:top w:val="single" w:sz="12" w:space="0" w:color="auto"/>
            </w:tcBorders>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95 775</w:t>
            </w:r>
          </w:p>
        </w:tc>
        <w:tc>
          <w:tcPr>
            <w:tcW w:w="942" w:type="dxa"/>
            <w:tcBorders>
              <w:top w:val="single" w:sz="12" w:space="0" w:color="auto"/>
            </w:tcBorders>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314</w:t>
            </w:r>
          </w:p>
        </w:tc>
        <w:tc>
          <w:tcPr>
            <w:tcW w:w="910" w:type="dxa"/>
            <w:tcBorders>
              <w:top w:val="single" w:sz="12" w:space="0" w:color="auto"/>
            </w:tcBorders>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1 512</w:t>
            </w:r>
          </w:p>
        </w:tc>
        <w:tc>
          <w:tcPr>
            <w:tcW w:w="756" w:type="dxa"/>
            <w:tcBorders>
              <w:top w:val="single" w:sz="12" w:space="0" w:color="auto"/>
            </w:tcBorders>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2 031</w:t>
            </w:r>
          </w:p>
        </w:tc>
        <w:tc>
          <w:tcPr>
            <w:tcW w:w="797" w:type="dxa"/>
            <w:tcBorders>
              <w:top w:val="single" w:sz="12" w:space="0" w:color="auto"/>
            </w:tcBorders>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12 836</w:t>
            </w:r>
          </w:p>
        </w:tc>
        <w:tc>
          <w:tcPr>
            <w:tcW w:w="896" w:type="dxa"/>
            <w:tcBorders>
              <w:top w:val="single" w:sz="12" w:space="0" w:color="auto"/>
            </w:tcBorders>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115</w:t>
            </w:r>
          </w:p>
        </w:tc>
        <w:tc>
          <w:tcPr>
            <w:tcW w:w="1032" w:type="dxa"/>
            <w:tcBorders>
              <w:top w:val="single" w:sz="12" w:space="0" w:color="auto"/>
            </w:tcBorders>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74</w:t>
            </w:r>
          </w:p>
        </w:tc>
        <w:tc>
          <w:tcPr>
            <w:tcW w:w="784" w:type="dxa"/>
            <w:tcBorders>
              <w:top w:val="single" w:sz="12" w:space="0" w:color="auto"/>
            </w:tcBorders>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23</w:t>
            </w:r>
          </w:p>
        </w:tc>
        <w:tc>
          <w:tcPr>
            <w:tcW w:w="896" w:type="dxa"/>
            <w:tcBorders>
              <w:top w:val="single" w:sz="12" w:space="0" w:color="auto"/>
            </w:tcBorders>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112 680</w:t>
            </w:r>
          </w:p>
        </w:tc>
      </w:tr>
      <w:tr w:rsidR="00741049" w:rsidRPr="00FA0FBA">
        <w:trPr>
          <w:trHeight w:val="240"/>
          <w:jc w:val="center"/>
        </w:trPr>
        <w:tc>
          <w:tcPr>
            <w:tcW w:w="1610" w:type="dxa"/>
            <w:vAlign w:val="bottom"/>
          </w:tcPr>
          <w:p w:rsidR="00741049" w:rsidRPr="00FA0FBA" w:rsidRDefault="00741049" w:rsidP="00D53024">
            <w:pPr>
              <w:suppressAutoHyphens w:val="0"/>
              <w:spacing w:before="40" w:after="40" w:line="220" w:lineRule="exact"/>
              <w:rPr>
                <w:bCs/>
                <w:sz w:val="18"/>
                <w:lang w:val="en-US" w:eastAsia="es-ES"/>
              </w:rPr>
            </w:pPr>
            <w:r w:rsidRPr="00FA0FBA">
              <w:rPr>
                <w:bCs/>
                <w:sz w:val="18"/>
                <w:lang w:val="en-US" w:eastAsia="es-ES"/>
              </w:rPr>
              <w:t>Dept. Ancash</w:t>
            </w:r>
          </w:p>
        </w:tc>
        <w:tc>
          <w:tcPr>
            <w:tcW w:w="102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298 798</w:t>
            </w:r>
          </w:p>
        </w:tc>
        <w:tc>
          <w:tcPr>
            <w:tcW w:w="94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2 024</w:t>
            </w:r>
          </w:p>
        </w:tc>
        <w:tc>
          <w:tcPr>
            <w:tcW w:w="910"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1 357</w:t>
            </w:r>
          </w:p>
        </w:tc>
        <w:tc>
          <w:tcPr>
            <w:tcW w:w="75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1 708</w:t>
            </w:r>
          </w:p>
        </w:tc>
        <w:tc>
          <w:tcPr>
            <w:tcW w:w="797"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6 090</w:t>
            </w:r>
          </w:p>
        </w:tc>
        <w:tc>
          <w:tcPr>
            <w:tcW w:w="89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3 984</w:t>
            </w:r>
          </w:p>
        </w:tc>
        <w:tc>
          <w:tcPr>
            <w:tcW w:w="103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232</w:t>
            </w:r>
          </w:p>
        </w:tc>
        <w:tc>
          <w:tcPr>
            <w:tcW w:w="784"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28</w:t>
            </w:r>
          </w:p>
        </w:tc>
        <w:tc>
          <w:tcPr>
            <w:tcW w:w="896"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314 221</w:t>
            </w:r>
          </w:p>
        </w:tc>
      </w:tr>
      <w:tr w:rsidR="00741049" w:rsidRPr="00FA0FBA">
        <w:trPr>
          <w:trHeight w:val="240"/>
          <w:jc w:val="center"/>
        </w:trPr>
        <w:tc>
          <w:tcPr>
            <w:tcW w:w="1610" w:type="dxa"/>
            <w:vAlign w:val="bottom"/>
          </w:tcPr>
          <w:p w:rsidR="00741049" w:rsidRPr="00FA0FBA" w:rsidRDefault="00741049" w:rsidP="00D53024">
            <w:pPr>
              <w:suppressAutoHyphens w:val="0"/>
              <w:spacing w:before="40" w:after="40" w:line="220" w:lineRule="exact"/>
              <w:rPr>
                <w:bCs/>
                <w:sz w:val="18"/>
                <w:lang w:val="en-US" w:eastAsia="es-ES"/>
              </w:rPr>
            </w:pPr>
            <w:r w:rsidRPr="00FA0FBA">
              <w:rPr>
                <w:bCs/>
                <w:sz w:val="18"/>
                <w:lang w:val="en-US" w:eastAsia="es-ES"/>
              </w:rPr>
              <w:t xml:space="preserve">Dept. </w:t>
            </w:r>
            <w:smartTag w:uri="urn:schemas-microsoft-com:office:smarttags" w:element="place">
              <w:r w:rsidRPr="00FA0FBA">
                <w:rPr>
                  <w:bCs/>
                  <w:sz w:val="18"/>
                  <w:lang w:val="en-US" w:eastAsia="es-ES"/>
                </w:rPr>
                <w:t>Apurimac</w:t>
              </w:r>
            </w:smartTag>
          </w:p>
        </w:tc>
        <w:tc>
          <w:tcPr>
            <w:tcW w:w="102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136 210</w:t>
            </w:r>
          </w:p>
        </w:tc>
        <w:tc>
          <w:tcPr>
            <w:tcW w:w="94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607</w:t>
            </w:r>
          </w:p>
        </w:tc>
        <w:tc>
          <w:tcPr>
            <w:tcW w:w="910"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310</w:t>
            </w:r>
          </w:p>
        </w:tc>
        <w:tc>
          <w:tcPr>
            <w:tcW w:w="75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3 535</w:t>
            </w:r>
          </w:p>
        </w:tc>
        <w:tc>
          <w:tcPr>
            <w:tcW w:w="797"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7 150</w:t>
            </w:r>
          </w:p>
        </w:tc>
        <w:tc>
          <w:tcPr>
            <w:tcW w:w="89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148</w:t>
            </w:r>
          </w:p>
        </w:tc>
        <w:tc>
          <w:tcPr>
            <w:tcW w:w="103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82</w:t>
            </w:r>
          </w:p>
        </w:tc>
        <w:tc>
          <w:tcPr>
            <w:tcW w:w="784"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27</w:t>
            </w:r>
          </w:p>
        </w:tc>
        <w:tc>
          <w:tcPr>
            <w:tcW w:w="896"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148 069</w:t>
            </w:r>
          </w:p>
        </w:tc>
      </w:tr>
      <w:tr w:rsidR="00741049" w:rsidRPr="00FA0FBA">
        <w:trPr>
          <w:trHeight w:val="240"/>
          <w:jc w:val="center"/>
        </w:trPr>
        <w:tc>
          <w:tcPr>
            <w:tcW w:w="1610" w:type="dxa"/>
            <w:vAlign w:val="bottom"/>
          </w:tcPr>
          <w:p w:rsidR="00741049" w:rsidRPr="00FA0FBA" w:rsidRDefault="00741049" w:rsidP="00D53024">
            <w:pPr>
              <w:suppressAutoHyphens w:val="0"/>
              <w:spacing w:before="40" w:after="40" w:line="220" w:lineRule="exact"/>
              <w:rPr>
                <w:bCs/>
                <w:sz w:val="18"/>
                <w:lang w:val="en-US" w:eastAsia="es-ES"/>
              </w:rPr>
            </w:pPr>
            <w:r w:rsidRPr="00FA0FBA">
              <w:rPr>
                <w:bCs/>
                <w:sz w:val="18"/>
                <w:lang w:val="en-US" w:eastAsia="es-ES"/>
              </w:rPr>
              <w:t xml:space="preserve">Dept. </w:t>
            </w:r>
            <w:smartTag w:uri="urn:schemas-microsoft-com:office:smarttags" w:element="place">
              <w:smartTag w:uri="urn:schemas-microsoft-com:office:smarttags" w:element="City">
                <w:r w:rsidRPr="00FA0FBA">
                  <w:rPr>
                    <w:bCs/>
                    <w:sz w:val="18"/>
                    <w:lang w:val="en-US" w:eastAsia="es-ES"/>
                  </w:rPr>
                  <w:t>Arequipa</w:t>
                </w:r>
              </w:smartTag>
            </w:smartTag>
          </w:p>
        </w:tc>
        <w:tc>
          <w:tcPr>
            <w:tcW w:w="102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305 147</w:t>
            </w:r>
          </w:p>
        </w:tc>
        <w:tc>
          <w:tcPr>
            <w:tcW w:w="94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9 889</w:t>
            </w:r>
          </w:p>
        </w:tc>
        <w:tc>
          <w:tcPr>
            <w:tcW w:w="910"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4 470</w:t>
            </w:r>
          </w:p>
        </w:tc>
        <w:tc>
          <w:tcPr>
            <w:tcW w:w="75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5 435</w:t>
            </w:r>
          </w:p>
        </w:tc>
        <w:tc>
          <w:tcPr>
            <w:tcW w:w="797"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10 343</w:t>
            </w:r>
          </w:p>
        </w:tc>
        <w:tc>
          <w:tcPr>
            <w:tcW w:w="89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7 693</w:t>
            </w:r>
          </w:p>
        </w:tc>
        <w:tc>
          <w:tcPr>
            <w:tcW w:w="103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525</w:t>
            </w:r>
          </w:p>
        </w:tc>
        <w:tc>
          <w:tcPr>
            <w:tcW w:w="784"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129</w:t>
            </w:r>
          </w:p>
        </w:tc>
        <w:tc>
          <w:tcPr>
            <w:tcW w:w="896"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343 631</w:t>
            </w:r>
          </w:p>
        </w:tc>
      </w:tr>
      <w:tr w:rsidR="00741049" w:rsidRPr="00FA0FBA">
        <w:trPr>
          <w:trHeight w:val="240"/>
          <w:jc w:val="center"/>
        </w:trPr>
        <w:tc>
          <w:tcPr>
            <w:tcW w:w="1610" w:type="dxa"/>
            <w:vAlign w:val="bottom"/>
          </w:tcPr>
          <w:p w:rsidR="00741049" w:rsidRPr="00FA0FBA" w:rsidRDefault="00741049" w:rsidP="00D53024">
            <w:pPr>
              <w:suppressAutoHyphens w:val="0"/>
              <w:spacing w:before="40" w:after="40" w:line="220" w:lineRule="exact"/>
              <w:rPr>
                <w:bCs/>
                <w:sz w:val="18"/>
                <w:lang w:val="en-US" w:eastAsia="es-ES"/>
              </w:rPr>
            </w:pPr>
            <w:r w:rsidRPr="00FA0FBA">
              <w:rPr>
                <w:bCs/>
                <w:sz w:val="18"/>
                <w:lang w:val="en-US" w:eastAsia="es-ES"/>
              </w:rPr>
              <w:t>Dept. Ayacucho</w:t>
            </w:r>
          </w:p>
        </w:tc>
        <w:tc>
          <w:tcPr>
            <w:tcW w:w="102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195 343</w:t>
            </w:r>
          </w:p>
        </w:tc>
        <w:tc>
          <w:tcPr>
            <w:tcW w:w="94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850</w:t>
            </w:r>
          </w:p>
        </w:tc>
        <w:tc>
          <w:tcPr>
            <w:tcW w:w="910"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2 549</w:t>
            </w:r>
          </w:p>
        </w:tc>
        <w:tc>
          <w:tcPr>
            <w:tcW w:w="75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2 240</w:t>
            </w:r>
          </w:p>
        </w:tc>
        <w:tc>
          <w:tcPr>
            <w:tcW w:w="797"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21 137</w:t>
            </w:r>
          </w:p>
        </w:tc>
        <w:tc>
          <w:tcPr>
            <w:tcW w:w="89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495</w:t>
            </w:r>
          </w:p>
        </w:tc>
        <w:tc>
          <w:tcPr>
            <w:tcW w:w="103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173</w:t>
            </w:r>
          </w:p>
        </w:tc>
        <w:tc>
          <w:tcPr>
            <w:tcW w:w="784"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44</w:t>
            </w:r>
          </w:p>
        </w:tc>
        <w:tc>
          <w:tcPr>
            <w:tcW w:w="896"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222 831</w:t>
            </w:r>
          </w:p>
        </w:tc>
      </w:tr>
      <w:tr w:rsidR="00741049" w:rsidRPr="00FA0FBA">
        <w:trPr>
          <w:trHeight w:val="240"/>
          <w:jc w:val="center"/>
        </w:trPr>
        <w:tc>
          <w:tcPr>
            <w:tcW w:w="1610" w:type="dxa"/>
            <w:vAlign w:val="bottom"/>
          </w:tcPr>
          <w:p w:rsidR="00741049" w:rsidRPr="00FA0FBA" w:rsidRDefault="00741049" w:rsidP="00D53024">
            <w:pPr>
              <w:suppressAutoHyphens w:val="0"/>
              <w:spacing w:before="40" w:after="40" w:line="220" w:lineRule="exact"/>
              <w:rPr>
                <w:bCs/>
                <w:sz w:val="18"/>
                <w:lang w:val="en-US" w:eastAsia="es-ES"/>
              </w:rPr>
            </w:pPr>
            <w:r w:rsidRPr="00FA0FBA">
              <w:rPr>
                <w:bCs/>
                <w:sz w:val="18"/>
                <w:lang w:val="en-US" w:eastAsia="es-ES"/>
              </w:rPr>
              <w:t>Dept. Cajamarca</w:t>
            </w:r>
          </w:p>
        </w:tc>
        <w:tc>
          <w:tcPr>
            <w:tcW w:w="102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385 950</w:t>
            </w:r>
          </w:p>
        </w:tc>
        <w:tc>
          <w:tcPr>
            <w:tcW w:w="94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3 124</w:t>
            </w:r>
          </w:p>
        </w:tc>
        <w:tc>
          <w:tcPr>
            <w:tcW w:w="910"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5 214</w:t>
            </w:r>
          </w:p>
        </w:tc>
        <w:tc>
          <w:tcPr>
            <w:tcW w:w="75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3 021</w:t>
            </w:r>
          </w:p>
        </w:tc>
        <w:tc>
          <w:tcPr>
            <w:tcW w:w="797"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14 396</w:t>
            </w:r>
          </w:p>
        </w:tc>
        <w:tc>
          <w:tcPr>
            <w:tcW w:w="89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323</w:t>
            </w:r>
          </w:p>
        </w:tc>
        <w:tc>
          <w:tcPr>
            <w:tcW w:w="103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252</w:t>
            </w:r>
          </w:p>
        </w:tc>
        <w:tc>
          <w:tcPr>
            <w:tcW w:w="784"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95</w:t>
            </w:r>
          </w:p>
        </w:tc>
        <w:tc>
          <w:tcPr>
            <w:tcW w:w="896"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412 375</w:t>
            </w:r>
          </w:p>
        </w:tc>
      </w:tr>
      <w:tr w:rsidR="00741049" w:rsidRPr="00FA0FBA">
        <w:trPr>
          <w:trHeight w:val="240"/>
          <w:jc w:val="center"/>
        </w:trPr>
        <w:tc>
          <w:tcPr>
            <w:tcW w:w="1610" w:type="dxa"/>
            <w:vAlign w:val="bottom"/>
          </w:tcPr>
          <w:p w:rsidR="00741049" w:rsidRPr="00FA0FBA" w:rsidRDefault="00741049" w:rsidP="00D53024">
            <w:pPr>
              <w:suppressAutoHyphens w:val="0"/>
              <w:spacing w:before="40" w:after="40" w:line="220" w:lineRule="exact"/>
              <w:rPr>
                <w:bCs/>
                <w:sz w:val="18"/>
                <w:lang w:val="en-US" w:eastAsia="es-ES"/>
              </w:rPr>
            </w:pPr>
            <w:r w:rsidRPr="00FA0FBA">
              <w:rPr>
                <w:bCs/>
                <w:sz w:val="18"/>
                <w:lang w:val="en-US" w:eastAsia="es-ES"/>
              </w:rPr>
              <w:t>Constitutional Prov.</w:t>
            </w:r>
            <w:r w:rsidRPr="00FA0FBA">
              <w:rPr>
                <w:bCs/>
                <w:sz w:val="18"/>
                <w:lang w:val="en-US" w:eastAsia="es-ES"/>
              </w:rPr>
              <w:br/>
              <w:t xml:space="preserve">of </w:t>
            </w:r>
            <w:smartTag w:uri="urn:schemas-microsoft-com:office:smarttags" w:element="place">
              <w:smartTag w:uri="urn:schemas-microsoft-com:office:smarttags" w:element="City">
                <w:r w:rsidRPr="00FA0FBA">
                  <w:rPr>
                    <w:bCs/>
                    <w:sz w:val="18"/>
                    <w:lang w:val="en-US" w:eastAsia="es-ES"/>
                  </w:rPr>
                  <w:t>Callao</w:t>
                </w:r>
              </w:smartTag>
            </w:smartTag>
          </w:p>
        </w:tc>
        <w:tc>
          <w:tcPr>
            <w:tcW w:w="102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179 695</w:t>
            </w:r>
          </w:p>
        </w:tc>
        <w:tc>
          <w:tcPr>
            <w:tcW w:w="94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17 020</w:t>
            </w:r>
          </w:p>
        </w:tc>
        <w:tc>
          <w:tcPr>
            <w:tcW w:w="910"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5 750</w:t>
            </w:r>
          </w:p>
        </w:tc>
        <w:tc>
          <w:tcPr>
            <w:tcW w:w="75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3 664</w:t>
            </w:r>
          </w:p>
        </w:tc>
        <w:tc>
          <w:tcPr>
            <w:tcW w:w="797"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0</w:t>
            </w:r>
          </w:p>
        </w:tc>
        <w:tc>
          <w:tcPr>
            <w:tcW w:w="89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6 057</w:t>
            </w:r>
          </w:p>
        </w:tc>
        <w:tc>
          <w:tcPr>
            <w:tcW w:w="103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408</w:t>
            </w:r>
          </w:p>
        </w:tc>
        <w:tc>
          <w:tcPr>
            <w:tcW w:w="784"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14</w:t>
            </w:r>
          </w:p>
        </w:tc>
        <w:tc>
          <w:tcPr>
            <w:tcW w:w="896"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212 608</w:t>
            </w:r>
          </w:p>
        </w:tc>
      </w:tr>
      <w:tr w:rsidR="00741049" w:rsidRPr="00FA0FBA">
        <w:trPr>
          <w:trHeight w:val="240"/>
          <w:jc w:val="center"/>
        </w:trPr>
        <w:tc>
          <w:tcPr>
            <w:tcW w:w="1610" w:type="dxa"/>
            <w:vAlign w:val="bottom"/>
          </w:tcPr>
          <w:p w:rsidR="00741049" w:rsidRPr="00FA0FBA" w:rsidRDefault="00741049" w:rsidP="00D53024">
            <w:pPr>
              <w:suppressAutoHyphens w:val="0"/>
              <w:spacing w:before="40" w:after="40" w:line="220" w:lineRule="exact"/>
              <w:rPr>
                <w:bCs/>
                <w:sz w:val="18"/>
                <w:lang w:val="en-US" w:eastAsia="es-ES"/>
              </w:rPr>
            </w:pPr>
            <w:r w:rsidRPr="00FA0FBA">
              <w:rPr>
                <w:bCs/>
                <w:sz w:val="18"/>
                <w:lang w:val="en-US" w:eastAsia="es-ES"/>
              </w:rPr>
              <w:t xml:space="preserve">Dept. </w:t>
            </w:r>
            <w:smartTag w:uri="urn:schemas-microsoft-com:office:smarttags" w:element="place">
              <w:r w:rsidRPr="00FA0FBA">
                <w:rPr>
                  <w:bCs/>
                  <w:sz w:val="18"/>
                  <w:lang w:val="en-US" w:eastAsia="es-ES"/>
                </w:rPr>
                <w:t>Cusco</w:t>
              </w:r>
            </w:smartTag>
          </w:p>
        </w:tc>
        <w:tc>
          <w:tcPr>
            <w:tcW w:w="102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299 881</w:t>
            </w:r>
          </w:p>
        </w:tc>
        <w:tc>
          <w:tcPr>
            <w:tcW w:w="94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6 780</w:t>
            </w:r>
          </w:p>
        </w:tc>
        <w:tc>
          <w:tcPr>
            <w:tcW w:w="910"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6 201</w:t>
            </w:r>
          </w:p>
        </w:tc>
        <w:tc>
          <w:tcPr>
            <w:tcW w:w="75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19 545</w:t>
            </w:r>
          </w:p>
        </w:tc>
        <w:tc>
          <w:tcPr>
            <w:tcW w:w="797"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24 589</w:t>
            </w:r>
          </w:p>
        </w:tc>
        <w:tc>
          <w:tcPr>
            <w:tcW w:w="89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909</w:t>
            </w:r>
          </w:p>
        </w:tc>
        <w:tc>
          <w:tcPr>
            <w:tcW w:w="103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348</w:t>
            </w:r>
          </w:p>
        </w:tc>
        <w:tc>
          <w:tcPr>
            <w:tcW w:w="784"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245</w:t>
            </w:r>
          </w:p>
        </w:tc>
        <w:tc>
          <w:tcPr>
            <w:tcW w:w="896"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358 498</w:t>
            </w:r>
          </w:p>
        </w:tc>
      </w:tr>
      <w:tr w:rsidR="00741049" w:rsidRPr="00FA0FBA">
        <w:trPr>
          <w:trHeight w:val="240"/>
          <w:jc w:val="center"/>
        </w:trPr>
        <w:tc>
          <w:tcPr>
            <w:tcW w:w="1610" w:type="dxa"/>
            <w:vAlign w:val="bottom"/>
          </w:tcPr>
          <w:p w:rsidR="00741049" w:rsidRPr="00FA0FBA" w:rsidRDefault="00741049" w:rsidP="00D53024">
            <w:pPr>
              <w:suppressAutoHyphens w:val="0"/>
              <w:spacing w:before="40" w:after="40" w:line="220" w:lineRule="exact"/>
              <w:rPr>
                <w:bCs/>
                <w:sz w:val="18"/>
                <w:lang w:val="en-US" w:eastAsia="es-ES"/>
              </w:rPr>
            </w:pPr>
            <w:r w:rsidRPr="00FA0FBA">
              <w:rPr>
                <w:bCs/>
                <w:sz w:val="18"/>
                <w:lang w:val="en-US" w:eastAsia="es-ES"/>
              </w:rPr>
              <w:t>Dept. Huancavelica</w:t>
            </w:r>
          </w:p>
        </w:tc>
        <w:tc>
          <w:tcPr>
            <w:tcW w:w="102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142 202</w:t>
            </w:r>
          </w:p>
        </w:tc>
        <w:tc>
          <w:tcPr>
            <w:tcW w:w="94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177</w:t>
            </w:r>
          </w:p>
        </w:tc>
        <w:tc>
          <w:tcPr>
            <w:tcW w:w="910"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1 023</w:t>
            </w:r>
          </w:p>
        </w:tc>
        <w:tc>
          <w:tcPr>
            <w:tcW w:w="75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2 837</w:t>
            </w:r>
          </w:p>
        </w:tc>
        <w:tc>
          <w:tcPr>
            <w:tcW w:w="797"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10 211</w:t>
            </w:r>
          </w:p>
        </w:tc>
        <w:tc>
          <w:tcPr>
            <w:tcW w:w="89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129</w:t>
            </w:r>
          </w:p>
        </w:tc>
        <w:tc>
          <w:tcPr>
            <w:tcW w:w="103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121</w:t>
            </w:r>
          </w:p>
        </w:tc>
        <w:tc>
          <w:tcPr>
            <w:tcW w:w="784"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119</w:t>
            </w:r>
          </w:p>
        </w:tc>
        <w:tc>
          <w:tcPr>
            <w:tcW w:w="896"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156 819</w:t>
            </w:r>
          </w:p>
        </w:tc>
      </w:tr>
      <w:tr w:rsidR="00741049" w:rsidRPr="00FA0FBA">
        <w:trPr>
          <w:trHeight w:val="240"/>
          <w:jc w:val="center"/>
        </w:trPr>
        <w:tc>
          <w:tcPr>
            <w:tcW w:w="1610" w:type="dxa"/>
            <w:vAlign w:val="bottom"/>
          </w:tcPr>
          <w:p w:rsidR="00741049" w:rsidRPr="00FA0FBA" w:rsidRDefault="00741049" w:rsidP="00D53024">
            <w:pPr>
              <w:suppressAutoHyphens w:val="0"/>
              <w:spacing w:before="40" w:after="40" w:line="220" w:lineRule="exact"/>
              <w:rPr>
                <w:bCs/>
                <w:sz w:val="18"/>
                <w:lang w:val="en-US" w:eastAsia="es-ES"/>
              </w:rPr>
            </w:pPr>
            <w:r w:rsidRPr="00FA0FBA">
              <w:rPr>
                <w:bCs/>
                <w:sz w:val="18"/>
                <w:lang w:val="en-US" w:eastAsia="es-ES"/>
              </w:rPr>
              <w:t>Dept. Huanuco</w:t>
            </w:r>
          </w:p>
        </w:tc>
        <w:tc>
          <w:tcPr>
            <w:tcW w:w="102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196 711</w:t>
            </w:r>
          </w:p>
        </w:tc>
        <w:tc>
          <w:tcPr>
            <w:tcW w:w="94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2 869</w:t>
            </w:r>
          </w:p>
        </w:tc>
        <w:tc>
          <w:tcPr>
            <w:tcW w:w="910"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2 541</w:t>
            </w:r>
          </w:p>
        </w:tc>
        <w:tc>
          <w:tcPr>
            <w:tcW w:w="75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2 102</w:t>
            </w:r>
          </w:p>
        </w:tc>
        <w:tc>
          <w:tcPr>
            <w:tcW w:w="797"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21 584</w:t>
            </w:r>
          </w:p>
        </w:tc>
        <w:tc>
          <w:tcPr>
            <w:tcW w:w="89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354</w:t>
            </w:r>
          </w:p>
        </w:tc>
        <w:tc>
          <w:tcPr>
            <w:tcW w:w="103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155</w:t>
            </w:r>
          </w:p>
        </w:tc>
        <w:tc>
          <w:tcPr>
            <w:tcW w:w="784"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51</w:t>
            </w:r>
          </w:p>
        </w:tc>
        <w:tc>
          <w:tcPr>
            <w:tcW w:w="896"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226 367</w:t>
            </w:r>
          </w:p>
        </w:tc>
      </w:tr>
      <w:tr w:rsidR="00741049" w:rsidRPr="00FA0FBA">
        <w:trPr>
          <w:trHeight w:val="240"/>
          <w:jc w:val="center"/>
        </w:trPr>
        <w:tc>
          <w:tcPr>
            <w:tcW w:w="1610" w:type="dxa"/>
            <w:vAlign w:val="bottom"/>
          </w:tcPr>
          <w:p w:rsidR="00741049" w:rsidRPr="00FA0FBA" w:rsidRDefault="00741049" w:rsidP="00D53024">
            <w:pPr>
              <w:suppressAutoHyphens w:val="0"/>
              <w:spacing w:before="40" w:after="40" w:line="220" w:lineRule="exact"/>
              <w:rPr>
                <w:bCs/>
                <w:sz w:val="18"/>
                <w:lang w:val="en-US" w:eastAsia="es-ES"/>
              </w:rPr>
            </w:pPr>
            <w:r w:rsidRPr="00FA0FBA">
              <w:rPr>
                <w:bCs/>
                <w:sz w:val="18"/>
                <w:lang w:val="en-US" w:eastAsia="es-ES"/>
              </w:rPr>
              <w:t xml:space="preserve">Dept. </w:t>
            </w:r>
            <w:smartTag w:uri="urn:schemas-microsoft-com:office:smarttags" w:element="place">
              <w:smartTag w:uri="urn:schemas-microsoft-com:office:smarttags" w:element="City">
                <w:r w:rsidRPr="00FA0FBA">
                  <w:rPr>
                    <w:bCs/>
                    <w:sz w:val="18"/>
                    <w:lang w:val="en-US" w:eastAsia="es-ES"/>
                  </w:rPr>
                  <w:t>Ica</w:t>
                </w:r>
              </w:smartTag>
            </w:smartTag>
          </w:p>
        </w:tc>
        <w:tc>
          <w:tcPr>
            <w:tcW w:w="102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165 581</w:t>
            </w:r>
          </w:p>
        </w:tc>
        <w:tc>
          <w:tcPr>
            <w:tcW w:w="94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2 704</w:t>
            </w:r>
          </w:p>
        </w:tc>
        <w:tc>
          <w:tcPr>
            <w:tcW w:w="910"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2 207</w:t>
            </w:r>
          </w:p>
        </w:tc>
        <w:tc>
          <w:tcPr>
            <w:tcW w:w="75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1 869</w:t>
            </w:r>
          </w:p>
        </w:tc>
        <w:tc>
          <w:tcPr>
            <w:tcW w:w="797"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4 007</w:t>
            </w:r>
          </w:p>
        </w:tc>
        <w:tc>
          <w:tcPr>
            <w:tcW w:w="89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19 832</w:t>
            </w:r>
          </w:p>
        </w:tc>
        <w:tc>
          <w:tcPr>
            <w:tcW w:w="103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286</w:t>
            </w:r>
          </w:p>
        </w:tc>
        <w:tc>
          <w:tcPr>
            <w:tcW w:w="784"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1 007</w:t>
            </w:r>
          </w:p>
        </w:tc>
        <w:tc>
          <w:tcPr>
            <w:tcW w:w="896"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197 493</w:t>
            </w:r>
          </w:p>
        </w:tc>
      </w:tr>
      <w:tr w:rsidR="00741049" w:rsidRPr="00FA0FBA">
        <w:trPr>
          <w:trHeight w:val="240"/>
          <w:jc w:val="center"/>
        </w:trPr>
        <w:tc>
          <w:tcPr>
            <w:tcW w:w="1610" w:type="dxa"/>
            <w:vAlign w:val="bottom"/>
          </w:tcPr>
          <w:p w:rsidR="00741049" w:rsidRPr="00FA0FBA" w:rsidRDefault="00741049" w:rsidP="00D53024">
            <w:pPr>
              <w:suppressAutoHyphens w:val="0"/>
              <w:spacing w:before="40" w:after="40" w:line="220" w:lineRule="exact"/>
              <w:rPr>
                <w:bCs/>
                <w:sz w:val="18"/>
                <w:lang w:val="en-US" w:eastAsia="es-ES"/>
              </w:rPr>
            </w:pPr>
            <w:r w:rsidRPr="00FA0FBA">
              <w:rPr>
                <w:bCs/>
                <w:sz w:val="18"/>
                <w:lang w:val="en-US" w:eastAsia="es-ES"/>
              </w:rPr>
              <w:t>Dept. Junin</w:t>
            </w:r>
          </w:p>
        </w:tc>
        <w:tc>
          <w:tcPr>
            <w:tcW w:w="102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292 085</w:t>
            </w:r>
          </w:p>
        </w:tc>
        <w:tc>
          <w:tcPr>
            <w:tcW w:w="94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7 261</w:t>
            </w:r>
          </w:p>
        </w:tc>
        <w:tc>
          <w:tcPr>
            <w:tcW w:w="910"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8 052</w:t>
            </w:r>
          </w:p>
        </w:tc>
        <w:tc>
          <w:tcPr>
            <w:tcW w:w="75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8 842</w:t>
            </w:r>
          </w:p>
        </w:tc>
        <w:tc>
          <w:tcPr>
            <w:tcW w:w="797"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30 549</w:t>
            </w:r>
          </w:p>
        </w:tc>
        <w:tc>
          <w:tcPr>
            <w:tcW w:w="89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1 008</w:t>
            </w:r>
          </w:p>
        </w:tc>
        <w:tc>
          <w:tcPr>
            <w:tcW w:w="103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489</w:t>
            </w:r>
          </w:p>
        </w:tc>
        <w:tc>
          <w:tcPr>
            <w:tcW w:w="784"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285</w:t>
            </w:r>
          </w:p>
        </w:tc>
        <w:tc>
          <w:tcPr>
            <w:tcW w:w="896"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348 571</w:t>
            </w:r>
          </w:p>
        </w:tc>
      </w:tr>
      <w:tr w:rsidR="00741049" w:rsidRPr="00FA0FBA">
        <w:trPr>
          <w:trHeight w:val="240"/>
          <w:jc w:val="center"/>
        </w:trPr>
        <w:tc>
          <w:tcPr>
            <w:tcW w:w="1610" w:type="dxa"/>
            <w:vAlign w:val="bottom"/>
          </w:tcPr>
          <w:p w:rsidR="00741049" w:rsidRPr="00FA0FBA" w:rsidRDefault="00741049" w:rsidP="00D53024">
            <w:pPr>
              <w:suppressAutoHyphens w:val="0"/>
              <w:spacing w:before="40" w:after="40" w:line="220" w:lineRule="exact"/>
              <w:rPr>
                <w:bCs/>
                <w:sz w:val="18"/>
                <w:lang w:val="en-US" w:eastAsia="es-ES"/>
              </w:rPr>
            </w:pPr>
            <w:r w:rsidRPr="00FA0FBA">
              <w:rPr>
                <w:bCs/>
                <w:sz w:val="18"/>
                <w:lang w:val="en-US" w:eastAsia="es-ES"/>
              </w:rPr>
              <w:t>Dept. La Libertad</w:t>
            </w:r>
          </w:p>
        </w:tc>
        <w:tc>
          <w:tcPr>
            <w:tcW w:w="102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389 970</w:t>
            </w:r>
          </w:p>
        </w:tc>
        <w:tc>
          <w:tcPr>
            <w:tcW w:w="94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11 234</w:t>
            </w:r>
          </w:p>
        </w:tc>
        <w:tc>
          <w:tcPr>
            <w:tcW w:w="910"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4 690</w:t>
            </w:r>
          </w:p>
        </w:tc>
        <w:tc>
          <w:tcPr>
            <w:tcW w:w="75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3 469</w:t>
            </w:r>
          </w:p>
        </w:tc>
        <w:tc>
          <w:tcPr>
            <w:tcW w:w="797"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4 014</w:t>
            </w:r>
          </w:p>
        </w:tc>
        <w:tc>
          <w:tcPr>
            <w:tcW w:w="89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2 122</w:t>
            </w:r>
          </w:p>
        </w:tc>
        <w:tc>
          <w:tcPr>
            <w:tcW w:w="103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502</w:t>
            </w:r>
          </w:p>
        </w:tc>
        <w:tc>
          <w:tcPr>
            <w:tcW w:w="784"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63</w:t>
            </w:r>
          </w:p>
        </w:tc>
        <w:tc>
          <w:tcPr>
            <w:tcW w:w="896"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416 064</w:t>
            </w:r>
          </w:p>
        </w:tc>
      </w:tr>
      <w:tr w:rsidR="00741049" w:rsidRPr="00FA0FBA">
        <w:trPr>
          <w:trHeight w:val="240"/>
          <w:jc w:val="center"/>
        </w:trPr>
        <w:tc>
          <w:tcPr>
            <w:tcW w:w="1610" w:type="dxa"/>
            <w:vAlign w:val="bottom"/>
          </w:tcPr>
          <w:p w:rsidR="00741049" w:rsidRPr="00FA0FBA" w:rsidRDefault="00741049" w:rsidP="00D53024">
            <w:pPr>
              <w:suppressAutoHyphens w:val="0"/>
              <w:spacing w:before="40" w:after="40" w:line="220" w:lineRule="exact"/>
              <w:rPr>
                <w:bCs/>
                <w:sz w:val="18"/>
                <w:lang w:val="en-US" w:eastAsia="es-ES"/>
              </w:rPr>
            </w:pPr>
            <w:r w:rsidRPr="00FA0FBA">
              <w:rPr>
                <w:bCs/>
                <w:sz w:val="18"/>
                <w:lang w:val="en-US" w:eastAsia="es-ES"/>
              </w:rPr>
              <w:t>Dept. Lambayeque</w:t>
            </w:r>
          </w:p>
        </w:tc>
        <w:tc>
          <w:tcPr>
            <w:tcW w:w="102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250 285</w:t>
            </w:r>
          </w:p>
        </w:tc>
        <w:tc>
          <w:tcPr>
            <w:tcW w:w="94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8 203</w:t>
            </w:r>
          </w:p>
        </w:tc>
        <w:tc>
          <w:tcPr>
            <w:tcW w:w="910"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2 365</w:t>
            </w:r>
          </w:p>
        </w:tc>
        <w:tc>
          <w:tcPr>
            <w:tcW w:w="75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2 632</w:t>
            </w:r>
          </w:p>
        </w:tc>
        <w:tc>
          <w:tcPr>
            <w:tcW w:w="797"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2 718</w:t>
            </w:r>
          </w:p>
        </w:tc>
        <w:tc>
          <w:tcPr>
            <w:tcW w:w="89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1 697</w:t>
            </w:r>
          </w:p>
        </w:tc>
        <w:tc>
          <w:tcPr>
            <w:tcW w:w="103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302</w:t>
            </w:r>
          </w:p>
        </w:tc>
        <w:tc>
          <w:tcPr>
            <w:tcW w:w="784"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33</w:t>
            </w:r>
          </w:p>
        </w:tc>
        <w:tc>
          <w:tcPr>
            <w:tcW w:w="896"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268 235</w:t>
            </w:r>
          </w:p>
        </w:tc>
      </w:tr>
      <w:tr w:rsidR="00741049" w:rsidRPr="00FA0FBA">
        <w:trPr>
          <w:trHeight w:val="240"/>
          <w:jc w:val="center"/>
        </w:trPr>
        <w:tc>
          <w:tcPr>
            <w:tcW w:w="1610" w:type="dxa"/>
            <w:vAlign w:val="bottom"/>
          </w:tcPr>
          <w:p w:rsidR="00741049" w:rsidRPr="00FA0FBA" w:rsidRDefault="00741049" w:rsidP="00D53024">
            <w:pPr>
              <w:suppressAutoHyphens w:val="0"/>
              <w:spacing w:before="40" w:after="40" w:line="220" w:lineRule="exact"/>
              <w:rPr>
                <w:bCs/>
                <w:sz w:val="18"/>
                <w:lang w:val="en-US" w:eastAsia="es-ES"/>
              </w:rPr>
            </w:pPr>
            <w:r w:rsidRPr="00FA0FBA">
              <w:rPr>
                <w:bCs/>
                <w:sz w:val="18"/>
                <w:lang w:val="en-US" w:eastAsia="es-ES"/>
              </w:rPr>
              <w:t xml:space="preserve">Dept. </w:t>
            </w:r>
            <w:smartTag w:uri="urn:schemas-microsoft-com:office:smarttags" w:element="place">
              <w:smartTag w:uri="urn:schemas-microsoft-com:office:smarttags" w:element="City">
                <w:r w:rsidRPr="00FA0FBA">
                  <w:rPr>
                    <w:bCs/>
                    <w:sz w:val="18"/>
                    <w:lang w:val="en-US" w:eastAsia="es-ES"/>
                  </w:rPr>
                  <w:t>Lima</w:t>
                </w:r>
              </w:smartTag>
            </w:smartTag>
          </w:p>
        </w:tc>
        <w:tc>
          <w:tcPr>
            <w:tcW w:w="102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1 676 030</w:t>
            </w:r>
          </w:p>
        </w:tc>
        <w:tc>
          <w:tcPr>
            <w:tcW w:w="94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289 603</w:t>
            </w:r>
          </w:p>
        </w:tc>
        <w:tc>
          <w:tcPr>
            <w:tcW w:w="910"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65 802</w:t>
            </w:r>
          </w:p>
        </w:tc>
        <w:tc>
          <w:tcPr>
            <w:tcW w:w="75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29 136</w:t>
            </w:r>
          </w:p>
        </w:tc>
        <w:tc>
          <w:tcPr>
            <w:tcW w:w="797"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6 734</w:t>
            </w:r>
          </w:p>
        </w:tc>
        <w:tc>
          <w:tcPr>
            <w:tcW w:w="89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45 901</w:t>
            </w:r>
          </w:p>
        </w:tc>
        <w:tc>
          <w:tcPr>
            <w:tcW w:w="103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4 698</w:t>
            </w:r>
          </w:p>
        </w:tc>
        <w:tc>
          <w:tcPr>
            <w:tcW w:w="784"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5 847</w:t>
            </w:r>
          </w:p>
        </w:tc>
        <w:tc>
          <w:tcPr>
            <w:tcW w:w="896"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2 123 751</w:t>
            </w:r>
          </w:p>
        </w:tc>
      </w:tr>
      <w:tr w:rsidR="00741049" w:rsidRPr="00FA0FBA">
        <w:trPr>
          <w:trHeight w:val="240"/>
          <w:jc w:val="center"/>
        </w:trPr>
        <w:tc>
          <w:tcPr>
            <w:tcW w:w="1610" w:type="dxa"/>
            <w:vAlign w:val="bottom"/>
          </w:tcPr>
          <w:p w:rsidR="00741049" w:rsidRPr="00FA0FBA" w:rsidRDefault="00741049" w:rsidP="00D53024">
            <w:pPr>
              <w:suppressAutoHyphens w:val="0"/>
              <w:spacing w:before="40" w:after="40" w:line="220" w:lineRule="exact"/>
              <w:rPr>
                <w:bCs/>
                <w:sz w:val="18"/>
                <w:lang w:val="en-US" w:eastAsia="es-ES"/>
              </w:rPr>
            </w:pPr>
            <w:r w:rsidRPr="00FA0FBA">
              <w:rPr>
                <w:bCs/>
                <w:sz w:val="18"/>
                <w:lang w:val="en-US" w:eastAsia="es-ES"/>
              </w:rPr>
              <w:t>Dept. Loreto</w:t>
            </w:r>
          </w:p>
        </w:tc>
        <w:tc>
          <w:tcPr>
            <w:tcW w:w="102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144 980</w:t>
            </w:r>
          </w:p>
        </w:tc>
        <w:tc>
          <w:tcPr>
            <w:tcW w:w="94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646</w:t>
            </w:r>
          </w:p>
        </w:tc>
        <w:tc>
          <w:tcPr>
            <w:tcW w:w="910"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4 862</w:t>
            </w:r>
          </w:p>
        </w:tc>
        <w:tc>
          <w:tcPr>
            <w:tcW w:w="75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548</w:t>
            </w:r>
          </w:p>
        </w:tc>
        <w:tc>
          <w:tcPr>
            <w:tcW w:w="797"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31 248</w:t>
            </w:r>
          </w:p>
        </w:tc>
        <w:tc>
          <w:tcPr>
            <w:tcW w:w="89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1 053</w:t>
            </w:r>
          </w:p>
        </w:tc>
        <w:tc>
          <w:tcPr>
            <w:tcW w:w="103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222</w:t>
            </w:r>
          </w:p>
        </w:tc>
        <w:tc>
          <w:tcPr>
            <w:tcW w:w="784"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75</w:t>
            </w:r>
          </w:p>
        </w:tc>
        <w:tc>
          <w:tcPr>
            <w:tcW w:w="896"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183 634</w:t>
            </w:r>
          </w:p>
        </w:tc>
      </w:tr>
      <w:tr w:rsidR="00741049" w:rsidRPr="00FA0FBA">
        <w:trPr>
          <w:trHeight w:val="240"/>
          <w:jc w:val="center"/>
        </w:trPr>
        <w:tc>
          <w:tcPr>
            <w:tcW w:w="1610" w:type="dxa"/>
            <w:vAlign w:val="bottom"/>
          </w:tcPr>
          <w:p w:rsidR="00741049" w:rsidRPr="00FA0FBA" w:rsidRDefault="00741049" w:rsidP="00D53024">
            <w:pPr>
              <w:suppressAutoHyphens w:val="0"/>
              <w:spacing w:before="40" w:after="40" w:line="220" w:lineRule="exact"/>
              <w:rPr>
                <w:bCs/>
                <w:sz w:val="18"/>
                <w:lang w:val="en-US" w:eastAsia="es-ES"/>
              </w:rPr>
            </w:pPr>
            <w:r w:rsidRPr="00FA0FBA">
              <w:rPr>
                <w:bCs/>
                <w:sz w:val="18"/>
                <w:lang w:val="en-US" w:eastAsia="es-ES"/>
              </w:rPr>
              <w:t xml:space="preserve">Dept. </w:t>
            </w:r>
            <w:smartTag w:uri="urn:schemas-microsoft-com:office:smarttags" w:element="place">
              <w:r w:rsidRPr="00FA0FBA">
                <w:rPr>
                  <w:bCs/>
                  <w:sz w:val="18"/>
                  <w:lang w:val="en-US" w:eastAsia="es-ES"/>
                </w:rPr>
                <w:t>Madre de Dios</w:t>
              </w:r>
            </w:smartTag>
          </w:p>
        </w:tc>
        <w:tc>
          <w:tcPr>
            <w:tcW w:w="102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23 683</w:t>
            </w:r>
          </w:p>
        </w:tc>
        <w:tc>
          <w:tcPr>
            <w:tcW w:w="94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182</w:t>
            </w:r>
          </w:p>
        </w:tc>
        <w:tc>
          <w:tcPr>
            <w:tcW w:w="910"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982</w:t>
            </w:r>
          </w:p>
        </w:tc>
        <w:tc>
          <w:tcPr>
            <w:tcW w:w="75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2 548</w:t>
            </w:r>
          </w:p>
        </w:tc>
        <w:tc>
          <w:tcPr>
            <w:tcW w:w="797"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2 340</w:t>
            </w:r>
          </w:p>
        </w:tc>
        <w:tc>
          <w:tcPr>
            <w:tcW w:w="89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305</w:t>
            </w:r>
          </w:p>
        </w:tc>
        <w:tc>
          <w:tcPr>
            <w:tcW w:w="103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96</w:t>
            </w:r>
          </w:p>
        </w:tc>
        <w:tc>
          <w:tcPr>
            <w:tcW w:w="784"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65</w:t>
            </w:r>
          </w:p>
        </w:tc>
        <w:tc>
          <w:tcPr>
            <w:tcW w:w="896"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30 201</w:t>
            </w:r>
          </w:p>
        </w:tc>
      </w:tr>
      <w:tr w:rsidR="00741049" w:rsidRPr="00FA0FBA">
        <w:trPr>
          <w:trHeight w:val="240"/>
          <w:jc w:val="center"/>
        </w:trPr>
        <w:tc>
          <w:tcPr>
            <w:tcW w:w="1610" w:type="dxa"/>
            <w:vAlign w:val="bottom"/>
          </w:tcPr>
          <w:p w:rsidR="00741049" w:rsidRPr="00FA0FBA" w:rsidRDefault="00741049" w:rsidP="00D53024">
            <w:pPr>
              <w:suppressAutoHyphens w:val="0"/>
              <w:spacing w:before="40" w:after="40" w:line="220" w:lineRule="exact"/>
              <w:rPr>
                <w:bCs/>
                <w:sz w:val="18"/>
                <w:lang w:val="en-US" w:eastAsia="es-ES"/>
              </w:rPr>
            </w:pPr>
            <w:r w:rsidRPr="00FA0FBA">
              <w:rPr>
                <w:bCs/>
                <w:sz w:val="18"/>
                <w:lang w:val="en-US" w:eastAsia="es-ES"/>
              </w:rPr>
              <w:t>Dept. Moquegua</w:t>
            </w:r>
          </w:p>
        </w:tc>
        <w:tc>
          <w:tcPr>
            <w:tcW w:w="102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49 947</w:t>
            </w:r>
          </w:p>
        </w:tc>
        <w:tc>
          <w:tcPr>
            <w:tcW w:w="94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2 261</w:t>
            </w:r>
          </w:p>
        </w:tc>
        <w:tc>
          <w:tcPr>
            <w:tcW w:w="910"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120</w:t>
            </w:r>
          </w:p>
        </w:tc>
        <w:tc>
          <w:tcPr>
            <w:tcW w:w="75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263</w:t>
            </w:r>
          </w:p>
        </w:tc>
        <w:tc>
          <w:tcPr>
            <w:tcW w:w="797"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1 923</w:t>
            </w:r>
          </w:p>
        </w:tc>
        <w:tc>
          <w:tcPr>
            <w:tcW w:w="89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2 947</w:t>
            </w:r>
          </w:p>
        </w:tc>
        <w:tc>
          <w:tcPr>
            <w:tcW w:w="103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61</w:t>
            </w:r>
          </w:p>
        </w:tc>
        <w:tc>
          <w:tcPr>
            <w:tcW w:w="784"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27</w:t>
            </w:r>
          </w:p>
        </w:tc>
        <w:tc>
          <w:tcPr>
            <w:tcW w:w="896"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57 549</w:t>
            </w:r>
          </w:p>
        </w:tc>
      </w:tr>
      <w:tr w:rsidR="00741049" w:rsidRPr="00FA0FBA">
        <w:trPr>
          <w:trHeight w:val="240"/>
          <w:jc w:val="center"/>
        </w:trPr>
        <w:tc>
          <w:tcPr>
            <w:tcW w:w="1610" w:type="dxa"/>
            <w:vAlign w:val="bottom"/>
          </w:tcPr>
          <w:p w:rsidR="00741049" w:rsidRPr="00FA0FBA" w:rsidRDefault="00741049" w:rsidP="00D53024">
            <w:pPr>
              <w:suppressAutoHyphens w:val="0"/>
              <w:spacing w:before="40" w:after="40" w:line="220" w:lineRule="exact"/>
              <w:rPr>
                <w:bCs/>
                <w:sz w:val="18"/>
                <w:lang w:val="en-US" w:eastAsia="es-ES"/>
              </w:rPr>
            </w:pPr>
            <w:r w:rsidRPr="00FA0FBA">
              <w:rPr>
                <w:bCs/>
                <w:sz w:val="18"/>
                <w:lang w:val="en-US" w:eastAsia="es-ES"/>
              </w:rPr>
              <w:t xml:space="preserve">Dept. </w:t>
            </w:r>
            <w:smartTag w:uri="urn:schemas-microsoft-com:office:smarttags" w:element="place">
              <w:smartTag w:uri="urn:schemas-microsoft-com:office:smarttags" w:element="City">
                <w:r w:rsidRPr="00FA0FBA">
                  <w:rPr>
                    <w:bCs/>
                    <w:sz w:val="18"/>
                    <w:lang w:val="en-US" w:eastAsia="es-ES"/>
                  </w:rPr>
                  <w:t>Pasco</w:t>
                </w:r>
              </w:smartTag>
            </w:smartTag>
          </w:p>
        </w:tc>
        <w:tc>
          <w:tcPr>
            <w:tcW w:w="102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65 302</w:t>
            </w:r>
          </w:p>
        </w:tc>
        <w:tc>
          <w:tcPr>
            <w:tcW w:w="94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1 010</w:t>
            </w:r>
          </w:p>
        </w:tc>
        <w:tc>
          <w:tcPr>
            <w:tcW w:w="910"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1 804</w:t>
            </w:r>
          </w:p>
        </w:tc>
        <w:tc>
          <w:tcPr>
            <w:tcW w:w="75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1 966</w:t>
            </w:r>
          </w:p>
        </w:tc>
        <w:tc>
          <w:tcPr>
            <w:tcW w:w="797"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7 241</w:t>
            </w:r>
          </w:p>
        </w:tc>
        <w:tc>
          <w:tcPr>
            <w:tcW w:w="89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185</w:t>
            </w:r>
          </w:p>
        </w:tc>
        <w:tc>
          <w:tcPr>
            <w:tcW w:w="103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114</w:t>
            </w:r>
          </w:p>
        </w:tc>
        <w:tc>
          <w:tcPr>
            <w:tcW w:w="784"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55</w:t>
            </w:r>
          </w:p>
        </w:tc>
        <w:tc>
          <w:tcPr>
            <w:tcW w:w="896"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77 677</w:t>
            </w:r>
          </w:p>
        </w:tc>
      </w:tr>
      <w:tr w:rsidR="00741049" w:rsidRPr="00FA0FBA">
        <w:trPr>
          <w:trHeight w:val="240"/>
          <w:jc w:val="center"/>
        </w:trPr>
        <w:tc>
          <w:tcPr>
            <w:tcW w:w="1610" w:type="dxa"/>
            <w:vAlign w:val="bottom"/>
          </w:tcPr>
          <w:p w:rsidR="00741049" w:rsidRPr="00FA0FBA" w:rsidRDefault="00741049" w:rsidP="00D53024">
            <w:pPr>
              <w:suppressAutoHyphens w:val="0"/>
              <w:spacing w:before="40" w:after="40" w:line="220" w:lineRule="exact"/>
              <w:rPr>
                <w:bCs/>
                <w:sz w:val="18"/>
                <w:lang w:val="en-US" w:eastAsia="es-ES"/>
              </w:rPr>
            </w:pPr>
            <w:r w:rsidRPr="00FA0FBA">
              <w:rPr>
                <w:bCs/>
                <w:sz w:val="18"/>
                <w:lang w:val="en-US" w:eastAsia="es-ES"/>
              </w:rPr>
              <w:t xml:space="preserve">Dept. </w:t>
            </w:r>
            <w:smartTag w:uri="urn:schemas-microsoft-com:office:smarttags" w:element="place">
              <w:smartTag w:uri="urn:schemas-microsoft-com:office:smarttags" w:element="City">
                <w:r w:rsidRPr="00FA0FBA">
                  <w:rPr>
                    <w:bCs/>
                    <w:sz w:val="18"/>
                    <w:lang w:val="en-US" w:eastAsia="es-ES"/>
                  </w:rPr>
                  <w:t>Piura</w:t>
                </w:r>
              </w:smartTag>
            </w:smartTag>
          </w:p>
        </w:tc>
        <w:tc>
          <w:tcPr>
            <w:tcW w:w="102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394 241</w:t>
            </w:r>
          </w:p>
        </w:tc>
        <w:tc>
          <w:tcPr>
            <w:tcW w:w="94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3 663</w:t>
            </w:r>
          </w:p>
        </w:tc>
        <w:tc>
          <w:tcPr>
            <w:tcW w:w="910"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638</w:t>
            </w:r>
          </w:p>
        </w:tc>
        <w:tc>
          <w:tcPr>
            <w:tcW w:w="75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692</w:t>
            </w:r>
          </w:p>
        </w:tc>
        <w:tc>
          <w:tcPr>
            <w:tcW w:w="797"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4 098</w:t>
            </w:r>
          </w:p>
        </w:tc>
        <w:tc>
          <w:tcPr>
            <w:tcW w:w="89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4 755</w:t>
            </w:r>
          </w:p>
        </w:tc>
        <w:tc>
          <w:tcPr>
            <w:tcW w:w="103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273</w:t>
            </w:r>
          </w:p>
        </w:tc>
        <w:tc>
          <w:tcPr>
            <w:tcW w:w="784"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59</w:t>
            </w:r>
          </w:p>
        </w:tc>
        <w:tc>
          <w:tcPr>
            <w:tcW w:w="896"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408 419</w:t>
            </w:r>
          </w:p>
        </w:tc>
      </w:tr>
      <w:tr w:rsidR="00741049" w:rsidRPr="00FA0FBA">
        <w:trPr>
          <w:trHeight w:val="240"/>
          <w:jc w:val="center"/>
        </w:trPr>
        <w:tc>
          <w:tcPr>
            <w:tcW w:w="1610" w:type="dxa"/>
            <w:vAlign w:val="bottom"/>
          </w:tcPr>
          <w:p w:rsidR="00741049" w:rsidRPr="00FA0FBA" w:rsidRDefault="00741049" w:rsidP="00D53024">
            <w:pPr>
              <w:suppressAutoHyphens w:val="0"/>
              <w:spacing w:before="40" w:after="40" w:line="220" w:lineRule="exact"/>
              <w:rPr>
                <w:bCs/>
                <w:sz w:val="18"/>
                <w:lang w:val="en-US" w:eastAsia="es-ES"/>
              </w:rPr>
            </w:pPr>
            <w:r w:rsidRPr="00FA0FBA">
              <w:rPr>
                <w:bCs/>
                <w:sz w:val="18"/>
                <w:lang w:val="en-US" w:eastAsia="es-ES"/>
              </w:rPr>
              <w:t>Dept. Puno</w:t>
            </w:r>
          </w:p>
        </w:tc>
        <w:tc>
          <w:tcPr>
            <w:tcW w:w="102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410 762</w:t>
            </w:r>
          </w:p>
        </w:tc>
        <w:tc>
          <w:tcPr>
            <w:tcW w:w="94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2 184</w:t>
            </w:r>
          </w:p>
        </w:tc>
        <w:tc>
          <w:tcPr>
            <w:tcW w:w="910"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1 356</w:t>
            </w:r>
          </w:p>
        </w:tc>
        <w:tc>
          <w:tcPr>
            <w:tcW w:w="75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10 328</w:t>
            </w:r>
          </w:p>
        </w:tc>
        <w:tc>
          <w:tcPr>
            <w:tcW w:w="797"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71 808</w:t>
            </w:r>
          </w:p>
        </w:tc>
        <w:tc>
          <w:tcPr>
            <w:tcW w:w="89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1 501</w:t>
            </w:r>
          </w:p>
        </w:tc>
        <w:tc>
          <w:tcPr>
            <w:tcW w:w="103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249</w:t>
            </w:r>
          </w:p>
        </w:tc>
        <w:tc>
          <w:tcPr>
            <w:tcW w:w="784"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470</w:t>
            </w:r>
          </w:p>
        </w:tc>
        <w:tc>
          <w:tcPr>
            <w:tcW w:w="896"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498 658</w:t>
            </w:r>
          </w:p>
        </w:tc>
      </w:tr>
      <w:tr w:rsidR="00741049" w:rsidRPr="00FA0FBA">
        <w:trPr>
          <w:trHeight w:val="240"/>
          <w:jc w:val="center"/>
        </w:trPr>
        <w:tc>
          <w:tcPr>
            <w:tcW w:w="1610" w:type="dxa"/>
            <w:vAlign w:val="bottom"/>
          </w:tcPr>
          <w:p w:rsidR="00741049" w:rsidRPr="00FA0FBA" w:rsidRDefault="00741049" w:rsidP="00D53024">
            <w:pPr>
              <w:suppressAutoHyphens w:val="0"/>
              <w:spacing w:before="40" w:after="40" w:line="220" w:lineRule="exact"/>
              <w:rPr>
                <w:bCs/>
                <w:sz w:val="18"/>
                <w:lang w:val="en-US" w:eastAsia="es-ES"/>
              </w:rPr>
            </w:pPr>
            <w:r w:rsidRPr="00FA0FBA">
              <w:rPr>
                <w:bCs/>
                <w:sz w:val="18"/>
                <w:lang w:val="en-US" w:eastAsia="es-ES"/>
              </w:rPr>
              <w:t>Dept. San Martín</w:t>
            </w:r>
          </w:p>
        </w:tc>
        <w:tc>
          <w:tcPr>
            <w:tcW w:w="102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161 170</w:t>
            </w:r>
          </w:p>
        </w:tc>
        <w:tc>
          <w:tcPr>
            <w:tcW w:w="94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620</w:t>
            </w:r>
          </w:p>
        </w:tc>
        <w:tc>
          <w:tcPr>
            <w:tcW w:w="910"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6 182</w:t>
            </w:r>
          </w:p>
        </w:tc>
        <w:tc>
          <w:tcPr>
            <w:tcW w:w="75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1 639</w:t>
            </w:r>
          </w:p>
        </w:tc>
        <w:tc>
          <w:tcPr>
            <w:tcW w:w="797"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20 042</w:t>
            </w:r>
          </w:p>
        </w:tc>
        <w:tc>
          <w:tcPr>
            <w:tcW w:w="89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1 016</w:t>
            </w:r>
          </w:p>
        </w:tc>
        <w:tc>
          <w:tcPr>
            <w:tcW w:w="103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270</w:t>
            </w:r>
          </w:p>
        </w:tc>
        <w:tc>
          <w:tcPr>
            <w:tcW w:w="784"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93</w:t>
            </w:r>
          </w:p>
        </w:tc>
        <w:tc>
          <w:tcPr>
            <w:tcW w:w="896"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191 032</w:t>
            </w:r>
          </w:p>
        </w:tc>
      </w:tr>
      <w:tr w:rsidR="00741049" w:rsidRPr="00FA0FBA">
        <w:trPr>
          <w:trHeight w:val="240"/>
          <w:jc w:val="center"/>
        </w:trPr>
        <w:tc>
          <w:tcPr>
            <w:tcW w:w="1610" w:type="dxa"/>
            <w:vAlign w:val="bottom"/>
          </w:tcPr>
          <w:p w:rsidR="00741049" w:rsidRPr="00FA0FBA" w:rsidRDefault="00741049" w:rsidP="00D53024">
            <w:pPr>
              <w:suppressAutoHyphens w:val="0"/>
              <w:spacing w:before="40" w:after="40" w:line="220" w:lineRule="exact"/>
              <w:rPr>
                <w:bCs/>
                <w:sz w:val="18"/>
                <w:lang w:val="en-US" w:eastAsia="es-ES"/>
              </w:rPr>
            </w:pPr>
            <w:r w:rsidRPr="00FA0FBA">
              <w:rPr>
                <w:bCs/>
                <w:sz w:val="18"/>
                <w:lang w:val="en-US" w:eastAsia="es-ES"/>
              </w:rPr>
              <w:t xml:space="preserve">Dept. </w:t>
            </w:r>
            <w:smartTag w:uri="urn:schemas-microsoft-com:office:smarttags" w:element="place">
              <w:smartTag w:uri="urn:schemas-microsoft-com:office:smarttags" w:element="City">
                <w:r w:rsidRPr="00FA0FBA">
                  <w:rPr>
                    <w:bCs/>
                    <w:sz w:val="18"/>
                    <w:lang w:val="en-US" w:eastAsia="es-ES"/>
                  </w:rPr>
                  <w:t>Tacna</w:t>
                </w:r>
              </w:smartTag>
            </w:smartTag>
          </w:p>
        </w:tc>
        <w:tc>
          <w:tcPr>
            <w:tcW w:w="102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81 590</w:t>
            </w:r>
          </w:p>
        </w:tc>
        <w:tc>
          <w:tcPr>
            <w:tcW w:w="94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4 593</w:t>
            </w:r>
          </w:p>
        </w:tc>
        <w:tc>
          <w:tcPr>
            <w:tcW w:w="910"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464</w:t>
            </w:r>
          </w:p>
        </w:tc>
        <w:tc>
          <w:tcPr>
            <w:tcW w:w="75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728</w:t>
            </w:r>
          </w:p>
        </w:tc>
        <w:tc>
          <w:tcPr>
            <w:tcW w:w="797"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4 744</w:t>
            </w:r>
          </w:p>
        </w:tc>
        <w:tc>
          <w:tcPr>
            <w:tcW w:w="89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7 350</w:t>
            </w:r>
          </w:p>
        </w:tc>
        <w:tc>
          <w:tcPr>
            <w:tcW w:w="103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163</w:t>
            </w:r>
          </w:p>
        </w:tc>
        <w:tc>
          <w:tcPr>
            <w:tcW w:w="784"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33</w:t>
            </w:r>
          </w:p>
        </w:tc>
        <w:tc>
          <w:tcPr>
            <w:tcW w:w="896"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99 665</w:t>
            </w:r>
          </w:p>
        </w:tc>
      </w:tr>
      <w:tr w:rsidR="00741049" w:rsidRPr="00FA0FBA">
        <w:trPr>
          <w:trHeight w:val="240"/>
          <w:jc w:val="center"/>
        </w:trPr>
        <w:tc>
          <w:tcPr>
            <w:tcW w:w="1610" w:type="dxa"/>
            <w:vAlign w:val="bottom"/>
          </w:tcPr>
          <w:p w:rsidR="00741049" w:rsidRPr="00FA0FBA" w:rsidRDefault="00741049" w:rsidP="00D53024">
            <w:pPr>
              <w:suppressAutoHyphens w:val="0"/>
              <w:spacing w:before="40" w:after="40" w:line="220" w:lineRule="exact"/>
              <w:rPr>
                <w:bCs/>
                <w:sz w:val="18"/>
                <w:lang w:val="en-US" w:eastAsia="es-ES"/>
              </w:rPr>
            </w:pPr>
            <w:r w:rsidRPr="00FA0FBA">
              <w:rPr>
                <w:bCs/>
                <w:sz w:val="18"/>
                <w:lang w:val="en-US" w:eastAsia="es-ES"/>
              </w:rPr>
              <w:t>Dept. Tumbes</w:t>
            </w:r>
          </w:p>
        </w:tc>
        <w:tc>
          <w:tcPr>
            <w:tcW w:w="102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52 621</w:t>
            </w:r>
          </w:p>
        </w:tc>
        <w:tc>
          <w:tcPr>
            <w:tcW w:w="94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540</w:t>
            </w:r>
          </w:p>
        </w:tc>
        <w:tc>
          <w:tcPr>
            <w:tcW w:w="910"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1 423</w:t>
            </w:r>
          </w:p>
        </w:tc>
        <w:tc>
          <w:tcPr>
            <w:tcW w:w="75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184</w:t>
            </w:r>
          </w:p>
        </w:tc>
        <w:tc>
          <w:tcPr>
            <w:tcW w:w="797"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158</w:t>
            </w:r>
          </w:p>
        </w:tc>
        <w:tc>
          <w:tcPr>
            <w:tcW w:w="896"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200</w:t>
            </w:r>
          </w:p>
        </w:tc>
        <w:tc>
          <w:tcPr>
            <w:tcW w:w="1032"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69</w:t>
            </w:r>
          </w:p>
        </w:tc>
        <w:tc>
          <w:tcPr>
            <w:tcW w:w="784" w:type="dxa"/>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153</w:t>
            </w:r>
          </w:p>
        </w:tc>
        <w:tc>
          <w:tcPr>
            <w:tcW w:w="896"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55 348</w:t>
            </w:r>
          </w:p>
        </w:tc>
      </w:tr>
      <w:tr w:rsidR="00741049" w:rsidRPr="00FA0FBA">
        <w:trPr>
          <w:trHeight w:val="240"/>
          <w:jc w:val="center"/>
        </w:trPr>
        <w:tc>
          <w:tcPr>
            <w:tcW w:w="1610" w:type="dxa"/>
            <w:tcBorders>
              <w:bottom w:val="single" w:sz="4" w:space="0" w:color="auto"/>
            </w:tcBorders>
            <w:vAlign w:val="bottom"/>
          </w:tcPr>
          <w:p w:rsidR="00741049" w:rsidRPr="00FA0FBA" w:rsidRDefault="00741049" w:rsidP="00D53024">
            <w:pPr>
              <w:suppressAutoHyphens w:val="0"/>
              <w:spacing w:before="40" w:after="40" w:line="220" w:lineRule="exact"/>
              <w:rPr>
                <w:bCs/>
                <w:sz w:val="18"/>
                <w:lang w:val="en-US" w:eastAsia="es-ES"/>
              </w:rPr>
            </w:pPr>
            <w:r w:rsidRPr="00FA0FBA">
              <w:rPr>
                <w:bCs/>
                <w:sz w:val="18"/>
                <w:lang w:val="en-US" w:eastAsia="es-ES"/>
              </w:rPr>
              <w:t xml:space="preserve">Dept. </w:t>
            </w:r>
            <w:smartTag w:uri="urn:schemas-microsoft-com:office:smarttags" w:element="place">
              <w:r w:rsidRPr="00FA0FBA">
                <w:rPr>
                  <w:bCs/>
                  <w:sz w:val="18"/>
                  <w:lang w:val="en-US" w:eastAsia="es-ES"/>
                </w:rPr>
                <w:t>Ucayali</w:t>
              </w:r>
            </w:smartTag>
          </w:p>
        </w:tc>
        <w:tc>
          <w:tcPr>
            <w:tcW w:w="1022"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83 442</w:t>
            </w:r>
          </w:p>
        </w:tc>
        <w:tc>
          <w:tcPr>
            <w:tcW w:w="942"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568</w:t>
            </w:r>
          </w:p>
        </w:tc>
        <w:tc>
          <w:tcPr>
            <w:tcW w:w="910"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3 371</w:t>
            </w:r>
          </w:p>
        </w:tc>
        <w:tc>
          <w:tcPr>
            <w:tcW w:w="756"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731</w:t>
            </w:r>
          </w:p>
        </w:tc>
        <w:tc>
          <w:tcPr>
            <w:tcW w:w="797"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12 328</w:t>
            </w:r>
          </w:p>
        </w:tc>
        <w:tc>
          <w:tcPr>
            <w:tcW w:w="896"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1 101</w:t>
            </w:r>
          </w:p>
        </w:tc>
        <w:tc>
          <w:tcPr>
            <w:tcW w:w="1032"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147</w:t>
            </w:r>
          </w:p>
        </w:tc>
        <w:tc>
          <w:tcPr>
            <w:tcW w:w="784"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bCs/>
                <w:sz w:val="18"/>
                <w:lang w:val="en-US" w:eastAsia="es-ES"/>
              </w:rPr>
            </w:pPr>
            <w:r w:rsidRPr="00FA0FBA">
              <w:rPr>
                <w:bCs/>
                <w:sz w:val="18"/>
                <w:lang w:val="en-US" w:eastAsia="es-ES"/>
              </w:rPr>
              <w:t>58</w:t>
            </w:r>
          </w:p>
        </w:tc>
        <w:tc>
          <w:tcPr>
            <w:tcW w:w="896"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101 746</w:t>
            </w:r>
          </w:p>
        </w:tc>
      </w:tr>
      <w:tr w:rsidR="00741049" w:rsidRPr="00FA0FBA">
        <w:trPr>
          <w:trHeight w:val="240"/>
          <w:jc w:val="center"/>
        </w:trPr>
        <w:tc>
          <w:tcPr>
            <w:tcW w:w="1610"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firstLine="284"/>
              <w:rPr>
                <w:b/>
                <w:bCs/>
                <w:sz w:val="18"/>
                <w:lang w:val="en-US" w:eastAsia="es-ES"/>
              </w:rPr>
            </w:pPr>
            <w:r w:rsidRPr="00FA0FBA">
              <w:rPr>
                <w:b/>
                <w:bCs/>
                <w:sz w:val="18"/>
                <w:lang w:val="en-US" w:eastAsia="es-ES"/>
              </w:rPr>
              <w:t>Total</w:t>
            </w:r>
          </w:p>
        </w:tc>
        <w:tc>
          <w:tcPr>
            <w:tcW w:w="1022"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bCs/>
                <w:sz w:val="18"/>
                <w:lang w:val="en-US" w:eastAsia="es-ES"/>
              </w:rPr>
            </w:pPr>
            <w:r w:rsidRPr="00FA0FBA">
              <w:rPr>
                <w:b/>
                <w:bCs/>
                <w:sz w:val="18"/>
                <w:lang w:val="en-US" w:eastAsia="es-ES"/>
              </w:rPr>
              <w:t>6 477 401</w:t>
            </w:r>
          </w:p>
        </w:tc>
        <w:tc>
          <w:tcPr>
            <w:tcW w:w="942"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bCs/>
                <w:sz w:val="18"/>
                <w:lang w:val="en-US" w:eastAsia="es-ES"/>
              </w:rPr>
            </w:pPr>
            <w:r w:rsidRPr="00FA0FBA">
              <w:rPr>
                <w:b/>
                <w:bCs/>
                <w:sz w:val="18"/>
                <w:lang w:val="en-US" w:eastAsia="es-ES"/>
              </w:rPr>
              <w:t>378 926</w:t>
            </w:r>
          </w:p>
        </w:tc>
        <w:tc>
          <w:tcPr>
            <w:tcW w:w="910"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bCs/>
                <w:sz w:val="18"/>
                <w:lang w:val="en-US" w:eastAsia="es-ES"/>
              </w:rPr>
            </w:pPr>
          </w:p>
        </w:tc>
        <w:tc>
          <w:tcPr>
            <w:tcW w:w="756"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bCs/>
                <w:sz w:val="18"/>
                <w:lang w:val="en-US" w:eastAsia="es-ES"/>
              </w:rPr>
            </w:pPr>
            <w:r w:rsidRPr="00FA0FBA">
              <w:rPr>
                <w:b/>
                <w:bCs/>
                <w:sz w:val="18"/>
                <w:lang w:val="en-US" w:eastAsia="es-ES"/>
              </w:rPr>
              <w:t>111 693</w:t>
            </w:r>
          </w:p>
        </w:tc>
        <w:tc>
          <w:tcPr>
            <w:tcW w:w="797"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bCs/>
                <w:sz w:val="18"/>
                <w:lang w:val="en-US" w:eastAsia="es-ES"/>
              </w:rPr>
            </w:pPr>
            <w:r w:rsidRPr="00FA0FBA">
              <w:rPr>
                <w:b/>
                <w:bCs/>
                <w:sz w:val="18"/>
                <w:lang w:val="en-US" w:eastAsia="es-ES"/>
              </w:rPr>
              <w:t>332 288</w:t>
            </w:r>
          </w:p>
        </w:tc>
        <w:tc>
          <w:tcPr>
            <w:tcW w:w="896"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bCs/>
                <w:sz w:val="18"/>
                <w:lang w:val="en-US" w:eastAsia="es-ES"/>
              </w:rPr>
            </w:pPr>
            <w:r w:rsidRPr="00FA0FBA">
              <w:rPr>
                <w:b/>
                <w:bCs/>
                <w:sz w:val="18"/>
                <w:lang w:val="en-US" w:eastAsia="es-ES"/>
              </w:rPr>
              <w:t>111 180</w:t>
            </w:r>
          </w:p>
        </w:tc>
        <w:tc>
          <w:tcPr>
            <w:tcW w:w="1032"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bCs/>
                <w:sz w:val="18"/>
                <w:lang w:val="en-US" w:eastAsia="es-ES"/>
              </w:rPr>
            </w:pPr>
          </w:p>
        </w:tc>
        <w:tc>
          <w:tcPr>
            <w:tcW w:w="784"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bCs/>
                <w:sz w:val="18"/>
                <w:lang w:val="en-US" w:eastAsia="es-ES"/>
              </w:rPr>
            </w:pPr>
            <w:r w:rsidRPr="00FA0FBA">
              <w:rPr>
                <w:b/>
                <w:bCs/>
                <w:sz w:val="18"/>
                <w:lang w:val="en-US" w:eastAsia="es-ES"/>
              </w:rPr>
              <w:t>9 098</w:t>
            </w:r>
          </w:p>
        </w:tc>
        <w:tc>
          <w:tcPr>
            <w:tcW w:w="896"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bCs/>
                <w:sz w:val="18"/>
                <w:lang w:val="en-US" w:eastAsia="es-ES"/>
              </w:rPr>
            </w:pPr>
            <w:r w:rsidRPr="00FA0FBA">
              <w:rPr>
                <w:b/>
                <w:bCs/>
                <w:sz w:val="18"/>
                <w:lang w:val="en-US" w:eastAsia="es-ES"/>
              </w:rPr>
              <w:t>7 566 142</w:t>
            </w:r>
          </w:p>
        </w:tc>
      </w:tr>
    </w:tbl>
    <w:p w:rsidR="00841671" w:rsidRPr="00FA0FBA" w:rsidRDefault="00841671" w:rsidP="00741049">
      <w:pPr>
        <w:pStyle w:val="Source"/>
        <w:ind w:left="284"/>
      </w:pPr>
      <w:r w:rsidRPr="00FA0FBA">
        <w:rPr>
          <w:i/>
        </w:rPr>
        <w:t>Source:</w:t>
      </w:r>
      <w:r w:rsidRPr="00FA0FBA">
        <w:t xml:space="preserve"> INEI – CPV2007.</w:t>
      </w:r>
    </w:p>
    <w:p w:rsidR="00841671" w:rsidRPr="00FA0FBA" w:rsidRDefault="00841671" w:rsidP="00741049">
      <w:pPr>
        <w:pStyle w:val="Heading1"/>
      </w:pPr>
      <w:r w:rsidRPr="00FA0FBA">
        <w:br w:type="page"/>
        <w:t>Table 4</w:t>
      </w:r>
    </w:p>
    <w:p w:rsidR="00841671" w:rsidRPr="00FA0FBA" w:rsidRDefault="00841671" w:rsidP="00741049">
      <w:pPr>
        <w:pStyle w:val="Titretableau"/>
        <w:rPr>
          <w:lang w:eastAsia="es-ES"/>
        </w:rPr>
      </w:pPr>
      <w:r w:rsidRPr="00FA0FBA">
        <w:rPr>
          <w:lang w:eastAsia="es-ES"/>
        </w:rPr>
        <w:t>Status of occupancy</w:t>
      </w:r>
    </w:p>
    <w:tbl>
      <w:tblPr>
        <w:tblW w:w="9637" w:type="dxa"/>
        <w:tblInd w:w="28" w:type="dxa"/>
        <w:tblBorders>
          <w:top w:val="single" w:sz="4" w:space="0" w:color="auto"/>
        </w:tblBorders>
        <w:tblLayout w:type="fixed"/>
        <w:tblCellMar>
          <w:left w:w="0" w:type="dxa"/>
          <w:right w:w="0" w:type="dxa"/>
        </w:tblCellMar>
        <w:tblLook w:val="0000" w:firstRow="0" w:lastRow="0" w:firstColumn="0" w:lastColumn="0" w:noHBand="0" w:noVBand="0"/>
      </w:tblPr>
      <w:tblGrid>
        <w:gridCol w:w="1610"/>
        <w:gridCol w:w="962"/>
        <w:gridCol w:w="1194"/>
        <w:gridCol w:w="1344"/>
        <w:gridCol w:w="1329"/>
        <w:gridCol w:w="1353"/>
        <w:gridCol w:w="859"/>
        <w:gridCol w:w="986"/>
      </w:tblGrid>
      <w:tr w:rsidR="00741049" w:rsidRPr="00FA0FBA">
        <w:trPr>
          <w:trHeight w:val="240"/>
          <w:tblHeader/>
        </w:trPr>
        <w:tc>
          <w:tcPr>
            <w:tcW w:w="1610" w:type="dxa"/>
            <w:vMerge w:val="restart"/>
            <w:tcBorders>
              <w:top w:val="single" w:sz="4" w:space="0" w:color="auto"/>
            </w:tcBorders>
            <w:vAlign w:val="bottom"/>
          </w:tcPr>
          <w:p w:rsidR="00741049" w:rsidRPr="00FA0FBA" w:rsidRDefault="00741049" w:rsidP="00D53024">
            <w:pPr>
              <w:suppressAutoHyphens w:val="0"/>
              <w:spacing w:before="80" w:after="80" w:line="200" w:lineRule="exact"/>
              <w:rPr>
                <w:i/>
                <w:sz w:val="16"/>
                <w:lang w:val="en-US" w:eastAsia="es-ES"/>
              </w:rPr>
            </w:pPr>
            <w:r w:rsidRPr="00FA0FBA">
              <w:rPr>
                <w:i/>
                <w:sz w:val="16"/>
                <w:lang w:val="en-US" w:eastAsia="es-ES"/>
              </w:rPr>
              <w:t>Name of department</w:t>
            </w:r>
          </w:p>
        </w:tc>
        <w:tc>
          <w:tcPr>
            <w:tcW w:w="8027" w:type="dxa"/>
            <w:gridSpan w:val="7"/>
            <w:tcBorders>
              <w:top w:val="single" w:sz="4" w:space="0" w:color="auto"/>
              <w:bottom w:val="single" w:sz="4" w:space="0" w:color="auto"/>
            </w:tcBorders>
            <w:vAlign w:val="bottom"/>
          </w:tcPr>
          <w:p w:rsidR="00741049" w:rsidRPr="00FA0FBA" w:rsidRDefault="00741049" w:rsidP="00D53024">
            <w:pPr>
              <w:suppressAutoHyphens w:val="0"/>
              <w:spacing w:before="80" w:after="80" w:line="200" w:lineRule="exact"/>
              <w:jc w:val="center"/>
              <w:rPr>
                <w:i/>
                <w:sz w:val="16"/>
                <w:lang w:val="en-US" w:eastAsia="es-ES"/>
              </w:rPr>
            </w:pPr>
            <w:r w:rsidRPr="00FA0FBA">
              <w:rPr>
                <w:i/>
                <w:sz w:val="16"/>
                <w:lang w:val="en-US" w:eastAsia="es-ES"/>
              </w:rPr>
              <w:t>Occupancy of the premises – The housing occupied is:</w:t>
            </w:r>
          </w:p>
        </w:tc>
      </w:tr>
      <w:tr w:rsidR="00741049" w:rsidRPr="00FA0FBA">
        <w:trPr>
          <w:trHeight w:val="240"/>
          <w:tblHeader/>
        </w:trPr>
        <w:tc>
          <w:tcPr>
            <w:tcW w:w="1610" w:type="dxa"/>
            <w:vMerge/>
            <w:tcBorders>
              <w:bottom w:val="single" w:sz="12" w:space="0" w:color="auto"/>
            </w:tcBorders>
            <w:vAlign w:val="bottom"/>
          </w:tcPr>
          <w:p w:rsidR="00741049" w:rsidRPr="00FA0FBA" w:rsidRDefault="00741049" w:rsidP="00D53024">
            <w:pPr>
              <w:suppressAutoHyphens w:val="0"/>
              <w:spacing w:before="80" w:after="80" w:line="200" w:lineRule="exact"/>
              <w:rPr>
                <w:i/>
                <w:sz w:val="16"/>
                <w:lang w:val="en-US" w:eastAsia="es-ES"/>
              </w:rPr>
            </w:pPr>
          </w:p>
        </w:tc>
        <w:tc>
          <w:tcPr>
            <w:tcW w:w="962"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Rented</w:t>
            </w:r>
          </w:p>
        </w:tc>
        <w:tc>
          <w:tcPr>
            <w:tcW w:w="1194"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Squatted</w:t>
            </w:r>
            <w:r w:rsidRPr="00FA0FBA">
              <w:rPr>
                <w:i/>
                <w:sz w:val="16"/>
                <w:lang w:val="en-US" w:eastAsia="es-ES"/>
              </w:rPr>
              <w:br/>
              <w:t xml:space="preserve"> property</w:t>
            </w:r>
          </w:p>
        </w:tc>
        <w:tc>
          <w:tcPr>
            <w:tcW w:w="1344"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Owned with mortgage</w:t>
            </w:r>
          </w:p>
        </w:tc>
        <w:tc>
          <w:tcPr>
            <w:tcW w:w="1329"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Fully owned</w:t>
            </w:r>
          </w:p>
        </w:tc>
        <w:tc>
          <w:tcPr>
            <w:tcW w:w="1353"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 xml:space="preserve">Provided </w:t>
            </w:r>
            <w:r w:rsidRPr="00FA0FBA">
              <w:rPr>
                <w:i/>
                <w:sz w:val="16"/>
                <w:lang w:val="en-US" w:eastAsia="es-ES"/>
              </w:rPr>
              <w:br/>
              <w:t>by firm</w:t>
            </w:r>
          </w:p>
        </w:tc>
        <w:tc>
          <w:tcPr>
            <w:tcW w:w="859"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Other type</w:t>
            </w:r>
          </w:p>
        </w:tc>
        <w:tc>
          <w:tcPr>
            <w:tcW w:w="986"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b/>
                <w:bCs/>
                <w:i/>
                <w:sz w:val="16"/>
                <w:lang w:val="en-US" w:eastAsia="es-ES"/>
              </w:rPr>
            </w:pPr>
            <w:r w:rsidRPr="00FA0FBA">
              <w:rPr>
                <w:b/>
                <w:bCs/>
                <w:i/>
                <w:sz w:val="16"/>
                <w:lang w:val="en-US" w:eastAsia="es-ES"/>
              </w:rPr>
              <w:t>Total</w:t>
            </w:r>
          </w:p>
        </w:tc>
      </w:tr>
      <w:tr w:rsidR="00741049" w:rsidRPr="00FA0FBA">
        <w:trPr>
          <w:trHeight w:val="240"/>
        </w:trPr>
        <w:tc>
          <w:tcPr>
            <w:tcW w:w="1610" w:type="dxa"/>
            <w:tcBorders>
              <w:top w:val="single" w:sz="12" w:space="0" w:color="auto"/>
            </w:tcBorders>
            <w:vAlign w:val="bottom"/>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Amazonas</w:t>
            </w:r>
          </w:p>
        </w:tc>
        <w:tc>
          <w:tcPr>
            <w:tcW w:w="962" w:type="dxa"/>
            <w:tcBorders>
              <w:top w:val="single" w:sz="12" w:space="0" w:color="auto"/>
            </w:tcBorders>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13 399</w:t>
            </w:r>
          </w:p>
        </w:tc>
        <w:tc>
          <w:tcPr>
            <w:tcW w:w="1194" w:type="dxa"/>
            <w:tcBorders>
              <w:top w:val="single" w:sz="12" w:space="0" w:color="auto"/>
            </w:tcBorders>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831</w:t>
            </w:r>
          </w:p>
        </w:tc>
        <w:tc>
          <w:tcPr>
            <w:tcW w:w="1344" w:type="dxa"/>
            <w:tcBorders>
              <w:top w:val="single" w:sz="12" w:space="0" w:color="auto"/>
            </w:tcBorders>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1 841</w:t>
            </w:r>
          </w:p>
        </w:tc>
        <w:tc>
          <w:tcPr>
            <w:tcW w:w="1329" w:type="dxa"/>
            <w:tcBorders>
              <w:top w:val="single" w:sz="12" w:space="0" w:color="auto"/>
            </w:tcBorders>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64 620</w:t>
            </w:r>
          </w:p>
        </w:tc>
        <w:tc>
          <w:tcPr>
            <w:tcW w:w="1353" w:type="dxa"/>
            <w:tcBorders>
              <w:top w:val="single" w:sz="12" w:space="0" w:color="auto"/>
            </w:tcBorders>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6 309</w:t>
            </w:r>
          </w:p>
        </w:tc>
        <w:tc>
          <w:tcPr>
            <w:tcW w:w="859" w:type="dxa"/>
            <w:tcBorders>
              <w:top w:val="single" w:sz="12" w:space="0" w:color="auto"/>
            </w:tcBorders>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2 030</w:t>
            </w:r>
          </w:p>
        </w:tc>
        <w:tc>
          <w:tcPr>
            <w:tcW w:w="986" w:type="dxa"/>
            <w:tcBorders>
              <w:top w:val="single" w:sz="12" w:space="0" w:color="auto"/>
            </w:tcBorders>
            <w:vAlign w:val="bottom"/>
          </w:tcPr>
          <w:p w:rsidR="00741049" w:rsidRPr="00FA0FBA" w:rsidRDefault="00741049" w:rsidP="00D53024">
            <w:pPr>
              <w:suppressAutoHyphens w:val="0"/>
              <w:spacing w:before="40" w:after="40" w:line="220" w:lineRule="exact"/>
              <w:ind w:left="113" w:right="28"/>
              <w:jc w:val="right"/>
              <w:rPr>
                <w:b/>
                <w:bCs/>
                <w:sz w:val="18"/>
                <w:lang w:val="en-US" w:eastAsia="es-ES"/>
              </w:rPr>
            </w:pPr>
            <w:r w:rsidRPr="00FA0FBA">
              <w:rPr>
                <w:b/>
                <w:bCs/>
                <w:sz w:val="18"/>
                <w:lang w:val="en-US" w:eastAsia="es-ES"/>
              </w:rPr>
              <w:t>89 030</w:t>
            </w:r>
          </w:p>
        </w:tc>
      </w:tr>
      <w:tr w:rsidR="00741049" w:rsidRPr="00FA0FBA">
        <w:trPr>
          <w:trHeight w:val="240"/>
        </w:trPr>
        <w:tc>
          <w:tcPr>
            <w:tcW w:w="1610" w:type="dxa"/>
            <w:vAlign w:val="bottom"/>
          </w:tcPr>
          <w:p w:rsidR="00741049" w:rsidRPr="00FA0FBA" w:rsidRDefault="00741049" w:rsidP="00D53024">
            <w:pPr>
              <w:suppressAutoHyphens w:val="0"/>
              <w:spacing w:before="40" w:after="40" w:line="220" w:lineRule="exact"/>
              <w:rPr>
                <w:sz w:val="18"/>
                <w:lang w:val="en-US" w:eastAsia="es-ES"/>
              </w:rPr>
            </w:pPr>
            <w:r w:rsidRPr="00FA0FBA">
              <w:rPr>
                <w:bCs/>
                <w:sz w:val="18"/>
                <w:lang w:val="en-US" w:eastAsia="es-ES"/>
              </w:rPr>
              <w:t>Dept.</w:t>
            </w:r>
            <w:r w:rsidRPr="00FA0FBA">
              <w:rPr>
                <w:sz w:val="18"/>
                <w:lang w:val="en-US" w:eastAsia="es-ES"/>
              </w:rPr>
              <w:t xml:space="preserve"> Ancash</w:t>
            </w:r>
          </w:p>
        </w:tc>
        <w:tc>
          <w:tcPr>
            <w:tcW w:w="962"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22 524</w:t>
            </w:r>
          </w:p>
        </w:tc>
        <w:tc>
          <w:tcPr>
            <w:tcW w:w="119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17 524</w:t>
            </w:r>
          </w:p>
        </w:tc>
        <w:tc>
          <w:tcPr>
            <w:tcW w:w="134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7 814</w:t>
            </w:r>
          </w:p>
        </w:tc>
        <w:tc>
          <w:tcPr>
            <w:tcW w:w="132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173 082</w:t>
            </w:r>
          </w:p>
        </w:tc>
        <w:tc>
          <w:tcPr>
            <w:tcW w:w="1353"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10 673</w:t>
            </w:r>
          </w:p>
        </w:tc>
        <w:tc>
          <w:tcPr>
            <w:tcW w:w="85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16 781</w:t>
            </w:r>
          </w:p>
        </w:tc>
        <w:tc>
          <w:tcPr>
            <w:tcW w:w="986" w:type="dxa"/>
            <w:vAlign w:val="bottom"/>
          </w:tcPr>
          <w:p w:rsidR="00741049" w:rsidRPr="00FA0FBA" w:rsidRDefault="00741049" w:rsidP="00D53024">
            <w:pPr>
              <w:suppressAutoHyphens w:val="0"/>
              <w:spacing w:before="40" w:after="40" w:line="220" w:lineRule="exact"/>
              <w:ind w:left="113" w:right="28"/>
              <w:jc w:val="right"/>
              <w:rPr>
                <w:b/>
                <w:bCs/>
                <w:sz w:val="18"/>
                <w:lang w:val="en-US" w:eastAsia="es-ES"/>
              </w:rPr>
            </w:pPr>
            <w:r w:rsidRPr="00FA0FBA">
              <w:rPr>
                <w:b/>
                <w:bCs/>
                <w:sz w:val="18"/>
                <w:lang w:val="en-US" w:eastAsia="es-ES"/>
              </w:rPr>
              <w:t>248 398</w:t>
            </w:r>
          </w:p>
        </w:tc>
      </w:tr>
      <w:tr w:rsidR="00741049" w:rsidRPr="00FA0FBA">
        <w:trPr>
          <w:trHeight w:val="240"/>
        </w:trPr>
        <w:tc>
          <w:tcPr>
            <w:tcW w:w="1610" w:type="dxa"/>
            <w:vAlign w:val="bottom"/>
          </w:tcPr>
          <w:p w:rsidR="00741049" w:rsidRPr="00FA0FBA" w:rsidRDefault="00741049" w:rsidP="00D53024">
            <w:pPr>
              <w:suppressAutoHyphens w:val="0"/>
              <w:spacing w:before="40" w:after="40" w:line="220" w:lineRule="exact"/>
              <w:rPr>
                <w:sz w:val="18"/>
                <w:lang w:val="en-US" w:eastAsia="es-ES"/>
              </w:rPr>
            </w:pPr>
            <w:r w:rsidRPr="00FA0FBA">
              <w:rPr>
                <w:bCs/>
                <w:sz w:val="18"/>
                <w:lang w:val="en-US" w:eastAsia="es-ES"/>
              </w:rPr>
              <w:t>Dept.</w:t>
            </w:r>
            <w:r w:rsidRPr="00FA0FBA">
              <w:rPr>
                <w:sz w:val="18"/>
                <w:lang w:val="en-US" w:eastAsia="es-ES"/>
              </w:rPr>
              <w:t xml:space="preserve"> </w:t>
            </w:r>
            <w:smartTag w:uri="urn:schemas-microsoft-com:office:smarttags" w:element="place">
              <w:r w:rsidRPr="00FA0FBA">
                <w:rPr>
                  <w:sz w:val="18"/>
                  <w:lang w:val="en-US" w:eastAsia="es-ES"/>
                </w:rPr>
                <w:t>Apurimac</w:t>
              </w:r>
            </w:smartTag>
          </w:p>
        </w:tc>
        <w:tc>
          <w:tcPr>
            <w:tcW w:w="962"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15 042</w:t>
            </w:r>
          </w:p>
        </w:tc>
        <w:tc>
          <w:tcPr>
            <w:tcW w:w="119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1 292</w:t>
            </w:r>
          </w:p>
        </w:tc>
        <w:tc>
          <w:tcPr>
            <w:tcW w:w="134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1 603</w:t>
            </w:r>
          </w:p>
        </w:tc>
        <w:tc>
          <w:tcPr>
            <w:tcW w:w="132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79 086</w:t>
            </w:r>
          </w:p>
        </w:tc>
        <w:tc>
          <w:tcPr>
            <w:tcW w:w="1353"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3 688</w:t>
            </w:r>
          </w:p>
        </w:tc>
        <w:tc>
          <w:tcPr>
            <w:tcW w:w="85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4 076</w:t>
            </w:r>
          </w:p>
        </w:tc>
        <w:tc>
          <w:tcPr>
            <w:tcW w:w="986" w:type="dxa"/>
            <w:vAlign w:val="bottom"/>
          </w:tcPr>
          <w:p w:rsidR="00741049" w:rsidRPr="00FA0FBA" w:rsidRDefault="00741049" w:rsidP="00D53024">
            <w:pPr>
              <w:suppressAutoHyphens w:val="0"/>
              <w:spacing w:before="40" w:after="40" w:line="220" w:lineRule="exact"/>
              <w:ind w:left="113" w:right="28"/>
              <w:jc w:val="right"/>
              <w:rPr>
                <w:b/>
                <w:bCs/>
                <w:sz w:val="18"/>
                <w:lang w:val="en-US" w:eastAsia="es-ES"/>
              </w:rPr>
            </w:pPr>
            <w:r w:rsidRPr="00FA0FBA">
              <w:rPr>
                <w:b/>
                <w:bCs/>
                <w:sz w:val="18"/>
                <w:lang w:val="en-US" w:eastAsia="es-ES"/>
              </w:rPr>
              <w:t>104 787</w:t>
            </w:r>
          </w:p>
        </w:tc>
      </w:tr>
      <w:tr w:rsidR="00741049" w:rsidRPr="00FA0FBA">
        <w:trPr>
          <w:trHeight w:val="240"/>
        </w:trPr>
        <w:tc>
          <w:tcPr>
            <w:tcW w:w="1610" w:type="dxa"/>
            <w:vAlign w:val="bottom"/>
          </w:tcPr>
          <w:p w:rsidR="00741049" w:rsidRPr="00FA0FBA" w:rsidRDefault="00741049" w:rsidP="00D53024">
            <w:pPr>
              <w:suppressAutoHyphens w:val="0"/>
              <w:spacing w:before="40" w:after="40" w:line="220" w:lineRule="exact"/>
              <w:rPr>
                <w:sz w:val="18"/>
                <w:lang w:val="en-US" w:eastAsia="es-ES"/>
              </w:rPr>
            </w:pPr>
            <w:r w:rsidRPr="00FA0FBA">
              <w:rPr>
                <w:bCs/>
                <w:sz w:val="18"/>
                <w:lang w:val="en-US" w:eastAsia="es-ES"/>
              </w:rPr>
              <w:t>Dept.</w:t>
            </w:r>
            <w:r w:rsidRPr="00FA0FBA">
              <w:rPr>
                <w:sz w:val="18"/>
                <w:lang w:val="en-US" w:eastAsia="es-ES"/>
              </w:rPr>
              <w:t xml:space="preserve"> </w:t>
            </w:r>
            <w:smartTag w:uri="urn:schemas-microsoft-com:office:smarttags" w:element="place">
              <w:smartTag w:uri="urn:schemas-microsoft-com:office:smarttags" w:element="City">
                <w:r w:rsidRPr="00FA0FBA">
                  <w:rPr>
                    <w:sz w:val="18"/>
                    <w:lang w:val="en-US" w:eastAsia="es-ES"/>
                  </w:rPr>
                  <w:t>Arequipa</w:t>
                </w:r>
              </w:smartTag>
            </w:smartTag>
          </w:p>
        </w:tc>
        <w:tc>
          <w:tcPr>
            <w:tcW w:w="962"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42 653</w:t>
            </w:r>
          </w:p>
        </w:tc>
        <w:tc>
          <w:tcPr>
            <w:tcW w:w="119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12 014</w:t>
            </w:r>
          </w:p>
        </w:tc>
        <w:tc>
          <w:tcPr>
            <w:tcW w:w="134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25 160</w:t>
            </w:r>
          </w:p>
        </w:tc>
        <w:tc>
          <w:tcPr>
            <w:tcW w:w="132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176 679</w:t>
            </w:r>
          </w:p>
        </w:tc>
        <w:tc>
          <w:tcPr>
            <w:tcW w:w="1353"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13 398</w:t>
            </w:r>
          </w:p>
        </w:tc>
        <w:tc>
          <w:tcPr>
            <w:tcW w:w="85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16 387</w:t>
            </w:r>
          </w:p>
        </w:tc>
        <w:tc>
          <w:tcPr>
            <w:tcW w:w="986" w:type="dxa"/>
            <w:vAlign w:val="bottom"/>
          </w:tcPr>
          <w:p w:rsidR="00741049" w:rsidRPr="00FA0FBA" w:rsidRDefault="00741049" w:rsidP="00D53024">
            <w:pPr>
              <w:suppressAutoHyphens w:val="0"/>
              <w:spacing w:before="40" w:after="40" w:line="220" w:lineRule="exact"/>
              <w:ind w:left="113" w:right="28"/>
              <w:jc w:val="right"/>
              <w:rPr>
                <w:b/>
                <w:bCs/>
                <w:sz w:val="18"/>
                <w:lang w:val="en-US" w:eastAsia="es-ES"/>
              </w:rPr>
            </w:pPr>
            <w:r w:rsidRPr="00FA0FBA">
              <w:rPr>
                <w:b/>
                <w:bCs/>
                <w:sz w:val="18"/>
                <w:lang w:val="en-US" w:eastAsia="es-ES"/>
              </w:rPr>
              <w:t>286 291</w:t>
            </w:r>
          </w:p>
        </w:tc>
      </w:tr>
      <w:tr w:rsidR="00741049" w:rsidRPr="00FA0FBA">
        <w:trPr>
          <w:trHeight w:val="240"/>
        </w:trPr>
        <w:tc>
          <w:tcPr>
            <w:tcW w:w="1610" w:type="dxa"/>
            <w:vAlign w:val="bottom"/>
          </w:tcPr>
          <w:p w:rsidR="00741049" w:rsidRPr="00FA0FBA" w:rsidRDefault="00741049" w:rsidP="00D53024">
            <w:pPr>
              <w:suppressAutoHyphens w:val="0"/>
              <w:spacing w:before="40" w:after="40" w:line="220" w:lineRule="exact"/>
              <w:rPr>
                <w:sz w:val="18"/>
                <w:lang w:val="en-US" w:eastAsia="es-ES"/>
              </w:rPr>
            </w:pPr>
            <w:r w:rsidRPr="00FA0FBA">
              <w:rPr>
                <w:bCs/>
                <w:sz w:val="18"/>
                <w:lang w:val="en-US" w:eastAsia="es-ES"/>
              </w:rPr>
              <w:t>Dept.</w:t>
            </w:r>
            <w:r w:rsidRPr="00FA0FBA">
              <w:rPr>
                <w:sz w:val="18"/>
                <w:lang w:val="en-US" w:eastAsia="es-ES"/>
              </w:rPr>
              <w:t xml:space="preserve"> Ayacucho</w:t>
            </w:r>
          </w:p>
        </w:tc>
        <w:tc>
          <w:tcPr>
            <w:tcW w:w="962"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20 070</w:t>
            </w:r>
          </w:p>
        </w:tc>
        <w:tc>
          <w:tcPr>
            <w:tcW w:w="119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3 722</w:t>
            </w:r>
          </w:p>
        </w:tc>
        <w:tc>
          <w:tcPr>
            <w:tcW w:w="134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4 312</w:t>
            </w:r>
          </w:p>
        </w:tc>
        <w:tc>
          <w:tcPr>
            <w:tcW w:w="132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117 778</w:t>
            </w:r>
          </w:p>
        </w:tc>
        <w:tc>
          <w:tcPr>
            <w:tcW w:w="1353"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4 389</w:t>
            </w:r>
          </w:p>
        </w:tc>
        <w:tc>
          <w:tcPr>
            <w:tcW w:w="85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7 990</w:t>
            </w:r>
          </w:p>
        </w:tc>
        <w:tc>
          <w:tcPr>
            <w:tcW w:w="986" w:type="dxa"/>
            <w:vAlign w:val="bottom"/>
          </w:tcPr>
          <w:p w:rsidR="00741049" w:rsidRPr="00FA0FBA" w:rsidRDefault="00741049" w:rsidP="00D53024">
            <w:pPr>
              <w:suppressAutoHyphens w:val="0"/>
              <w:spacing w:before="40" w:after="40" w:line="220" w:lineRule="exact"/>
              <w:ind w:left="113" w:right="28"/>
              <w:jc w:val="right"/>
              <w:rPr>
                <w:b/>
                <w:bCs/>
                <w:sz w:val="18"/>
                <w:lang w:val="en-US" w:eastAsia="es-ES"/>
              </w:rPr>
            </w:pPr>
            <w:r w:rsidRPr="00FA0FBA">
              <w:rPr>
                <w:b/>
                <w:bCs/>
                <w:sz w:val="18"/>
                <w:lang w:val="en-US" w:eastAsia="es-ES"/>
              </w:rPr>
              <w:t>158 261</w:t>
            </w:r>
          </w:p>
        </w:tc>
      </w:tr>
      <w:tr w:rsidR="00741049" w:rsidRPr="00FA0FBA">
        <w:trPr>
          <w:trHeight w:val="240"/>
        </w:trPr>
        <w:tc>
          <w:tcPr>
            <w:tcW w:w="1610" w:type="dxa"/>
            <w:vAlign w:val="bottom"/>
          </w:tcPr>
          <w:p w:rsidR="00741049" w:rsidRPr="00FA0FBA" w:rsidRDefault="00741049" w:rsidP="00D53024">
            <w:pPr>
              <w:suppressAutoHyphens w:val="0"/>
              <w:spacing w:before="40" w:after="40" w:line="220" w:lineRule="exact"/>
              <w:rPr>
                <w:sz w:val="18"/>
                <w:lang w:val="en-US" w:eastAsia="es-ES"/>
              </w:rPr>
            </w:pPr>
            <w:r w:rsidRPr="00FA0FBA">
              <w:rPr>
                <w:bCs/>
                <w:sz w:val="18"/>
                <w:lang w:val="en-US" w:eastAsia="es-ES"/>
              </w:rPr>
              <w:t xml:space="preserve">Dept. </w:t>
            </w:r>
            <w:r w:rsidRPr="00FA0FBA">
              <w:rPr>
                <w:sz w:val="18"/>
                <w:lang w:val="en-US" w:eastAsia="es-ES"/>
              </w:rPr>
              <w:t>Cajamarca</w:t>
            </w:r>
          </w:p>
        </w:tc>
        <w:tc>
          <w:tcPr>
            <w:tcW w:w="962"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41 520</w:t>
            </w:r>
          </w:p>
        </w:tc>
        <w:tc>
          <w:tcPr>
            <w:tcW w:w="119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3 943</w:t>
            </w:r>
          </w:p>
        </w:tc>
        <w:tc>
          <w:tcPr>
            <w:tcW w:w="134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4 777</w:t>
            </w:r>
          </w:p>
        </w:tc>
        <w:tc>
          <w:tcPr>
            <w:tcW w:w="132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261 661</w:t>
            </w:r>
          </w:p>
        </w:tc>
        <w:tc>
          <w:tcPr>
            <w:tcW w:w="1353"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5 680</w:t>
            </w:r>
          </w:p>
        </w:tc>
        <w:tc>
          <w:tcPr>
            <w:tcW w:w="85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7 818</w:t>
            </w:r>
          </w:p>
        </w:tc>
        <w:tc>
          <w:tcPr>
            <w:tcW w:w="986" w:type="dxa"/>
            <w:vAlign w:val="bottom"/>
          </w:tcPr>
          <w:p w:rsidR="00741049" w:rsidRPr="00FA0FBA" w:rsidRDefault="00741049" w:rsidP="00D53024">
            <w:pPr>
              <w:suppressAutoHyphens w:val="0"/>
              <w:spacing w:before="40" w:after="40" w:line="220" w:lineRule="exact"/>
              <w:ind w:left="113" w:right="28"/>
              <w:jc w:val="right"/>
              <w:rPr>
                <w:b/>
                <w:bCs/>
                <w:sz w:val="18"/>
                <w:lang w:val="en-US" w:eastAsia="es-ES"/>
              </w:rPr>
            </w:pPr>
            <w:r w:rsidRPr="00FA0FBA">
              <w:rPr>
                <w:b/>
                <w:bCs/>
                <w:sz w:val="18"/>
                <w:lang w:val="en-US" w:eastAsia="es-ES"/>
              </w:rPr>
              <w:t>325 399</w:t>
            </w:r>
          </w:p>
        </w:tc>
      </w:tr>
      <w:tr w:rsidR="00741049" w:rsidRPr="00FA0FBA">
        <w:trPr>
          <w:trHeight w:val="240"/>
        </w:trPr>
        <w:tc>
          <w:tcPr>
            <w:tcW w:w="1610" w:type="dxa"/>
            <w:vAlign w:val="bottom"/>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Prov. Constitucional del Callao</w:t>
            </w:r>
          </w:p>
        </w:tc>
        <w:tc>
          <w:tcPr>
            <w:tcW w:w="962"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35 173</w:t>
            </w:r>
          </w:p>
        </w:tc>
        <w:tc>
          <w:tcPr>
            <w:tcW w:w="119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18 463</w:t>
            </w:r>
          </w:p>
        </w:tc>
        <w:tc>
          <w:tcPr>
            <w:tcW w:w="134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10 068</w:t>
            </w:r>
          </w:p>
        </w:tc>
        <w:tc>
          <w:tcPr>
            <w:tcW w:w="132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121 197</w:t>
            </w:r>
          </w:p>
        </w:tc>
        <w:tc>
          <w:tcPr>
            <w:tcW w:w="1353"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5 154</w:t>
            </w:r>
          </w:p>
        </w:tc>
        <w:tc>
          <w:tcPr>
            <w:tcW w:w="85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8 627</w:t>
            </w:r>
          </w:p>
        </w:tc>
        <w:tc>
          <w:tcPr>
            <w:tcW w:w="986" w:type="dxa"/>
            <w:vAlign w:val="bottom"/>
          </w:tcPr>
          <w:p w:rsidR="00741049" w:rsidRPr="00FA0FBA" w:rsidRDefault="00741049" w:rsidP="00D53024">
            <w:pPr>
              <w:suppressAutoHyphens w:val="0"/>
              <w:spacing w:before="40" w:after="40" w:line="220" w:lineRule="exact"/>
              <w:ind w:left="113" w:right="28"/>
              <w:jc w:val="right"/>
              <w:rPr>
                <w:b/>
                <w:bCs/>
                <w:sz w:val="18"/>
                <w:lang w:val="en-US" w:eastAsia="es-ES"/>
              </w:rPr>
            </w:pPr>
            <w:r w:rsidRPr="00FA0FBA">
              <w:rPr>
                <w:b/>
                <w:bCs/>
                <w:sz w:val="18"/>
                <w:lang w:val="en-US" w:eastAsia="es-ES"/>
              </w:rPr>
              <w:t>198 682</w:t>
            </w:r>
          </w:p>
        </w:tc>
      </w:tr>
      <w:tr w:rsidR="00741049" w:rsidRPr="00FA0FBA">
        <w:trPr>
          <w:trHeight w:val="240"/>
        </w:trPr>
        <w:tc>
          <w:tcPr>
            <w:tcW w:w="1610" w:type="dxa"/>
            <w:vAlign w:val="bottom"/>
          </w:tcPr>
          <w:p w:rsidR="00741049" w:rsidRPr="00FA0FBA" w:rsidRDefault="00741049" w:rsidP="00D53024">
            <w:pPr>
              <w:suppressAutoHyphens w:val="0"/>
              <w:spacing w:before="40" w:after="40" w:line="220" w:lineRule="exact"/>
              <w:rPr>
                <w:sz w:val="18"/>
                <w:lang w:val="en-US" w:eastAsia="es-ES"/>
              </w:rPr>
            </w:pPr>
            <w:r w:rsidRPr="00FA0FBA">
              <w:rPr>
                <w:bCs/>
                <w:sz w:val="18"/>
                <w:lang w:val="en-US" w:eastAsia="es-ES"/>
              </w:rPr>
              <w:t xml:space="preserve">Dept. </w:t>
            </w:r>
            <w:smartTag w:uri="urn:schemas-microsoft-com:office:smarttags" w:element="place">
              <w:r w:rsidRPr="00FA0FBA">
                <w:rPr>
                  <w:sz w:val="18"/>
                  <w:lang w:val="en-US" w:eastAsia="es-ES"/>
                </w:rPr>
                <w:t>Cusco</w:t>
              </w:r>
            </w:smartTag>
          </w:p>
        </w:tc>
        <w:tc>
          <w:tcPr>
            <w:tcW w:w="962"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54 274</w:t>
            </w:r>
          </w:p>
        </w:tc>
        <w:tc>
          <w:tcPr>
            <w:tcW w:w="119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4 677</w:t>
            </w:r>
          </w:p>
        </w:tc>
        <w:tc>
          <w:tcPr>
            <w:tcW w:w="134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7 212</w:t>
            </w:r>
          </w:p>
        </w:tc>
        <w:tc>
          <w:tcPr>
            <w:tcW w:w="132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204 082</w:t>
            </w:r>
          </w:p>
        </w:tc>
        <w:tc>
          <w:tcPr>
            <w:tcW w:w="1353"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10 577</w:t>
            </w:r>
          </w:p>
        </w:tc>
        <w:tc>
          <w:tcPr>
            <w:tcW w:w="85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12 762</w:t>
            </w:r>
          </w:p>
        </w:tc>
        <w:tc>
          <w:tcPr>
            <w:tcW w:w="986" w:type="dxa"/>
            <w:vAlign w:val="bottom"/>
          </w:tcPr>
          <w:p w:rsidR="00741049" w:rsidRPr="00FA0FBA" w:rsidRDefault="00741049" w:rsidP="00D53024">
            <w:pPr>
              <w:suppressAutoHyphens w:val="0"/>
              <w:spacing w:before="40" w:after="40" w:line="220" w:lineRule="exact"/>
              <w:ind w:left="113" w:right="28"/>
              <w:jc w:val="right"/>
              <w:rPr>
                <w:b/>
                <w:bCs/>
                <w:sz w:val="18"/>
                <w:lang w:val="en-US" w:eastAsia="es-ES"/>
              </w:rPr>
            </w:pPr>
            <w:r w:rsidRPr="00FA0FBA">
              <w:rPr>
                <w:b/>
                <w:bCs/>
                <w:sz w:val="18"/>
                <w:lang w:val="en-US" w:eastAsia="es-ES"/>
              </w:rPr>
              <w:t>293 584</w:t>
            </w:r>
          </w:p>
        </w:tc>
      </w:tr>
      <w:tr w:rsidR="00741049" w:rsidRPr="00FA0FBA">
        <w:trPr>
          <w:trHeight w:val="240"/>
        </w:trPr>
        <w:tc>
          <w:tcPr>
            <w:tcW w:w="1610" w:type="dxa"/>
            <w:vAlign w:val="bottom"/>
          </w:tcPr>
          <w:p w:rsidR="00741049" w:rsidRPr="00FA0FBA" w:rsidRDefault="00741049" w:rsidP="00D53024">
            <w:pPr>
              <w:suppressAutoHyphens w:val="0"/>
              <w:spacing w:before="40" w:after="40" w:line="220" w:lineRule="exact"/>
              <w:rPr>
                <w:sz w:val="18"/>
                <w:lang w:val="en-US" w:eastAsia="es-ES"/>
              </w:rPr>
            </w:pPr>
            <w:r w:rsidRPr="00FA0FBA">
              <w:rPr>
                <w:bCs/>
                <w:sz w:val="18"/>
                <w:lang w:val="en-US" w:eastAsia="es-ES"/>
              </w:rPr>
              <w:t xml:space="preserve">Dept. </w:t>
            </w:r>
            <w:r w:rsidRPr="00FA0FBA">
              <w:rPr>
                <w:sz w:val="18"/>
                <w:lang w:val="en-US" w:eastAsia="es-ES"/>
              </w:rPr>
              <w:t>Huancavelica</w:t>
            </w:r>
          </w:p>
        </w:tc>
        <w:tc>
          <w:tcPr>
            <w:tcW w:w="962"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11 294</w:t>
            </w:r>
          </w:p>
        </w:tc>
        <w:tc>
          <w:tcPr>
            <w:tcW w:w="119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1 769</w:t>
            </w:r>
          </w:p>
        </w:tc>
        <w:tc>
          <w:tcPr>
            <w:tcW w:w="134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1 540</w:t>
            </w:r>
          </w:p>
        </w:tc>
        <w:tc>
          <w:tcPr>
            <w:tcW w:w="132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81 283</w:t>
            </w:r>
          </w:p>
        </w:tc>
        <w:tc>
          <w:tcPr>
            <w:tcW w:w="1353"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6 142</w:t>
            </w:r>
          </w:p>
        </w:tc>
        <w:tc>
          <w:tcPr>
            <w:tcW w:w="85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9 247</w:t>
            </w:r>
          </w:p>
        </w:tc>
        <w:tc>
          <w:tcPr>
            <w:tcW w:w="986" w:type="dxa"/>
            <w:vAlign w:val="bottom"/>
          </w:tcPr>
          <w:p w:rsidR="00741049" w:rsidRPr="00FA0FBA" w:rsidRDefault="00741049" w:rsidP="00D53024">
            <w:pPr>
              <w:suppressAutoHyphens w:val="0"/>
              <w:spacing w:before="40" w:after="40" w:line="220" w:lineRule="exact"/>
              <w:ind w:left="113" w:right="28"/>
              <w:jc w:val="right"/>
              <w:rPr>
                <w:b/>
                <w:bCs/>
                <w:sz w:val="18"/>
                <w:lang w:val="en-US" w:eastAsia="es-ES"/>
              </w:rPr>
            </w:pPr>
            <w:r w:rsidRPr="00FA0FBA">
              <w:rPr>
                <w:b/>
                <w:bCs/>
                <w:sz w:val="18"/>
                <w:lang w:val="en-US" w:eastAsia="es-ES"/>
              </w:rPr>
              <w:t>111 275</w:t>
            </w:r>
          </w:p>
        </w:tc>
      </w:tr>
      <w:tr w:rsidR="00741049" w:rsidRPr="00FA0FBA">
        <w:trPr>
          <w:trHeight w:val="240"/>
        </w:trPr>
        <w:tc>
          <w:tcPr>
            <w:tcW w:w="1610" w:type="dxa"/>
            <w:vAlign w:val="bottom"/>
          </w:tcPr>
          <w:p w:rsidR="00741049" w:rsidRPr="00FA0FBA" w:rsidRDefault="00741049" w:rsidP="00D53024">
            <w:pPr>
              <w:suppressAutoHyphens w:val="0"/>
              <w:spacing w:before="40" w:after="40" w:line="220" w:lineRule="exact"/>
              <w:rPr>
                <w:sz w:val="18"/>
                <w:lang w:val="en-US" w:eastAsia="es-ES"/>
              </w:rPr>
            </w:pPr>
            <w:r w:rsidRPr="00FA0FBA">
              <w:rPr>
                <w:bCs/>
                <w:sz w:val="18"/>
                <w:lang w:val="en-US" w:eastAsia="es-ES"/>
              </w:rPr>
              <w:t xml:space="preserve">Dept. </w:t>
            </w:r>
            <w:r w:rsidRPr="00FA0FBA">
              <w:rPr>
                <w:sz w:val="18"/>
                <w:lang w:val="en-US" w:eastAsia="es-ES"/>
              </w:rPr>
              <w:t>Huanuco</w:t>
            </w:r>
          </w:p>
        </w:tc>
        <w:tc>
          <w:tcPr>
            <w:tcW w:w="962"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23 304</w:t>
            </w:r>
          </w:p>
        </w:tc>
        <w:tc>
          <w:tcPr>
            <w:tcW w:w="119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6 811</w:t>
            </w:r>
          </w:p>
        </w:tc>
        <w:tc>
          <w:tcPr>
            <w:tcW w:w="134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4 145</w:t>
            </w:r>
          </w:p>
        </w:tc>
        <w:tc>
          <w:tcPr>
            <w:tcW w:w="132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127 619</w:t>
            </w:r>
          </w:p>
        </w:tc>
        <w:tc>
          <w:tcPr>
            <w:tcW w:w="1353"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7 083</w:t>
            </w:r>
          </w:p>
        </w:tc>
        <w:tc>
          <w:tcPr>
            <w:tcW w:w="85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6 572</w:t>
            </w:r>
          </w:p>
        </w:tc>
        <w:tc>
          <w:tcPr>
            <w:tcW w:w="986" w:type="dxa"/>
            <w:vAlign w:val="bottom"/>
          </w:tcPr>
          <w:p w:rsidR="00741049" w:rsidRPr="00FA0FBA" w:rsidRDefault="00741049" w:rsidP="00D53024">
            <w:pPr>
              <w:suppressAutoHyphens w:val="0"/>
              <w:spacing w:before="40" w:after="40" w:line="220" w:lineRule="exact"/>
              <w:ind w:left="113" w:right="28"/>
              <w:jc w:val="right"/>
              <w:rPr>
                <w:b/>
                <w:bCs/>
                <w:sz w:val="18"/>
                <w:lang w:val="en-US" w:eastAsia="es-ES"/>
              </w:rPr>
            </w:pPr>
            <w:r w:rsidRPr="00FA0FBA">
              <w:rPr>
                <w:b/>
                <w:bCs/>
                <w:sz w:val="18"/>
                <w:lang w:val="en-US" w:eastAsia="es-ES"/>
              </w:rPr>
              <w:t>175 534</w:t>
            </w:r>
          </w:p>
        </w:tc>
      </w:tr>
      <w:tr w:rsidR="00741049" w:rsidRPr="00FA0FBA">
        <w:trPr>
          <w:trHeight w:val="240"/>
        </w:trPr>
        <w:tc>
          <w:tcPr>
            <w:tcW w:w="1610" w:type="dxa"/>
            <w:vAlign w:val="bottom"/>
          </w:tcPr>
          <w:p w:rsidR="00741049" w:rsidRPr="00FA0FBA" w:rsidRDefault="00741049" w:rsidP="00D53024">
            <w:pPr>
              <w:suppressAutoHyphens w:val="0"/>
              <w:spacing w:before="40" w:after="40" w:line="220" w:lineRule="exact"/>
              <w:rPr>
                <w:sz w:val="18"/>
                <w:lang w:val="en-US" w:eastAsia="es-ES"/>
              </w:rPr>
            </w:pPr>
            <w:r w:rsidRPr="00FA0FBA">
              <w:rPr>
                <w:bCs/>
                <w:sz w:val="18"/>
                <w:lang w:val="en-US" w:eastAsia="es-ES"/>
              </w:rPr>
              <w:t xml:space="preserve">Dept. </w:t>
            </w:r>
            <w:smartTag w:uri="urn:schemas-microsoft-com:office:smarttags" w:element="place">
              <w:smartTag w:uri="urn:schemas-microsoft-com:office:smarttags" w:element="City">
                <w:r w:rsidRPr="00FA0FBA">
                  <w:rPr>
                    <w:sz w:val="18"/>
                    <w:lang w:val="en-US" w:eastAsia="es-ES"/>
                  </w:rPr>
                  <w:t>Ica</w:t>
                </w:r>
              </w:smartTag>
            </w:smartTag>
          </w:p>
        </w:tc>
        <w:tc>
          <w:tcPr>
            <w:tcW w:w="962"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17 841</w:t>
            </w:r>
          </w:p>
        </w:tc>
        <w:tc>
          <w:tcPr>
            <w:tcW w:w="119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12 301</w:t>
            </w:r>
          </w:p>
        </w:tc>
        <w:tc>
          <w:tcPr>
            <w:tcW w:w="134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10 914</w:t>
            </w:r>
          </w:p>
        </w:tc>
        <w:tc>
          <w:tcPr>
            <w:tcW w:w="132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105 482</w:t>
            </w:r>
          </w:p>
        </w:tc>
        <w:tc>
          <w:tcPr>
            <w:tcW w:w="1353"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11 508</w:t>
            </w:r>
          </w:p>
        </w:tc>
        <w:tc>
          <w:tcPr>
            <w:tcW w:w="85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9 877</w:t>
            </w:r>
          </w:p>
        </w:tc>
        <w:tc>
          <w:tcPr>
            <w:tcW w:w="986" w:type="dxa"/>
            <w:vAlign w:val="bottom"/>
          </w:tcPr>
          <w:p w:rsidR="00741049" w:rsidRPr="00FA0FBA" w:rsidRDefault="00741049" w:rsidP="00D53024">
            <w:pPr>
              <w:suppressAutoHyphens w:val="0"/>
              <w:spacing w:before="40" w:after="40" w:line="220" w:lineRule="exact"/>
              <w:ind w:left="113" w:right="28"/>
              <w:jc w:val="right"/>
              <w:rPr>
                <w:b/>
                <w:bCs/>
                <w:sz w:val="18"/>
                <w:lang w:val="en-US" w:eastAsia="es-ES"/>
              </w:rPr>
            </w:pPr>
            <w:r w:rsidRPr="00FA0FBA">
              <w:rPr>
                <w:b/>
                <w:bCs/>
                <w:sz w:val="18"/>
                <w:lang w:val="en-US" w:eastAsia="es-ES"/>
              </w:rPr>
              <w:t>167 923</w:t>
            </w:r>
          </w:p>
        </w:tc>
      </w:tr>
      <w:tr w:rsidR="00741049" w:rsidRPr="00FA0FBA">
        <w:trPr>
          <w:trHeight w:val="240"/>
        </w:trPr>
        <w:tc>
          <w:tcPr>
            <w:tcW w:w="1610" w:type="dxa"/>
            <w:vAlign w:val="bottom"/>
          </w:tcPr>
          <w:p w:rsidR="00741049" w:rsidRPr="00FA0FBA" w:rsidRDefault="00741049" w:rsidP="00D53024">
            <w:pPr>
              <w:suppressAutoHyphens w:val="0"/>
              <w:spacing w:before="40" w:after="40" w:line="220" w:lineRule="exact"/>
              <w:rPr>
                <w:sz w:val="18"/>
                <w:lang w:val="en-US" w:eastAsia="es-ES"/>
              </w:rPr>
            </w:pPr>
            <w:r w:rsidRPr="00FA0FBA">
              <w:rPr>
                <w:bCs/>
                <w:sz w:val="18"/>
                <w:lang w:val="en-US" w:eastAsia="es-ES"/>
              </w:rPr>
              <w:t xml:space="preserve">Dept. </w:t>
            </w:r>
            <w:r w:rsidRPr="00FA0FBA">
              <w:rPr>
                <w:sz w:val="18"/>
                <w:lang w:val="en-US" w:eastAsia="es-ES"/>
              </w:rPr>
              <w:t>Junin</w:t>
            </w:r>
          </w:p>
        </w:tc>
        <w:tc>
          <w:tcPr>
            <w:tcW w:w="962"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55 931</w:t>
            </w:r>
          </w:p>
        </w:tc>
        <w:tc>
          <w:tcPr>
            <w:tcW w:w="119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5 195</w:t>
            </w:r>
          </w:p>
        </w:tc>
        <w:tc>
          <w:tcPr>
            <w:tcW w:w="134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9 546</w:t>
            </w:r>
          </w:p>
        </w:tc>
        <w:tc>
          <w:tcPr>
            <w:tcW w:w="132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181 436</w:t>
            </w:r>
          </w:p>
        </w:tc>
        <w:tc>
          <w:tcPr>
            <w:tcW w:w="1353"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16 438</w:t>
            </w:r>
          </w:p>
        </w:tc>
        <w:tc>
          <w:tcPr>
            <w:tcW w:w="85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18 489</w:t>
            </w:r>
          </w:p>
        </w:tc>
        <w:tc>
          <w:tcPr>
            <w:tcW w:w="986" w:type="dxa"/>
            <w:vAlign w:val="bottom"/>
          </w:tcPr>
          <w:p w:rsidR="00741049" w:rsidRPr="00FA0FBA" w:rsidRDefault="00741049" w:rsidP="00D53024">
            <w:pPr>
              <w:suppressAutoHyphens w:val="0"/>
              <w:spacing w:before="40" w:after="40" w:line="220" w:lineRule="exact"/>
              <w:ind w:left="113" w:right="28"/>
              <w:jc w:val="right"/>
              <w:rPr>
                <w:b/>
                <w:bCs/>
                <w:sz w:val="18"/>
                <w:lang w:val="en-US" w:eastAsia="es-ES"/>
              </w:rPr>
            </w:pPr>
            <w:r w:rsidRPr="00FA0FBA">
              <w:rPr>
                <w:b/>
                <w:bCs/>
                <w:sz w:val="18"/>
                <w:lang w:val="en-US" w:eastAsia="es-ES"/>
              </w:rPr>
              <w:t>287 035</w:t>
            </w:r>
          </w:p>
        </w:tc>
      </w:tr>
      <w:tr w:rsidR="00741049" w:rsidRPr="00FA0FBA">
        <w:trPr>
          <w:trHeight w:val="240"/>
        </w:trPr>
        <w:tc>
          <w:tcPr>
            <w:tcW w:w="1610" w:type="dxa"/>
            <w:vAlign w:val="bottom"/>
          </w:tcPr>
          <w:p w:rsidR="00741049" w:rsidRPr="00FA0FBA" w:rsidRDefault="00741049" w:rsidP="00D53024">
            <w:pPr>
              <w:suppressAutoHyphens w:val="0"/>
              <w:spacing w:before="40" w:after="40" w:line="220" w:lineRule="exact"/>
              <w:rPr>
                <w:sz w:val="18"/>
                <w:lang w:val="en-US" w:eastAsia="es-ES"/>
              </w:rPr>
            </w:pPr>
            <w:r w:rsidRPr="00FA0FBA">
              <w:rPr>
                <w:bCs/>
                <w:sz w:val="18"/>
                <w:lang w:val="en-US" w:eastAsia="es-ES"/>
              </w:rPr>
              <w:t xml:space="preserve">Dept. </w:t>
            </w:r>
            <w:r w:rsidRPr="00FA0FBA">
              <w:rPr>
                <w:sz w:val="18"/>
                <w:lang w:val="en-US" w:eastAsia="es-ES"/>
              </w:rPr>
              <w:t>La Libertad</w:t>
            </w:r>
          </w:p>
        </w:tc>
        <w:tc>
          <w:tcPr>
            <w:tcW w:w="962"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45 511</w:t>
            </w:r>
          </w:p>
        </w:tc>
        <w:tc>
          <w:tcPr>
            <w:tcW w:w="119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23 489</w:t>
            </w:r>
          </w:p>
        </w:tc>
        <w:tc>
          <w:tcPr>
            <w:tcW w:w="134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11 367</w:t>
            </w:r>
          </w:p>
        </w:tc>
        <w:tc>
          <w:tcPr>
            <w:tcW w:w="132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251 863</w:t>
            </w:r>
          </w:p>
        </w:tc>
        <w:tc>
          <w:tcPr>
            <w:tcW w:w="1353"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16 707</w:t>
            </w:r>
          </w:p>
        </w:tc>
        <w:tc>
          <w:tcPr>
            <w:tcW w:w="85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15 289</w:t>
            </w:r>
          </w:p>
        </w:tc>
        <w:tc>
          <w:tcPr>
            <w:tcW w:w="986" w:type="dxa"/>
            <w:vAlign w:val="bottom"/>
          </w:tcPr>
          <w:p w:rsidR="00741049" w:rsidRPr="00FA0FBA" w:rsidRDefault="00741049" w:rsidP="00D53024">
            <w:pPr>
              <w:suppressAutoHyphens w:val="0"/>
              <w:spacing w:before="40" w:after="40" w:line="220" w:lineRule="exact"/>
              <w:ind w:left="113" w:right="28"/>
              <w:jc w:val="right"/>
              <w:rPr>
                <w:b/>
                <w:bCs/>
                <w:sz w:val="18"/>
                <w:lang w:val="en-US" w:eastAsia="es-ES"/>
              </w:rPr>
            </w:pPr>
            <w:r w:rsidRPr="00FA0FBA">
              <w:rPr>
                <w:b/>
                <w:bCs/>
                <w:sz w:val="18"/>
                <w:lang w:val="en-US" w:eastAsia="es-ES"/>
              </w:rPr>
              <w:t>364 226</w:t>
            </w:r>
          </w:p>
        </w:tc>
      </w:tr>
      <w:tr w:rsidR="00741049" w:rsidRPr="00FA0FBA">
        <w:trPr>
          <w:trHeight w:val="240"/>
        </w:trPr>
        <w:tc>
          <w:tcPr>
            <w:tcW w:w="1610" w:type="dxa"/>
            <w:vAlign w:val="bottom"/>
          </w:tcPr>
          <w:p w:rsidR="00741049" w:rsidRPr="00FA0FBA" w:rsidRDefault="00741049" w:rsidP="00D53024">
            <w:pPr>
              <w:suppressAutoHyphens w:val="0"/>
              <w:spacing w:before="40" w:after="40" w:line="220" w:lineRule="exact"/>
              <w:rPr>
                <w:sz w:val="18"/>
                <w:lang w:val="en-US" w:eastAsia="es-ES"/>
              </w:rPr>
            </w:pPr>
            <w:r w:rsidRPr="00FA0FBA">
              <w:rPr>
                <w:bCs/>
                <w:sz w:val="18"/>
                <w:lang w:val="en-US" w:eastAsia="es-ES"/>
              </w:rPr>
              <w:t xml:space="preserve">Dept. </w:t>
            </w:r>
            <w:r w:rsidRPr="00FA0FBA">
              <w:rPr>
                <w:sz w:val="18"/>
                <w:lang w:val="en-US" w:eastAsia="es-ES"/>
              </w:rPr>
              <w:t>Lambayeque</w:t>
            </w:r>
          </w:p>
        </w:tc>
        <w:tc>
          <w:tcPr>
            <w:tcW w:w="962"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33 653</w:t>
            </w:r>
          </w:p>
        </w:tc>
        <w:tc>
          <w:tcPr>
            <w:tcW w:w="119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12 628</w:t>
            </w:r>
          </w:p>
        </w:tc>
        <w:tc>
          <w:tcPr>
            <w:tcW w:w="134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9 890</w:t>
            </w:r>
          </w:p>
        </w:tc>
        <w:tc>
          <w:tcPr>
            <w:tcW w:w="132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162 193</w:t>
            </w:r>
          </w:p>
        </w:tc>
        <w:tc>
          <w:tcPr>
            <w:tcW w:w="1353"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14 639</w:t>
            </w:r>
          </w:p>
        </w:tc>
        <w:tc>
          <w:tcPr>
            <w:tcW w:w="85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8 268</w:t>
            </w:r>
          </w:p>
        </w:tc>
        <w:tc>
          <w:tcPr>
            <w:tcW w:w="986" w:type="dxa"/>
            <w:vAlign w:val="bottom"/>
          </w:tcPr>
          <w:p w:rsidR="00741049" w:rsidRPr="00FA0FBA" w:rsidRDefault="00741049" w:rsidP="00D53024">
            <w:pPr>
              <w:suppressAutoHyphens w:val="0"/>
              <w:spacing w:before="40" w:after="40" w:line="220" w:lineRule="exact"/>
              <w:ind w:left="113" w:right="28"/>
              <w:jc w:val="right"/>
              <w:rPr>
                <w:b/>
                <w:bCs/>
                <w:sz w:val="18"/>
                <w:lang w:val="en-US" w:eastAsia="es-ES"/>
              </w:rPr>
            </w:pPr>
            <w:r w:rsidRPr="00FA0FBA">
              <w:rPr>
                <w:b/>
                <w:bCs/>
                <w:sz w:val="18"/>
                <w:lang w:val="en-US" w:eastAsia="es-ES"/>
              </w:rPr>
              <w:t>241 271</w:t>
            </w:r>
          </w:p>
        </w:tc>
      </w:tr>
      <w:tr w:rsidR="00741049" w:rsidRPr="00FA0FBA">
        <w:trPr>
          <w:trHeight w:val="240"/>
        </w:trPr>
        <w:tc>
          <w:tcPr>
            <w:tcW w:w="1610" w:type="dxa"/>
            <w:vAlign w:val="bottom"/>
          </w:tcPr>
          <w:p w:rsidR="00741049" w:rsidRPr="00FA0FBA" w:rsidRDefault="00741049" w:rsidP="00D53024">
            <w:pPr>
              <w:suppressAutoHyphens w:val="0"/>
              <w:spacing w:before="40" w:after="40" w:line="220" w:lineRule="exact"/>
              <w:rPr>
                <w:sz w:val="18"/>
                <w:lang w:val="en-US" w:eastAsia="es-ES"/>
              </w:rPr>
            </w:pPr>
            <w:r w:rsidRPr="00FA0FBA">
              <w:rPr>
                <w:bCs/>
                <w:sz w:val="18"/>
                <w:lang w:val="en-US" w:eastAsia="es-ES"/>
              </w:rPr>
              <w:t xml:space="preserve">Dept. </w:t>
            </w:r>
            <w:smartTag w:uri="urn:schemas-microsoft-com:office:smarttags" w:element="place">
              <w:smartTag w:uri="urn:schemas-microsoft-com:office:smarttags" w:element="City">
                <w:r w:rsidRPr="00FA0FBA">
                  <w:rPr>
                    <w:sz w:val="18"/>
                    <w:lang w:val="en-US" w:eastAsia="es-ES"/>
                  </w:rPr>
                  <w:t>Lima</w:t>
                </w:r>
              </w:smartTag>
            </w:smartTag>
          </w:p>
        </w:tc>
        <w:tc>
          <w:tcPr>
            <w:tcW w:w="962"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399 251</w:t>
            </w:r>
          </w:p>
        </w:tc>
        <w:tc>
          <w:tcPr>
            <w:tcW w:w="119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107 591</w:t>
            </w:r>
          </w:p>
        </w:tc>
        <w:tc>
          <w:tcPr>
            <w:tcW w:w="134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124 436</w:t>
            </w:r>
          </w:p>
        </w:tc>
        <w:tc>
          <w:tcPr>
            <w:tcW w:w="132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1 133 639</w:t>
            </w:r>
          </w:p>
        </w:tc>
        <w:tc>
          <w:tcPr>
            <w:tcW w:w="1353"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58 823</w:t>
            </w:r>
          </w:p>
        </w:tc>
        <w:tc>
          <w:tcPr>
            <w:tcW w:w="85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98 209</w:t>
            </w:r>
          </w:p>
        </w:tc>
        <w:tc>
          <w:tcPr>
            <w:tcW w:w="986" w:type="dxa"/>
            <w:vAlign w:val="bottom"/>
          </w:tcPr>
          <w:p w:rsidR="00741049" w:rsidRPr="00FA0FBA" w:rsidRDefault="00741049" w:rsidP="00D53024">
            <w:pPr>
              <w:suppressAutoHyphens w:val="0"/>
              <w:spacing w:before="40" w:after="40" w:line="220" w:lineRule="exact"/>
              <w:ind w:left="113" w:right="28"/>
              <w:jc w:val="right"/>
              <w:rPr>
                <w:b/>
                <w:bCs/>
                <w:sz w:val="18"/>
                <w:lang w:val="en-US" w:eastAsia="es-ES"/>
              </w:rPr>
            </w:pPr>
            <w:r w:rsidRPr="00FA0FBA">
              <w:rPr>
                <w:b/>
                <w:bCs/>
                <w:sz w:val="18"/>
                <w:lang w:val="en-US" w:eastAsia="es-ES"/>
              </w:rPr>
              <w:t>1 921 949</w:t>
            </w:r>
          </w:p>
        </w:tc>
      </w:tr>
      <w:tr w:rsidR="00741049" w:rsidRPr="00FA0FBA">
        <w:trPr>
          <w:trHeight w:val="240"/>
        </w:trPr>
        <w:tc>
          <w:tcPr>
            <w:tcW w:w="1610" w:type="dxa"/>
            <w:vAlign w:val="bottom"/>
          </w:tcPr>
          <w:p w:rsidR="00741049" w:rsidRPr="00FA0FBA" w:rsidRDefault="00741049" w:rsidP="00D53024">
            <w:pPr>
              <w:suppressAutoHyphens w:val="0"/>
              <w:spacing w:before="40" w:after="40" w:line="220" w:lineRule="exact"/>
              <w:rPr>
                <w:sz w:val="18"/>
                <w:lang w:val="en-US" w:eastAsia="es-ES"/>
              </w:rPr>
            </w:pPr>
            <w:r w:rsidRPr="00FA0FBA">
              <w:rPr>
                <w:bCs/>
                <w:sz w:val="18"/>
                <w:lang w:val="en-US" w:eastAsia="es-ES"/>
              </w:rPr>
              <w:t xml:space="preserve">Dept. </w:t>
            </w:r>
            <w:r w:rsidRPr="00FA0FBA">
              <w:rPr>
                <w:sz w:val="18"/>
                <w:lang w:val="en-US" w:eastAsia="es-ES"/>
              </w:rPr>
              <w:t>Loreto</w:t>
            </w:r>
          </w:p>
        </w:tc>
        <w:tc>
          <w:tcPr>
            <w:tcW w:w="962"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11 367</w:t>
            </w:r>
          </w:p>
        </w:tc>
        <w:tc>
          <w:tcPr>
            <w:tcW w:w="119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8 980</w:t>
            </w:r>
          </w:p>
        </w:tc>
        <w:tc>
          <w:tcPr>
            <w:tcW w:w="134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6 649</w:t>
            </w:r>
          </w:p>
        </w:tc>
        <w:tc>
          <w:tcPr>
            <w:tcW w:w="132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131 981</w:t>
            </w:r>
          </w:p>
        </w:tc>
        <w:tc>
          <w:tcPr>
            <w:tcW w:w="1353"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4 341</w:t>
            </w:r>
          </w:p>
        </w:tc>
        <w:tc>
          <w:tcPr>
            <w:tcW w:w="85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7 513</w:t>
            </w:r>
          </w:p>
        </w:tc>
        <w:tc>
          <w:tcPr>
            <w:tcW w:w="986" w:type="dxa"/>
            <w:vAlign w:val="bottom"/>
          </w:tcPr>
          <w:p w:rsidR="00741049" w:rsidRPr="00FA0FBA" w:rsidRDefault="00741049" w:rsidP="00D53024">
            <w:pPr>
              <w:suppressAutoHyphens w:val="0"/>
              <w:spacing w:before="40" w:after="40" w:line="220" w:lineRule="exact"/>
              <w:ind w:left="113" w:right="28"/>
              <w:jc w:val="right"/>
              <w:rPr>
                <w:b/>
                <w:bCs/>
                <w:sz w:val="18"/>
                <w:lang w:val="en-US" w:eastAsia="es-ES"/>
              </w:rPr>
            </w:pPr>
            <w:r w:rsidRPr="00FA0FBA">
              <w:rPr>
                <w:b/>
                <w:bCs/>
                <w:sz w:val="18"/>
                <w:lang w:val="en-US" w:eastAsia="es-ES"/>
              </w:rPr>
              <w:t>170 831</w:t>
            </w:r>
          </w:p>
        </w:tc>
      </w:tr>
      <w:tr w:rsidR="00741049" w:rsidRPr="00FA0FBA">
        <w:trPr>
          <w:trHeight w:val="240"/>
        </w:trPr>
        <w:tc>
          <w:tcPr>
            <w:tcW w:w="1610" w:type="dxa"/>
            <w:vAlign w:val="bottom"/>
          </w:tcPr>
          <w:p w:rsidR="00741049" w:rsidRPr="00FA0FBA" w:rsidRDefault="00741049" w:rsidP="00D53024">
            <w:pPr>
              <w:suppressAutoHyphens w:val="0"/>
              <w:spacing w:before="40" w:after="40" w:line="220" w:lineRule="exact"/>
              <w:rPr>
                <w:sz w:val="18"/>
                <w:lang w:val="en-US" w:eastAsia="es-ES"/>
              </w:rPr>
            </w:pPr>
            <w:r w:rsidRPr="00FA0FBA">
              <w:rPr>
                <w:bCs/>
                <w:sz w:val="18"/>
                <w:lang w:val="en-US" w:eastAsia="es-ES"/>
              </w:rPr>
              <w:t xml:space="preserve">Dept. </w:t>
            </w:r>
            <w:smartTag w:uri="urn:schemas-microsoft-com:office:smarttags" w:element="place">
              <w:r w:rsidRPr="00FA0FBA">
                <w:rPr>
                  <w:sz w:val="18"/>
                  <w:lang w:val="en-US" w:eastAsia="es-ES"/>
                </w:rPr>
                <w:t>Madre de Dios</w:t>
              </w:r>
            </w:smartTag>
          </w:p>
        </w:tc>
        <w:tc>
          <w:tcPr>
            <w:tcW w:w="962"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7 294</w:t>
            </w:r>
          </w:p>
        </w:tc>
        <w:tc>
          <w:tcPr>
            <w:tcW w:w="119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488</w:t>
            </w:r>
          </w:p>
        </w:tc>
        <w:tc>
          <w:tcPr>
            <w:tcW w:w="134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903</w:t>
            </w:r>
          </w:p>
        </w:tc>
        <w:tc>
          <w:tcPr>
            <w:tcW w:w="132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14 474</w:t>
            </w:r>
          </w:p>
        </w:tc>
        <w:tc>
          <w:tcPr>
            <w:tcW w:w="1353"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1 150</w:t>
            </w:r>
          </w:p>
        </w:tc>
        <w:tc>
          <w:tcPr>
            <w:tcW w:w="85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2 207</w:t>
            </w:r>
          </w:p>
        </w:tc>
        <w:tc>
          <w:tcPr>
            <w:tcW w:w="986" w:type="dxa"/>
            <w:vAlign w:val="bottom"/>
          </w:tcPr>
          <w:p w:rsidR="00741049" w:rsidRPr="00FA0FBA" w:rsidRDefault="00741049" w:rsidP="00D53024">
            <w:pPr>
              <w:suppressAutoHyphens w:val="0"/>
              <w:spacing w:before="40" w:after="40" w:line="220" w:lineRule="exact"/>
              <w:ind w:left="113" w:right="28"/>
              <w:jc w:val="right"/>
              <w:rPr>
                <w:b/>
                <w:bCs/>
                <w:sz w:val="18"/>
                <w:lang w:val="en-US" w:eastAsia="es-ES"/>
              </w:rPr>
            </w:pPr>
            <w:r w:rsidRPr="00FA0FBA">
              <w:rPr>
                <w:b/>
                <w:bCs/>
                <w:sz w:val="18"/>
                <w:lang w:val="en-US" w:eastAsia="es-ES"/>
              </w:rPr>
              <w:t>26 516</w:t>
            </w:r>
          </w:p>
        </w:tc>
      </w:tr>
      <w:tr w:rsidR="00741049" w:rsidRPr="00FA0FBA">
        <w:trPr>
          <w:trHeight w:val="240"/>
        </w:trPr>
        <w:tc>
          <w:tcPr>
            <w:tcW w:w="1610" w:type="dxa"/>
            <w:vAlign w:val="bottom"/>
          </w:tcPr>
          <w:p w:rsidR="00741049" w:rsidRPr="00FA0FBA" w:rsidRDefault="00741049" w:rsidP="00D53024">
            <w:pPr>
              <w:suppressAutoHyphens w:val="0"/>
              <w:spacing w:before="40" w:after="40" w:line="220" w:lineRule="exact"/>
              <w:rPr>
                <w:sz w:val="18"/>
                <w:lang w:val="en-US" w:eastAsia="es-ES"/>
              </w:rPr>
            </w:pPr>
            <w:r w:rsidRPr="00FA0FBA">
              <w:rPr>
                <w:bCs/>
                <w:sz w:val="18"/>
                <w:lang w:val="en-US" w:eastAsia="es-ES"/>
              </w:rPr>
              <w:t xml:space="preserve">Dept. </w:t>
            </w:r>
            <w:r w:rsidRPr="00FA0FBA">
              <w:rPr>
                <w:sz w:val="18"/>
                <w:lang w:val="en-US" w:eastAsia="es-ES"/>
              </w:rPr>
              <w:t>Moquegua</w:t>
            </w:r>
          </w:p>
        </w:tc>
        <w:tc>
          <w:tcPr>
            <w:tcW w:w="962"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5 466</w:t>
            </w:r>
          </w:p>
        </w:tc>
        <w:tc>
          <w:tcPr>
            <w:tcW w:w="119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3 428</w:t>
            </w:r>
          </w:p>
        </w:tc>
        <w:tc>
          <w:tcPr>
            <w:tcW w:w="134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5 590</w:t>
            </w:r>
          </w:p>
        </w:tc>
        <w:tc>
          <w:tcPr>
            <w:tcW w:w="132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28 766</w:t>
            </w:r>
          </w:p>
        </w:tc>
        <w:tc>
          <w:tcPr>
            <w:tcW w:w="1353"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1 897</w:t>
            </w:r>
          </w:p>
        </w:tc>
        <w:tc>
          <w:tcPr>
            <w:tcW w:w="85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2 410</w:t>
            </w:r>
          </w:p>
        </w:tc>
        <w:tc>
          <w:tcPr>
            <w:tcW w:w="986" w:type="dxa"/>
            <w:vAlign w:val="bottom"/>
          </w:tcPr>
          <w:p w:rsidR="00741049" w:rsidRPr="00FA0FBA" w:rsidRDefault="00741049" w:rsidP="00D53024">
            <w:pPr>
              <w:suppressAutoHyphens w:val="0"/>
              <w:spacing w:before="40" w:after="40" w:line="220" w:lineRule="exact"/>
              <w:ind w:left="113" w:right="28"/>
              <w:jc w:val="right"/>
              <w:rPr>
                <w:b/>
                <w:bCs/>
                <w:sz w:val="18"/>
                <w:lang w:val="en-US" w:eastAsia="es-ES"/>
              </w:rPr>
            </w:pPr>
            <w:r w:rsidRPr="00FA0FBA">
              <w:rPr>
                <w:b/>
                <w:bCs/>
                <w:sz w:val="18"/>
                <w:lang w:val="en-US" w:eastAsia="es-ES"/>
              </w:rPr>
              <w:t>47 557</w:t>
            </w:r>
          </w:p>
        </w:tc>
      </w:tr>
      <w:tr w:rsidR="00741049" w:rsidRPr="00FA0FBA">
        <w:trPr>
          <w:trHeight w:val="240"/>
        </w:trPr>
        <w:tc>
          <w:tcPr>
            <w:tcW w:w="1610" w:type="dxa"/>
            <w:vAlign w:val="bottom"/>
          </w:tcPr>
          <w:p w:rsidR="00741049" w:rsidRPr="00FA0FBA" w:rsidRDefault="00741049" w:rsidP="00D53024">
            <w:pPr>
              <w:suppressAutoHyphens w:val="0"/>
              <w:spacing w:before="40" w:after="40" w:line="220" w:lineRule="exact"/>
              <w:rPr>
                <w:sz w:val="18"/>
                <w:lang w:val="en-US" w:eastAsia="es-ES"/>
              </w:rPr>
            </w:pPr>
            <w:r w:rsidRPr="00FA0FBA">
              <w:rPr>
                <w:bCs/>
                <w:sz w:val="18"/>
                <w:lang w:val="en-US" w:eastAsia="es-ES"/>
              </w:rPr>
              <w:t xml:space="preserve">Dept. </w:t>
            </w:r>
            <w:smartTag w:uri="urn:schemas-microsoft-com:office:smarttags" w:element="place">
              <w:smartTag w:uri="urn:schemas-microsoft-com:office:smarttags" w:element="City">
                <w:r w:rsidRPr="00FA0FBA">
                  <w:rPr>
                    <w:sz w:val="18"/>
                    <w:lang w:val="en-US" w:eastAsia="es-ES"/>
                  </w:rPr>
                  <w:t>Pasco</w:t>
                </w:r>
              </w:smartTag>
            </w:smartTag>
          </w:p>
        </w:tc>
        <w:tc>
          <w:tcPr>
            <w:tcW w:w="962"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12 331</w:t>
            </w:r>
          </w:p>
        </w:tc>
        <w:tc>
          <w:tcPr>
            <w:tcW w:w="119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1 794</w:t>
            </w:r>
          </w:p>
        </w:tc>
        <w:tc>
          <w:tcPr>
            <w:tcW w:w="134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1 362</w:t>
            </w:r>
          </w:p>
        </w:tc>
        <w:tc>
          <w:tcPr>
            <w:tcW w:w="132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38 696</w:t>
            </w:r>
          </w:p>
        </w:tc>
        <w:tc>
          <w:tcPr>
            <w:tcW w:w="1353"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5 201</w:t>
            </w:r>
          </w:p>
        </w:tc>
        <w:tc>
          <w:tcPr>
            <w:tcW w:w="85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5 398</w:t>
            </w:r>
          </w:p>
        </w:tc>
        <w:tc>
          <w:tcPr>
            <w:tcW w:w="986" w:type="dxa"/>
            <w:vAlign w:val="bottom"/>
          </w:tcPr>
          <w:p w:rsidR="00741049" w:rsidRPr="00FA0FBA" w:rsidRDefault="00741049" w:rsidP="00D53024">
            <w:pPr>
              <w:suppressAutoHyphens w:val="0"/>
              <w:spacing w:before="40" w:after="40" w:line="220" w:lineRule="exact"/>
              <w:ind w:left="113" w:right="28"/>
              <w:jc w:val="right"/>
              <w:rPr>
                <w:b/>
                <w:bCs/>
                <w:sz w:val="18"/>
                <w:lang w:val="en-US" w:eastAsia="es-ES"/>
              </w:rPr>
            </w:pPr>
            <w:r w:rsidRPr="00FA0FBA">
              <w:rPr>
                <w:b/>
                <w:bCs/>
                <w:sz w:val="18"/>
                <w:lang w:val="en-US" w:eastAsia="es-ES"/>
              </w:rPr>
              <w:t>64 782</w:t>
            </w:r>
          </w:p>
        </w:tc>
      </w:tr>
      <w:tr w:rsidR="00741049" w:rsidRPr="00FA0FBA">
        <w:trPr>
          <w:trHeight w:val="240"/>
        </w:trPr>
        <w:tc>
          <w:tcPr>
            <w:tcW w:w="1610" w:type="dxa"/>
            <w:vAlign w:val="bottom"/>
          </w:tcPr>
          <w:p w:rsidR="00741049" w:rsidRPr="00FA0FBA" w:rsidRDefault="00741049" w:rsidP="00D53024">
            <w:pPr>
              <w:suppressAutoHyphens w:val="0"/>
              <w:spacing w:before="40" w:after="40" w:line="220" w:lineRule="exact"/>
              <w:rPr>
                <w:sz w:val="18"/>
                <w:lang w:val="en-US" w:eastAsia="es-ES"/>
              </w:rPr>
            </w:pPr>
            <w:r w:rsidRPr="00FA0FBA">
              <w:rPr>
                <w:bCs/>
                <w:sz w:val="18"/>
                <w:lang w:val="en-US" w:eastAsia="es-ES"/>
              </w:rPr>
              <w:t xml:space="preserve">Dept. </w:t>
            </w:r>
            <w:smartTag w:uri="urn:schemas-microsoft-com:office:smarttags" w:element="place">
              <w:smartTag w:uri="urn:schemas-microsoft-com:office:smarttags" w:element="City">
                <w:r w:rsidRPr="00FA0FBA">
                  <w:rPr>
                    <w:sz w:val="18"/>
                    <w:lang w:val="en-US" w:eastAsia="es-ES"/>
                  </w:rPr>
                  <w:t>Piura</w:t>
                </w:r>
              </w:smartTag>
            </w:smartTag>
          </w:p>
        </w:tc>
        <w:tc>
          <w:tcPr>
            <w:tcW w:w="962"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24 073</w:t>
            </w:r>
          </w:p>
        </w:tc>
        <w:tc>
          <w:tcPr>
            <w:tcW w:w="119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71 148</w:t>
            </w:r>
          </w:p>
        </w:tc>
        <w:tc>
          <w:tcPr>
            <w:tcW w:w="134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13 469</w:t>
            </w:r>
          </w:p>
        </w:tc>
        <w:tc>
          <w:tcPr>
            <w:tcW w:w="132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237 164</w:t>
            </w:r>
          </w:p>
        </w:tc>
        <w:tc>
          <w:tcPr>
            <w:tcW w:w="1353"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12 635</w:t>
            </w:r>
          </w:p>
        </w:tc>
        <w:tc>
          <w:tcPr>
            <w:tcW w:w="85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13 698</w:t>
            </w:r>
          </w:p>
        </w:tc>
        <w:tc>
          <w:tcPr>
            <w:tcW w:w="986" w:type="dxa"/>
            <w:vAlign w:val="bottom"/>
          </w:tcPr>
          <w:p w:rsidR="00741049" w:rsidRPr="00FA0FBA" w:rsidRDefault="00741049" w:rsidP="00D53024">
            <w:pPr>
              <w:suppressAutoHyphens w:val="0"/>
              <w:spacing w:before="40" w:after="40" w:line="220" w:lineRule="exact"/>
              <w:ind w:left="113" w:right="28"/>
              <w:jc w:val="right"/>
              <w:rPr>
                <w:b/>
                <w:bCs/>
                <w:sz w:val="18"/>
                <w:lang w:val="en-US" w:eastAsia="es-ES"/>
              </w:rPr>
            </w:pPr>
            <w:r w:rsidRPr="00FA0FBA">
              <w:rPr>
                <w:b/>
                <w:bCs/>
                <w:sz w:val="18"/>
                <w:lang w:val="en-US" w:eastAsia="es-ES"/>
              </w:rPr>
              <w:t>372 187</w:t>
            </w:r>
          </w:p>
        </w:tc>
      </w:tr>
      <w:tr w:rsidR="00741049" w:rsidRPr="00FA0FBA">
        <w:trPr>
          <w:trHeight w:val="240"/>
        </w:trPr>
        <w:tc>
          <w:tcPr>
            <w:tcW w:w="1610" w:type="dxa"/>
            <w:vAlign w:val="bottom"/>
          </w:tcPr>
          <w:p w:rsidR="00741049" w:rsidRPr="00FA0FBA" w:rsidRDefault="00741049" w:rsidP="00D53024">
            <w:pPr>
              <w:suppressAutoHyphens w:val="0"/>
              <w:spacing w:before="40" w:after="40" w:line="220" w:lineRule="exact"/>
              <w:rPr>
                <w:sz w:val="18"/>
                <w:lang w:val="en-US" w:eastAsia="es-ES"/>
              </w:rPr>
            </w:pPr>
            <w:r w:rsidRPr="00FA0FBA">
              <w:rPr>
                <w:bCs/>
                <w:sz w:val="18"/>
                <w:lang w:val="en-US" w:eastAsia="es-ES"/>
              </w:rPr>
              <w:t xml:space="preserve">Dept. </w:t>
            </w:r>
            <w:r w:rsidRPr="00FA0FBA">
              <w:rPr>
                <w:sz w:val="18"/>
                <w:lang w:val="en-US" w:eastAsia="es-ES"/>
              </w:rPr>
              <w:t>Puno</w:t>
            </w:r>
          </w:p>
        </w:tc>
        <w:tc>
          <w:tcPr>
            <w:tcW w:w="962"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38 173</w:t>
            </w:r>
          </w:p>
        </w:tc>
        <w:tc>
          <w:tcPr>
            <w:tcW w:w="119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5 419</w:t>
            </w:r>
          </w:p>
        </w:tc>
        <w:tc>
          <w:tcPr>
            <w:tcW w:w="134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6 914</w:t>
            </w:r>
          </w:p>
        </w:tc>
        <w:tc>
          <w:tcPr>
            <w:tcW w:w="132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279 300</w:t>
            </w:r>
          </w:p>
        </w:tc>
        <w:tc>
          <w:tcPr>
            <w:tcW w:w="1353"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10 373</w:t>
            </w:r>
          </w:p>
        </w:tc>
        <w:tc>
          <w:tcPr>
            <w:tcW w:w="85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13 659</w:t>
            </w:r>
          </w:p>
        </w:tc>
        <w:tc>
          <w:tcPr>
            <w:tcW w:w="986" w:type="dxa"/>
            <w:vAlign w:val="bottom"/>
          </w:tcPr>
          <w:p w:rsidR="00741049" w:rsidRPr="00FA0FBA" w:rsidRDefault="00741049" w:rsidP="00D53024">
            <w:pPr>
              <w:suppressAutoHyphens w:val="0"/>
              <w:spacing w:before="40" w:after="40" w:line="220" w:lineRule="exact"/>
              <w:ind w:left="113" w:right="28"/>
              <w:jc w:val="right"/>
              <w:rPr>
                <w:b/>
                <w:bCs/>
                <w:sz w:val="18"/>
                <w:lang w:val="en-US" w:eastAsia="es-ES"/>
              </w:rPr>
            </w:pPr>
            <w:r w:rsidRPr="00FA0FBA">
              <w:rPr>
                <w:b/>
                <w:bCs/>
                <w:sz w:val="18"/>
                <w:lang w:val="en-US" w:eastAsia="es-ES"/>
              </w:rPr>
              <w:t>353 838</w:t>
            </w:r>
          </w:p>
        </w:tc>
      </w:tr>
      <w:tr w:rsidR="00741049" w:rsidRPr="00FA0FBA">
        <w:trPr>
          <w:trHeight w:val="240"/>
        </w:trPr>
        <w:tc>
          <w:tcPr>
            <w:tcW w:w="1610" w:type="dxa"/>
            <w:vAlign w:val="bottom"/>
          </w:tcPr>
          <w:p w:rsidR="00741049" w:rsidRPr="00FA0FBA" w:rsidRDefault="00741049" w:rsidP="00D53024">
            <w:pPr>
              <w:suppressAutoHyphens w:val="0"/>
              <w:spacing w:before="40" w:after="40" w:line="220" w:lineRule="exact"/>
              <w:rPr>
                <w:sz w:val="18"/>
                <w:lang w:val="en-US" w:eastAsia="es-ES"/>
              </w:rPr>
            </w:pPr>
            <w:r w:rsidRPr="00FA0FBA">
              <w:rPr>
                <w:bCs/>
                <w:sz w:val="18"/>
                <w:lang w:val="en-US" w:eastAsia="es-ES"/>
              </w:rPr>
              <w:t xml:space="preserve">Dept. </w:t>
            </w:r>
            <w:r w:rsidRPr="00FA0FBA">
              <w:rPr>
                <w:sz w:val="18"/>
                <w:lang w:val="en-US" w:eastAsia="es-ES"/>
              </w:rPr>
              <w:t>San Martín</w:t>
            </w:r>
          </w:p>
        </w:tc>
        <w:tc>
          <w:tcPr>
            <w:tcW w:w="962"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26 304</w:t>
            </w:r>
          </w:p>
        </w:tc>
        <w:tc>
          <w:tcPr>
            <w:tcW w:w="119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5 014</w:t>
            </w:r>
          </w:p>
        </w:tc>
        <w:tc>
          <w:tcPr>
            <w:tcW w:w="134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6 794</w:t>
            </w:r>
          </w:p>
        </w:tc>
        <w:tc>
          <w:tcPr>
            <w:tcW w:w="132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123 186</w:t>
            </w:r>
          </w:p>
        </w:tc>
        <w:tc>
          <w:tcPr>
            <w:tcW w:w="1353"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2 910</w:t>
            </w:r>
          </w:p>
        </w:tc>
        <w:tc>
          <w:tcPr>
            <w:tcW w:w="85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3 379</w:t>
            </w:r>
          </w:p>
        </w:tc>
        <w:tc>
          <w:tcPr>
            <w:tcW w:w="986" w:type="dxa"/>
            <w:vAlign w:val="bottom"/>
          </w:tcPr>
          <w:p w:rsidR="00741049" w:rsidRPr="00FA0FBA" w:rsidRDefault="00741049" w:rsidP="00D53024">
            <w:pPr>
              <w:suppressAutoHyphens w:val="0"/>
              <w:spacing w:before="40" w:after="40" w:line="220" w:lineRule="exact"/>
              <w:ind w:left="113" w:right="28"/>
              <w:jc w:val="right"/>
              <w:rPr>
                <w:b/>
                <w:bCs/>
                <w:sz w:val="18"/>
                <w:lang w:val="en-US" w:eastAsia="es-ES"/>
              </w:rPr>
            </w:pPr>
            <w:r w:rsidRPr="00FA0FBA">
              <w:rPr>
                <w:b/>
                <w:bCs/>
                <w:sz w:val="18"/>
                <w:lang w:val="en-US" w:eastAsia="es-ES"/>
              </w:rPr>
              <w:t>167 587</w:t>
            </w:r>
          </w:p>
        </w:tc>
      </w:tr>
      <w:tr w:rsidR="00741049" w:rsidRPr="00FA0FBA">
        <w:trPr>
          <w:trHeight w:val="240"/>
        </w:trPr>
        <w:tc>
          <w:tcPr>
            <w:tcW w:w="1610" w:type="dxa"/>
            <w:vAlign w:val="bottom"/>
          </w:tcPr>
          <w:p w:rsidR="00741049" w:rsidRPr="00FA0FBA" w:rsidRDefault="00741049" w:rsidP="00D53024">
            <w:pPr>
              <w:suppressAutoHyphens w:val="0"/>
              <w:spacing w:before="40" w:after="40" w:line="220" w:lineRule="exact"/>
              <w:rPr>
                <w:sz w:val="18"/>
                <w:lang w:val="en-US" w:eastAsia="es-ES"/>
              </w:rPr>
            </w:pPr>
            <w:r w:rsidRPr="00FA0FBA">
              <w:rPr>
                <w:bCs/>
                <w:sz w:val="18"/>
                <w:lang w:val="en-US" w:eastAsia="es-ES"/>
              </w:rPr>
              <w:t xml:space="preserve">Dept. </w:t>
            </w:r>
            <w:smartTag w:uri="urn:schemas-microsoft-com:office:smarttags" w:element="place">
              <w:smartTag w:uri="urn:schemas-microsoft-com:office:smarttags" w:element="City">
                <w:r w:rsidRPr="00FA0FBA">
                  <w:rPr>
                    <w:sz w:val="18"/>
                    <w:lang w:val="en-US" w:eastAsia="es-ES"/>
                  </w:rPr>
                  <w:t>Tacna</w:t>
                </w:r>
              </w:smartTag>
            </w:smartTag>
          </w:p>
        </w:tc>
        <w:tc>
          <w:tcPr>
            <w:tcW w:w="962"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8 805</w:t>
            </w:r>
          </w:p>
        </w:tc>
        <w:tc>
          <w:tcPr>
            <w:tcW w:w="119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7 373</w:t>
            </w:r>
          </w:p>
        </w:tc>
        <w:tc>
          <w:tcPr>
            <w:tcW w:w="134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8 005</w:t>
            </w:r>
          </w:p>
        </w:tc>
        <w:tc>
          <w:tcPr>
            <w:tcW w:w="132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50 084</w:t>
            </w:r>
          </w:p>
        </w:tc>
        <w:tc>
          <w:tcPr>
            <w:tcW w:w="1353"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2 784</w:t>
            </w:r>
          </w:p>
        </w:tc>
        <w:tc>
          <w:tcPr>
            <w:tcW w:w="85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3 200</w:t>
            </w:r>
          </w:p>
        </w:tc>
        <w:tc>
          <w:tcPr>
            <w:tcW w:w="986" w:type="dxa"/>
            <w:vAlign w:val="bottom"/>
          </w:tcPr>
          <w:p w:rsidR="00741049" w:rsidRPr="00FA0FBA" w:rsidRDefault="00741049" w:rsidP="00D53024">
            <w:pPr>
              <w:suppressAutoHyphens w:val="0"/>
              <w:spacing w:before="40" w:after="40" w:line="220" w:lineRule="exact"/>
              <w:ind w:left="113" w:right="28"/>
              <w:jc w:val="right"/>
              <w:rPr>
                <w:b/>
                <w:bCs/>
                <w:sz w:val="18"/>
                <w:lang w:val="en-US" w:eastAsia="es-ES"/>
              </w:rPr>
            </w:pPr>
            <w:r w:rsidRPr="00FA0FBA">
              <w:rPr>
                <w:b/>
                <w:bCs/>
                <w:sz w:val="18"/>
                <w:lang w:val="en-US" w:eastAsia="es-ES"/>
              </w:rPr>
              <w:t>80 251</w:t>
            </w:r>
          </w:p>
        </w:tc>
      </w:tr>
      <w:tr w:rsidR="00741049" w:rsidRPr="00FA0FBA">
        <w:trPr>
          <w:trHeight w:val="240"/>
        </w:trPr>
        <w:tc>
          <w:tcPr>
            <w:tcW w:w="1610" w:type="dxa"/>
            <w:vAlign w:val="bottom"/>
          </w:tcPr>
          <w:p w:rsidR="00741049" w:rsidRPr="00FA0FBA" w:rsidRDefault="00741049" w:rsidP="00D53024">
            <w:pPr>
              <w:suppressAutoHyphens w:val="0"/>
              <w:spacing w:before="40" w:after="40" w:line="220" w:lineRule="exact"/>
              <w:rPr>
                <w:sz w:val="18"/>
                <w:lang w:val="en-US" w:eastAsia="es-ES"/>
              </w:rPr>
            </w:pPr>
            <w:r w:rsidRPr="00FA0FBA">
              <w:rPr>
                <w:bCs/>
                <w:sz w:val="18"/>
                <w:lang w:val="en-US" w:eastAsia="es-ES"/>
              </w:rPr>
              <w:t xml:space="preserve">Dept. </w:t>
            </w:r>
            <w:r w:rsidRPr="00FA0FBA">
              <w:rPr>
                <w:sz w:val="18"/>
                <w:lang w:val="en-US" w:eastAsia="es-ES"/>
              </w:rPr>
              <w:t>Tumbes</w:t>
            </w:r>
          </w:p>
        </w:tc>
        <w:tc>
          <w:tcPr>
            <w:tcW w:w="962"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5 289</w:t>
            </w:r>
          </w:p>
        </w:tc>
        <w:tc>
          <w:tcPr>
            <w:tcW w:w="119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8 788</w:t>
            </w:r>
          </w:p>
        </w:tc>
        <w:tc>
          <w:tcPr>
            <w:tcW w:w="1344"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3 549</w:t>
            </w:r>
          </w:p>
        </w:tc>
        <w:tc>
          <w:tcPr>
            <w:tcW w:w="132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27 875</w:t>
            </w:r>
          </w:p>
        </w:tc>
        <w:tc>
          <w:tcPr>
            <w:tcW w:w="1353"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1 260</w:t>
            </w:r>
          </w:p>
        </w:tc>
        <w:tc>
          <w:tcPr>
            <w:tcW w:w="859" w:type="dxa"/>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1 877</w:t>
            </w:r>
          </w:p>
        </w:tc>
        <w:tc>
          <w:tcPr>
            <w:tcW w:w="986" w:type="dxa"/>
            <w:vAlign w:val="bottom"/>
          </w:tcPr>
          <w:p w:rsidR="00741049" w:rsidRPr="00FA0FBA" w:rsidRDefault="00741049" w:rsidP="00D53024">
            <w:pPr>
              <w:suppressAutoHyphens w:val="0"/>
              <w:spacing w:before="40" w:after="40" w:line="220" w:lineRule="exact"/>
              <w:ind w:left="113" w:right="28"/>
              <w:jc w:val="right"/>
              <w:rPr>
                <w:b/>
                <w:bCs/>
                <w:sz w:val="18"/>
                <w:lang w:val="en-US" w:eastAsia="es-ES"/>
              </w:rPr>
            </w:pPr>
            <w:r w:rsidRPr="00FA0FBA">
              <w:rPr>
                <w:b/>
                <w:bCs/>
                <w:sz w:val="18"/>
                <w:lang w:val="en-US" w:eastAsia="es-ES"/>
              </w:rPr>
              <w:t>48 638</w:t>
            </w:r>
          </w:p>
        </w:tc>
      </w:tr>
      <w:tr w:rsidR="00741049" w:rsidRPr="00FA0FBA">
        <w:trPr>
          <w:trHeight w:val="240"/>
        </w:trPr>
        <w:tc>
          <w:tcPr>
            <w:tcW w:w="1610" w:type="dxa"/>
            <w:tcBorders>
              <w:bottom w:val="single" w:sz="4" w:space="0" w:color="auto"/>
            </w:tcBorders>
            <w:vAlign w:val="bottom"/>
          </w:tcPr>
          <w:p w:rsidR="00741049" w:rsidRPr="00FA0FBA" w:rsidRDefault="00741049" w:rsidP="00D53024">
            <w:pPr>
              <w:suppressAutoHyphens w:val="0"/>
              <w:spacing w:before="40" w:after="40" w:line="220" w:lineRule="exact"/>
              <w:rPr>
                <w:sz w:val="18"/>
                <w:lang w:val="en-US" w:eastAsia="es-ES"/>
              </w:rPr>
            </w:pPr>
            <w:r w:rsidRPr="00FA0FBA">
              <w:rPr>
                <w:bCs/>
                <w:sz w:val="18"/>
                <w:lang w:val="en-US" w:eastAsia="es-ES"/>
              </w:rPr>
              <w:t xml:space="preserve">Dept. </w:t>
            </w:r>
            <w:smartTag w:uri="urn:schemas-microsoft-com:office:smarttags" w:element="place">
              <w:r w:rsidRPr="00FA0FBA">
                <w:rPr>
                  <w:sz w:val="18"/>
                  <w:lang w:val="en-US" w:eastAsia="es-ES"/>
                </w:rPr>
                <w:t>Ucayali</w:t>
              </w:r>
            </w:smartTag>
          </w:p>
        </w:tc>
        <w:tc>
          <w:tcPr>
            <w:tcW w:w="962" w:type="dxa"/>
            <w:tcBorders>
              <w:bottom w:val="single" w:sz="4" w:space="0" w:color="auto"/>
            </w:tcBorders>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9 115</w:t>
            </w:r>
          </w:p>
        </w:tc>
        <w:tc>
          <w:tcPr>
            <w:tcW w:w="1194" w:type="dxa"/>
            <w:tcBorders>
              <w:bottom w:val="single" w:sz="4" w:space="0" w:color="auto"/>
            </w:tcBorders>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4 733</w:t>
            </w:r>
          </w:p>
        </w:tc>
        <w:tc>
          <w:tcPr>
            <w:tcW w:w="1344" w:type="dxa"/>
            <w:tcBorders>
              <w:bottom w:val="single" w:sz="4" w:space="0" w:color="auto"/>
            </w:tcBorders>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5 191</w:t>
            </w:r>
          </w:p>
        </w:tc>
        <w:tc>
          <w:tcPr>
            <w:tcW w:w="1329" w:type="dxa"/>
            <w:tcBorders>
              <w:bottom w:val="single" w:sz="4" w:space="0" w:color="auto"/>
            </w:tcBorders>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67 818</w:t>
            </w:r>
          </w:p>
        </w:tc>
        <w:tc>
          <w:tcPr>
            <w:tcW w:w="1353" w:type="dxa"/>
            <w:tcBorders>
              <w:bottom w:val="single" w:sz="4" w:space="0" w:color="auto"/>
            </w:tcBorders>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2 885</w:t>
            </w:r>
          </w:p>
        </w:tc>
        <w:tc>
          <w:tcPr>
            <w:tcW w:w="859" w:type="dxa"/>
            <w:tcBorders>
              <w:bottom w:val="single" w:sz="4" w:space="0" w:color="auto"/>
            </w:tcBorders>
            <w:vAlign w:val="bottom"/>
          </w:tcPr>
          <w:p w:rsidR="00741049" w:rsidRPr="00FA0FBA" w:rsidRDefault="00741049" w:rsidP="00D53024">
            <w:pPr>
              <w:suppressAutoHyphens w:val="0"/>
              <w:spacing w:before="40" w:after="40" w:line="220" w:lineRule="exact"/>
              <w:ind w:left="113" w:right="28"/>
              <w:jc w:val="right"/>
              <w:rPr>
                <w:sz w:val="18"/>
                <w:lang w:val="en-US" w:eastAsia="es-ES"/>
              </w:rPr>
            </w:pPr>
            <w:r w:rsidRPr="00FA0FBA">
              <w:rPr>
                <w:sz w:val="18"/>
                <w:lang w:val="en-US" w:eastAsia="es-ES"/>
              </w:rPr>
              <w:t>4 557</w:t>
            </w:r>
          </w:p>
        </w:tc>
        <w:tc>
          <w:tcPr>
            <w:tcW w:w="986" w:type="dxa"/>
            <w:tcBorders>
              <w:bottom w:val="single" w:sz="4" w:space="0" w:color="auto"/>
            </w:tcBorders>
            <w:vAlign w:val="bottom"/>
          </w:tcPr>
          <w:p w:rsidR="00741049" w:rsidRPr="00FA0FBA" w:rsidRDefault="00741049" w:rsidP="00D53024">
            <w:pPr>
              <w:suppressAutoHyphens w:val="0"/>
              <w:spacing w:before="40" w:after="40" w:line="220" w:lineRule="exact"/>
              <w:ind w:left="113" w:right="28"/>
              <w:jc w:val="right"/>
              <w:rPr>
                <w:b/>
                <w:bCs/>
                <w:sz w:val="18"/>
                <w:lang w:val="en-US" w:eastAsia="es-ES"/>
              </w:rPr>
            </w:pPr>
            <w:r w:rsidRPr="00FA0FBA">
              <w:rPr>
                <w:b/>
                <w:bCs/>
                <w:sz w:val="18"/>
                <w:lang w:val="en-US" w:eastAsia="es-ES"/>
              </w:rPr>
              <w:t>94 299</w:t>
            </w:r>
          </w:p>
        </w:tc>
      </w:tr>
      <w:tr w:rsidR="00741049" w:rsidRPr="00FA0FBA">
        <w:trPr>
          <w:trHeight w:val="240"/>
        </w:trPr>
        <w:tc>
          <w:tcPr>
            <w:tcW w:w="1610"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firstLine="170"/>
              <w:rPr>
                <w:b/>
                <w:sz w:val="18"/>
                <w:lang w:val="en-US" w:eastAsia="es-ES"/>
              </w:rPr>
            </w:pPr>
            <w:r w:rsidRPr="00FA0FBA">
              <w:rPr>
                <w:b/>
                <w:bCs/>
                <w:sz w:val="18"/>
                <w:lang w:val="en-US" w:eastAsia="es-ES"/>
              </w:rPr>
              <w:t>Total</w:t>
            </w:r>
          </w:p>
        </w:tc>
        <w:tc>
          <w:tcPr>
            <w:tcW w:w="962"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right="28"/>
              <w:jc w:val="right"/>
              <w:rPr>
                <w:b/>
                <w:sz w:val="18"/>
                <w:lang w:val="en-US" w:eastAsia="es-ES"/>
              </w:rPr>
            </w:pPr>
            <w:r w:rsidRPr="00FA0FBA">
              <w:rPr>
                <w:b/>
                <w:sz w:val="18"/>
                <w:lang w:val="en-US" w:eastAsia="es-ES"/>
              </w:rPr>
              <w:t>979 657</w:t>
            </w:r>
          </w:p>
        </w:tc>
        <w:tc>
          <w:tcPr>
            <w:tcW w:w="1194"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right="28"/>
              <w:jc w:val="right"/>
              <w:rPr>
                <w:b/>
                <w:sz w:val="18"/>
                <w:lang w:val="en-US" w:eastAsia="es-ES"/>
              </w:rPr>
            </w:pPr>
            <w:r w:rsidRPr="00FA0FBA">
              <w:rPr>
                <w:b/>
                <w:sz w:val="18"/>
                <w:lang w:val="en-US" w:eastAsia="es-ES"/>
              </w:rPr>
              <w:t>349 415</w:t>
            </w:r>
          </w:p>
        </w:tc>
        <w:tc>
          <w:tcPr>
            <w:tcW w:w="1344"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right="28"/>
              <w:jc w:val="right"/>
              <w:rPr>
                <w:b/>
                <w:sz w:val="18"/>
                <w:lang w:val="en-US" w:eastAsia="es-ES"/>
              </w:rPr>
            </w:pPr>
            <w:r w:rsidRPr="00FA0FBA">
              <w:rPr>
                <w:b/>
                <w:sz w:val="18"/>
                <w:lang w:val="en-US" w:eastAsia="es-ES"/>
              </w:rPr>
              <w:t>293 051</w:t>
            </w:r>
          </w:p>
        </w:tc>
        <w:tc>
          <w:tcPr>
            <w:tcW w:w="1329"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right="28"/>
              <w:jc w:val="right"/>
              <w:rPr>
                <w:b/>
                <w:sz w:val="18"/>
                <w:lang w:val="en-US" w:eastAsia="es-ES"/>
              </w:rPr>
            </w:pPr>
            <w:r w:rsidRPr="00FA0FBA">
              <w:rPr>
                <w:b/>
                <w:sz w:val="18"/>
                <w:lang w:val="en-US" w:eastAsia="es-ES"/>
              </w:rPr>
              <w:t>4 241 044</w:t>
            </w:r>
          </w:p>
        </w:tc>
        <w:tc>
          <w:tcPr>
            <w:tcW w:w="1353"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right="28"/>
              <w:jc w:val="right"/>
              <w:rPr>
                <w:b/>
                <w:sz w:val="18"/>
                <w:lang w:val="en-US" w:eastAsia="es-ES"/>
              </w:rPr>
            </w:pPr>
            <w:r w:rsidRPr="00FA0FBA">
              <w:rPr>
                <w:b/>
                <w:sz w:val="18"/>
                <w:lang w:val="en-US" w:eastAsia="es-ES"/>
              </w:rPr>
              <w:t>236 644</w:t>
            </w:r>
          </w:p>
        </w:tc>
        <w:tc>
          <w:tcPr>
            <w:tcW w:w="859"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right="28"/>
              <w:jc w:val="right"/>
              <w:rPr>
                <w:b/>
                <w:sz w:val="18"/>
                <w:lang w:val="en-US" w:eastAsia="es-ES"/>
              </w:rPr>
            </w:pPr>
            <w:r w:rsidRPr="00FA0FBA">
              <w:rPr>
                <w:b/>
                <w:sz w:val="18"/>
                <w:lang w:val="en-US" w:eastAsia="es-ES"/>
              </w:rPr>
              <w:t>300 320</w:t>
            </w:r>
          </w:p>
        </w:tc>
        <w:tc>
          <w:tcPr>
            <w:tcW w:w="986"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right="28"/>
              <w:jc w:val="right"/>
              <w:rPr>
                <w:b/>
                <w:bCs/>
                <w:sz w:val="18"/>
                <w:lang w:val="en-US" w:eastAsia="es-ES"/>
              </w:rPr>
            </w:pPr>
            <w:r w:rsidRPr="00FA0FBA">
              <w:rPr>
                <w:b/>
                <w:bCs/>
                <w:sz w:val="18"/>
                <w:lang w:val="en-US" w:eastAsia="es-ES"/>
              </w:rPr>
              <w:t>6 400 131</w:t>
            </w:r>
          </w:p>
        </w:tc>
      </w:tr>
    </w:tbl>
    <w:p w:rsidR="00841671" w:rsidRPr="00FA0FBA" w:rsidRDefault="00841671" w:rsidP="00841671">
      <w:pPr>
        <w:suppressAutoHyphens w:val="0"/>
        <w:spacing w:before="120" w:after="240"/>
        <w:ind w:firstLine="170"/>
        <w:jc w:val="both"/>
        <w:rPr>
          <w:sz w:val="18"/>
          <w:szCs w:val="18"/>
          <w:lang w:val="en-US" w:eastAsia="es-ES"/>
        </w:rPr>
      </w:pPr>
      <w:r w:rsidRPr="00FA0FBA">
        <w:rPr>
          <w:i/>
          <w:sz w:val="18"/>
          <w:szCs w:val="18"/>
          <w:lang w:val="en-US" w:eastAsia="es-ES"/>
        </w:rPr>
        <w:t>Source</w:t>
      </w:r>
      <w:r w:rsidRPr="00FA0FBA">
        <w:rPr>
          <w:sz w:val="18"/>
          <w:szCs w:val="18"/>
          <w:lang w:val="en-US" w:eastAsia="es-ES"/>
        </w:rPr>
        <w:t>: INEI – CPV2007.</w:t>
      </w:r>
    </w:p>
    <w:p w:rsidR="00841671" w:rsidRPr="00FA0FBA" w:rsidRDefault="008A7255" w:rsidP="008A7255">
      <w:pPr>
        <w:pStyle w:val="H4G"/>
        <w:rPr>
          <w:lang w:val="en-US" w:eastAsia="es-ES"/>
        </w:rPr>
      </w:pPr>
      <w:r w:rsidRPr="00FA0FBA">
        <w:rPr>
          <w:lang w:val="en-US" w:eastAsia="es-ES"/>
        </w:rPr>
        <w:tab/>
      </w:r>
      <w:r w:rsidRPr="00FA0FBA">
        <w:rPr>
          <w:lang w:val="en-US" w:eastAsia="es-ES"/>
        </w:rPr>
        <w:tab/>
      </w:r>
      <w:r w:rsidR="00841671" w:rsidRPr="00FA0FBA">
        <w:rPr>
          <w:lang w:val="en-US" w:eastAsia="es-ES"/>
        </w:rPr>
        <w:t>Housing construction material</w:t>
      </w:r>
    </w:p>
    <w:p w:rsidR="00841671" w:rsidRPr="00FA0FBA" w:rsidRDefault="00841671" w:rsidP="008A7255">
      <w:pPr>
        <w:pStyle w:val="SingleTxtG"/>
        <w:rPr>
          <w:lang w:val="en-US" w:eastAsia="es-ES"/>
        </w:rPr>
      </w:pPr>
      <w:r w:rsidRPr="00FA0FBA">
        <w:rPr>
          <w:lang w:val="en-US" w:eastAsia="es-ES"/>
        </w:rPr>
        <w:t>2.</w:t>
      </w:r>
      <w:r w:rsidRPr="00FA0FBA">
        <w:rPr>
          <w:lang w:val="en-US" w:eastAsia="es-ES"/>
        </w:rPr>
        <w:tab/>
        <w:t>The 2007 Census contains information on the main materials used in the construction of the exterior walls and floors of the premises. This section presents the results in the form of data on private housing with its occupants present.</w:t>
      </w:r>
    </w:p>
    <w:p w:rsidR="00841671" w:rsidRPr="00FA0FBA" w:rsidRDefault="00841671" w:rsidP="0035566E">
      <w:pPr>
        <w:pStyle w:val="Heading1"/>
      </w:pPr>
      <w:r w:rsidRPr="00FA0FBA">
        <w:t>Table 5</w:t>
      </w:r>
    </w:p>
    <w:p w:rsidR="00841671" w:rsidRPr="00FA0FBA" w:rsidRDefault="00841671" w:rsidP="0035566E">
      <w:pPr>
        <w:pStyle w:val="Titretableau"/>
        <w:rPr>
          <w:lang w:eastAsia="es-ES"/>
        </w:rPr>
      </w:pPr>
      <w:r w:rsidRPr="00FA0FBA">
        <w:rPr>
          <w:lang w:eastAsia="es-ES"/>
        </w:rPr>
        <w:t>Main materials used in the external walls</w:t>
      </w:r>
    </w:p>
    <w:tbl>
      <w:tblPr>
        <w:tblW w:w="9617" w:type="dxa"/>
        <w:tblInd w:w="28" w:type="dxa"/>
        <w:tblBorders>
          <w:top w:val="single" w:sz="4" w:space="0" w:color="auto"/>
        </w:tblBorders>
        <w:tblLayout w:type="fixed"/>
        <w:tblCellMar>
          <w:left w:w="0" w:type="dxa"/>
          <w:right w:w="0" w:type="dxa"/>
        </w:tblCellMar>
        <w:tblLook w:val="0000" w:firstRow="0" w:lastRow="0" w:firstColumn="0" w:lastColumn="0" w:noHBand="0" w:noVBand="0"/>
      </w:tblPr>
      <w:tblGrid>
        <w:gridCol w:w="1568"/>
        <w:gridCol w:w="1176"/>
        <w:gridCol w:w="826"/>
        <w:gridCol w:w="798"/>
        <w:gridCol w:w="800"/>
        <w:gridCol w:w="809"/>
        <w:gridCol w:w="840"/>
        <w:gridCol w:w="1120"/>
        <w:gridCol w:w="854"/>
        <w:gridCol w:w="826"/>
      </w:tblGrid>
      <w:tr w:rsidR="00741049" w:rsidRPr="00FA0FBA">
        <w:trPr>
          <w:tblHeader/>
        </w:trPr>
        <w:tc>
          <w:tcPr>
            <w:tcW w:w="1568"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rPr>
                <w:i/>
                <w:sz w:val="16"/>
                <w:lang w:val="en-US" w:eastAsia="es-ES"/>
              </w:rPr>
            </w:pPr>
            <w:r w:rsidRPr="00FA0FBA">
              <w:rPr>
                <w:i/>
                <w:sz w:val="16"/>
                <w:lang w:val="en-US" w:eastAsia="es-ES"/>
              </w:rPr>
              <w:t>Name of Department</w:t>
            </w:r>
          </w:p>
        </w:tc>
        <w:tc>
          <w:tcPr>
            <w:tcW w:w="1176"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00" w:lineRule="exact"/>
              <w:jc w:val="right"/>
              <w:rPr>
                <w:i/>
                <w:sz w:val="16"/>
                <w:lang w:val="en-US" w:eastAsia="es-ES"/>
              </w:rPr>
            </w:pPr>
            <w:r w:rsidRPr="00FA0FBA">
              <w:rPr>
                <w:i/>
                <w:sz w:val="16"/>
                <w:lang w:val="en-US" w:eastAsia="es-ES"/>
              </w:rPr>
              <w:t>Brick or cement block</w:t>
            </w:r>
          </w:p>
        </w:tc>
        <w:tc>
          <w:tcPr>
            <w:tcW w:w="826"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00" w:lineRule="exact"/>
              <w:jc w:val="right"/>
              <w:rPr>
                <w:i/>
                <w:sz w:val="16"/>
                <w:lang w:val="en-US" w:eastAsia="es-ES"/>
              </w:rPr>
            </w:pPr>
            <w:r w:rsidRPr="00FA0FBA">
              <w:rPr>
                <w:i/>
                <w:sz w:val="16"/>
                <w:lang w:val="en-US" w:eastAsia="es-ES"/>
              </w:rPr>
              <w:t>Adobe</w:t>
            </w:r>
            <w:r w:rsidRPr="00FA0FBA">
              <w:rPr>
                <w:i/>
                <w:sz w:val="16"/>
                <w:lang w:val="en-US" w:eastAsia="es-ES"/>
              </w:rPr>
              <w:br/>
              <w:t>or mud</w:t>
            </w:r>
          </w:p>
        </w:tc>
        <w:tc>
          <w:tcPr>
            <w:tcW w:w="798"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00" w:lineRule="exact"/>
              <w:jc w:val="right"/>
              <w:rPr>
                <w:i/>
                <w:sz w:val="16"/>
                <w:lang w:val="en-US" w:eastAsia="es-ES"/>
              </w:rPr>
            </w:pPr>
            <w:r w:rsidRPr="00FA0FBA">
              <w:rPr>
                <w:i/>
                <w:sz w:val="16"/>
                <w:lang w:val="en-US" w:eastAsia="es-ES"/>
              </w:rPr>
              <w:t>Wood</w:t>
            </w:r>
          </w:p>
        </w:tc>
        <w:tc>
          <w:tcPr>
            <w:tcW w:w="800"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00" w:lineRule="exact"/>
              <w:jc w:val="right"/>
              <w:rPr>
                <w:i/>
                <w:sz w:val="16"/>
                <w:lang w:val="en-US" w:eastAsia="es-ES"/>
              </w:rPr>
            </w:pPr>
            <w:r w:rsidRPr="00FA0FBA">
              <w:rPr>
                <w:i/>
                <w:sz w:val="16"/>
                <w:lang w:val="en-US" w:eastAsia="es-ES"/>
              </w:rPr>
              <w:t>Wattle and daub</w:t>
            </w:r>
          </w:p>
        </w:tc>
        <w:tc>
          <w:tcPr>
            <w:tcW w:w="809"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00" w:lineRule="exact"/>
              <w:jc w:val="right"/>
              <w:rPr>
                <w:i/>
                <w:sz w:val="16"/>
                <w:lang w:val="en-US" w:eastAsia="es-ES"/>
              </w:rPr>
            </w:pPr>
            <w:r w:rsidRPr="00FA0FBA">
              <w:rPr>
                <w:i/>
                <w:sz w:val="16"/>
                <w:lang w:val="en-US" w:eastAsia="es-ES"/>
              </w:rPr>
              <w:t>Matting</w:t>
            </w:r>
          </w:p>
        </w:tc>
        <w:tc>
          <w:tcPr>
            <w:tcW w:w="840"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00" w:lineRule="exact"/>
              <w:jc w:val="right"/>
              <w:rPr>
                <w:i/>
                <w:sz w:val="16"/>
                <w:lang w:val="en-US" w:eastAsia="es-ES"/>
              </w:rPr>
            </w:pPr>
            <w:r w:rsidRPr="00FA0FBA">
              <w:rPr>
                <w:i/>
                <w:sz w:val="16"/>
                <w:lang w:val="en-US" w:eastAsia="es-ES"/>
              </w:rPr>
              <w:t>Stone and mud</w:t>
            </w:r>
          </w:p>
        </w:tc>
        <w:tc>
          <w:tcPr>
            <w:tcW w:w="1120"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00" w:lineRule="exact"/>
              <w:jc w:val="right"/>
              <w:rPr>
                <w:i/>
                <w:sz w:val="16"/>
                <w:lang w:val="en-US" w:eastAsia="es-ES"/>
              </w:rPr>
            </w:pPr>
            <w:r w:rsidRPr="00FA0FBA">
              <w:rPr>
                <w:i/>
                <w:sz w:val="16"/>
                <w:lang w:val="en-US" w:eastAsia="es-ES"/>
              </w:rPr>
              <w:t>Stone or ashlar with lime or cement</w:t>
            </w:r>
          </w:p>
        </w:tc>
        <w:tc>
          <w:tcPr>
            <w:tcW w:w="854"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00" w:lineRule="exact"/>
              <w:jc w:val="right"/>
              <w:rPr>
                <w:i/>
                <w:sz w:val="16"/>
                <w:lang w:val="en-US" w:eastAsia="es-ES"/>
              </w:rPr>
            </w:pPr>
            <w:r w:rsidRPr="00FA0FBA">
              <w:rPr>
                <w:i/>
                <w:sz w:val="16"/>
                <w:lang w:val="en-US" w:eastAsia="es-ES"/>
              </w:rPr>
              <w:t>Other</w:t>
            </w:r>
          </w:p>
        </w:tc>
        <w:tc>
          <w:tcPr>
            <w:tcW w:w="826"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00" w:lineRule="exact"/>
              <w:jc w:val="right"/>
              <w:rPr>
                <w:b/>
                <w:bCs/>
                <w:i/>
                <w:sz w:val="16"/>
                <w:lang w:val="en-US" w:eastAsia="es-ES"/>
              </w:rPr>
            </w:pPr>
            <w:r w:rsidRPr="00FA0FBA">
              <w:rPr>
                <w:b/>
                <w:bCs/>
                <w:i/>
                <w:sz w:val="16"/>
                <w:lang w:val="en-US" w:eastAsia="es-ES"/>
              </w:rPr>
              <w:t>Total</w:t>
            </w:r>
          </w:p>
        </w:tc>
      </w:tr>
      <w:tr w:rsidR="00741049" w:rsidRPr="00FA0FBA">
        <w:trPr>
          <w:trHeight w:val="240"/>
        </w:trPr>
        <w:tc>
          <w:tcPr>
            <w:tcW w:w="1568" w:type="dxa"/>
            <w:tcBorders>
              <w:top w:val="single" w:sz="12" w:space="0" w:color="auto"/>
            </w:tcBorders>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2"/>
                <w:lang w:val="en-US" w:eastAsia="es-ES"/>
              </w:rPr>
              <w:t>Dept. Amazonas</w:t>
            </w:r>
          </w:p>
        </w:tc>
        <w:tc>
          <w:tcPr>
            <w:tcW w:w="1176" w:type="dxa"/>
            <w:tcBorders>
              <w:top w:val="single" w:sz="12" w:space="0" w:color="auto"/>
            </w:tcBorders>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10 563</w:t>
            </w:r>
          </w:p>
        </w:tc>
        <w:tc>
          <w:tcPr>
            <w:tcW w:w="826" w:type="dxa"/>
            <w:tcBorders>
              <w:top w:val="single" w:sz="12" w:space="0" w:color="auto"/>
            </w:tcBorders>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49 909</w:t>
            </w:r>
          </w:p>
        </w:tc>
        <w:tc>
          <w:tcPr>
            <w:tcW w:w="798" w:type="dxa"/>
            <w:tcBorders>
              <w:top w:val="single" w:sz="12" w:space="0" w:color="auto"/>
            </w:tcBorders>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18 575</w:t>
            </w:r>
          </w:p>
        </w:tc>
        <w:tc>
          <w:tcPr>
            <w:tcW w:w="800" w:type="dxa"/>
            <w:tcBorders>
              <w:top w:val="single" w:sz="12" w:space="0" w:color="auto"/>
            </w:tcBorders>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5 518</w:t>
            </w:r>
          </w:p>
        </w:tc>
        <w:tc>
          <w:tcPr>
            <w:tcW w:w="809" w:type="dxa"/>
            <w:tcBorders>
              <w:top w:val="single" w:sz="12" w:space="0" w:color="auto"/>
            </w:tcBorders>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168</w:t>
            </w:r>
          </w:p>
        </w:tc>
        <w:tc>
          <w:tcPr>
            <w:tcW w:w="840" w:type="dxa"/>
            <w:tcBorders>
              <w:top w:val="single" w:sz="12" w:space="0" w:color="auto"/>
            </w:tcBorders>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922</w:t>
            </w:r>
          </w:p>
        </w:tc>
        <w:tc>
          <w:tcPr>
            <w:tcW w:w="1120" w:type="dxa"/>
            <w:tcBorders>
              <w:top w:val="single" w:sz="12" w:space="0" w:color="auto"/>
            </w:tcBorders>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108</w:t>
            </w:r>
          </w:p>
        </w:tc>
        <w:tc>
          <w:tcPr>
            <w:tcW w:w="854" w:type="dxa"/>
            <w:tcBorders>
              <w:top w:val="single" w:sz="12" w:space="0" w:color="auto"/>
            </w:tcBorders>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3 267</w:t>
            </w:r>
          </w:p>
        </w:tc>
        <w:tc>
          <w:tcPr>
            <w:tcW w:w="826" w:type="dxa"/>
            <w:tcBorders>
              <w:top w:val="single" w:sz="12" w:space="0" w:color="auto"/>
            </w:tcBorders>
            <w:vAlign w:val="bottom"/>
          </w:tcPr>
          <w:p w:rsidR="00741049" w:rsidRPr="00FA0FBA" w:rsidRDefault="00741049" w:rsidP="00D53024">
            <w:pPr>
              <w:shd w:val="clear" w:color="auto" w:fill="FFFFFF"/>
              <w:suppressAutoHyphens w:val="0"/>
              <w:spacing w:before="40" w:after="40" w:line="220" w:lineRule="exact"/>
              <w:jc w:val="right"/>
              <w:rPr>
                <w:b/>
                <w:bCs/>
                <w:sz w:val="18"/>
                <w:lang w:val="en-US" w:eastAsia="es-ES"/>
              </w:rPr>
            </w:pPr>
            <w:r w:rsidRPr="00FA0FBA">
              <w:rPr>
                <w:b/>
                <w:bCs/>
                <w:sz w:val="18"/>
                <w:szCs w:val="12"/>
                <w:lang w:val="en-US" w:eastAsia="es-ES"/>
              </w:rPr>
              <w:t>89 030</w:t>
            </w:r>
          </w:p>
        </w:tc>
      </w:tr>
      <w:tr w:rsidR="00741049" w:rsidRPr="00FA0FBA">
        <w:trPr>
          <w:trHeight w:val="240"/>
        </w:trPr>
        <w:tc>
          <w:tcPr>
            <w:tcW w:w="1568"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2"/>
                <w:lang w:val="en-US" w:eastAsia="es-ES"/>
              </w:rPr>
              <w:t>Dept. Ancash</w:t>
            </w:r>
          </w:p>
        </w:tc>
        <w:tc>
          <w:tcPr>
            <w:tcW w:w="117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81 643</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142 584</w:t>
            </w:r>
          </w:p>
        </w:tc>
        <w:tc>
          <w:tcPr>
            <w:tcW w:w="798"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3 150</w:t>
            </w:r>
          </w:p>
        </w:tc>
        <w:tc>
          <w:tcPr>
            <w:tcW w:w="80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2 613</w:t>
            </w:r>
          </w:p>
        </w:tc>
        <w:tc>
          <w:tcPr>
            <w:tcW w:w="809"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15 150</w:t>
            </w:r>
          </w:p>
        </w:tc>
        <w:tc>
          <w:tcPr>
            <w:tcW w:w="84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1 587</w:t>
            </w:r>
          </w:p>
        </w:tc>
        <w:tc>
          <w:tcPr>
            <w:tcW w:w="112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201</w:t>
            </w:r>
          </w:p>
        </w:tc>
        <w:tc>
          <w:tcPr>
            <w:tcW w:w="854"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1 470</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b/>
                <w:bCs/>
                <w:sz w:val="18"/>
                <w:lang w:val="en-US" w:eastAsia="es-ES"/>
              </w:rPr>
            </w:pPr>
            <w:r w:rsidRPr="00FA0FBA">
              <w:rPr>
                <w:b/>
                <w:bCs/>
                <w:sz w:val="18"/>
                <w:szCs w:val="12"/>
                <w:lang w:val="en-US" w:eastAsia="es-ES"/>
              </w:rPr>
              <w:t>248 398</w:t>
            </w:r>
          </w:p>
        </w:tc>
      </w:tr>
      <w:tr w:rsidR="00741049" w:rsidRPr="00FA0FBA">
        <w:trPr>
          <w:trHeight w:val="240"/>
        </w:trPr>
        <w:tc>
          <w:tcPr>
            <w:tcW w:w="1568"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2"/>
                <w:lang w:val="en-US" w:eastAsia="es-ES"/>
              </w:rPr>
              <w:t xml:space="preserve">Dept. </w:t>
            </w:r>
            <w:smartTag w:uri="urn:schemas-microsoft-com:office:smarttags" w:element="place">
              <w:r w:rsidRPr="00FA0FBA">
                <w:rPr>
                  <w:sz w:val="18"/>
                  <w:szCs w:val="12"/>
                  <w:lang w:val="en-US" w:eastAsia="es-ES"/>
                </w:rPr>
                <w:t>Apurimac</w:t>
              </w:r>
            </w:smartTag>
          </w:p>
        </w:tc>
        <w:tc>
          <w:tcPr>
            <w:tcW w:w="117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8 636</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91 707</w:t>
            </w:r>
          </w:p>
        </w:tc>
        <w:tc>
          <w:tcPr>
            <w:tcW w:w="798"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385</w:t>
            </w:r>
          </w:p>
        </w:tc>
        <w:tc>
          <w:tcPr>
            <w:tcW w:w="80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326</w:t>
            </w:r>
          </w:p>
        </w:tc>
        <w:tc>
          <w:tcPr>
            <w:tcW w:w="809"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159</w:t>
            </w:r>
          </w:p>
        </w:tc>
        <w:tc>
          <w:tcPr>
            <w:tcW w:w="84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3 085</w:t>
            </w:r>
          </w:p>
        </w:tc>
        <w:tc>
          <w:tcPr>
            <w:tcW w:w="112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59</w:t>
            </w:r>
          </w:p>
        </w:tc>
        <w:tc>
          <w:tcPr>
            <w:tcW w:w="854"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430</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b/>
                <w:bCs/>
                <w:sz w:val="18"/>
                <w:lang w:val="en-US" w:eastAsia="es-ES"/>
              </w:rPr>
            </w:pPr>
            <w:r w:rsidRPr="00FA0FBA">
              <w:rPr>
                <w:b/>
                <w:bCs/>
                <w:sz w:val="18"/>
                <w:szCs w:val="12"/>
                <w:lang w:val="en-US" w:eastAsia="es-ES"/>
              </w:rPr>
              <w:t>104 787</w:t>
            </w:r>
          </w:p>
        </w:tc>
      </w:tr>
      <w:tr w:rsidR="00741049" w:rsidRPr="00FA0FBA">
        <w:trPr>
          <w:trHeight w:val="240"/>
        </w:trPr>
        <w:tc>
          <w:tcPr>
            <w:tcW w:w="1568"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2"/>
                <w:lang w:val="en-US" w:eastAsia="es-ES"/>
              </w:rPr>
              <w:t xml:space="preserve">Dept. </w:t>
            </w:r>
            <w:smartTag w:uri="urn:schemas-microsoft-com:office:smarttags" w:element="place">
              <w:smartTag w:uri="urn:schemas-microsoft-com:office:smarttags" w:element="City">
                <w:r w:rsidRPr="00FA0FBA">
                  <w:rPr>
                    <w:sz w:val="18"/>
                    <w:szCs w:val="12"/>
                    <w:lang w:val="en-US" w:eastAsia="es-ES"/>
                  </w:rPr>
                  <w:t>Arequipa</w:t>
                </w:r>
              </w:smartTag>
            </w:smartTag>
          </w:p>
        </w:tc>
        <w:tc>
          <w:tcPr>
            <w:tcW w:w="117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200 397</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22 497</w:t>
            </w:r>
          </w:p>
        </w:tc>
        <w:tc>
          <w:tcPr>
            <w:tcW w:w="798"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2 885</w:t>
            </w:r>
          </w:p>
        </w:tc>
        <w:tc>
          <w:tcPr>
            <w:tcW w:w="80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7 057</w:t>
            </w:r>
          </w:p>
        </w:tc>
        <w:tc>
          <w:tcPr>
            <w:tcW w:w="809"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12 843</w:t>
            </w:r>
          </w:p>
        </w:tc>
        <w:tc>
          <w:tcPr>
            <w:tcW w:w="84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10 280</w:t>
            </w:r>
          </w:p>
        </w:tc>
        <w:tc>
          <w:tcPr>
            <w:tcW w:w="112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25 609</w:t>
            </w:r>
          </w:p>
        </w:tc>
        <w:tc>
          <w:tcPr>
            <w:tcW w:w="854"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4 723</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b/>
                <w:bCs/>
                <w:sz w:val="18"/>
                <w:lang w:val="en-US" w:eastAsia="es-ES"/>
              </w:rPr>
            </w:pPr>
            <w:r w:rsidRPr="00FA0FBA">
              <w:rPr>
                <w:b/>
                <w:bCs/>
                <w:sz w:val="18"/>
                <w:szCs w:val="12"/>
                <w:lang w:val="en-US" w:eastAsia="es-ES"/>
              </w:rPr>
              <w:t>286 291</w:t>
            </w:r>
          </w:p>
        </w:tc>
      </w:tr>
      <w:tr w:rsidR="00741049" w:rsidRPr="00FA0FBA">
        <w:trPr>
          <w:trHeight w:val="240"/>
        </w:trPr>
        <w:tc>
          <w:tcPr>
            <w:tcW w:w="1568"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2"/>
                <w:lang w:val="en-US" w:eastAsia="es-ES"/>
              </w:rPr>
              <w:t>Dept. Ayacucho</w:t>
            </w:r>
          </w:p>
        </w:tc>
        <w:tc>
          <w:tcPr>
            <w:tcW w:w="117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24 675</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108 648</w:t>
            </w:r>
          </w:p>
        </w:tc>
        <w:tc>
          <w:tcPr>
            <w:tcW w:w="798"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8 216</w:t>
            </w:r>
          </w:p>
        </w:tc>
        <w:tc>
          <w:tcPr>
            <w:tcW w:w="80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1 406</w:t>
            </w:r>
          </w:p>
        </w:tc>
        <w:tc>
          <w:tcPr>
            <w:tcW w:w="809"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1 579</w:t>
            </w:r>
          </w:p>
        </w:tc>
        <w:tc>
          <w:tcPr>
            <w:tcW w:w="84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11 697</w:t>
            </w:r>
          </w:p>
        </w:tc>
        <w:tc>
          <w:tcPr>
            <w:tcW w:w="112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399</w:t>
            </w:r>
          </w:p>
        </w:tc>
        <w:tc>
          <w:tcPr>
            <w:tcW w:w="854"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1 641</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b/>
                <w:bCs/>
                <w:sz w:val="18"/>
                <w:lang w:val="en-US" w:eastAsia="es-ES"/>
              </w:rPr>
            </w:pPr>
            <w:r w:rsidRPr="00FA0FBA">
              <w:rPr>
                <w:b/>
                <w:bCs/>
                <w:sz w:val="18"/>
                <w:szCs w:val="12"/>
                <w:lang w:val="en-US" w:eastAsia="es-ES"/>
              </w:rPr>
              <w:t>158 261</w:t>
            </w:r>
          </w:p>
        </w:tc>
      </w:tr>
      <w:tr w:rsidR="00741049" w:rsidRPr="00FA0FBA">
        <w:trPr>
          <w:trHeight w:val="240"/>
        </w:trPr>
        <w:tc>
          <w:tcPr>
            <w:tcW w:w="1568"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2"/>
                <w:lang w:val="en-US" w:eastAsia="es-ES"/>
              </w:rPr>
              <w:t>Dept. Cajamarca</w:t>
            </w:r>
          </w:p>
        </w:tc>
        <w:tc>
          <w:tcPr>
            <w:tcW w:w="117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46 810</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249 578</w:t>
            </w:r>
          </w:p>
        </w:tc>
        <w:tc>
          <w:tcPr>
            <w:tcW w:w="798"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5 114</w:t>
            </w:r>
          </w:p>
        </w:tc>
        <w:tc>
          <w:tcPr>
            <w:tcW w:w="80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12 278</w:t>
            </w:r>
          </w:p>
        </w:tc>
        <w:tc>
          <w:tcPr>
            <w:tcW w:w="809"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438</w:t>
            </w:r>
          </w:p>
        </w:tc>
        <w:tc>
          <w:tcPr>
            <w:tcW w:w="84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10 247</w:t>
            </w:r>
          </w:p>
        </w:tc>
        <w:tc>
          <w:tcPr>
            <w:tcW w:w="112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157</w:t>
            </w:r>
          </w:p>
        </w:tc>
        <w:tc>
          <w:tcPr>
            <w:tcW w:w="854"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777</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b/>
                <w:bCs/>
                <w:sz w:val="18"/>
                <w:lang w:val="en-US" w:eastAsia="es-ES"/>
              </w:rPr>
            </w:pPr>
            <w:r w:rsidRPr="00FA0FBA">
              <w:rPr>
                <w:b/>
                <w:bCs/>
                <w:sz w:val="18"/>
                <w:szCs w:val="12"/>
                <w:lang w:val="en-US" w:eastAsia="es-ES"/>
              </w:rPr>
              <w:t>325 399</w:t>
            </w:r>
          </w:p>
        </w:tc>
      </w:tr>
      <w:tr w:rsidR="00741049" w:rsidRPr="00FA0FBA">
        <w:trPr>
          <w:trHeight w:val="240"/>
        </w:trPr>
        <w:tc>
          <w:tcPr>
            <w:tcW w:w="1568"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2"/>
                <w:lang w:val="en-US" w:eastAsia="es-ES"/>
              </w:rPr>
              <w:t>Prov. Constitucional del Callao</w:t>
            </w:r>
          </w:p>
        </w:tc>
        <w:tc>
          <w:tcPr>
            <w:tcW w:w="117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136 430</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6 765</w:t>
            </w:r>
          </w:p>
        </w:tc>
        <w:tc>
          <w:tcPr>
            <w:tcW w:w="798"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46 640</w:t>
            </w:r>
          </w:p>
        </w:tc>
        <w:tc>
          <w:tcPr>
            <w:tcW w:w="80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3 353</w:t>
            </w:r>
          </w:p>
        </w:tc>
        <w:tc>
          <w:tcPr>
            <w:tcW w:w="809"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3 383</w:t>
            </w:r>
          </w:p>
        </w:tc>
        <w:tc>
          <w:tcPr>
            <w:tcW w:w="84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96</w:t>
            </w:r>
          </w:p>
        </w:tc>
        <w:tc>
          <w:tcPr>
            <w:tcW w:w="112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254</w:t>
            </w:r>
          </w:p>
        </w:tc>
        <w:tc>
          <w:tcPr>
            <w:tcW w:w="854"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1 761</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b/>
                <w:bCs/>
                <w:sz w:val="18"/>
                <w:lang w:val="en-US" w:eastAsia="es-ES"/>
              </w:rPr>
            </w:pPr>
            <w:r w:rsidRPr="00FA0FBA">
              <w:rPr>
                <w:b/>
                <w:bCs/>
                <w:sz w:val="18"/>
                <w:szCs w:val="12"/>
                <w:lang w:val="en-US" w:eastAsia="es-ES"/>
              </w:rPr>
              <w:t>198 682</w:t>
            </w:r>
          </w:p>
        </w:tc>
      </w:tr>
      <w:tr w:rsidR="00741049" w:rsidRPr="00FA0FBA">
        <w:trPr>
          <w:trHeight w:val="240"/>
        </w:trPr>
        <w:tc>
          <w:tcPr>
            <w:tcW w:w="1568"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2"/>
                <w:lang w:val="en-US" w:eastAsia="es-ES"/>
              </w:rPr>
              <w:t xml:space="preserve">Dept. </w:t>
            </w:r>
            <w:smartTag w:uri="urn:schemas-microsoft-com:office:smarttags" w:element="place">
              <w:r w:rsidRPr="00FA0FBA">
                <w:rPr>
                  <w:sz w:val="18"/>
                  <w:szCs w:val="12"/>
                  <w:lang w:val="en-US" w:eastAsia="es-ES"/>
                </w:rPr>
                <w:t>Cusco</w:t>
              </w:r>
            </w:smartTag>
          </w:p>
        </w:tc>
        <w:tc>
          <w:tcPr>
            <w:tcW w:w="117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38 161</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223 575</w:t>
            </w:r>
          </w:p>
        </w:tc>
        <w:tc>
          <w:tcPr>
            <w:tcW w:w="798"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14 024</w:t>
            </w:r>
          </w:p>
        </w:tc>
        <w:tc>
          <w:tcPr>
            <w:tcW w:w="80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986</w:t>
            </w:r>
          </w:p>
        </w:tc>
        <w:tc>
          <w:tcPr>
            <w:tcW w:w="809"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517</w:t>
            </w:r>
          </w:p>
        </w:tc>
        <w:tc>
          <w:tcPr>
            <w:tcW w:w="84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12 818</w:t>
            </w:r>
          </w:p>
        </w:tc>
        <w:tc>
          <w:tcPr>
            <w:tcW w:w="112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1 247</w:t>
            </w:r>
          </w:p>
        </w:tc>
        <w:tc>
          <w:tcPr>
            <w:tcW w:w="854"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2 256</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b/>
                <w:bCs/>
                <w:sz w:val="18"/>
                <w:lang w:val="en-US" w:eastAsia="es-ES"/>
              </w:rPr>
            </w:pPr>
            <w:r w:rsidRPr="00FA0FBA">
              <w:rPr>
                <w:b/>
                <w:bCs/>
                <w:sz w:val="18"/>
                <w:szCs w:val="12"/>
                <w:lang w:val="en-US" w:eastAsia="es-ES"/>
              </w:rPr>
              <w:t>293 584</w:t>
            </w:r>
          </w:p>
        </w:tc>
      </w:tr>
      <w:tr w:rsidR="00741049" w:rsidRPr="00FA0FBA">
        <w:trPr>
          <w:trHeight w:val="240"/>
        </w:trPr>
        <w:tc>
          <w:tcPr>
            <w:tcW w:w="1568"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2"/>
                <w:lang w:val="en-US" w:eastAsia="es-ES"/>
              </w:rPr>
              <w:t>Dept. Huancavelica</w:t>
            </w:r>
          </w:p>
        </w:tc>
        <w:tc>
          <w:tcPr>
            <w:tcW w:w="117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5 845</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96 258</w:t>
            </w:r>
          </w:p>
        </w:tc>
        <w:tc>
          <w:tcPr>
            <w:tcW w:w="798"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346</w:t>
            </w:r>
          </w:p>
        </w:tc>
        <w:tc>
          <w:tcPr>
            <w:tcW w:w="80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311</w:t>
            </w:r>
          </w:p>
        </w:tc>
        <w:tc>
          <w:tcPr>
            <w:tcW w:w="809"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208</w:t>
            </w:r>
          </w:p>
        </w:tc>
        <w:tc>
          <w:tcPr>
            <w:tcW w:w="84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7 631</w:t>
            </w:r>
          </w:p>
        </w:tc>
        <w:tc>
          <w:tcPr>
            <w:tcW w:w="112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163</w:t>
            </w:r>
          </w:p>
        </w:tc>
        <w:tc>
          <w:tcPr>
            <w:tcW w:w="854"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513</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b/>
                <w:bCs/>
                <w:sz w:val="18"/>
                <w:lang w:val="en-US" w:eastAsia="es-ES"/>
              </w:rPr>
            </w:pPr>
            <w:r w:rsidRPr="00FA0FBA">
              <w:rPr>
                <w:b/>
                <w:bCs/>
                <w:sz w:val="18"/>
                <w:szCs w:val="12"/>
                <w:lang w:val="en-US" w:eastAsia="es-ES"/>
              </w:rPr>
              <w:t>111 275</w:t>
            </w:r>
          </w:p>
        </w:tc>
      </w:tr>
      <w:tr w:rsidR="00741049" w:rsidRPr="00FA0FBA">
        <w:trPr>
          <w:trHeight w:val="240"/>
        </w:trPr>
        <w:tc>
          <w:tcPr>
            <w:tcW w:w="1568"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2"/>
                <w:lang w:val="en-US" w:eastAsia="es-ES"/>
              </w:rPr>
              <w:t>Dept. Huanuco</w:t>
            </w:r>
          </w:p>
        </w:tc>
        <w:tc>
          <w:tcPr>
            <w:tcW w:w="117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35 917</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107 753</w:t>
            </w:r>
          </w:p>
        </w:tc>
        <w:tc>
          <w:tcPr>
            <w:tcW w:w="798"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25 638</w:t>
            </w:r>
          </w:p>
        </w:tc>
        <w:tc>
          <w:tcPr>
            <w:tcW w:w="80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1 556</w:t>
            </w:r>
          </w:p>
        </w:tc>
        <w:tc>
          <w:tcPr>
            <w:tcW w:w="809"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356</w:t>
            </w:r>
          </w:p>
        </w:tc>
        <w:tc>
          <w:tcPr>
            <w:tcW w:w="84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2 561</w:t>
            </w:r>
          </w:p>
        </w:tc>
        <w:tc>
          <w:tcPr>
            <w:tcW w:w="112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130</w:t>
            </w:r>
          </w:p>
        </w:tc>
        <w:tc>
          <w:tcPr>
            <w:tcW w:w="854"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1 623</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b/>
                <w:bCs/>
                <w:sz w:val="18"/>
                <w:lang w:val="en-US" w:eastAsia="es-ES"/>
              </w:rPr>
            </w:pPr>
            <w:r w:rsidRPr="00FA0FBA">
              <w:rPr>
                <w:b/>
                <w:bCs/>
                <w:sz w:val="18"/>
                <w:szCs w:val="12"/>
                <w:lang w:val="en-US" w:eastAsia="es-ES"/>
              </w:rPr>
              <w:t>175 534</w:t>
            </w:r>
          </w:p>
        </w:tc>
      </w:tr>
      <w:tr w:rsidR="00741049" w:rsidRPr="00FA0FBA">
        <w:trPr>
          <w:trHeight w:val="240"/>
        </w:trPr>
        <w:tc>
          <w:tcPr>
            <w:tcW w:w="1568"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2"/>
                <w:lang w:val="en-US" w:eastAsia="es-ES"/>
              </w:rPr>
              <w:t xml:space="preserve">Dept. </w:t>
            </w:r>
            <w:smartTag w:uri="urn:schemas-microsoft-com:office:smarttags" w:element="place">
              <w:smartTag w:uri="urn:schemas-microsoft-com:office:smarttags" w:element="City">
                <w:r w:rsidRPr="00FA0FBA">
                  <w:rPr>
                    <w:sz w:val="18"/>
                    <w:szCs w:val="12"/>
                    <w:lang w:val="en-US" w:eastAsia="es-ES"/>
                  </w:rPr>
                  <w:t>Ica</w:t>
                </w:r>
              </w:smartTag>
            </w:smartTag>
          </w:p>
        </w:tc>
        <w:tc>
          <w:tcPr>
            <w:tcW w:w="117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74 409</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50 044</w:t>
            </w:r>
          </w:p>
        </w:tc>
        <w:tc>
          <w:tcPr>
            <w:tcW w:w="798"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2 157</w:t>
            </w:r>
          </w:p>
        </w:tc>
        <w:tc>
          <w:tcPr>
            <w:tcW w:w="80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4 713</w:t>
            </w:r>
          </w:p>
        </w:tc>
        <w:tc>
          <w:tcPr>
            <w:tcW w:w="809"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28 439</w:t>
            </w:r>
          </w:p>
        </w:tc>
        <w:tc>
          <w:tcPr>
            <w:tcW w:w="84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210</w:t>
            </w:r>
          </w:p>
        </w:tc>
        <w:tc>
          <w:tcPr>
            <w:tcW w:w="112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79</w:t>
            </w:r>
          </w:p>
        </w:tc>
        <w:tc>
          <w:tcPr>
            <w:tcW w:w="854"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7 872</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b/>
                <w:bCs/>
                <w:sz w:val="18"/>
                <w:lang w:val="en-US" w:eastAsia="es-ES"/>
              </w:rPr>
            </w:pPr>
            <w:r w:rsidRPr="00FA0FBA">
              <w:rPr>
                <w:b/>
                <w:bCs/>
                <w:sz w:val="18"/>
                <w:szCs w:val="12"/>
                <w:lang w:val="en-US" w:eastAsia="es-ES"/>
              </w:rPr>
              <w:t>167 923</w:t>
            </w:r>
          </w:p>
        </w:tc>
      </w:tr>
      <w:tr w:rsidR="00741049" w:rsidRPr="00FA0FBA">
        <w:trPr>
          <w:trHeight w:val="240"/>
        </w:trPr>
        <w:tc>
          <w:tcPr>
            <w:tcW w:w="1568"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2"/>
                <w:lang w:val="en-US" w:eastAsia="es-ES"/>
              </w:rPr>
              <w:t>Dept. Junin</w:t>
            </w:r>
          </w:p>
        </w:tc>
        <w:tc>
          <w:tcPr>
            <w:tcW w:w="117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103 721</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125 529</w:t>
            </w:r>
          </w:p>
        </w:tc>
        <w:tc>
          <w:tcPr>
            <w:tcW w:w="798"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40 631</w:t>
            </w:r>
          </w:p>
        </w:tc>
        <w:tc>
          <w:tcPr>
            <w:tcW w:w="80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9 163</w:t>
            </w:r>
          </w:p>
        </w:tc>
        <w:tc>
          <w:tcPr>
            <w:tcW w:w="809"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442</w:t>
            </w:r>
          </w:p>
        </w:tc>
        <w:tc>
          <w:tcPr>
            <w:tcW w:w="84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2 179</w:t>
            </w:r>
          </w:p>
        </w:tc>
        <w:tc>
          <w:tcPr>
            <w:tcW w:w="112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311</w:t>
            </w:r>
          </w:p>
        </w:tc>
        <w:tc>
          <w:tcPr>
            <w:tcW w:w="854"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5 059</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b/>
                <w:bCs/>
                <w:sz w:val="18"/>
                <w:lang w:val="en-US" w:eastAsia="es-ES"/>
              </w:rPr>
            </w:pPr>
            <w:r w:rsidRPr="00FA0FBA">
              <w:rPr>
                <w:b/>
                <w:bCs/>
                <w:sz w:val="18"/>
                <w:szCs w:val="12"/>
                <w:lang w:val="en-US" w:eastAsia="es-ES"/>
              </w:rPr>
              <w:t>287 035</w:t>
            </w:r>
          </w:p>
        </w:tc>
      </w:tr>
      <w:tr w:rsidR="00741049" w:rsidRPr="00FA0FBA">
        <w:trPr>
          <w:trHeight w:val="240"/>
        </w:trPr>
        <w:tc>
          <w:tcPr>
            <w:tcW w:w="1568"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2"/>
                <w:lang w:val="en-US" w:eastAsia="es-ES"/>
              </w:rPr>
              <w:t>Dept. La Libertad</w:t>
            </w:r>
          </w:p>
        </w:tc>
        <w:tc>
          <w:tcPr>
            <w:tcW w:w="117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127 913</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224 802</w:t>
            </w:r>
          </w:p>
        </w:tc>
        <w:tc>
          <w:tcPr>
            <w:tcW w:w="798"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1 439</w:t>
            </w:r>
          </w:p>
        </w:tc>
        <w:tc>
          <w:tcPr>
            <w:tcW w:w="80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1 879</w:t>
            </w:r>
          </w:p>
        </w:tc>
        <w:tc>
          <w:tcPr>
            <w:tcW w:w="809"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4 452</w:t>
            </w:r>
          </w:p>
        </w:tc>
        <w:tc>
          <w:tcPr>
            <w:tcW w:w="84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2 128</w:t>
            </w:r>
          </w:p>
        </w:tc>
        <w:tc>
          <w:tcPr>
            <w:tcW w:w="112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389</w:t>
            </w:r>
          </w:p>
        </w:tc>
        <w:tc>
          <w:tcPr>
            <w:tcW w:w="854"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1 224</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b/>
                <w:bCs/>
                <w:sz w:val="18"/>
                <w:lang w:val="en-US" w:eastAsia="es-ES"/>
              </w:rPr>
            </w:pPr>
            <w:r w:rsidRPr="00FA0FBA">
              <w:rPr>
                <w:b/>
                <w:bCs/>
                <w:sz w:val="18"/>
                <w:szCs w:val="12"/>
                <w:lang w:val="en-US" w:eastAsia="es-ES"/>
              </w:rPr>
              <w:t>364 226</w:t>
            </w:r>
          </w:p>
        </w:tc>
      </w:tr>
      <w:tr w:rsidR="00741049" w:rsidRPr="00FA0FBA">
        <w:trPr>
          <w:trHeight w:val="240"/>
        </w:trPr>
        <w:tc>
          <w:tcPr>
            <w:tcW w:w="1568"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2"/>
                <w:lang w:val="en-US" w:eastAsia="es-ES"/>
              </w:rPr>
              <w:t>Dept. Lambayeque</w:t>
            </w:r>
          </w:p>
        </w:tc>
        <w:tc>
          <w:tcPr>
            <w:tcW w:w="117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108 583</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121 605</w:t>
            </w:r>
          </w:p>
        </w:tc>
        <w:tc>
          <w:tcPr>
            <w:tcW w:w="798"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852</w:t>
            </w:r>
          </w:p>
        </w:tc>
        <w:tc>
          <w:tcPr>
            <w:tcW w:w="80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6 964</w:t>
            </w:r>
          </w:p>
        </w:tc>
        <w:tc>
          <w:tcPr>
            <w:tcW w:w="809"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2 141</w:t>
            </w:r>
          </w:p>
        </w:tc>
        <w:tc>
          <w:tcPr>
            <w:tcW w:w="84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236</w:t>
            </w:r>
          </w:p>
        </w:tc>
        <w:tc>
          <w:tcPr>
            <w:tcW w:w="112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159</w:t>
            </w:r>
          </w:p>
        </w:tc>
        <w:tc>
          <w:tcPr>
            <w:tcW w:w="854"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731</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b/>
                <w:bCs/>
                <w:sz w:val="18"/>
                <w:lang w:val="en-US" w:eastAsia="es-ES"/>
              </w:rPr>
            </w:pPr>
            <w:r w:rsidRPr="00FA0FBA">
              <w:rPr>
                <w:b/>
                <w:bCs/>
                <w:sz w:val="18"/>
                <w:szCs w:val="12"/>
                <w:lang w:val="en-US" w:eastAsia="es-ES"/>
              </w:rPr>
              <w:t>241 271</w:t>
            </w:r>
          </w:p>
        </w:tc>
      </w:tr>
      <w:tr w:rsidR="00741049" w:rsidRPr="00FA0FBA">
        <w:trPr>
          <w:trHeight w:val="240"/>
        </w:trPr>
        <w:tc>
          <w:tcPr>
            <w:tcW w:w="1568"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2"/>
                <w:lang w:val="en-US" w:eastAsia="es-ES"/>
              </w:rPr>
              <w:t xml:space="preserve">Dept. </w:t>
            </w:r>
            <w:smartTag w:uri="urn:schemas-microsoft-com:office:smarttags" w:element="place">
              <w:smartTag w:uri="urn:schemas-microsoft-com:office:smarttags" w:element="City">
                <w:r w:rsidRPr="00FA0FBA">
                  <w:rPr>
                    <w:sz w:val="18"/>
                    <w:szCs w:val="12"/>
                    <w:lang w:val="en-US" w:eastAsia="es-ES"/>
                  </w:rPr>
                  <w:t>Lima</w:t>
                </w:r>
              </w:smartTag>
            </w:smartTag>
          </w:p>
        </w:tc>
        <w:tc>
          <w:tcPr>
            <w:tcW w:w="117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1 505 535</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171 766</w:t>
            </w:r>
          </w:p>
        </w:tc>
        <w:tc>
          <w:tcPr>
            <w:tcW w:w="798"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153 375</w:t>
            </w:r>
          </w:p>
        </w:tc>
        <w:tc>
          <w:tcPr>
            <w:tcW w:w="80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14 671</w:t>
            </w:r>
          </w:p>
        </w:tc>
        <w:tc>
          <w:tcPr>
            <w:tcW w:w="809"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41 765</w:t>
            </w:r>
          </w:p>
        </w:tc>
        <w:tc>
          <w:tcPr>
            <w:tcW w:w="84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3 393</w:t>
            </w:r>
          </w:p>
        </w:tc>
        <w:tc>
          <w:tcPr>
            <w:tcW w:w="112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2 751</w:t>
            </w:r>
          </w:p>
        </w:tc>
        <w:tc>
          <w:tcPr>
            <w:tcW w:w="854"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28 693</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b/>
                <w:bCs/>
                <w:sz w:val="18"/>
                <w:lang w:val="en-US" w:eastAsia="es-ES"/>
              </w:rPr>
            </w:pPr>
            <w:r w:rsidRPr="00FA0FBA">
              <w:rPr>
                <w:b/>
                <w:bCs/>
                <w:sz w:val="18"/>
                <w:szCs w:val="12"/>
                <w:lang w:val="en-US" w:eastAsia="es-ES"/>
              </w:rPr>
              <w:t>1 921 949</w:t>
            </w:r>
          </w:p>
        </w:tc>
      </w:tr>
      <w:tr w:rsidR="00741049" w:rsidRPr="00FA0FBA">
        <w:trPr>
          <w:trHeight w:val="240"/>
        </w:trPr>
        <w:tc>
          <w:tcPr>
            <w:tcW w:w="1568"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2"/>
                <w:lang w:val="en-US" w:eastAsia="es-ES"/>
              </w:rPr>
              <w:t>Dept. Loreto</w:t>
            </w:r>
          </w:p>
        </w:tc>
        <w:tc>
          <w:tcPr>
            <w:tcW w:w="117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49 406</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1 242</w:t>
            </w:r>
          </w:p>
        </w:tc>
        <w:tc>
          <w:tcPr>
            <w:tcW w:w="798"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113 829</w:t>
            </w:r>
          </w:p>
        </w:tc>
        <w:tc>
          <w:tcPr>
            <w:tcW w:w="80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829</w:t>
            </w:r>
          </w:p>
        </w:tc>
        <w:tc>
          <w:tcPr>
            <w:tcW w:w="809"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1 918</w:t>
            </w:r>
          </w:p>
        </w:tc>
        <w:tc>
          <w:tcPr>
            <w:tcW w:w="84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148</w:t>
            </w:r>
          </w:p>
        </w:tc>
        <w:tc>
          <w:tcPr>
            <w:tcW w:w="112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114</w:t>
            </w:r>
          </w:p>
        </w:tc>
        <w:tc>
          <w:tcPr>
            <w:tcW w:w="854"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3 345</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b/>
                <w:bCs/>
                <w:sz w:val="18"/>
                <w:lang w:val="en-US" w:eastAsia="es-ES"/>
              </w:rPr>
            </w:pPr>
            <w:r w:rsidRPr="00FA0FBA">
              <w:rPr>
                <w:b/>
                <w:bCs/>
                <w:sz w:val="18"/>
                <w:szCs w:val="12"/>
                <w:lang w:val="en-US" w:eastAsia="es-ES"/>
              </w:rPr>
              <w:t>170 831</w:t>
            </w:r>
          </w:p>
        </w:tc>
      </w:tr>
      <w:tr w:rsidR="00741049" w:rsidRPr="00FA0FBA">
        <w:trPr>
          <w:trHeight w:val="240"/>
        </w:trPr>
        <w:tc>
          <w:tcPr>
            <w:tcW w:w="1568"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2"/>
                <w:lang w:val="en-US" w:eastAsia="es-ES"/>
              </w:rPr>
              <w:t xml:space="preserve">Dept. </w:t>
            </w:r>
            <w:smartTag w:uri="urn:schemas-microsoft-com:office:smarttags" w:element="place">
              <w:r w:rsidRPr="00FA0FBA">
                <w:rPr>
                  <w:sz w:val="18"/>
                  <w:szCs w:val="12"/>
                  <w:lang w:val="en-US" w:eastAsia="es-ES"/>
                </w:rPr>
                <w:t>Madre de Dios</w:t>
              </w:r>
            </w:smartTag>
          </w:p>
        </w:tc>
        <w:tc>
          <w:tcPr>
            <w:tcW w:w="117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8 541</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155</w:t>
            </w:r>
          </w:p>
        </w:tc>
        <w:tc>
          <w:tcPr>
            <w:tcW w:w="798"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16 484</w:t>
            </w:r>
          </w:p>
        </w:tc>
        <w:tc>
          <w:tcPr>
            <w:tcW w:w="80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71</w:t>
            </w:r>
          </w:p>
        </w:tc>
        <w:tc>
          <w:tcPr>
            <w:tcW w:w="809"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66</w:t>
            </w:r>
          </w:p>
        </w:tc>
        <w:tc>
          <w:tcPr>
            <w:tcW w:w="84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7</w:t>
            </w:r>
          </w:p>
        </w:tc>
        <w:tc>
          <w:tcPr>
            <w:tcW w:w="112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70</w:t>
            </w:r>
          </w:p>
        </w:tc>
        <w:tc>
          <w:tcPr>
            <w:tcW w:w="854"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1 122</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b/>
                <w:bCs/>
                <w:sz w:val="18"/>
                <w:lang w:val="en-US" w:eastAsia="es-ES"/>
              </w:rPr>
            </w:pPr>
            <w:r w:rsidRPr="00FA0FBA">
              <w:rPr>
                <w:b/>
                <w:bCs/>
                <w:sz w:val="18"/>
                <w:szCs w:val="12"/>
                <w:lang w:val="en-US" w:eastAsia="es-ES"/>
              </w:rPr>
              <w:t>26 516</w:t>
            </w:r>
          </w:p>
        </w:tc>
      </w:tr>
      <w:tr w:rsidR="00741049" w:rsidRPr="00FA0FBA">
        <w:trPr>
          <w:trHeight w:val="240"/>
        </w:trPr>
        <w:tc>
          <w:tcPr>
            <w:tcW w:w="1568"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2"/>
                <w:lang w:val="en-US" w:eastAsia="es-ES"/>
              </w:rPr>
              <w:t>Dept. Moquegua</w:t>
            </w:r>
          </w:p>
        </w:tc>
        <w:tc>
          <w:tcPr>
            <w:tcW w:w="117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25 869</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13 796</w:t>
            </w:r>
          </w:p>
        </w:tc>
        <w:tc>
          <w:tcPr>
            <w:tcW w:w="798"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1 130</w:t>
            </w:r>
          </w:p>
        </w:tc>
        <w:tc>
          <w:tcPr>
            <w:tcW w:w="80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449</w:t>
            </w:r>
          </w:p>
        </w:tc>
        <w:tc>
          <w:tcPr>
            <w:tcW w:w="809"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4 900</w:t>
            </w:r>
          </w:p>
        </w:tc>
        <w:tc>
          <w:tcPr>
            <w:tcW w:w="84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995</w:t>
            </w:r>
          </w:p>
        </w:tc>
        <w:tc>
          <w:tcPr>
            <w:tcW w:w="112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72</w:t>
            </w:r>
          </w:p>
        </w:tc>
        <w:tc>
          <w:tcPr>
            <w:tcW w:w="854"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346</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b/>
                <w:bCs/>
                <w:sz w:val="18"/>
                <w:lang w:val="en-US" w:eastAsia="es-ES"/>
              </w:rPr>
            </w:pPr>
            <w:r w:rsidRPr="00FA0FBA">
              <w:rPr>
                <w:b/>
                <w:bCs/>
                <w:sz w:val="18"/>
                <w:szCs w:val="12"/>
                <w:lang w:val="en-US" w:eastAsia="es-ES"/>
              </w:rPr>
              <w:t>47 557</w:t>
            </w:r>
          </w:p>
        </w:tc>
      </w:tr>
      <w:tr w:rsidR="00741049" w:rsidRPr="00FA0FBA">
        <w:trPr>
          <w:trHeight w:val="240"/>
        </w:trPr>
        <w:tc>
          <w:tcPr>
            <w:tcW w:w="1568"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2"/>
                <w:lang w:val="en-US" w:eastAsia="es-ES"/>
              </w:rPr>
              <w:t xml:space="preserve">Dept. </w:t>
            </w:r>
            <w:smartTag w:uri="urn:schemas-microsoft-com:office:smarttags" w:element="place">
              <w:smartTag w:uri="urn:schemas-microsoft-com:office:smarttags" w:element="City">
                <w:r w:rsidRPr="00FA0FBA">
                  <w:rPr>
                    <w:sz w:val="18"/>
                    <w:szCs w:val="12"/>
                    <w:lang w:val="en-US" w:eastAsia="es-ES"/>
                  </w:rPr>
                  <w:t>Pasco</w:t>
                </w:r>
              </w:smartTag>
            </w:smartTag>
          </w:p>
        </w:tc>
        <w:tc>
          <w:tcPr>
            <w:tcW w:w="117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18 310</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28 923</w:t>
            </w:r>
          </w:p>
        </w:tc>
        <w:tc>
          <w:tcPr>
            <w:tcW w:w="798"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13 772</w:t>
            </w:r>
          </w:p>
        </w:tc>
        <w:tc>
          <w:tcPr>
            <w:tcW w:w="80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773</w:t>
            </w:r>
          </w:p>
        </w:tc>
        <w:tc>
          <w:tcPr>
            <w:tcW w:w="809"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136</w:t>
            </w:r>
          </w:p>
        </w:tc>
        <w:tc>
          <w:tcPr>
            <w:tcW w:w="84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1 250</w:t>
            </w:r>
          </w:p>
        </w:tc>
        <w:tc>
          <w:tcPr>
            <w:tcW w:w="112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186</w:t>
            </w:r>
          </w:p>
        </w:tc>
        <w:tc>
          <w:tcPr>
            <w:tcW w:w="854"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1 432</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b/>
                <w:bCs/>
                <w:sz w:val="18"/>
                <w:lang w:val="en-US" w:eastAsia="es-ES"/>
              </w:rPr>
            </w:pPr>
            <w:r w:rsidRPr="00FA0FBA">
              <w:rPr>
                <w:b/>
                <w:bCs/>
                <w:sz w:val="18"/>
                <w:szCs w:val="12"/>
                <w:lang w:val="en-US" w:eastAsia="es-ES"/>
              </w:rPr>
              <w:t>64 782</w:t>
            </w:r>
          </w:p>
        </w:tc>
      </w:tr>
      <w:tr w:rsidR="00741049" w:rsidRPr="00FA0FBA">
        <w:trPr>
          <w:trHeight w:val="240"/>
        </w:trPr>
        <w:tc>
          <w:tcPr>
            <w:tcW w:w="1568"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2"/>
                <w:lang w:val="en-US" w:eastAsia="es-ES"/>
              </w:rPr>
              <w:t xml:space="preserve">Dept. </w:t>
            </w:r>
            <w:smartTag w:uri="urn:schemas-microsoft-com:office:smarttags" w:element="place">
              <w:smartTag w:uri="urn:schemas-microsoft-com:office:smarttags" w:element="City">
                <w:r w:rsidRPr="00FA0FBA">
                  <w:rPr>
                    <w:sz w:val="18"/>
                    <w:szCs w:val="12"/>
                    <w:lang w:val="en-US" w:eastAsia="es-ES"/>
                  </w:rPr>
                  <w:t>Piura</w:t>
                </w:r>
              </w:smartTag>
            </w:smartTag>
          </w:p>
        </w:tc>
        <w:tc>
          <w:tcPr>
            <w:tcW w:w="117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152 528</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121 128</w:t>
            </w:r>
          </w:p>
        </w:tc>
        <w:tc>
          <w:tcPr>
            <w:tcW w:w="798"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17 171</w:t>
            </w:r>
          </w:p>
        </w:tc>
        <w:tc>
          <w:tcPr>
            <w:tcW w:w="80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58 632</w:t>
            </w:r>
          </w:p>
        </w:tc>
        <w:tc>
          <w:tcPr>
            <w:tcW w:w="809"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12 986</w:t>
            </w:r>
          </w:p>
        </w:tc>
        <w:tc>
          <w:tcPr>
            <w:tcW w:w="84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944</w:t>
            </w:r>
          </w:p>
        </w:tc>
        <w:tc>
          <w:tcPr>
            <w:tcW w:w="112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383</w:t>
            </w:r>
          </w:p>
        </w:tc>
        <w:tc>
          <w:tcPr>
            <w:tcW w:w="854"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8 415</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b/>
                <w:bCs/>
                <w:sz w:val="18"/>
                <w:lang w:val="en-US" w:eastAsia="es-ES"/>
              </w:rPr>
            </w:pPr>
            <w:r w:rsidRPr="00FA0FBA">
              <w:rPr>
                <w:b/>
                <w:bCs/>
                <w:sz w:val="18"/>
                <w:szCs w:val="12"/>
                <w:lang w:val="en-US" w:eastAsia="es-ES"/>
              </w:rPr>
              <w:t>372 187</w:t>
            </w:r>
          </w:p>
        </w:tc>
      </w:tr>
      <w:tr w:rsidR="00741049" w:rsidRPr="00FA0FBA">
        <w:trPr>
          <w:trHeight w:val="240"/>
        </w:trPr>
        <w:tc>
          <w:tcPr>
            <w:tcW w:w="1568"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2"/>
                <w:lang w:val="en-US" w:eastAsia="es-ES"/>
              </w:rPr>
              <w:t>Dpto. Puno</w:t>
            </w:r>
          </w:p>
        </w:tc>
        <w:tc>
          <w:tcPr>
            <w:tcW w:w="117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79 390</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229 548</w:t>
            </w:r>
          </w:p>
        </w:tc>
        <w:tc>
          <w:tcPr>
            <w:tcW w:w="798"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4 076</w:t>
            </w:r>
          </w:p>
        </w:tc>
        <w:tc>
          <w:tcPr>
            <w:tcW w:w="80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343</w:t>
            </w:r>
          </w:p>
        </w:tc>
        <w:tc>
          <w:tcPr>
            <w:tcW w:w="809"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549</w:t>
            </w:r>
          </w:p>
        </w:tc>
        <w:tc>
          <w:tcPr>
            <w:tcW w:w="84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32 641</w:t>
            </w:r>
          </w:p>
        </w:tc>
        <w:tc>
          <w:tcPr>
            <w:tcW w:w="112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408</w:t>
            </w:r>
          </w:p>
        </w:tc>
        <w:tc>
          <w:tcPr>
            <w:tcW w:w="854"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6 883</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b/>
                <w:bCs/>
                <w:sz w:val="18"/>
                <w:lang w:val="en-US" w:eastAsia="es-ES"/>
              </w:rPr>
            </w:pPr>
            <w:r w:rsidRPr="00FA0FBA">
              <w:rPr>
                <w:b/>
                <w:bCs/>
                <w:sz w:val="18"/>
                <w:szCs w:val="12"/>
                <w:lang w:val="en-US" w:eastAsia="es-ES"/>
              </w:rPr>
              <w:t>353 838</w:t>
            </w:r>
          </w:p>
        </w:tc>
      </w:tr>
      <w:tr w:rsidR="00741049" w:rsidRPr="00FA0FBA">
        <w:trPr>
          <w:trHeight w:val="240"/>
        </w:trPr>
        <w:tc>
          <w:tcPr>
            <w:tcW w:w="1568"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2"/>
                <w:lang w:val="en-US" w:eastAsia="es-ES"/>
              </w:rPr>
              <w:t>Dept. San Martín</w:t>
            </w:r>
          </w:p>
        </w:tc>
        <w:tc>
          <w:tcPr>
            <w:tcW w:w="117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52 193</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27 720</w:t>
            </w:r>
          </w:p>
        </w:tc>
        <w:tc>
          <w:tcPr>
            <w:tcW w:w="798"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51 440</w:t>
            </w:r>
          </w:p>
        </w:tc>
        <w:tc>
          <w:tcPr>
            <w:tcW w:w="80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30 671</w:t>
            </w:r>
          </w:p>
        </w:tc>
        <w:tc>
          <w:tcPr>
            <w:tcW w:w="809"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501</w:t>
            </w:r>
          </w:p>
        </w:tc>
        <w:tc>
          <w:tcPr>
            <w:tcW w:w="84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906</w:t>
            </w:r>
          </w:p>
        </w:tc>
        <w:tc>
          <w:tcPr>
            <w:tcW w:w="112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333</w:t>
            </w:r>
          </w:p>
        </w:tc>
        <w:tc>
          <w:tcPr>
            <w:tcW w:w="854"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3 823</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b/>
                <w:bCs/>
                <w:sz w:val="18"/>
                <w:lang w:val="en-US" w:eastAsia="es-ES"/>
              </w:rPr>
            </w:pPr>
            <w:r w:rsidRPr="00FA0FBA">
              <w:rPr>
                <w:b/>
                <w:bCs/>
                <w:sz w:val="18"/>
                <w:szCs w:val="12"/>
                <w:lang w:val="en-US" w:eastAsia="es-ES"/>
              </w:rPr>
              <w:t>167 587</w:t>
            </w:r>
          </w:p>
        </w:tc>
      </w:tr>
      <w:tr w:rsidR="00741049" w:rsidRPr="00FA0FBA">
        <w:trPr>
          <w:trHeight w:val="240"/>
        </w:trPr>
        <w:tc>
          <w:tcPr>
            <w:tcW w:w="1568"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2"/>
                <w:lang w:val="en-US" w:eastAsia="es-ES"/>
              </w:rPr>
              <w:t xml:space="preserve">Dept. </w:t>
            </w:r>
            <w:smartTag w:uri="urn:schemas-microsoft-com:office:smarttags" w:element="place">
              <w:smartTag w:uri="urn:schemas-microsoft-com:office:smarttags" w:element="City">
                <w:r w:rsidRPr="00FA0FBA">
                  <w:rPr>
                    <w:sz w:val="18"/>
                    <w:szCs w:val="12"/>
                    <w:lang w:val="en-US" w:eastAsia="es-ES"/>
                  </w:rPr>
                  <w:t>Tacna</w:t>
                </w:r>
              </w:smartTag>
            </w:smartTag>
          </w:p>
        </w:tc>
        <w:tc>
          <w:tcPr>
            <w:tcW w:w="117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58 905</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8 865</w:t>
            </w:r>
          </w:p>
        </w:tc>
        <w:tc>
          <w:tcPr>
            <w:tcW w:w="798"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661</w:t>
            </w:r>
          </w:p>
        </w:tc>
        <w:tc>
          <w:tcPr>
            <w:tcW w:w="80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647</w:t>
            </w:r>
          </w:p>
        </w:tc>
        <w:tc>
          <w:tcPr>
            <w:tcW w:w="809"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9 869</w:t>
            </w:r>
          </w:p>
        </w:tc>
        <w:tc>
          <w:tcPr>
            <w:tcW w:w="84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527</w:t>
            </w:r>
          </w:p>
        </w:tc>
        <w:tc>
          <w:tcPr>
            <w:tcW w:w="112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107</w:t>
            </w:r>
          </w:p>
        </w:tc>
        <w:tc>
          <w:tcPr>
            <w:tcW w:w="854"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670</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b/>
                <w:bCs/>
                <w:sz w:val="18"/>
                <w:lang w:val="en-US" w:eastAsia="es-ES"/>
              </w:rPr>
            </w:pPr>
            <w:r w:rsidRPr="00FA0FBA">
              <w:rPr>
                <w:b/>
                <w:bCs/>
                <w:sz w:val="18"/>
                <w:szCs w:val="12"/>
                <w:lang w:val="en-US" w:eastAsia="es-ES"/>
              </w:rPr>
              <w:t>80 251</w:t>
            </w:r>
          </w:p>
        </w:tc>
      </w:tr>
      <w:tr w:rsidR="00741049" w:rsidRPr="00FA0FBA">
        <w:trPr>
          <w:trHeight w:val="240"/>
        </w:trPr>
        <w:tc>
          <w:tcPr>
            <w:tcW w:w="1568" w:type="dxa"/>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2"/>
                <w:lang w:val="en-US" w:eastAsia="es-ES"/>
              </w:rPr>
              <w:t>Dept. Tumbes</w:t>
            </w:r>
          </w:p>
        </w:tc>
        <w:tc>
          <w:tcPr>
            <w:tcW w:w="117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20 336</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4 621</w:t>
            </w:r>
          </w:p>
        </w:tc>
        <w:tc>
          <w:tcPr>
            <w:tcW w:w="798"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2 618</w:t>
            </w:r>
          </w:p>
        </w:tc>
        <w:tc>
          <w:tcPr>
            <w:tcW w:w="80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18 199</w:t>
            </w:r>
          </w:p>
        </w:tc>
        <w:tc>
          <w:tcPr>
            <w:tcW w:w="809"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325</w:t>
            </w:r>
          </w:p>
        </w:tc>
        <w:tc>
          <w:tcPr>
            <w:tcW w:w="84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267</w:t>
            </w:r>
          </w:p>
        </w:tc>
        <w:tc>
          <w:tcPr>
            <w:tcW w:w="1120"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129</w:t>
            </w:r>
          </w:p>
        </w:tc>
        <w:tc>
          <w:tcPr>
            <w:tcW w:w="854" w:type="dxa"/>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2 143</w:t>
            </w:r>
          </w:p>
        </w:tc>
        <w:tc>
          <w:tcPr>
            <w:tcW w:w="826" w:type="dxa"/>
            <w:vAlign w:val="bottom"/>
          </w:tcPr>
          <w:p w:rsidR="00741049" w:rsidRPr="00FA0FBA" w:rsidRDefault="00741049" w:rsidP="00D53024">
            <w:pPr>
              <w:shd w:val="clear" w:color="auto" w:fill="FFFFFF"/>
              <w:suppressAutoHyphens w:val="0"/>
              <w:spacing w:before="40" w:after="40" w:line="220" w:lineRule="exact"/>
              <w:jc w:val="right"/>
              <w:rPr>
                <w:b/>
                <w:bCs/>
                <w:sz w:val="18"/>
                <w:lang w:val="en-US" w:eastAsia="es-ES"/>
              </w:rPr>
            </w:pPr>
            <w:r w:rsidRPr="00FA0FBA">
              <w:rPr>
                <w:b/>
                <w:bCs/>
                <w:sz w:val="18"/>
                <w:szCs w:val="12"/>
                <w:lang w:val="en-US" w:eastAsia="es-ES"/>
              </w:rPr>
              <w:t>48 638</w:t>
            </w:r>
          </w:p>
        </w:tc>
      </w:tr>
      <w:tr w:rsidR="00741049" w:rsidRPr="00FA0FBA">
        <w:trPr>
          <w:trHeight w:val="240"/>
        </w:trPr>
        <w:tc>
          <w:tcPr>
            <w:tcW w:w="1568" w:type="dxa"/>
            <w:tcBorders>
              <w:bottom w:val="single" w:sz="4" w:space="0" w:color="auto"/>
            </w:tcBorders>
            <w:vAlign w:val="bottom"/>
          </w:tcPr>
          <w:p w:rsidR="00741049" w:rsidRPr="00FA0FBA" w:rsidRDefault="00741049" w:rsidP="00D53024">
            <w:pPr>
              <w:shd w:val="clear" w:color="auto" w:fill="FFFFFF"/>
              <w:suppressAutoHyphens w:val="0"/>
              <w:spacing w:before="40" w:after="40" w:line="220" w:lineRule="exact"/>
              <w:rPr>
                <w:sz w:val="18"/>
                <w:lang w:val="en-US" w:eastAsia="es-ES"/>
              </w:rPr>
            </w:pPr>
            <w:r w:rsidRPr="00FA0FBA">
              <w:rPr>
                <w:sz w:val="18"/>
                <w:szCs w:val="12"/>
                <w:lang w:val="en-US" w:eastAsia="es-ES"/>
              </w:rPr>
              <w:t xml:space="preserve">Dept. </w:t>
            </w:r>
            <w:smartTag w:uri="urn:schemas-microsoft-com:office:smarttags" w:element="place">
              <w:r w:rsidRPr="00FA0FBA">
                <w:rPr>
                  <w:sz w:val="18"/>
                  <w:szCs w:val="12"/>
                  <w:lang w:val="en-US" w:eastAsia="es-ES"/>
                </w:rPr>
                <w:t>Ucayali</w:t>
              </w:r>
            </w:smartTag>
          </w:p>
        </w:tc>
        <w:tc>
          <w:tcPr>
            <w:tcW w:w="1176" w:type="dxa"/>
            <w:tcBorders>
              <w:bottom w:val="single" w:sz="4" w:space="0" w:color="auto"/>
            </w:tcBorders>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16 911</w:t>
            </w:r>
          </w:p>
        </w:tc>
        <w:tc>
          <w:tcPr>
            <w:tcW w:w="826" w:type="dxa"/>
            <w:tcBorders>
              <w:bottom w:val="single" w:sz="4" w:space="0" w:color="auto"/>
            </w:tcBorders>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697</w:t>
            </w:r>
          </w:p>
        </w:tc>
        <w:tc>
          <w:tcPr>
            <w:tcW w:w="798" w:type="dxa"/>
            <w:tcBorders>
              <w:bottom w:val="single" w:sz="4" w:space="0" w:color="auto"/>
            </w:tcBorders>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73 134</w:t>
            </w:r>
          </w:p>
        </w:tc>
        <w:tc>
          <w:tcPr>
            <w:tcW w:w="800" w:type="dxa"/>
            <w:tcBorders>
              <w:bottom w:val="single" w:sz="4" w:space="0" w:color="auto"/>
            </w:tcBorders>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454</w:t>
            </w:r>
          </w:p>
        </w:tc>
        <w:tc>
          <w:tcPr>
            <w:tcW w:w="809" w:type="dxa"/>
            <w:tcBorders>
              <w:bottom w:val="single" w:sz="4" w:space="0" w:color="auto"/>
            </w:tcBorders>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1 221</w:t>
            </w:r>
          </w:p>
        </w:tc>
        <w:tc>
          <w:tcPr>
            <w:tcW w:w="840" w:type="dxa"/>
            <w:tcBorders>
              <w:bottom w:val="single" w:sz="4" w:space="0" w:color="auto"/>
            </w:tcBorders>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68</w:t>
            </w:r>
          </w:p>
        </w:tc>
        <w:tc>
          <w:tcPr>
            <w:tcW w:w="1120" w:type="dxa"/>
            <w:tcBorders>
              <w:bottom w:val="single" w:sz="4" w:space="0" w:color="auto"/>
            </w:tcBorders>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121</w:t>
            </w:r>
          </w:p>
        </w:tc>
        <w:tc>
          <w:tcPr>
            <w:tcW w:w="854" w:type="dxa"/>
            <w:tcBorders>
              <w:bottom w:val="single" w:sz="4" w:space="0" w:color="auto"/>
            </w:tcBorders>
            <w:vAlign w:val="bottom"/>
          </w:tcPr>
          <w:p w:rsidR="00741049" w:rsidRPr="00FA0FBA" w:rsidRDefault="00741049" w:rsidP="00D53024">
            <w:pPr>
              <w:shd w:val="clear" w:color="auto" w:fill="FFFFFF"/>
              <w:suppressAutoHyphens w:val="0"/>
              <w:spacing w:before="40" w:after="40" w:line="220" w:lineRule="exact"/>
              <w:jc w:val="right"/>
              <w:rPr>
                <w:sz w:val="18"/>
                <w:lang w:val="en-US" w:eastAsia="es-ES"/>
              </w:rPr>
            </w:pPr>
            <w:r w:rsidRPr="00FA0FBA">
              <w:rPr>
                <w:sz w:val="18"/>
                <w:szCs w:val="12"/>
                <w:lang w:val="en-US" w:eastAsia="es-ES"/>
              </w:rPr>
              <w:t>1 693</w:t>
            </w:r>
          </w:p>
        </w:tc>
        <w:tc>
          <w:tcPr>
            <w:tcW w:w="826" w:type="dxa"/>
            <w:tcBorders>
              <w:bottom w:val="single" w:sz="4" w:space="0" w:color="auto"/>
            </w:tcBorders>
            <w:vAlign w:val="bottom"/>
          </w:tcPr>
          <w:p w:rsidR="00741049" w:rsidRPr="00FA0FBA" w:rsidRDefault="00741049" w:rsidP="00D53024">
            <w:pPr>
              <w:shd w:val="clear" w:color="auto" w:fill="FFFFFF"/>
              <w:suppressAutoHyphens w:val="0"/>
              <w:spacing w:before="40" w:after="40" w:line="220" w:lineRule="exact"/>
              <w:jc w:val="right"/>
              <w:rPr>
                <w:b/>
                <w:bCs/>
                <w:sz w:val="18"/>
                <w:lang w:val="en-US" w:eastAsia="es-ES"/>
              </w:rPr>
            </w:pPr>
            <w:r w:rsidRPr="00FA0FBA">
              <w:rPr>
                <w:b/>
                <w:bCs/>
                <w:sz w:val="18"/>
                <w:szCs w:val="12"/>
                <w:lang w:val="en-US" w:eastAsia="es-ES"/>
              </w:rPr>
              <w:t>94 299</w:t>
            </w:r>
          </w:p>
        </w:tc>
      </w:tr>
      <w:tr w:rsidR="00741049" w:rsidRPr="00FA0FBA">
        <w:trPr>
          <w:trHeight w:val="240"/>
        </w:trPr>
        <w:tc>
          <w:tcPr>
            <w:tcW w:w="1568"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40" w:lineRule="exact"/>
              <w:ind w:firstLine="284"/>
              <w:rPr>
                <w:b/>
                <w:sz w:val="18"/>
                <w:lang w:val="en-US" w:eastAsia="es-ES"/>
              </w:rPr>
            </w:pPr>
            <w:r w:rsidRPr="00FA0FBA">
              <w:rPr>
                <w:b/>
                <w:sz w:val="18"/>
                <w:lang w:val="en-US" w:eastAsia="es-ES"/>
              </w:rPr>
              <w:t>Total</w:t>
            </w:r>
          </w:p>
        </w:tc>
        <w:tc>
          <w:tcPr>
            <w:tcW w:w="1176"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40" w:lineRule="exact"/>
              <w:jc w:val="right"/>
              <w:rPr>
                <w:b/>
                <w:sz w:val="18"/>
                <w:lang w:val="en-US" w:eastAsia="es-ES"/>
              </w:rPr>
            </w:pPr>
            <w:r w:rsidRPr="00FA0FBA">
              <w:rPr>
                <w:b/>
                <w:sz w:val="18"/>
                <w:szCs w:val="12"/>
                <w:lang w:val="en-US" w:eastAsia="es-ES"/>
              </w:rPr>
              <w:t>2 991 627</w:t>
            </w:r>
          </w:p>
        </w:tc>
        <w:tc>
          <w:tcPr>
            <w:tcW w:w="826"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40" w:lineRule="exact"/>
              <w:jc w:val="right"/>
              <w:rPr>
                <w:b/>
                <w:sz w:val="18"/>
                <w:lang w:val="en-US" w:eastAsia="es-ES"/>
              </w:rPr>
            </w:pPr>
            <w:r w:rsidRPr="00FA0FBA">
              <w:rPr>
                <w:b/>
                <w:sz w:val="18"/>
                <w:szCs w:val="12"/>
                <w:lang w:val="en-US" w:eastAsia="es-ES"/>
              </w:rPr>
              <w:t>2 229 715</w:t>
            </w:r>
          </w:p>
        </w:tc>
        <w:tc>
          <w:tcPr>
            <w:tcW w:w="798"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40" w:lineRule="exact"/>
              <w:jc w:val="right"/>
              <w:rPr>
                <w:b/>
                <w:sz w:val="18"/>
                <w:lang w:val="en-US" w:eastAsia="es-ES"/>
              </w:rPr>
            </w:pPr>
            <w:r w:rsidRPr="00FA0FBA">
              <w:rPr>
                <w:b/>
                <w:sz w:val="18"/>
                <w:szCs w:val="12"/>
                <w:lang w:val="en-US" w:eastAsia="es-ES"/>
              </w:rPr>
              <w:t>617 742</w:t>
            </w:r>
          </w:p>
        </w:tc>
        <w:tc>
          <w:tcPr>
            <w:tcW w:w="800"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40" w:lineRule="exact"/>
              <w:jc w:val="right"/>
              <w:rPr>
                <w:b/>
                <w:sz w:val="18"/>
                <w:lang w:val="en-US" w:eastAsia="es-ES"/>
              </w:rPr>
            </w:pPr>
            <w:r w:rsidRPr="00FA0FBA">
              <w:rPr>
                <w:b/>
                <w:sz w:val="18"/>
                <w:szCs w:val="12"/>
                <w:lang w:val="en-US" w:eastAsia="es-ES"/>
              </w:rPr>
              <w:t>183 862</w:t>
            </w:r>
          </w:p>
        </w:tc>
        <w:tc>
          <w:tcPr>
            <w:tcW w:w="809"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40" w:lineRule="exact"/>
              <w:jc w:val="right"/>
              <w:rPr>
                <w:b/>
                <w:sz w:val="18"/>
                <w:lang w:val="en-US" w:eastAsia="es-ES"/>
              </w:rPr>
            </w:pPr>
            <w:r w:rsidRPr="00FA0FBA">
              <w:rPr>
                <w:b/>
                <w:sz w:val="18"/>
                <w:szCs w:val="12"/>
                <w:lang w:val="en-US" w:eastAsia="es-ES"/>
              </w:rPr>
              <w:t>144 511</w:t>
            </w:r>
          </w:p>
        </w:tc>
        <w:tc>
          <w:tcPr>
            <w:tcW w:w="840"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40" w:lineRule="exact"/>
              <w:jc w:val="right"/>
              <w:rPr>
                <w:b/>
                <w:sz w:val="18"/>
                <w:lang w:val="en-US" w:eastAsia="es-ES"/>
              </w:rPr>
            </w:pPr>
            <w:r w:rsidRPr="00FA0FBA">
              <w:rPr>
                <w:b/>
                <w:sz w:val="18"/>
                <w:szCs w:val="12"/>
                <w:lang w:val="en-US" w:eastAsia="es-ES"/>
              </w:rPr>
              <w:t>106 823</w:t>
            </w:r>
          </w:p>
        </w:tc>
        <w:tc>
          <w:tcPr>
            <w:tcW w:w="1120"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40" w:lineRule="exact"/>
              <w:jc w:val="right"/>
              <w:rPr>
                <w:b/>
                <w:sz w:val="18"/>
                <w:lang w:val="en-US" w:eastAsia="es-ES"/>
              </w:rPr>
            </w:pPr>
            <w:r w:rsidRPr="00FA0FBA">
              <w:rPr>
                <w:b/>
                <w:sz w:val="18"/>
                <w:szCs w:val="12"/>
                <w:lang w:val="en-US" w:eastAsia="es-ES"/>
              </w:rPr>
              <w:t>33 939</w:t>
            </w:r>
          </w:p>
        </w:tc>
        <w:tc>
          <w:tcPr>
            <w:tcW w:w="854"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40" w:lineRule="exact"/>
              <w:jc w:val="right"/>
              <w:rPr>
                <w:b/>
                <w:sz w:val="18"/>
                <w:lang w:val="en-US" w:eastAsia="es-ES"/>
              </w:rPr>
            </w:pPr>
            <w:r w:rsidRPr="00FA0FBA">
              <w:rPr>
                <w:b/>
                <w:sz w:val="18"/>
                <w:szCs w:val="12"/>
                <w:lang w:val="en-US" w:eastAsia="es-ES"/>
              </w:rPr>
              <w:t>91 912</w:t>
            </w:r>
          </w:p>
        </w:tc>
        <w:tc>
          <w:tcPr>
            <w:tcW w:w="826" w:type="dxa"/>
            <w:tcBorders>
              <w:top w:val="single" w:sz="4" w:space="0" w:color="auto"/>
              <w:bottom w:val="single" w:sz="12" w:space="0" w:color="auto"/>
            </w:tcBorders>
            <w:vAlign w:val="bottom"/>
          </w:tcPr>
          <w:p w:rsidR="00741049" w:rsidRPr="00FA0FBA" w:rsidRDefault="00741049" w:rsidP="00D53024">
            <w:pPr>
              <w:shd w:val="clear" w:color="auto" w:fill="FFFFFF"/>
              <w:suppressAutoHyphens w:val="0"/>
              <w:spacing w:before="80" w:after="80" w:line="240" w:lineRule="exact"/>
              <w:jc w:val="right"/>
              <w:rPr>
                <w:b/>
                <w:bCs/>
                <w:sz w:val="18"/>
                <w:lang w:val="en-US" w:eastAsia="es-ES"/>
              </w:rPr>
            </w:pPr>
            <w:r w:rsidRPr="00FA0FBA">
              <w:rPr>
                <w:b/>
                <w:bCs/>
                <w:sz w:val="18"/>
                <w:szCs w:val="12"/>
                <w:lang w:val="en-US" w:eastAsia="es-ES"/>
              </w:rPr>
              <w:t>6 400 131</w:t>
            </w:r>
          </w:p>
        </w:tc>
      </w:tr>
    </w:tbl>
    <w:p w:rsidR="00841671" w:rsidRPr="00FA0FBA" w:rsidRDefault="00841671" w:rsidP="001F2F4F">
      <w:pPr>
        <w:pStyle w:val="Source"/>
        <w:ind w:left="284"/>
        <w:rPr>
          <w:b/>
        </w:rPr>
      </w:pPr>
      <w:r w:rsidRPr="00FA0FBA">
        <w:rPr>
          <w:i/>
        </w:rPr>
        <w:t>Source:</w:t>
      </w:r>
      <w:r w:rsidRPr="00FA0FBA">
        <w:t xml:space="preserve"> INEI – CPV2007.</w:t>
      </w:r>
    </w:p>
    <w:p w:rsidR="00841671" w:rsidRPr="00FA0FBA" w:rsidRDefault="00841671" w:rsidP="0035566E">
      <w:pPr>
        <w:pStyle w:val="H4G"/>
        <w:rPr>
          <w:lang w:val="en-US" w:eastAsia="es-ES"/>
        </w:rPr>
      </w:pPr>
      <w:r w:rsidRPr="00FA0FBA">
        <w:rPr>
          <w:lang w:val="en-US" w:eastAsia="es-ES"/>
        </w:rPr>
        <w:tab/>
      </w:r>
      <w:r w:rsidRPr="00FA0FBA">
        <w:rPr>
          <w:lang w:val="en-US" w:eastAsia="es-ES"/>
        </w:rPr>
        <w:tab/>
        <w:t>Main materials used in the flooring</w:t>
      </w:r>
    </w:p>
    <w:p w:rsidR="00841671" w:rsidRPr="00FA0FBA" w:rsidRDefault="00841671" w:rsidP="0035566E">
      <w:pPr>
        <w:pStyle w:val="SingleTxtG"/>
        <w:rPr>
          <w:lang w:val="en-US" w:eastAsia="es-ES"/>
        </w:rPr>
      </w:pPr>
      <w:r w:rsidRPr="00FA0FBA">
        <w:rPr>
          <w:lang w:val="en-US" w:eastAsia="es-ES"/>
        </w:rPr>
        <w:t>3.</w:t>
      </w:r>
      <w:r w:rsidRPr="00FA0FBA">
        <w:rPr>
          <w:lang w:val="en-US" w:eastAsia="es-ES"/>
        </w:rPr>
        <w:tab/>
        <w:t>According to the 2007 Census, 43.4</w:t>
      </w:r>
      <w:r w:rsidR="00686ED9" w:rsidRPr="00FA0FBA">
        <w:rPr>
          <w:lang w:val="en-US" w:eastAsia="es-ES"/>
        </w:rPr>
        <w:t> per cent</w:t>
      </w:r>
      <w:r w:rsidRPr="00FA0FBA">
        <w:rPr>
          <w:lang w:val="en-US" w:eastAsia="es-ES"/>
        </w:rPr>
        <w:t xml:space="preserve"> of the housing with occupants present has predominantly earth flooring, which means in absolute terms 2,779,676 premises; 38.7</w:t>
      </w:r>
      <w:r w:rsidR="00686ED9" w:rsidRPr="00FA0FBA">
        <w:rPr>
          <w:lang w:val="en-US" w:eastAsia="es-ES"/>
        </w:rPr>
        <w:t> per cent</w:t>
      </w:r>
      <w:r w:rsidRPr="00FA0FBA">
        <w:rPr>
          <w:lang w:val="en-US" w:eastAsia="es-ES"/>
        </w:rPr>
        <w:t xml:space="preserve"> have predominantly cement, or 2,441,844 premises; in 9.3</w:t>
      </w:r>
      <w:r w:rsidR="00686ED9" w:rsidRPr="00FA0FBA">
        <w:rPr>
          <w:lang w:val="en-US" w:eastAsia="es-ES"/>
        </w:rPr>
        <w:t> per cent</w:t>
      </w:r>
      <w:r w:rsidRPr="00FA0FBA">
        <w:rPr>
          <w:lang w:val="en-US" w:eastAsia="es-ES"/>
        </w:rPr>
        <w:t>, the main material used is floor tiles, terrazzo, pottery or similar (4.5</w:t>
      </w:r>
      <w:r w:rsidR="00686ED9" w:rsidRPr="00FA0FBA">
        <w:rPr>
          <w:lang w:val="en-US" w:eastAsia="es-ES"/>
        </w:rPr>
        <w:t> per cent</w:t>
      </w:r>
      <w:r w:rsidRPr="00FA0FBA">
        <w:rPr>
          <w:lang w:val="en-US" w:eastAsia="es-ES"/>
        </w:rPr>
        <w:t>), or 579,734 premises; and, to a lesser extent, parquet or polished wood (4.5</w:t>
      </w:r>
      <w:r w:rsidR="00686ED9" w:rsidRPr="00FA0FBA">
        <w:rPr>
          <w:lang w:val="en-US" w:eastAsia="es-ES"/>
        </w:rPr>
        <w:t> per cent</w:t>
      </w:r>
      <w:r w:rsidRPr="00FA0FBA">
        <w:rPr>
          <w:lang w:val="en-US" w:eastAsia="es-ES"/>
        </w:rPr>
        <w:t>), wood (3.4</w:t>
      </w:r>
      <w:r w:rsidR="00686ED9" w:rsidRPr="00FA0FBA">
        <w:rPr>
          <w:lang w:val="en-US" w:eastAsia="es-ES"/>
        </w:rPr>
        <w:t> per cent</w:t>
      </w:r>
      <w:r w:rsidRPr="00FA0FBA">
        <w:rPr>
          <w:lang w:val="en-US" w:eastAsia="es-ES"/>
        </w:rPr>
        <w:t>), asphalt, vinyl or similar sheets (0.7</w:t>
      </w:r>
      <w:r w:rsidR="00686ED9" w:rsidRPr="00FA0FBA">
        <w:rPr>
          <w:lang w:val="en-US" w:eastAsia="es-ES"/>
        </w:rPr>
        <w:t> per cent</w:t>
      </w:r>
      <w:r w:rsidRPr="00FA0FBA">
        <w:rPr>
          <w:lang w:val="en-US" w:eastAsia="es-ES"/>
        </w:rPr>
        <w:t>) and other materials (0.5</w:t>
      </w:r>
      <w:r w:rsidR="00686ED9" w:rsidRPr="00FA0FBA">
        <w:rPr>
          <w:lang w:val="en-US" w:eastAsia="es-ES"/>
        </w:rPr>
        <w:t> per cent</w:t>
      </w:r>
      <w:r w:rsidRPr="00FA0FBA">
        <w:rPr>
          <w:lang w:val="en-US" w:eastAsia="es-ES"/>
        </w:rPr>
        <w:t>).</w:t>
      </w:r>
    </w:p>
    <w:p w:rsidR="00841671" w:rsidRPr="00FA0FBA" w:rsidRDefault="00841671" w:rsidP="0035566E">
      <w:pPr>
        <w:pStyle w:val="Heading1"/>
      </w:pPr>
      <w:r w:rsidRPr="00FA0FBA">
        <w:t>Table 6</w:t>
      </w:r>
    </w:p>
    <w:p w:rsidR="00841671" w:rsidRPr="00FA0FBA" w:rsidRDefault="00841671" w:rsidP="0035566E">
      <w:pPr>
        <w:pStyle w:val="Titretableau"/>
        <w:rPr>
          <w:lang w:eastAsia="es-ES"/>
        </w:rPr>
      </w:pPr>
      <w:r w:rsidRPr="00FA0FBA">
        <w:rPr>
          <w:lang w:eastAsia="es-ES"/>
        </w:rPr>
        <w:t>Main construction material used in flooring</w:t>
      </w:r>
    </w:p>
    <w:tbl>
      <w:tblPr>
        <w:tblW w:w="9645" w:type="dxa"/>
        <w:tblBorders>
          <w:top w:val="single" w:sz="4" w:space="0" w:color="auto"/>
        </w:tblBorders>
        <w:tblLayout w:type="fixed"/>
        <w:tblCellMar>
          <w:left w:w="0" w:type="dxa"/>
          <w:right w:w="0" w:type="dxa"/>
        </w:tblCellMar>
        <w:tblLook w:val="0000" w:firstRow="0" w:lastRow="0" w:firstColumn="0" w:lastColumn="0" w:noHBand="0" w:noVBand="0"/>
      </w:tblPr>
      <w:tblGrid>
        <w:gridCol w:w="1596"/>
        <w:gridCol w:w="1006"/>
        <w:gridCol w:w="1006"/>
        <w:gridCol w:w="1006"/>
        <w:gridCol w:w="1083"/>
        <w:gridCol w:w="929"/>
        <w:gridCol w:w="1006"/>
        <w:gridCol w:w="1006"/>
        <w:gridCol w:w="1007"/>
      </w:tblGrid>
      <w:tr w:rsidR="00741049" w:rsidRPr="00FA0FBA">
        <w:trPr>
          <w:tblHeader/>
        </w:trPr>
        <w:tc>
          <w:tcPr>
            <w:tcW w:w="1596"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rPr>
                <w:i/>
                <w:sz w:val="16"/>
                <w:lang w:val="en-US" w:eastAsia="es-ES"/>
              </w:rPr>
            </w:pPr>
            <w:r w:rsidRPr="00FA0FBA">
              <w:rPr>
                <w:i/>
                <w:sz w:val="16"/>
                <w:lang w:val="en-US" w:eastAsia="es-ES"/>
              </w:rPr>
              <w:t>Name of Department</w:t>
            </w:r>
          </w:p>
        </w:tc>
        <w:tc>
          <w:tcPr>
            <w:tcW w:w="1006"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Earth</w:t>
            </w:r>
          </w:p>
        </w:tc>
        <w:tc>
          <w:tcPr>
            <w:tcW w:w="1006"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Cement</w:t>
            </w:r>
          </w:p>
        </w:tc>
        <w:tc>
          <w:tcPr>
            <w:tcW w:w="1006"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 xml:space="preserve">Floor tiles or terrazzo </w:t>
            </w:r>
          </w:p>
        </w:tc>
        <w:tc>
          <w:tcPr>
            <w:tcW w:w="1083"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Parquet or polished wood</w:t>
            </w:r>
          </w:p>
        </w:tc>
        <w:tc>
          <w:tcPr>
            <w:tcW w:w="929"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Wood, planking</w:t>
            </w:r>
          </w:p>
        </w:tc>
        <w:tc>
          <w:tcPr>
            <w:tcW w:w="1006"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Asphalt sheets</w:t>
            </w:r>
          </w:p>
        </w:tc>
        <w:tc>
          <w:tcPr>
            <w:tcW w:w="1006"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Other</w:t>
            </w:r>
          </w:p>
        </w:tc>
        <w:tc>
          <w:tcPr>
            <w:tcW w:w="1007"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b/>
                <w:bCs/>
                <w:i/>
                <w:sz w:val="16"/>
                <w:lang w:val="en-US" w:eastAsia="es-ES"/>
              </w:rPr>
            </w:pPr>
            <w:r w:rsidRPr="00FA0FBA">
              <w:rPr>
                <w:b/>
                <w:bCs/>
                <w:i/>
                <w:sz w:val="16"/>
                <w:lang w:val="en-US" w:eastAsia="es-ES"/>
              </w:rPr>
              <w:t>Total</w:t>
            </w:r>
          </w:p>
        </w:tc>
      </w:tr>
      <w:tr w:rsidR="00741049" w:rsidRPr="00FA0FBA">
        <w:trPr>
          <w:trHeight w:val="240"/>
        </w:trPr>
        <w:tc>
          <w:tcPr>
            <w:tcW w:w="1596" w:type="dxa"/>
            <w:tcBorders>
              <w:top w:val="single" w:sz="12" w:space="0" w:color="auto"/>
            </w:tcBorders>
            <w:vAlign w:val="bottom"/>
          </w:tcPr>
          <w:p w:rsidR="00741049" w:rsidRPr="00FA0FBA" w:rsidRDefault="00741049" w:rsidP="00D53024">
            <w:pPr>
              <w:keepNext/>
              <w:keepLines/>
              <w:suppressAutoHyphens w:val="0"/>
              <w:spacing w:before="40" w:after="40" w:line="220" w:lineRule="exact"/>
              <w:outlineLvl w:val="0"/>
              <w:rPr>
                <w:bCs/>
                <w:sz w:val="18"/>
                <w:szCs w:val="32"/>
                <w:lang w:val="en-US" w:eastAsia="es-ES"/>
              </w:rPr>
            </w:pPr>
            <w:r w:rsidRPr="00FA0FBA">
              <w:rPr>
                <w:bCs/>
                <w:sz w:val="18"/>
                <w:szCs w:val="32"/>
                <w:lang w:val="en-US" w:eastAsia="es-ES"/>
              </w:rPr>
              <w:t>Dept. Amazonas</w:t>
            </w:r>
          </w:p>
        </w:tc>
        <w:tc>
          <w:tcPr>
            <w:tcW w:w="1006" w:type="dxa"/>
            <w:tcBorders>
              <w:top w:val="single" w:sz="12" w:space="0" w:color="auto"/>
            </w:tcBorders>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61 125</w:t>
            </w:r>
          </w:p>
        </w:tc>
        <w:tc>
          <w:tcPr>
            <w:tcW w:w="1006" w:type="dxa"/>
            <w:tcBorders>
              <w:top w:val="single" w:sz="12" w:space="0" w:color="auto"/>
            </w:tcBorders>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24 101</w:t>
            </w:r>
          </w:p>
        </w:tc>
        <w:tc>
          <w:tcPr>
            <w:tcW w:w="1006" w:type="dxa"/>
            <w:tcBorders>
              <w:top w:val="single" w:sz="12" w:space="0" w:color="auto"/>
            </w:tcBorders>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956</w:t>
            </w:r>
          </w:p>
        </w:tc>
        <w:tc>
          <w:tcPr>
            <w:tcW w:w="1083" w:type="dxa"/>
            <w:tcBorders>
              <w:top w:val="single" w:sz="12" w:space="0" w:color="auto"/>
            </w:tcBorders>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214</w:t>
            </w:r>
          </w:p>
        </w:tc>
        <w:tc>
          <w:tcPr>
            <w:tcW w:w="929" w:type="dxa"/>
            <w:tcBorders>
              <w:top w:val="single" w:sz="12" w:space="0" w:color="auto"/>
            </w:tcBorders>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2 482</w:t>
            </w:r>
          </w:p>
        </w:tc>
        <w:tc>
          <w:tcPr>
            <w:tcW w:w="1006" w:type="dxa"/>
            <w:tcBorders>
              <w:top w:val="single" w:sz="12" w:space="0" w:color="auto"/>
            </w:tcBorders>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39</w:t>
            </w:r>
          </w:p>
        </w:tc>
        <w:tc>
          <w:tcPr>
            <w:tcW w:w="1006" w:type="dxa"/>
            <w:tcBorders>
              <w:top w:val="single" w:sz="12" w:space="0" w:color="auto"/>
            </w:tcBorders>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113</w:t>
            </w:r>
          </w:p>
        </w:tc>
        <w:tc>
          <w:tcPr>
            <w:tcW w:w="1007" w:type="dxa"/>
            <w:tcBorders>
              <w:top w:val="single" w:sz="12" w:space="0" w:color="auto"/>
            </w:tcBorders>
            <w:vAlign w:val="bottom"/>
          </w:tcPr>
          <w:p w:rsidR="00741049" w:rsidRPr="00FA0FBA" w:rsidRDefault="00741049" w:rsidP="00D53024">
            <w:pPr>
              <w:keepNext/>
              <w:keepLines/>
              <w:suppressAutoHyphens w:val="0"/>
              <w:spacing w:before="40" w:after="40" w:line="220" w:lineRule="exact"/>
              <w:ind w:left="113"/>
              <w:jc w:val="right"/>
              <w:outlineLvl w:val="0"/>
              <w:rPr>
                <w:b/>
                <w:bCs/>
                <w:sz w:val="18"/>
                <w:szCs w:val="32"/>
                <w:lang w:val="en-US" w:eastAsia="es-ES"/>
              </w:rPr>
            </w:pPr>
            <w:r w:rsidRPr="00FA0FBA">
              <w:rPr>
                <w:b/>
                <w:bCs/>
                <w:sz w:val="18"/>
                <w:szCs w:val="32"/>
                <w:lang w:val="en-US" w:eastAsia="es-ES"/>
              </w:rPr>
              <w:t>89 030</w:t>
            </w:r>
          </w:p>
        </w:tc>
      </w:tr>
      <w:tr w:rsidR="00741049" w:rsidRPr="00FA0FBA">
        <w:trPr>
          <w:trHeight w:val="240"/>
        </w:trPr>
        <w:tc>
          <w:tcPr>
            <w:tcW w:w="1596" w:type="dxa"/>
            <w:vAlign w:val="bottom"/>
          </w:tcPr>
          <w:p w:rsidR="00741049" w:rsidRPr="00FA0FBA" w:rsidRDefault="00741049" w:rsidP="00D53024">
            <w:pPr>
              <w:keepNext/>
              <w:keepLines/>
              <w:suppressAutoHyphens w:val="0"/>
              <w:spacing w:before="40" w:after="40" w:line="220" w:lineRule="exact"/>
              <w:outlineLvl w:val="0"/>
              <w:rPr>
                <w:bCs/>
                <w:sz w:val="18"/>
                <w:szCs w:val="32"/>
                <w:lang w:val="en-US" w:eastAsia="es-ES"/>
              </w:rPr>
            </w:pPr>
            <w:r w:rsidRPr="00FA0FBA">
              <w:rPr>
                <w:bCs/>
                <w:sz w:val="18"/>
                <w:szCs w:val="32"/>
                <w:lang w:val="en-US" w:eastAsia="es-ES"/>
              </w:rPr>
              <w:t>Dept. Ancash</w:t>
            </w:r>
          </w:p>
        </w:tc>
        <w:tc>
          <w:tcPr>
            <w:tcW w:w="1006"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148 405</w:t>
            </w:r>
          </w:p>
        </w:tc>
        <w:tc>
          <w:tcPr>
            <w:tcW w:w="1006"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81 483</w:t>
            </w:r>
          </w:p>
        </w:tc>
        <w:tc>
          <w:tcPr>
            <w:tcW w:w="1006"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14 342</w:t>
            </w:r>
          </w:p>
        </w:tc>
        <w:tc>
          <w:tcPr>
            <w:tcW w:w="1083"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1 306</w:t>
            </w:r>
          </w:p>
        </w:tc>
        <w:tc>
          <w:tcPr>
            <w:tcW w:w="929"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693</w:t>
            </w:r>
          </w:p>
        </w:tc>
        <w:tc>
          <w:tcPr>
            <w:tcW w:w="1006"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459</w:t>
            </w:r>
          </w:p>
        </w:tc>
        <w:tc>
          <w:tcPr>
            <w:tcW w:w="1006"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1 710</w:t>
            </w:r>
          </w:p>
        </w:tc>
        <w:tc>
          <w:tcPr>
            <w:tcW w:w="1007" w:type="dxa"/>
            <w:vAlign w:val="bottom"/>
          </w:tcPr>
          <w:p w:rsidR="00741049" w:rsidRPr="00FA0FBA" w:rsidRDefault="00741049" w:rsidP="00D53024">
            <w:pPr>
              <w:keepNext/>
              <w:keepLines/>
              <w:suppressAutoHyphens w:val="0"/>
              <w:spacing w:before="40" w:after="40" w:line="220" w:lineRule="exact"/>
              <w:ind w:left="113"/>
              <w:jc w:val="right"/>
              <w:outlineLvl w:val="0"/>
              <w:rPr>
                <w:b/>
                <w:bCs/>
                <w:sz w:val="18"/>
                <w:szCs w:val="32"/>
                <w:lang w:val="en-US" w:eastAsia="es-ES"/>
              </w:rPr>
            </w:pPr>
            <w:r w:rsidRPr="00FA0FBA">
              <w:rPr>
                <w:b/>
                <w:bCs/>
                <w:sz w:val="18"/>
                <w:szCs w:val="32"/>
                <w:lang w:val="en-US" w:eastAsia="es-ES"/>
              </w:rPr>
              <w:t>248 398</w:t>
            </w:r>
          </w:p>
        </w:tc>
      </w:tr>
      <w:tr w:rsidR="00741049" w:rsidRPr="00FA0FBA">
        <w:trPr>
          <w:trHeight w:val="240"/>
        </w:trPr>
        <w:tc>
          <w:tcPr>
            <w:tcW w:w="1596" w:type="dxa"/>
            <w:vAlign w:val="bottom"/>
          </w:tcPr>
          <w:p w:rsidR="00741049" w:rsidRPr="00FA0FBA" w:rsidRDefault="00741049" w:rsidP="00D53024">
            <w:pPr>
              <w:keepNext/>
              <w:keepLines/>
              <w:suppressAutoHyphens w:val="0"/>
              <w:spacing w:before="40" w:after="40" w:line="220" w:lineRule="exact"/>
              <w:outlineLvl w:val="0"/>
              <w:rPr>
                <w:bCs/>
                <w:sz w:val="18"/>
                <w:szCs w:val="32"/>
                <w:lang w:val="en-US" w:eastAsia="es-ES"/>
              </w:rPr>
            </w:pPr>
            <w:r w:rsidRPr="00FA0FBA">
              <w:rPr>
                <w:bCs/>
                <w:sz w:val="18"/>
                <w:szCs w:val="32"/>
                <w:lang w:val="en-US" w:eastAsia="es-ES"/>
              </w:rPr>
              <w:t xml:space="preserve">Dept. </w:t>
            </w:r>
            <w:smartTag w:uri="urn:schemas-microsoft-com:office:smarttags" w:element="place">
              <w:r w:rsidRPr="00FA0FBA">
                <w:rPr>
                  <w:bCs/>
                  <w:sz w:val="18"/>
                  <w:szCs w:val="32"/>
                  <w:lang w:val="en-US" w:eastAsia="es-ES"/>
                </w:rPr>
                <w:t>Apurimac</w:t>
              </w:r>
            </w:smartTag>
          </w:p>
        </w:tc>
        <w:tc>
          <w:tcPr>
            <w:tcW w:w="1006"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85 784</w:t>
            </w:r>
          </w:p>
        </w:tc>
        <w:tc>
          <w:tcPr>
            <w:tcW w:w="1006"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15 821</w:t>
            </w:r>
          </w:p>
        </w:tc>
        <w:tc>
          <w:tcPr>
            <w:tcW w:w="1006"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1 071</w:t>
            </w:r>
          </w:p>
        </w:tc>
        <w:tc>
          <w:tcPr>
            <w:tcW w:w="1083"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500</w:t>
            </w:r>
          </w:p>
        </w:tc>
        <w:tc>
          <w:tcPr>
            <w:tcW w:w="929"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1 404</w:t>
            </w:r>
          </w:p>
        </w:tc>
        <w:tc>
          <w:tcPr>
            <w:tcW w:w="1006"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131</w:t>
            </w:r>
          </w:p>
        </w:tc>
        <w:tc>
          <w:tcPr>
            <w:tcW w:w="1006"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76</w:t>
            </w:r>
          </w:p>
        </w:tc>
        <w:tc>
          <w:tcPr>
            <w:tcW w:w="1007" w:type="dxa"/>
            <w:vAlign w:val="bottom"/>
          </w:tcPr>
          <w:p w:rsidR="00741049" w:rsidRPr="00FA0FBA" w:rsidRDefault="00741049" w:rsidP="00D53024">
            <w:pPr>
              <w:keepNext/>
              <w:keepLines/>
              <w:suppressAutoHyphens w:val="0"/>
              <w:spacing w:before="40" w:after="40" w:line="220" w:lineRule="exact"/>
              <w:ind w:left="113"/>
              <w:jc w:val="right"/>
              <w:outlineLvl w:val="0"/>
              <w:rPr>
                <w:b/>
                <w:bCs/>
                <w:sz w:val="18"/>
                <w:szCs w:val="32"/>
                <w:lang w:val="en-US" w:eastAsia="es-ES"/>
              </w:rPr>
            </w:pPr>
            <w:r w:rsidRPr="00FA0FBA">
              <w:rPr>
                <w:b/>
                <w:bCs/>
                <w:sz w:val="18"/>
                <w:szCs w:val="32"/>
                <w:lang w:val="en-US" w:eastAsia="es-ES"/>
              </w:rPr>
              <w:t>104 787</w:t>
            </w:r>
          </w:p>
        </w:tc>
      </w:tr>
      <w:tr w:rsidR="00741049" w:rsidRPr="00FA0FBA">
        <w:trPr>
          <w:trHeight w:val="240"/>
        </w:trPr>
        <w:tc>
          <w:tcPr>
            <w:tcW w:w="1596" w:type="dxa"/>
            <w:vAlign w:val="bottom"/>
          </w:tcPr>
          <w:p w:rsidR="00741049" w:rsidRPr="00FA0FBA" w:rsidRDefault="00741049" w:rsidP="00D53024">
            <w:pPr>
              <w:keepNext/>
              <w:keepLines/>
              <w:suppressAutoHyphens w:val="0"/>
              <w:spacing w:before="40" w:after="40" w:line="220" w:lineRule="exact"/>
              <w:outlineLvl w:val="0"/>
              <w:rPr>
                <w:bCs/>
                <w:sz w:val="18"/>
                <w:szCs w:val="32"/>
                <w:lang w:val="en-US" w:eastAsia="es-ES"/>
              </w:rPr>
            </w:pPr>
            <w:r w:rsidRPr="00FA0FBA">
              <w:rPr>
                <w:bCs/>
                <w:sz w:val="18"/>
                <w:szCs w:val="32"/>
                <w:lang w:val="en-US" w:eastAsia="es-ES"/>
              </w:rPr>
              <w:t xml:space="preserve">Dept. </w:t>
            </w:r>
            <w:smartTag w:uri="urn:schemas-microsoft-com:office:smarttags" w:element="place">
              <w:smartTag w:uri="urn:schemas-microsoft-com:office:smarttags" w:element="City">
                <w:r w:rsidRPr="00FA0FBA">
                  <w:rPr>
                    <w:bCs/>
                    <w:sz w:val="18"/>
                    <w:szCs w:val="32"/>
                    <w:lang w:val="en-US" w:eastAsia="es-ES"/>
                  </w:rPr>
                  <w:t>Arequipa</w:t>
                </w:r>
              </w:smartTag>
            </w:smartTag>
          </w:p>
        </w:tc>
        <w:tc>
          <w:tcPr>
            <w:tcW w:w="1006"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81 708</w:t>
            </w:r>
          </w:p>
        </w:tc>
        <w:tc>
          <w:tcPr>
            <w:tcW w:w="1006"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157 829</w:t>
            </w:r>
          </w:p>
        </w:tc>
        <w:tc>
          <w:tcPr>
            <w:tcW w:w="1006"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21 685</w:t>
            </w:r>
          </w:p>
        </w:tc>
        <w:tc>
          <w:tcPr>
            <w:tcW w:w="1083"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13 140</w:t>
            </w:r>
          </w:p>
        </w:tc>
        <w:tc>
          <w:tcPr>
            <w:tcW w:w="929"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2 253</w:t>
            </w:r>
          </w:p>
        </w:tc>
        <w:tc>
          <w:tcPr>
            <w:tcW w:w="1006"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7 867</w:t>
            </w:r>
          </w:p>
        </w:tc>
        <w:tc>
          <w:tcPr>
            <w:tcW w:w="1006"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1 809</w:t>
            </w:r>
          </w:p>
        </w:tc>
        <w:tc>
          <w:tcPr>
            <w:tcW w:w="1007" w:type="dxa"/>
            <w:vAlign w:val="bottom"/>
          </w:tcPr>
          <w:p w:rsidR="00741049" w:rsidRPr="00FA0FBA" w:rsidRDefault="00741049" w:rsidP="00D53024">
            <w:pPr>
              <w:keepNext/>
              <w:keepLines/>
              <w:suppressAutoHyphens w:val="0"/>
              <w:spacing w:before="40" w:after="40" w:line="220" w:lineRule="exact"/>
              <w:ind w:left="113"/>
              <w:jc w:val="right"/>
              <w:outlineLvl w:val="0"/>
              <w:rPr>
                <w:b/>
                <w:bCs/>
                <w:sz w:val="18"/>
                <w:szCs w:val="32"/>
                <w:lang w:val="en-US" w:eastAsia="es-ES"/>
              </w:rPr>
            </w:pPr>
            <w:r w:rsidRPr="00FA0FBA">
              <w:rPr>
                <w:b/>
                <w:bCs/>
                <w:sz w:val="18"/>
                <w:szCs w:val="32"/>
                <w:lang w:val="en-US" w:eastAsia="es-ES"/>
              </w:rPr>
              <w:t>286 291</w:t>
            </w:r>
          </w:p>
        </w:tc>
      </w:tr>
      <w:tr w:rsidR="00741049" w:rsidRPr="00FA0FBA">
        <w:trPr>
          <w:trHeight w:val="240"/>
        </w:trPr>
        <w:tc>
          <w:tcPr>
            <w:tcW w:w="1596" w:type="dxa"/>
            <w:vAlign w:val="bottom"/>
          </w:tcPr>
          <w:p w:rsidR="00741049" w:rsidRPr="00FA0FBA" w:rsidRDefault="00741049" w:rsidP="00D53024">
            <w:pPr>
              <w:keepNext/>
              <w:keepLines/>
              <w:suppressAutoHyphens w:val="0"/>
              <w:spacing w:before="40" w:after="40" w:line="220" w:lineRule="exact"/>
              <w:outlineLvl w:val="0"/>
              <w:rPr>
                <w:bCs/>
                <w:sz w:val="18"/>
                <w:szCs w:val="32"/>
                <w:lang w:val="en-US" w:eastAsia="es-ES"/>
              </w:rPr>
            </w:pPr>
            <w:r w:rsidRPr="00FA0FBA">
              <w:rPr>
                <w:bCs/>
                <w:sz w:val="18"/>
                <w:szCs w:val="32"/>
                <w:lang w:val="en-US" w:eastAsia="es-ES"/>
              </w:rPr>
              <w:t>Dept. Ayacucho</w:t>
            </w:r>
          </w:p>
        </w:tc>
        <w:tc>
          <w:tcPr>
            <w:tcW w:w="1006"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123 349</w:t>
            </w:r>
          </w:p>
        </w:tc>
        <w:tc>
          <w:tcPr>
            <w:tcW w:w="1006"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29 329</w:t>
            </w:r>
          </w:p>
        </w:tc>
        <w:tc>
          <w:tcPr>
            <w:tcW w:w="1006"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3 571</w:t>
            </w:r>
          </w:p>
        </w:tc>
        <w:tc>
          <w:tcPr>
            <w:tcW w:w="1083"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322</w:t>
            </w:r>
          </w:p>
        </w:tc>
        <w:tc>
          <w:tcPr>
            <w:tcW w:w="929"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1 144</w:t>
            </w:r>
          </w:p>
        </w:tc>
        <w:tc>
          <w:tcPr>
            <w:tcW w:w="1006"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151</w:t>
            </w:r>
          </w:p>
        </w:tc>
        <w:tc>
          <w:tcPr>
            <w:tcW w:w="1006"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395</w:t>
            </w:r>
          </w:p>
        </w:tc>
        <w:tc>
          <w:tcPr>
            <w:tcW w:w="1007" w:type="dxa"/>
            <w:vAlign w:val="bottom"/>
          </w:tcPr>
          <w:p w:rsidR="00741049" w:rsidRPr="00FA0FBA" w:rsidRDefault="00741049" w:rsidP="00D53024">
            <w:pPr>
              <w:keepNext/>
              <w:keepLines/>
              <w:suppressAutoHyphens w:val="0"/>
              <w:spacing w:before="40" w:after="40" w:line="220" w:lineRule="exact"/>
              <w:ind w:left="113"/>
              <w:jc w:val="right"/>
              <w:outlineLvl w:val="0"/>
              <w:rPr>
                <w:b/>
                <w:bCs/>
                <w:sz w:val="18"/>
                <w:szCs w:val="32"/>
                <w:lang w:val="en-US" w:eastAsia="es-ES"/>
              </w:rPr>
            </w:pPr>
            <w:r w:rsidRPr="00FA0FBA">
              <w:rPr>
                <w:b/>
                <w:bCs/>
                <w:sz w:val="18"/>
                <w:szCs w:val="32"/>
                <w:lang w:val="en-US" w:eastAsia="es-ES"/>
              </w:rPr>
              <w:t>158 261</w:t>
            </w:r>
          </w:p>
        </w:tc>
      </w:tr>
      <w:tr w:rsidR="00741049" w:rsidRPr="00FA0FBA">
        <w:trPr>
          <w:trHeight w:val="240"/>
        </w:trPr>
        <w:tc>
          <w:tcPr>
            <w:tcW w:w="1596" w:type="dxa"/>
            <w:vAlign w:val="bottom"/>
          </w:tcPr>
          <w:p w:rsidR="00741049" w:rsidRPr="00FA0FBA" w:rsidRDefault="00741049" w:rsidP="00D53024">
            <w:pPr>
              <w:keepNext/>
              <w:keepLines/>
              <w:suppressAutoHyphens w:val="0"/>
              <w:spacing w:before="40" w:after="40" w:line="220" w:lineRule="exact"/>
              <w:outlineLvl w:val="0"/>
              <w:rPr>
                <w:bCs/>
                <w:sz w:val="18"/>
                <w:szCs w:val="32"/>
                <w:lang w:val="en-US" w:eastAsia="es-ES"/>
              </w:rPr>
            </w:pPr>
            <w:r w:rsidRPr="00FA0FBA">
              <w:rPr>
                <w:bCs/>
                <w:sz w:val="18"/>
                <w:szCs w:val="32"/>
                <w:lang w:val="en-US" w:eastAsia="es-ES"/>
              </w:rPr>
              <w:t>Dept. Cajamarca</w:t>
            </w:r>
          </w:p>
        </w:tc>
        <w:tc>
          <w:tcPr>
            <w:tcW w:w="1006"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241 413</w:t>
            </w:r>
          </w:p>
        </w:tc>
        <w:tc>
          <w:tcPr>
            <w:tcW w:w="1006"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69 824</w:t>
            </w:r>
          </w:p>
        </w:tc>
        <w:tc>
          <w:tcPr>
            <w:tcW w:w="1006"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7 955</w:t>
            </w:r>
          </w:p>
        </w:tc>
        <w:tc>
          <w:tcPr>
            <w:tcW w:w="1083"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1 797</w:t>
            </w:r>
          </w:p>
        </w:tc>
        <w:tc>
          <w:tcPr>
            <w:tcW w:w="929"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3 794</w:t>
            </w:r>
          </w:p>
        </w:tc>
        <w:tc>
          <w:tcPr>
            <w:tcW w:w="1006"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174</w:t>
            </w:r>
          </w:p>
        </w:tc>
        <w:tc>
          <w:tcPr>
            <w:tcW w:w="1006"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442</w:t>
            </w:r>
          </w:p>
        </w:tc>
        <w:tc>
          <w:tcPr>
            <w:tcW w:w="1007" w:type="dxa"/>
            <w:vAlign w:val="bottom"/>
          </w:tcPr>
          <w:p w:rsidR="00741049" w:rsidRPr="00FA0FBA" w:rsidRDefault="00741049" w:rsidP="00D53024">
            <w:pPr>
              <w:keepNext/>
              <w:keepLines/>
              <w:suppressAutoHyphens w:val="0"/>
              <w:spacing w:before="40" w:after="40" w:line="220" w:lineRule="exact"/>
              <w:ind w:left="113"/>
              <w:jc w:val="right"/>
              <w:outlineLvl w:val="0"/>
              <w:rPr>
                <w:b/>
                <w:bCs/>
                <w:sz w:val="18"/>
                <w:szCs w:val="32"/>
                <w:lang w:val="en-US" w:eastAsia="es-ES"/>
              </w:rPr>
            </w:pPr>
            <w:r w:rsidRPr="00FA0FBA">
              <w:rPr>
                <w:b/>
                <w:bCs/>
                <w:sz w:val="18"/>
                <w:szCs w:val="32"/>
                <w:lang w:val="en-US" w:eastAsia="es-ES"/>
              </w:rPr>
              <w:t>325 399</w:t>
            </w:r>
          </w:p>
        </w:tc>
      </w:tr>
      <w:tr w:rsidR="00741049" w:rsidRPr="00FA0FBA">
        <w:trPr>
          <w:trHeight w:val="240"/>
        </w:trPr>
        <w:tc>
          <w:tcPr>
            <w:tcW w:w="1596" w:type="dxa"/>
            <w:vAlign w:val="bottom"/>
          </w:tcPr>
          <w:p w:rsidR="00741049" w:rsidRPr="00FA0FBA" w:rsidRDefault="00741049" w:rsidP="00D53024">
            <w:pPr>
              <w:keepNext/>
              <w:keepLines/>
              <w:suppressAutoHyphens w:val="0"/>
              <w:spacing w:before="40" w:after="40" w:line="220" w:lineRule="exact"/>
              <w:outlineLvl w:val="0"/>
              <w:rPr>
                <w:bCs/>
                <w:sz w:val="18"/>
                <w:szCs w:val="32"/>
                <w:lang w:val="en-US" w:eastAsia="es-ES"/>
              </w:rPr>
            </w:pPr>
            <w:r w:rsidRPr="00FA0FBA">
              <w:rPr>
                <w:bCs/>
                <w:sz w:val="18"/>
                <w:szCs w:val="32"/>
                <w:lang w:val="en-US" w:eastAsia="es-ES"/>
              </w:rPr>
              <w:t>Constitutional</w:t>
            </w:r>
            <w:r w:rsidRPr="00FA0FBA">
              <w:rPr>
                <w:sz w:val="18"/>
                <w:lang w:val="en-US" w:eastAsia="es-ES"/>
              </w:rPr>
              <w:t xml:space="preserve"> </w:t>
            </w:r>
            <w:r w:rsidRPr="00FA0FBA">
              <w:rPr>
                <w:bCs/>
                <w:sz w:val="18"/>
                <w:szCs w:val="32"/>
                <w:lang w:val="en-US" w:eastAsia="es-ES"/>
              </w:rPr>
              <w:t>Prov.</w:t>
            </w:r>
            <w:r w:rsidR="008768D0" w:rsidRPr="00FA0FBA">
              <w:rPr>
                <w:bCs/>
                <w:sz w:val="18"/>
                <w:szCs w:val="32"/>
                <w:lang w:val="en-US" w:eastAsia="es-ES"/>
              </w:rPr>
              <w:t xml:space="preserve"> </w:t>
            </w:r>
            <w:r w:rsidRPr="00FA0FBA">
              <w:rPr>
                <w:bCs/>
                <w:sz w:val="18"/>
                <w:szCs w:val="32"/>
                <w:lang w:val="en-US" w:eastAsia="es-ES"/>
              </w:rPr>
              <w:t xml:space="preserve">of </w:t>
            </w:r>
            <w:smartTag w:uri="urn:schemas-microsoft-com:office:smarttags" w:element="place">
              <w:smartTag w:uri="urn:schemas-microsoft-com:office:smarttags" w:element="City">
                <w:r w:rsidRPr="00FA0FBA">
                  <w:rPr>
                    <w:bCs/>
                    <w:sz w:val="18"/>
                    <w:szCs w:val="32"/>
                    <w:lang w:val="en-US" w:eastAsia="es-ES"/>
                  </w:rPr>
                  <w:t>Callao</w:t>
                </w:r>
              </w:smartTag>
            </w:smartTag>
          </w:p>
        </w:tc>
        <w:tc>
          <w:tcPr>
            <w:tcW w:w="1006"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32 150</w:t>
            </w:r>
          </w:p>
        </w:tc>
        <w:tc>
          <w:tcPr>
            <w:tcW w:w="1006"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106 768</w:t>
            </w:r>
          </w:p>
        </w:tc>
        <w:tc>
          <w:tcPr>
            <w:tcW w:w="1006"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37 519</w:t>
            </w:r>
          </w:p>
        </w:tc>
        <w:tc>
          <w:tcPr>
            <w:tcW w:w="1083"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13 603</w:t>
            </w:r>
          </w:p>
        </w:tc>
        <w:tc>
          <w:tcPr>
            <w:tcW w:w="929"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2 211</w:t>
            </w:r>
          </w:p>
        </w:tc>
        <w:tc>
          <w:tcPr>
            <w:tcW w:w="1006"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2 478</w:t>
            </w:r>
          </w:p>
        </w:tc>
        <w:tc>
          <w:tcPr>
            <w:tcW w:w="1006" w:type="dxa"/>
            <w:vAlign w:val="bottom"/>
          </w:tcPr>
          <w:p w:rsidR="00741049" w:rsidRPr="00FA0FBA" w:rsidRDefault="00741049" w:rsidP="00D53024">
            <w:pPr>
              <w:keepNext/>
              <w:keepLines/>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3 953</w:t>
            </w:r>
          </w:p>
        </w:tc>
        <w:tc>
          <w:tcPr>
            <w:tcW w:w="1007" w:type="dxa"/>
            <w:vAlign w:val="bottom"/>
          </w:tcPr>
          <w:p w:rsidR="00741049" w:rsidRPr="00FA0FBA" w:rsidRDefault="00741049" w:rsidP="00D53024">
            <w:pPr>
              <w:keepNext/>
              <w:keepLines/>
              <w:suppressAutoHyphens w:val="0"/>
              <w:spacing w:before="40" w:after="40" w:line="220" w:lineRule="exact"/>
              <w:ind w:left="113"/>
              <w:jc w:val="right"/>
              <w:outlineLvl w:val="0"/>
              <w:rPr>
                <w:b/>
                <w:bCs/>
                <w:sz w:val="18"/>
                <w:szCs w:val="32"/>
                <w:lang w:val="en-US" w:eastAsia="es-ES"/>
              </w:rPr>
            </w:pPr>
            <w:r w:rsidRPr="00FA0FBA">
              <w:rPr>
                <w:b/>
                <w:bCs/>
                <w:sz w:val="18"/>
                <w:szCs w:val="32"/>
                <w:lang w:val="en-US" w:eastAsia="es-ES"/>
              </w:rPr>
              <w:t>198 682</w:t>
            </w:r>
          </w:p>
        </w:tc>
      </w:tr>
      <w:tr w:rsidR="00741049" w:rsidRPr="00FA0FBA">
        <w:trPr>
          <w:trHeight w:val="240"/>
        </w:trPr>
        <w:tc>
          <w:tcPr>
            <w:tcW w:w="1596" w:type="dxa"/>
            <w:vAlign w:val="bottom"/>
          </w:tcPr>
          <w:p w:rsidR="00741049" w:rsidRPr="00FA0FBA" w:rsidRDefault="00741049" w:rsidP="00D53024">
            <w:pPr>
              <w:suppressAutoHyphens w:val="0"/>
              <w:spacing w:before="40" w:after="40" w:line="220" w:lineRule="exact"/>
              <w:outlineLvl w:val="0"/>
              <w:rPr>
                <w:bCs/>
                <w:sz w:val="18"/>
                <w:szCs w:val="32"/>
                <w:lang w:val="en-US" w:eastAsia="es-ES"/>
              </w:rPr>
            </w:pPr>
            <w:r w:rsidRPr="00FA0FBA">
              <w:rPr>
                <w:bCs/>
                <w:sz w:val="18"/>
                <w:szCs w:val="32"/>
                <w:lang w:val="en-US" w:eastAsia="es-ES"/>
              </w:rPr>
              <w:t xml:space="preserve">Dept. </w:t>
            </w:r>
            <w:smartTag w:uri="urn:schemas-microsoft-com:office:smarttags" w:element="place">
              <w:r w:rsidRPr="00FA0FBA">
                <w:rPr>
                  <w:bCs/>
                  <w:sz w:val="18"/>
                  <w:szCs w:val="32"/>
                  <w:lang w:val="en-US" w:eastAsia="es-ES"/>
                </w:rPr>
                <w:t>Cusco</w:t>
              </w:r>
            </w:smartTag>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195 222</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56 964</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9 176</w:t>
            </w:r>
          </w:p>
        </w:tc>
        <w:tc>
          <w:tcPr>
            <w:tcW w:w="1083"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10 419</w:t>
            </w:r>
          </w:p>
        </w:tc>
        <w:tc>
          <w:tcPr>
            <w:tcW w:w="929"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20 317</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697</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789</w:t>
            </w:r>
          </w:p>
        </w:tc>
        <w:tc>
          <w:tcPr>
            <w:tcW w:w="1007" w:type="dxa"/>
            <w:vAlign w:val="bottom"/>
          </w:tcPr>
          <w:p w:rsidR="00741049" w:rsidRPr="00FA0FBA" w:rsidRDefault="00741049" w:rsidP="00D53024">
            <w:pPr>
              <w:suppressAutoHyphens w:val="0"/>
              <w:spacing w:before="40" w:after="40" w:line="220" w:lineRule="exact"/>
              <w:ind w:left="113"/>
              <w:jc w:val="right"/>
              <w:outlineLvl w:val="0"/>
              <w:rPr>
                <w:b/>
                <w:bCs/>
                <w:sz w:val="18"/>
                <w:szCs w:val="32"/>
                <w:lang w:val="en-US" w:eastAsia="es-ES"/>
              </w:rPr>
            </w:pPr>
            <w:r w:rsidRPr="00FA0FBA">
              <w:rPr>
                <w:b/>
                <w:bCs/>
                <w:sz w:val="18"/>
                <w:szCs w:val="32"/>
                <w:lang w:val="en-US" w:eastAsia="es-ES"/>
              </w:rPr>
              <w:t>293 584</w:t>
            </w:r>
          </w:p>
        </w:tc>
      </w:tr>
      <w:tr w:rsidR="00741049" w:rsidRPr="00FA0FBA">
        <w:trPr>
          <w:trHeight w:val="240"/>
        </w:trPr>
        <w:tc>
          <w:tcPr>
            <w:tcW w:w="1596" w:type="dxa"/>
            <w:vAlign w:val="bottom"/>
          </w:tcPr>
          <w:p w:rsidR="00741049" w:rsidRPr="00FA0FBA" w:rsidRDefault="00741049" w:rsidP="00D53024">
            <w:pPr>
              <w:suppressAutoHyphens w:val="0"/>
              <w:spacing w:before="40" w:after="40" w:line="220" w:lineRule="exact"/>
              <w:outlineLvl w:val="0"/>
              <w:rPr>
                <w:bCs/>
                <w:sz w:val="18"/>
                <w:szCs w:val="32"/>
                <w:lang w:val="en-US" w:eastAsia="es-ES"/>
              </w:rPr>
            </w:pPr>
            <w:r w:rsidRPr="00FA0FBA">
              <w:rPr>
                <w:bCs/>
                <w:sz w:val="18"/>
                <w:szCs w:val="32"/>
                <w:lang w:val="en-US" w:eastAsia="es-ES"/>
              </w:rPr>
              <w:t>Dept. Huancavelica</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97 388</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9 835</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509</w:t>
            </w:r>
          </w:p>
        </w:tc>
        <w:tc>
          <w:tcPr>
            <w:tcW w:w="1083"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439</w:t>
            </w:r>
          </w:p>
        </w:tc>
        <w:tc>
          <w:tcPr>
            <w:tcW w:w="929"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2 649</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357</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98</w:t>
            </w:r>
          </w:p>
        </w:tc>
        <w:tc>
          <w:tcPr>
            <w:tcW w:w="1007" w:type="dxa"/>
            <w:vAlign w:val="bottom"/>
          </w:tcPr>
          <w:p w:rsidR="00741049" w:rsidRPr="00FA0FBA" w:rsidRDefault="00741049" w:rsidP="00D53024">
            <w:pPr>
              <w:suppressAutoHyphens w:val="0"/>
              <w:spacing w:before="40" w:after="40" w:line="220" w:lineRule="exact"/>
              <w:ind w:left="113"/>
              <w:jc w:val="right"/>
              <w:outlineLvl w:val="0"/>
              <w:rPr>
                <w:b/>
                <w:bCs/>
                <w:sz w:val="18"/>
                <w:szCs w:val="32"/>
                <w:lang w:val="en-US" w:eastAsia="es-ES"/>
              </w:rPr>
            </w:pPr>
            <w:r w:rsidRPr="00FA0FBA">
              <w:rPr>
                <w:b/>
                <w:bCs/>
                <w:sz w:val="18"/>
                <w:szCs w:val="32"/>
                <w:lang w:val="en-US" w:eastAsia="es-ES"/>
              </w:rPr>
              <w:t>111 275</w:t>
            </w:r>
          </w:p>
        </w:tc>
      </w:tr>
      <w:tr w:rsidR="00741049" w:rsidRPr="00FA0FBA">
        <w:trPr>
          <w:trHeight w:val="240"/>
        </w:trPr>
        <w:tc>
          <w:tcPr>
            <w:tcW w:w="1596" w:type="dxa"/>
            <w:vAlign w:val="bottom"/>
          </w:tcPr>
          <w:p w:rsidR="00741049" w:rsidRPr="00FA0FBA" w:rsidRDefault="00741049" w:rsidP="00D53024">
            <w:pPr>
              <w:suppressAutoHyphens w:val="0"/>
              <w:spacing w:before="40" w:after="40" w:line="220" w:lineRule="exact"/>
              <w:outlineLvl w:val="0"/>
              <w:rPr>
                <w:bCs/>
                <w:sz w:val="18"/>
                <w:szCs w:val="32"/>
                <w:lang w:val="en-US" w:eastAsia="es-ES"/>
              </w:rPr>
            </w:pPr>
            <w:r w:rsidRPr="00FA0FBA">
              <w:rPr>
                <w:bCs/>
                <w:sz w:val="18"/>
                <w:szCs w:val="32"/>
                <w:lang w:val="en-US" w:eastAsia="es-ES"/>
              </w:rPr>
              <w:t>Dept. Huanuco</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118 652</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41 636</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4 789</w:t>
            </w:r>
          </w:p>
        </w:tc>
        <w:tc>
          <w:tcPr>
            <w:tcW w:w="1083"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857</w:t>
            </w:r>
          </w:p>
        </w:tc>
        <w:tc>
          <w:tcPr>
            <w:tcW w:w="929"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8 991</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356</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253</w:t>
            </w:r>
          </w:p>
        </w:tc>
        <w:tc>
          <w:tcPr>
            <w:tcW w:w="1007" w:type="dxa"/>
            <w:vAlign w:val="bottom"/>
          </w:tcPr>
          <w:p w:rsidR="00741049" w:rsidRPr="00FA0FBA" w:rsidRDefault="00741049" w:rsidP="00D53024">
            <w:pPr>
              <w:suppressAutoHyphens w:val="0"/>
              <w:spacing w:before="40" w:after="40" w:line="220" w:lineRule="exact"/>
              <w:ind w:left="113"/>
              <w:jc w:val="right"/>
              <w:outlineLvl w:val="0"/>
              <w:rPr>
                <w:b/>
                <w:bCs/>
                <w:sz w:val="18"/>
                <w:szCs w:val="32"/>
                <w:lang w:val="en-US" w:eastAsia="es-ES"/>
              </w:rPr>
            </w:pPr>
            <w:r w:rsidRPr="00FA0FBA">
              <w:rPr>
                <w:b/>
                <w:bCs/>
                <w:sz w:val="18"/>
                <w:szCs w:val="32"/>
                <w:lang w:val="en-US" w:eastAsia="es-ES"/>
              </w:rPr>
              <w:t>175 534</w:t>
            </w:r>
          </w:p>
        </w:tc>
      </w:tr>
      <w:tr w:rsidR="00741049" w:rsidRPr="00FA0FBA">
        <w:trPr>
          <w:trHeight w:val="240"/>
        </w:trPr>
        <w:tc>
          <w:tcPr>
            <w:tcW w:w="1596" w:type="dxa"/>
            <w:vAlign w:val="bottom"/>
          </w:tcPr>
          <w:p w:rsidR="00741049" w:rsidRPr="00FA0FBA" w:rsidRDefault="00741049" w:rsidP="00D53024">
            <w:pPr>
              <w:suppressAutoHyphens w:val="0"/>
              <w:spacing w:before="40" w:after="40" w:line="220" w:lineRule="exact"/>
              <w:outlineLvl w:val="0"/>
              <w:rPr>
                <w:bCs/>
                <w:sz w:val="18"/>
                <w:szCs w:val="32"/>
                <w:lang w:val="en-US" w:eastAsia="es-ES"/>
              </w:rPr>
            </w:pPr>
            <w:r w:rsidRPr="00FA0FBA">
              <w:rPr>
                <w:bCs/>
                <w:sz w:val="18"/>
                <w:szCs w:val="32"/>
                <w:lang w:val="en-US" w:eastAsia="es-ES"/>
              </w:rPr>
              <w:t xml:space="preserve">Dept. </w:t>
            </w:r>
            <w:smartTag w:uri="urn:schemas-microsoft-com:office:smarttags" w:element="place">
              <w:smartTag w:uri="urn:schemas-microsoft-com:office:smarttags" w:element="City">
                <w:r w:rsidRPr="00FA0FBA">
                  <w:rPr>
                    <w:bCs/>
                    <w:sz w:val="18"/>
                    <w:szCs w:val="32"/>
                    <w:lang w:val="en-US" w:eastAsia="es-ES"/>
                  </w:rPr>
                  <w:t>Ica</w:t>
                </w:r>
              </w:smartTag>
            </w:smartTag>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68 736</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79 145</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15 803</w:t>
            </w:r>
          </w:p>
        </w:tc>
        <w:tc>
          <w:tcPr>
            <w:tcW w:w="1083"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1 749</w:t>
            </w:r>
          </w:p>
        </w:tc>
        <w:tc>
          <w:tcPr>
            <w:tcW w:w="929"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487</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745</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1 258</w:t>
            </w:r>
          </w:p>
        </w:tc>
        <w:tc>
          <w:tcPr>
            <w:tcW w:w="1007" w:type="dxa"/>
            <w:vAlign w:val="bottom"/>
          </w:tcPr>
          <w:p w:rsidR="00741049" w:rsidRPr="00FA0FBA" w:rsidRDefault="00741049" w:rsidP="00D53024">
            <w:pPr>
              <w:suppressAutoHyphens w:val="0"/>
              <w:spacing w:before="40" w:after="40" w:line="220" w:lineRule="exact"/>
              <w:ind w:left="113"/>
              <w:jc w:val="right"/>
              <w:outlineLvl w:val="0"/>
              <w:rPr>
                <w:b/>
                <w:bCs/>
                <w:sz w:val="18"/>
                <w:szCs w:val="32"/>
                <w:lang w:val="en-US" w:eastAsia="es-ES"/>
              </w:rPr>
            </w:pPr>
            <w:r w:rsidRPr="00FA0FBA">
              <w:rPr>
                <w:b/>
                <w:bCs/>
                <w:sz w:val="18"/>
                <w:szCs w:val="32"/>
                <w:lang w:val="en-US" w:eastAsia="es-ES"/>
              </w:rPr>
              <w:t>167 923</w:t>
            </w:r>
          </w:p>
        </w:tc>
      </w:tr>
      <w:tr w:rsidR="00741049" w:rsidRPr="00FA0FBA">
        <w:trPr>
          <w:trHeight w:val="240"/>
        </w:trPr>
        <w:tc>
          <w:tcPr>
            <w:tcW w:w="1596" w:type="dxa"/>
            <w:vAlign w:val="bottom"/>
          </w:tcPr>
          <w:p w:rsidR="00741049" w:rsidRPr="00FA0FBA" w:rsidRDefault="00741049" w:rsidP="00D53024">
            <w:pPr>
              <w:suppressAutoHyphens w:val="0"/>
              <w:spacing w:before="40" w:after="40" w:line="220" w:lineRule="exact"/>
              <w:outlineLvl w:val="0"/>
              <w:rPr>
                <w:bCs/>
                <w:sz w:val="18"/>
                <w:szCs w:val="32"/>
                <w:lang w:val="en-US" w:eastAsia="es-ES"/>
              </w:rPr>
            </w:pPr>
            <w:r w:rsidRPr="00FA0FBA">
              <w:rPr>
                <w:bCs/>
                <w:sz w:val="18"/>
                <w:szCs w:val="32"/>
                <w:lang w:val="en-US" w:eastAsia="es-ES"/>
              </w:rPr>
              <w:t>Dept. Junin</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152 681</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96 541</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9 679</w:t>
            </w:r>
          </w:p>
        </w:tc>
        <w:tc>
          <w:tcPr>
            <w:tcW w:w="1083"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6 889</w:t>
            </w:r>
          </w:p>
        </w:tc>
        <w:tc>
          <w:tcPr>
            <w:tcW w:w="929"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19 750</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901</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594</w:t>
            </w:r>
          </w:p>
        </w:tc>
        <w:tc>
          <w:tcPr>
            <w:tcW w:w="1007" w:type="dxa"/>
            <w:vAlign w:val="bottom"/>
          </w:tcPr>
          <w:p w:rsidR="00741049" w:rsidRPr="00FA0FBA" w:rsidRDefault="00741049" w:rsidP="00D53024">
            <w:pPr>
              <w:suppressAutoHyphens w:val="0"/>
              <w:spacing w:before="40" w:after="40" w:line="220" w:lineRule="exact"/>
              <w:ind w:left="113"/>
              <w:jc w:val="right"/>
              <w:outlineLvl w:val="0"/>
              <w:rPr>
                <w:b/>
                <w:bCs/>
                <w:sz w:val="18"/>
                <w:szCs w:val="32"/>
                <w:lang w:val="en-US" w:eastAsia="es-ES"/>
              </w:rPr>
            </w:pPr>
            <w:r w:rsidRPr="00FA0FBA">
              <w:rPr>
                <w:b/>
                <w:bCs/>
                <w:sz w:val="18"/>
                <w:szCs w:val="32"/>
                <w:lang w:val="en-US" w:eastAsia="es-ES"/>
              </w:rPr>
              <w:t>287 035</w:t>
            </w:r>
          </w:p>
        </w:tc>
      </w:tr>
      <w:tr w:rsidR="00741049" w:rsidRPr="00FA0FBA">
        <w:trPr>
          <w:trHeight w:val="240"/>
        </w:trPr>
        <w:tc>
          <w:tcPr>
            <w:tcW w:w="1596" w:type="dxa"/>
            <w:vAlign w:val="bottom"/>
          </w:tcPr>
          <w:p w:rsidR="00741049" w:rsidRPr="00FA0FBA" w:rsidRDefault="00741049" w:rsidP="00D53024">
            <w:pPr>
              <w:suppressAutoHyphens w:val="0"/>
              <w:spacing w:before="40" w:after="40" w:line="220" w:lineRule="exact"/>
              <w:outlineLvl w:val="0"/>
              <w:rPr>
                <w:bCs/>
                <w:sz w:val="18"/>
                <w:szCs w:val="32"/>
                <w:lang w:val="en-US" w:eastAsia="es-ES"/>
              </w:rPr>
            </w:pPr>
            <w:r w:rsidRPr="00FA0FBA">
              <w:rPr>
                <w:bCs/>
                <w:sz w:val="18"/>
                <w:szCs w:val="32"/>
                <w:lang w:val="en-US" w:eastAsia="es-ES"/>
              </w:rPr>
              <w:t>Dept. La Libertad</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182 686</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141 011</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26 984</w:t>
            </w:r>
          </w:p>
        </w:tc>
        <w:tc>
          <w:tcPr>
            <w:tcW w:w="1083"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9 625</w:t>
            </w:r>
          </w:p>
        </w:tc>
        <w:tc>
          <w:tcPr>
            <w:tcW w:w="929"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1 348</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1 010</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1 562</w:t>
            </w:r>
          </w:p>
        </w:tc>
        <w:tc>
          <w:tcPr>
            <w:tcW w:w="1007" w:type="dxa"/>
            <w:vAlign w:val="bottom"/>
          </w:tcPr>
          <w:p w:rsidR="00741049" w:rsidRPr="00FA0FBA" w:rsidRDefault="00741049" w:rsidP="00D53024">
            <w:pPr>
              <w:suppressAutoHyphens w:val="0"/>
              <w:spacing w:before="40" w:after="40" w:line="220" w:lineRule="exact"/>
              <w:ind w:left="113"/>
              <w:jc w:val="right"/>
              <w:outlineLvl w:val="0"/>
              <w:rPr>
                <w:b/>
                <w:bCs/>
                <w:sz w:val="18"/>
                <w:szCs w:val="32"/>
                <w:lang w:val="en-US" w:eastAsia="es-ES"/>
              </w:rPr>
            </w:pPr>
            <w:r w:rsidRPr="00FA0FBA">
              <w:rPr>
                <w:b/>
                <w:bCs/>
                <w:sz w:val="18"/>
                <w:szCs w:val="32"/>
                <w:lang w:val="en-US" w:eastAsia="es-ES"/>
              </w:rPr>
              <w:t>364 226</w:t>
            </w:r>
          </w:p>
        </w:tc>
      </w:tr>
      <w:tr w:rsidR="00741049" w:rsidRPr="00FA0FBA">
        <w:trPr>
          <w:trHeight w:val="240"/>
        </w:trPr>
        <w:tc>
          <w:tcPr>
            <w:tcW w:w="1596" w:type="dxa"/>
            <w:vAlign w:val="bottom"/>
          </w:tcPr>
          <w:p w:rsidR="00741049" w:rsidRPr="00FA0FBA" w:rsidRDefault="00741049" w:rsidP="00D53024">
            <w:pPr>
              <w:suppressAutoHyphens w:val="0"/>
              <w:spacing w:before="40" w:after="40" w:line="220" w:lineRule="exact"/>
              <w:outlineLvl w:val="0"/>
              <w:rPr>
                <w:bCs/>
                <w:sz w:val="18"/>
                <w:szCs w:val="32"/>
                <w:lang w:val="en-US" w:eastAsia="es-ES"/>
              </w:rPr>
            </w:pPr>
            <w:r w:rsidRPr="00FA0FBA">
              <w:rPr>
                <w:bCs/>
                <w:sz w:val="18"/>
                <w:szCs w:val="32"/>
                <w:lang w:val="en-US" w:eastAsia="es-ES"/>
              </w:rPr>
              <w:t>Dept. Lambayeque</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102 864</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103 648</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30 175</w:t>
            </w:r>
          </w:p>
        </w:tc>
        <w:tc>
          <w:tcPr>
            <w:tcW w:w="1083"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2 605</w:t>
            </w:r>
          </w:p>
        </w:tc>
        <w:tc>
          <w:tcPr>
            <w:tcW w:w="929"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331</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598</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1 050</w:t>
            </w:r>
          </w:p>
        </w:tc>
        <w:tc>
          <w:tcPr>
            <w:tcW w:w="1007" w:type="dxa"/>
            <w:vAlign w:val="bottom"/>
          </w:tcPr>
          <w:p w:rsidR="00741049" w:rsidRPr="00FA0FBA" w:rsidRDefault="00741049" w:rsidP="00D53024">
            <w:pPr>
              <w:suppressAutoHyphens w:val="0"/>
              <w:spacing w:before="40" w:after="40" w:line="220" w:lineRule="exact"/>
              <w:ind w:left="113"/>
              <w:jc w:val="right"/>
              <w:outlineLvl w:val="0"/>
              <w:rPr>
                <w:b/>
                <w:bCs/>
                <w:sz w:val="18"/>
                <w:szCs w:val="32"/>
                <w:lang w:val="en-US" w:eastAsia="es-ES"/>
              </w:rPr>
            </w:pPr>
            <w:r w:rsidRPr="00FA0FBA">
              <w:rPr>
                <w:b/>
                <w:bCs/>
                <w:sz w:val="18"/>
                <w:szCs w:val="32"/>
                <w:lang w:val="en-US" w:eastAsia="es-ES"/>
              </w:rPr>
              <w:t>241 271</w:t>
            </w:r>
          </w:p>
        </w:tc>
      </w:tr>
      <w:tr w:rsidR="00741049" w:rsidRPr="00FA0FBA">
        <w:trPr>
          <w:trHeight w:val="240"/>
        </w:trPr>
        <w:tc>
          <w:tcPr>
            <w:tcW w:w="1596" w:type="dxa"/>
            <w:vAlign w:val="bottom"/>
          </w:tcPr>
          <w:p w:rsidR="00741049" w:rsidRPr="00FA0FBA" w:rsidRDefault="00741049" w:rsidP="00D53024">
            <w:pPr>
              <w:suppressAutoHyphens w:val="0"/>
              <w:spacing w:before="40" w:after="40" w:line="220" w:lineRule="exact"/>
              <w:outlineLvl w:val="0"/>
              <w:rPr>
                <w:bCs/>
                <w:sz w:val="18"/>
                <w:szCs w:val="32"/>
                <w:lang w:val="en-US" w:eastAsia="es-ES"/>
              </w:rPr>
            </w:pPr>
            <w:r w:rsidRPr="00FA0FBA">
              <w:rPr>
                <w:bCs/>
                <w:sz w:val="18"/>
                <w:szCs w:val="32"/>
                <w:lang w:val="en-US" w:eastAsia="es-ES"/>
              </w:rPr>
              <w:t xml:space="preserve">Dept. </w:t>
            </w:r>
            <w:smartTag w:uri="urn:schemas-microsoft-com:office:smarttags" w:element="place">
              <w:smartTag w:uri="urn:schemas-microsoft-com:office:smarttags" w:element="City">
                <w:r w:rsidRPr="00FA0FBA">
                  <w:rPr>
                    <w:bCs/>
                    <w:sz w:val="18"/>
                    <w:szCs w:val="32"/>
                    <w:lang w:val="en-US" w:eastAsia="es-ES"/>
                  </w:rPr>
                  <w:t>Lima</w:t>
                </w:r>
              </w:smartTag>
            </w:smartTag>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320 107</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977 720</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359 788</w:t>
            </w:r>
          </w:p>
        </w:tc>
        <w:tc>
          <w:tcPr>
            <w:tcW w:w="1083"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211 726</w:t>
            </w:r>
          </w:p>
        </w:tc>
        <w:tc>
          <w:tcPr>
            <w:tcW w:w="929"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19 525</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23 662</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9 421</w:t>
            </w:r>
          </w:p>
        </w:tc>
        <w:tc>
          <w:tcPr>
            <w:tcW w:w="1007" w:type="dxa"/>
            <w:vAlign w:val="bottom"/>
          </w:tcPr>
          <w:p w:rsidR="00741049" w:rsidRPr="00FA0FBA" w:rsidRDefault="00741049" w:rsidP="00D53024">
            <w:pPr>
              <w:suppressAutoHyphens w:val="0"/>
              <w:spacing w:before="40" w:after="40" w:line="220" w:lineRule="exact"/>
              <w:ind w:left="113"/>
              <w:jc w:val="right"/>
              <w:outlineLvl w:val="0"/>
              <w:rPr>
                <w:b/>
                <w:bCs/>
                <w:sz w:val="18"/>
                <w:szCs w:val="32"/>
                <w:lang w:val="en-US" w:eastAsia="es-ES"/>
              </w:rPr>
            </w:pPr>
            <w:r w:rsidRPr="00FA0FBA">
              <w:rPr>
                <w:b/>
                <w:bCs/>
                <w:sz w:val="18"/>
                <w:szCs w:val="32"/>
                <w:lang w:val="en-US" w:eastAsia="es-ES"/>
              </w:rPr>
              <w:t>1 921 949</w:t>
            </w:r>
          </w:p>
        </w:tc>
      </w:tr>
      <w:tr w:rsidR="00741049" w:rsidRPr="00FA0FBA">
        <w:trPr>
          <w:trHeight w:val="240"/>
        </w:trPr>
        <w:tc>
          <w:tcPr>
            <w:tcW w:w="1596" w:type="dxa"/>
            <w:vAlign w:val="bottom"/>
          </w:tcPr>
          <w:p w:rsidR="00741049" w:rsidRPr="00FA0FBA" w:rsidRDefault="00741049" w:rsidP="00D53024">
            <w:pPr>
              <w:suppressAutoHyphens w:val="0"/>
              <w:spacing w:before="40" w:after="40" w:line="220" w:lineRule="exact"/>
              <w:outlineLvl w:val="0"/>
              <w:rPr>
                <w:bCs/>
                <w:sz w:val="18"/>
                <w:szCs w:val="32"/>
                <w:lang w:val="en-US" w:eastAsia="es-ES"/>
              </w:rPr>
            </w:pPr>
            <w:r w:rsidRPr="00FA0FBA">
              <w:rPr>
                <w:bCs/>
                <w:sz w:val="18"/>
                <w:szCs w:val="32"/>
                <w:lang w:val="en-US" w:eastAsia="es-ES"/>
              </w:rPr>
              <w:t>Dept. Loreto</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53 171</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48 973</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4 931</w:t>
            </w:r>
          </w:p>
        </w:tc>
        <w:tc>
          <w:tcPr>
            <w:tcW w:w="1083"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920</w:t>
            </w:r>
          </w:p>
        </w:tc>
        <w:tc>
          <w:tcPr>
            <w:tcW w:w="929"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61 992</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133</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711</w:t>
            </w:r>
          </w:p>
        </w:tc>
        <w:tc>
          <w:tcPr>
            <w:tcW w:w="1007" w:type="dxa"/>
            <w:vAlign w:val="bottom"/>
          </w:tcPr>
          <w:p w:rsidR="00741049" w:rsidRPr="00FA0FBA" w:rsidRDefault="00741049" w:rsidP="00D53024">
            <w:pPr>
              <w:suppressAutoHyphens w:val="0"/>
              <w:spacing w:before="40" w:after="40" w:line="220" w:lineRule="exact"/>
              <w:ind w:left="113"/>
              <w:jc w:val="right"/>
              <w:outlineLvl w:val="0"/>
              <w:rPr>
                <w:b/>
                <w:bCs/>
                <w:sz w:val="18"/>
                <w:szCs w:val="32"/>
                <w:lang w:val="en-US" w:eastAsia="es-ES"/>
              </w:rPr>
            </w:pPr>
            <w:r w:rsidRPr="00FA0FBA">
              <w:rPr>
                <w:b/>
                <w:bCs/>
                <w:sz w:val="18"/>
                <w:szCs w:val="32"/>
                <w:lang w:val="en-US" w:eastAsia="es-ES"/>
              </w:rPr>
              <w:t>170 831</w:t>
            </w:r>
          </w:p>
        </w:tc>
      </w:tr>
      <w:tr w:rsidR="00741049" w:rsidRPr="00FA0FBA">
        <w:trPr>
          <w:trHeight w:val="240"/>
        </w:trPr>
        <w:tc>
          <w:tcPr>
            <w:tcW w:w="1596" w:type="dxa"/>
            <w:vAlign w:val="bottom"/>
          </w:tcPr>
          <w:p w:rsidR="00741049" w:rsidRPr="00FA0FBA" w:rsidRDefault="00741049" w:rsidP="00D53024">
            <w:pPr>
              <w:suppressAutoHyphens w:val="0"/>
              <w:spacing w:before="40" w:after="40" w:line="220" w:lineRule="exact"/>
              <w:outlineLvl w:val="0"/>
              <w:rPr>
                <w:bCs/>
                <w:sz w:val="18"/>
                <w:szCs w:val="32"/>
                <w:lang w:val="en-US" w:eastAsia="es-ES"/>
              </w:rPr>
            </w:pPr>
            <w:r w:rsidRPr="00FA0FBA">
              <w:rPr>
                <w:bCs/>
                <w:sz w:val="18"/>
                <w:szCs w:val="32"/>
                <w:lang w:val="en-US" w:eastAsia="es-ES"/>
              </w:rPr>
              <w:t xml:space="preserve">Dept. </w:t>
            </w:r>
            <w:smartTag w:uri="urn:schemas-microsoft-com:office:smarttags" w:element="place">
              <w:r w:rsidRPr="00FA0FBA">
                <w:rPr>
                  <w:bCs/>
                  <w:sz w:val="18"/>
                  <w:szCs w:val="32"/>
                  <w:lang w:val="en-US" w:eastAsia="es-ES"/>
                </w:rPr>
                <w:t>Madre de Dios</w:t>
              </w:r>
            </w:smartTag>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6 901</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12 722</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784</w:t>
            </w:r>
          </w:p>
        </w:tc>
        <w:tc>
          <w:tcPr>
            <w:tcW w:w="1083"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242</w:t>
            </w:r>
          </w:p>
        </w:tc>
        <w:tc>
          <w:tcPr>
            <w:tcW w:w="929"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5 767</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23</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77</w:t>
            </w:r>
          </w:p>
        </w:tc>
        <w:tc>
          <w:tcPr>
            <w:tcW w:w="1007" w:type="dxa"/>
            <w:vAlign w:val="bottom"/>
          </w:tcPr>
          <w:p w:rsidR="00741049" w:rsidRPr="00FA0FBA" w:rsidRDefault="00741049" w:rsidP="00D53024">
            <w:pPr>
              <w:suppressAutoHyphens w:val="0"/>
              <w:spacing w:before="40" w:after="40" w:line="220" w:lineRule="exact"/>
              <w:ind w:left="113"/>
              <w:jc w:val="right"/>
              <w:outlineLvl w:val="0"/>
              <w:rPr>
                <w:b/>
                <w:bCs/>
                <w:sz w:val="18"/>
                <w:szCs w:val="32"/>
                <w:lang w:val="en-US" w:eastAsia="es-ES"/>
              </w:rPr>
            </w:pPr>
            <w:r w:rsidRPr="00FA0FBA">
              <w:rPr>
                <w:b/>
                <w:bCs/>
                <w:sz w:val="18"/>
                <w:szCs w:val="32"/>
                <w:lang w:val="en-US" w:eastAsia="es-ES"/>
              </w:rPr>
              <w:t>26 516</w:t>
            </w:r>
          </w:p>
        </w:tc>
      </w:tr>
      <w:tr w:rsidR="00741049" w:rsidRPr="00FA0FBA">
        <w:trPr>
          <w:trHeight w:val="240"/>
        </w:trPr>
        <w:tc>
          <w:tcPr>
            <w:tcW w:w="1596" w:type="dxa"/>
            <w:vAlign w:val="bottom"/>
          </w:tcPr>
          <w:p w:rsidR="00741049" w:rsidRPr="00FA0FBA" w:rsidRDefault="00741049" w:rsidP="00D53024">
            <w:pPr>
              <w:suppressAutoHyphens w:val="0"/>
              <w:spacing w:before="40" w:after="40" w:line="220" w:lineRule="exact"/>
              <w:outlineLvl w:val="0"/>
              <w:rPr>
                <w:bCs/>
                <w:sz w:val="18"/>
                <w:szCs w:val="32"/>
                <w:lang w:val="en-US" w:eastAsia="es-ES"/>
              </w:rPr>
            </w:pPr>
            <w:r w:rsidRPr="00FA0FBA">
              <w:rPr>
                <w:bCs/>
                <w:sz w:val="18"/>
                <w:szCs w:val="32"/>
                <w:lang w:val="en-US" w:eastAsia="es-ES"/>
              </w:rPr>
              <w:t>Dept. Moquegua</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20 907</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20 800</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3 624</w:t>
            </w:r>
          </w:p>
        </w:tc>
        <w:tc>
          <w:tcPr>
            <w:tcW w:w="1083"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371</w:t>
            </w:r>
          </w:p>
        </w:tc>
        <w:tc>
          <w:tcPr>
            <w:tcW w:w="929"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144</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1 612</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99</w:t>
            </w:r>
          </w:p>
        </w:tc>
        <w:tc>
          <w:tcPr>
            <w:tcW w:w="1007" w:type="dxa"/>
            <w:vAlign w:val="bottom"/>
          </w:tcPr>
          <w:p w:rsidR="00741049" w:rsidRPr="00FA0FBA" w:rsidRDefault="00741049" w:rsidP="00D53024">
            <w:pPr>
              <w:suppressAutoHyphens w:val="0"/>
              <w:spacing w:before="40" w:after="40" w:line="220" w:lineRule="exact"/>
              <w:ind w:left="113"/>
              <w:jc w:val="right"/>
              <w:outlineLvl w:val="0"/>
              <w:rPr>
                <w:b/>
                <w:bCs/>
                <w:sz w:val="18"/>
                <w:szCs w:val="32"/>
                <w:lang w:val="en-US" w:eastAsia="es-ES"/>
              </w:rPr>
            </w:pPr>
            <w:r w:rsidRPr="00FA0FBA">
              <w:rPr>
                <w:b/>
                <w:bCs/>
                <w:sz w:val="18"/>
                <w:szCs w:val="32"/>
                <w:lang w:val="en-US" w:eastAsia="es-ES"/>
              </w:rPr>
              <w:t>47 557</w:t>
            </w:r>
          </w:p>
        </w:tc>
      </w:tr>
      <w:tr w:rsidR="00741049" w:rsidRPr="00FA0FBA">
        <w:trPr>
          <w:trHeight w:val="240"/>
        </w:trPr>
        <w:tc>
          <w:tcPr>
            <w:tcW w:w="1596" w:type="dxa"/>
            <w:vAlign w:val="bottom"/>
          </w:tcPr>
          <w:p w:rsidR="00741049" w:rsidRPr="00FA0FBA" w:rsidRDefault="00741049" w:rsidP="00D53024">
            <w:pPr>
              <w:suppressAutoHyphens w:val="0"/>
              <w:spacing w:before="40" w:after="40" w:line="220" w:lineRule="exact"/>
              <w:outlineLvl w:val="0"/>
              <w:rPr>
                <w:bCs/>
                <w:sz w:val="18"/>
                <w:szCs w:val="32"/>
                <w:lang w:val="en-US" w:eastAsia="es-ES"/>
              </w:rPr>
            </w:pPr>
            <w:r w:rsidRPr="00FA0FBA">
              <w:rPr>
                <w:bCs/>
                <w:sz w:val="18"/>
                <w:szCs w:val="32"/>
                <w:lang w:val="en-US" w:eastAsia="es-ES"/>
              </w:rPr>
              <w:t xml:space="preserve">Dept. </w:t>
            </w:r>
            <w:smartTag w:uri="urn:schemas-microsoft-com:office:smarttags" w:element="place">
              <w:smartTag w:uri="urn:schemas-microsoft-com:office:smarttags" w:element="City">
                <w:r w:rsidRPr="00FA0FBA">
                  <w:rPr>
                    <w:bCs/>
                    <w:sz w:val="18"/>
                    <w:szCs w:val="32"/>
                    <w:lang w:val="en-US" w:eastAsia="es-ES"/>
                  </w:rPr>
                  <w:t>Pasco</w:t>
                </w:r>
              </w:smartTag>
            </w:smartTag>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24 265</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14 864</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1 018</w:t>
            </w:r>
          </w:p>
        </w:tc>
        <w:tc>
          <w:tcPr>
            <w:tcW w:w="1083"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2 506</w:t>
            </w:r>
          </w:p>
        </w:tc>
        <w:tc>
          <w:tcPr>
            <w:tcW w:w="929"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21 447</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180</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502</w:t>
            </w:r>
          </w:p>
        </w:tc>
        <w:tc>
          <w:tcPr>
            <w:tcW w:w="1007" w:type="dxa"/>
            <w:vAlign w:val="bottom"/>
          </w:tcPr>
          <w:p w:rsidR="00741049" w:rsidRPr="00FA0FBA" w:rsidRDefault="00741049" w:rsidP="00D53024">
            <w:pPr>
              <w:suppressAutoHyphens w:val="0"/>
              <w:spacing w:before="40" w:after="40" w:line="220" w:lineRule="exact"/>
              <w:ind w:left="113"/>
              <w:jc w:val="right"/>
              <w:outlineLvl w:val="0"/>
              <w:rPr>
                <w:b/>
                <w:bCs/>
                <w:sz w:val="18"/>
                <w:szCs w:val="32"/>
                <w:lang w:val="en-US" w:eastAsia="es-ES"/>
              </w:rPr>
            </w:pPr>
            <w:r w:rsidRPr="00FA0FBA">
              <w:rPr>
                <w:b/>
                <w:bCs/>
                <w:sz w:val="18"/>
                <w:szCs w:val="32"/>
                <w:lang w:val="en-US" w:eastAsia="es-ES"/>
              </w:rPr>
              <w:t>64 782</w:t>
            </w:r>
          </w:p>
        </w:tc>
      </w:tr>
      <w:tr w:rsidR="00741049" w:rsidRPr="00FA0FBA">
        <w:trPr>
          <w:trHeight w:val="240"/>
        </w:trPr>
        <w:tc>
          <w:tcPr>
            <w:tcW w:w="1596" w:type="dxa"/>
            <w:vAlign w:val="bottom"/>
          </w:tcPr>
          <w:p w:rsidR="00741049" w:rsidRPr="00FA0FBA" w:rsidRDefault="00741049" w:rsidP="00D53024">
            <w:pPr>
              <w:suppressAutoHyphens w:val="0"/>
              <w:spacing w:before="40" w:after="40" w:line="220" w:lineRule="exact"/>
              <w:outlineLvl w:val="0"/>
              <w:rPr>
                <w:bCs/>
                <w:sz w:val="18"/>
                <w:szCs w:val="32"/>
                <w:lang w:val="en-US" w:eastAsia="es-ES"/>
              </w:rPr>
            </w:pPr>
            <w:r w:rsidRPr="00FA0FBA">
              <w:rPr>
                <w:bCs/>
                <w:sz w:val="18"/>
                <w:szCs w:val="32"/>
                <w:lang w:val="en-US" w:eastAsia="es-ES"/>
              </w:rPr>
              <w:t xml:space="preserve">Dept. </w:t>
            </w:r>
            <w:smartTag w:uri="urn:schemas-microsoft-com:office:smarttags" w:element="place">
              <w:smartTag w:uri="urn:schemas-microsoft-com:office:smarttags" w:element="City">
                <w:r w:rsidRPr="00FA0FBA">
                  <w:rPr>
                    <w:bCs/>
                    <w:sz w:val="18"/>
                    <w:szCs w:val="32"/>
                    <w:lang w:val="en-US" w:eastAsia="es-ES"/>
                  </w:rPr>
                  <w:t>Piura</w:t>
                </w:r>
              </w:smartTag>
            </w:smartTag>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219 783</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124 263</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24 275</w:t>
            </w:r>
          </w:p>
        </w:tc>
        <w:tc>
          <w:tcPr>
            <w:tcW w:w="1083"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614</w:t>
            </w:r>
          </w:p>
        </w:tc>
        <w:tc>
          <w:tcPr>
            <w:tcW w:w="929"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1 289</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587</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1 376</w:t>
            </w:r>
          </w:p>
        </w:tc>
        <w:tc>
          <w:tcPr>
            <w:tcW w:w="1007" w:type="dxa"/>
            <w:vAlign w:val="bottom"/>
          </w:tcPr>
          <w:p w:rsidR="00741049" w:rsidRPr="00FA0FBA" w:rsidRDefault="00741049" w:rsidP="00D53024">
            <w:pPr>
              <w:suppressAutoHyphens w:val="0"/>
              <w:spacing w:before="40" w:after="40" w:line="220" w:lineRule="exact"/>
              <w:ind w:left="113"/>
              <w:jc w:val="right"/>
              <w:outlineLvl w:val="0"/>
              <w:rPr>
                <w:b/>
                <w:bCs/>
                <w:sz w:val="18"/>
                <w:szCs w:val="32"/>
                <w:lang w:val="en-US" w:eastAsia="es-ES"/>
              </w:rPr>
            </w:pPr>
            <w:r w:rsidRPr="00FA0FBA">
              <w:rPr>
                <w:b/>
                <w:bCs/>
                <w:sz w:val="18"/>
                <w:szCs w:val="32"/>
                <w:lang w:val="en-US" w:eastAsia="es-ES"/>
              </w:rPr>
              <w:t>372 187</w:t>
            </w:r>
          </w:p>
        </w:tc>
      </w:tr>
      <w:tr w:rsidR="00741049" w:rsidRPr="00FA0FBA">
        <w:trPr>
          <w:trHeight w:val="240"/>
        </w:trPr>
        <w:tc>
          <w:tcPr>
            <w:tcW w:w="1596" w:type="dxa"/>
            <w:vAlign w:val="bottom"/>
          </w:tcPr>
          <w:p w:rsidR="00741049" w:rsidRPr="00FA0FBA" w:rsidRDefault="00741049" w:rsidP="00D53024">
            <w:pPr>
              <w:suppressAutoHyphens w:val="0"/>
              <w:spacing w:before="40" w:after="40" w:line="220" w:lineRule="exact"/>
              <w:outlineLvl w:val="0"/>
              <w:rPr>
                <w:bCs/>
                <w:sz w:val="18"/>
                <w:szCs w:val="32"/>
                <w:lang w:val="en-US" w:eastAsia="es-ES"/>
              </w:rPr>
            </w:pPr>
            <w:r w:rsidRPr="00FA0FBA">
              <w:rPr>
                <w:bCs/>
                <w:sz w:val="18"/>
                <w:szCs w:val="32"/>
                <w:lang w:val="en-US" w:eastAsia="es-ES"/>
              </w:rPr>
              <w:t>Dept. Puno</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258 573</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73 088</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3 187</w:t>
            </w:r>
          </w:p>
        </w:tc>
        <w:tc>
          <w:tcPr>
            <w:tcW w:w="1083"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5 281</w:t>
            </w:r>
          </w:p>
        </w:tc>
        <w:tc>
          <w:tcPr>
            <w:tcW w:w="929"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11 565</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757</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1 387</w:t>
            </w:r>
          </w:p>
        </w:tc>
        <w:tc>
          <w:tcPr>
            <w:tcW w:w="1007" w:type="dxa"/>
            <w:vAlign w:val="bottom"/>
          </w:tcPr>
          <w:p w:rsidR="00741049" w:rsidRPr="00FA0FBA" w:rsidRDefault="00741049" w:rsidP="00D53024">
            <w:pPr>
              <w:suppressAutoHyphens w:val="0"/>
              <w:spacing w:before="40" w:after="40" w:line="220" w:lineRule="exact"/>
              <w:ind w:left="113"/>
              <w:jc w:val="right"/>
              <w:outlineLvl w:val="0"/>
              <w:rPr>
                <w:b/>
                <w:bCs/>
                <w:sz w:val="18"/>
                <w:szCs w:val="32"/>
                <w:lang w:val="en-US" w:eastAsia="es-ES"/>
              </w:rPr>
            </w:pPr>
            <w:r w:rsidRPr="00FA0FBA">
              <w:rPr>
                <w:b/>
                <w:bCs/>
                <w:sz w:val="18"/>
                <w:szCs w:val="32"/>
                <w:lang w:val="en-US" w:eastAsia="es-ES"/>
              </w:rPr>
              <w:t>353 838</w:t>
            </w:r>
          </w:p>
        </w:tc>
      </w:tr>
      <w:tr w:rsidR="00741049" w:rsidRPr="00FA0FBA">
        <w:trPr>
          <w:trHeight w:val="240"/>
        </w:trPr>
        <w:tc>
          <w:tcPr>
            <w:tcW w:w="1596" w:type="dxa"/>
            <w:vAlign w:val="bottom"/>
          </w:tcPr>
          <w:p w:rsidR="00741049" w:rsidRPr="00FA0FBA" w:rsidRDefault="00741049" w:rsidP="00D53024">
            <w:pPr>
              <w:suppressAutoHyphens w:val="0"/>
              <w:spacing w:before="40" w:after="40" w:line="220" w:lineRule="exact"/>
              <w:outlineLvl w:val="0"/>
              <w:rPr>
                <w:bCs/>
                <w:sz w:val="18"/>
                <w:szCs w:val="32"/>
                <w:lang w:val="en-US" w:eastAsia="es-ES"/>
              </w:rPr>
            </w:pPr>
            <w:r w:rsidRPr="00FA0FBA">
              <w:rPr>
                <w:bCs/>
                <w:sz w:val="18"/>
                <w:szCs w:val="32"/>
                <w:lang w:val="en-US" w:eastAsia="es-ES"/>
              </w:rPr>
              <w:t>Dept. San Martín</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96 981</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63 312</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4 033</w:t>
            </w:r>
          </w:p>
        </w:tc>
        <w:tc>
          <w:tcPr>
            <w:tcW w:w="1083"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203</w:t>
            </w:r>
          </w:p>
        </w:tc>
        <w:tc>
          <w:tcPr>
            <w:tcW w:w="929"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2 288</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111</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659</w:t>
            </w:r>
          </w:p>
        </w:tc>
        <w:tc>
          <w:tcPr>
            <w:tcW w:w="1007" w:type="dxa"/>
            <w:vAlign w:val="bottom"/>
          </w:tcPr>
          <w:p w:rsidR="00741049" w:rsidRPr="00FA0FBA" w:rsidRDefault="00741049" w:rsidP="00D53024">
            <w:pPr>
              <w:suppressAutoHyphens w:val="0"/>
              <w:spacing w:before="40" w:after="40" w:line="220" w:lineRule="exact"/>
              <w:ind w:left="113"/>
              <w:jc w:val="right"/>
              <w:outlineLvl w:val="0"/>
              <w:rPr>
                <w:b/>
                <w:bCs/>
                <w:sz w:val="18"/>
                <w:szCs w:val="32"/>
                <w:lang w:val="en-US" w:eastAsia="es-ES"/>
              </w:rPr>
            </w:pPr>
            <w:r w:rsidRPr="00FA0FBA">
              <w:rPr>
                <w:b/>
                <w:bCs/>
                <w:sz w:val="18"/>
                <w:szCs w:val="32"/>
                <w:lang w:val="en-US" w:eastAsia="es-ES"/>
              </w:rPr>
              <w:t>167 587</w:t>
            </w:r>
          </w:p>
        </w:tc>
      </w:tr>
      <w:tr w:rsidR="00741049" w:rsidRPr="00FA0FBA">
        <w:trPr>
          <w:trHeight w:val="240"/>
        </w:trPr>
        <w:tc>
          <w:tcPr>
            <w:tcW w:w="1596" w:type="dxa"/>
            <w:vAlign w:val="bottom"/>
          </w:tcPr>
          <w:p w:rsidR="00741049" w:rsidRPr="00FA0FBA" w:rsidRDefault="00741049" w:rsidP="00D53024">
            <w:pPr>
              <w:suppressAutoHyphens w:val="0"/>
              <w:spacing w:before="40" w:after="40" w:line="220" w:lineRule="exact"/>
              <w:outlineLvl w:val="0"/>
              <w:rPr>
                <w:bCs/>
                <w:sz w:val="18"/>
                <w:szCs w:val="32"/>
                <w:lang w:val="en-US" w:eastAsia="es-ES"/>
              </w:rPr>
            </w:pPr>
            <w:r w:rsidRPr="00FA0FBA">
              <w:rPr>
                <w:bCs/>
                <w:sz w:val="18"/>
                <w:szCs w:val="32"/>
                <w:lang w:val="en-US" w:eastAsia="es-ES"/>
              </w:rPr>
              <w:t xml:space="preserve">Dept. </w:t>
            </w:r>
            <w:smartTag w:uri="urn:schemas-microsoft-com:office:smarttags" w:element="place">
              <w:smartTag w:uri="urn:schemas-microsoft-com:office:smarttags" w:element="City">
                <w:r w:rsidRPr="00FA0FBA">
                  <w:rPr>
                    <w:bCs/>
                    <w:sz w:val="18"/>
                    <w:szCs w:val="32"/>
                    <w:lang w:val="en-US" w:eastAsia="es-ES"/>
                  </w:rPr>
                  <w:t>Tacna</w:t>
                </w:r>
              </w:smartTag>
            </w:smartTag>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31 873</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36 652</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6 745</w:t>
            </w:r>
          </w:p>
        </w:tc>
        <w:tc>
          <w:tcPr>
            <w:tcW w:w="1083"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2 131</w:t>
            </w:r>
          </w:p>
        </w:tc>
        <w:tc>
          <w:tcPr>
            <w:tcW w:w="929"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329</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2 312</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209</w:t>
            </w:r>
          </w:p>
        </w:tc>
        <w:tc>
          <w:tcPr>
            <w:tcW w:w="1007" w:type="dxa"/>
            <w:vAlign w:val="bottom"/>
          </w:tcPr>
          <w:p w:rsidR="00741049" w:rsidRPr="00FA0FBA" w:rsidRDefault="00741049" w:rsidP="00D53024">
            <w:pPr>
              <w:suppressAutoHyphens w:val="0"/>
              <w:spacing w:before="40" w:after="40" w:line="220" w:lineRule="exact"/>
              <w:ind w:left="113"/>
              <w:jc w:val="right"/>
              <w:outlineLvl w:val="0"/>
              <w:rPr>
                <w:b/>
                <w:bCs/>
                <w:sz w:val="18"/>
                <w:szCs w:val="32"/>
                <w:lang w:val="en-US" w:eastAsia="es-ES"/>
              </w:rPr>
            </w:pPr>
            <w:r w:rsidRPr="00FA0FBA">
              <w:rPr>
                <w:b/>
                <w:bCs/>
                <w:sz w:val="18"/>
                <w:szCs w:val="32"/>
                <w:lang w:val="en-US" w:eastAsia="es-ES"/>
              </w:rPr>
              <w:t>80 251</w:t>
            </w:r>
          </w:p>
        </w:tc>
      </w:tr>
      <w:tr w:rsidR="00741049" w:rsidRPr="00FA0FBA">
        <w:trPr>
          <w:trHeight w:val="240"/>
        </w:trPr>
        <w:tc>
          <w:tcPr>
            <w:tcW w:w="1596" w:type="dxa"/>
            <w:vAlign w:val="bottom"/>
          </w:tcPr>
          <w:p w:rsidR="00741049" w:rsidRPr="00FA0FBA" w:rsidRDefault="00741049" w:rsidP="00D53024">
            <w:pPr>
              <w:suppressAutoHyphens w:val="0"/>
              <w:spacing w:before="40" w:after="40" w:line="220" w:lineRule="exact"/>
              <w:outlineLvl w:val="0"/>
              <w:rPr>
                <w:bCs/>
                <w:sz w:val="18"/>
                <w:szCs w:val="32"/>
                <w:lang w:val="en-US" w:eastAsia="es-ES"/>
              </w:rPr>
            </w:pPr>
            <w:r w:rsidRPr="00FA0FBA">
              <w:rPr>
                <w:bCs/>
                <w:sz w:val="18"/>
                <w:szCs w:val="32"/>
                <w:lang w:val="en-US" w:eastAsia="es-ES"/>
              </w:rPr>
              <w:t>Dept. Tumbes</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20 702</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24 352</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3 013</w:t>
            </w:r>
          </w:p>
        </w:tc>
        <w:tc>
          <w:tcPr>
            <w:tcW w:w="1083"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158</w:t>
            </w:r>
          </w:p>
        </w:tc>
        <w:tc>
          <w:tcPr>
            <w:tcW w:w="929"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160</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53</w:t>
            </w:r>
          </w:p>
        </w:tc>
        <w:tc>
          <w:tcPr>
            <w:tcW w:w="1006" w:type="dxa"/>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200</w:t>
            </w:r>
          </w:p>
        </w:tc>
        <w:tc>
          <w:tcPr>
            <w:tcW w:w="1007" w:type="dxa"/>
            <w:vAlign w:val="bottom"/>
          </w:tcPr>
          <w:p w:rsidR="00741049" w:rsidRPr="00FA0FBA" w:rsidRDefault="00741049" w:rsidP="00D53024">
            <w:pPr>
              <w:suppressAutoHyphens w:val="0"/>
              <w:spacing w:before="40" w:after="40" w:line="220" w:lineRule="exact"/>
              <w:ind w:left="113"/>
              <w:jc w:val="right"/>
              <w:outlineLvl w:val="0"/>
              <w:rPr>
                <w:b/>
                <w:bCs/>
                <w:sz w:val="18"/>
                <w:szCs w:val="32"/>
                <w:lang w:val="en-US" w:eastAsia="es-ES"/>
              </w:rPr>
            </w:pPr>
            <w:r w:rsidRPr="00FA0FBA">
              <w:rPr>
                <w:b/>
                <w:bCs/>
                <w:sz w:val="18"/>
                <w:szCs w:val="32"/>
                <w:lang w:val="en-US" w:eastAsia="es-ES"/>
              </w:rPr>
              <w:t>48 638</w:t>
            </w:r>
          </w:p>
        </w:tc>
      </w:tr>
      <w:tr w:rsidR="00741049" w:rsidRPr="00FA0FBA">
        <w:trPr>
          <w:trHeight w:val="240"/>
        </w:trPr>
        <w:tc>
          <w:tcPr>
            <w:tcW w:w="1596" w:type="dxa"/>
            <w:tcBorders>
              <w:bottom w:val="single" w:sz="4" w:space="0" w:color="auto"/>
            </w:tcBorders>
            <w:vAlign w:val="bottom"/>
          </w:tcPr>
          <w:p w:rsidR="00741049" w:rsidRPr="00FA0FBA" w:rsidRDefault="00741049" w:rsidP="00D53024">
            <w:pPr>
              <w:suppressAutoHyphens w:val="0"/>
              <w:spacing w:before="40" w:after="40" w:line="220" w:lineRule="exact"/>
              <w:outlineLvl w:val="0"/>
              <w:rPr>
                <w:bCs/>
                <w:sz w:val="18"/>
                <w:szCs w:val="32"/>
                <w:lang w:val="en-US" w:eastAsia="es-ES"/>
              </w:rPr>
            </w:pPr>
            <w:r w:rsidRPr="00FA0FBA">
              <w:rPr>
                <w:bCs/>
                <w:sz w:val="18"/>
                <w:szCs w:val="32"/>
                <w:lang w:val="en-US" w:eastAsia="es-ES"/>
              </w:rPr>
              <w:t xml:space="preserve">Dpto. </w:t>
            </w:r>
            <w:smartTag w:uri="urn:schemas-microsoft-com:office:smarttags" w:element="place">
              <w:r w:rsidRPr="00FA0FBA">
                <w:rPr>
                  <w:bCs/>
                  <w:sz w:val="18"/>
                  <w:szCs w:val="32"/>
                  <w:lang w:val="en-US" w:eastAsia="es-ES"/>
                </w:rPr>
                <w:t>Ucayali</w:t>
              </w:r>
            </w:smartTag>
          </w:p>
        </w:tc>
        <w:tc>
          <w:tcPr>
            <w:tcW w:w="1006"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34 250</w:t>
            </w:r>
          </w:p>
        </w:tc>
        <w:tc>
          <w:tcPr>
            <w:tcW w:w="1006"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31 203</w:t>
            </w:r>
          </w:p>
        </w:tc>
        <w:tc>
          <w:tcPr>
            <w:tcW w:w="1006"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2 122</w:t>
            </w:r>
          </w:p>
        </w:tc>
        <w:tc>
          <w:tcPr>
            <w:tcW w:w="1083"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1 086</w:t>
            </w:r>
          </w:p>
        </w:tc>
        <w:tc>
          <w:tcPr>
            <w:tcW w:w="929"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25 187</w:t>
            </w:r>
          </w:p>
        </w:tc>
        <w:tc>
          <w:tcPr>
            <w:tcW w:w="1006"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100</w:t>
            </w:r>
          </w:p>
        </w:tc>
        <w:tc>
          <w:tcPr>
            <w:tcW w:w="1006"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outlineLvl w:val="0"/>
              <w:rPr>
                <w:bCs/>
                <w:sz w:val="18"/>
                <w:szCs w:val="32"/>
                <w:lang w:val="en-US" w:eastAsia="es-ES"/>
              </w:rPr>
            </w:pPr>
            <w:r w:rsidRPr="00FA0FBA">
              <w:rPr>
                <w:bCs/>
                <w:sz w:val="18"/>
                <w:szCs w:val="32"/>
                <w:lang w:val="en-US" w:eastAsia="es-ES"/>
              </w:rPr>
              <w:t>351</w:t>
            </w:r>
          </w:p>
        </w:tc>
        <w:tc>
          <w:tcPr>
            <w:tcW w:w="1007"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outlineLvl w:val="0"/>
              <w:rPr>
                <w:b/>
                <w:bCs/>
                <w:sz w:val="18"/>
                <w:szCs w:val="32"/>
                <w:lang w:val="en-US" w:eastAsia="es-ES"/>
              </w:rPr>
            </w:pPr>
            <w:r w:rsidRPr="00FA0FBA">
              <w:rPr>
                <w:b/>
                <w:bCs/>
                <w:sz w:val="18"/>
                <w:szCs w:val="32"/>
                <w:lang w:val="en-US" w:eastAsia="es-ES"/>
              </w:rPr>
              <w:t>94 299</w:t>
            </w:r>
          </w:p>
        </w:tc>
      </w:tr>
      <w:tr w:rsidR="00741049" w:rsidRPr="00FA0FBA">
        <w:trPr>
          <w:trHeight w:val="240"/>
        </w:trPr>
        <w:tc>
          <w:tcPr>
            <w:tcW w:w="1596"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firstLine="284"/>
              <w:outlineLvl w:val="0"/>
              <w:rPr>
                <w:b/>
                <w:bCs/>
                <w:sz w:val="18"/>
                <w:szCs w:val="32"/>
                <w:lang w:val="en-US" w:eastAsia="es-ES"/>
              </w:rPr>
            </w:pPr>
            <w:r w:rsidRPr="00FA0FBA">
              <w:rPr>
                <w:b/>
                <w:bCs/>
                <w:sz w:val="18"/>
                <w:szCs w:val="32"/>
                <w:lang w:val="en-US" w:eastAsia="es-ES"/>
              </w:rPr>
              <w:t>Total</w:t>
            </w:r>
          </w:p>
        </w:tc>
        <w:tc>
          <w:tcPr>
            <w:tcW w:w="1006"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outlineLvl w:val="0"/>
              <w:rPr>
                <w:b/>
                <w:bCs/>
                <w:sz w:val="18"/>
                <w:szCs w:val="32"/>
                <w:lang w:val="en-US" w:eastAsia="es-ES"/>
              </w:rPr>
            </w:pPr>
            <w:r w:rsidRPr="00FA0FBA">
              <w:rPr>
                <w:b/>
                <w:bCs/>
                <w:sz w:val="18"/>
                <w:szCs w:val="32"/>
                <w:lang w:val="en-US" w:eastAsia="es-ES"/>
              </w:rPr>
              <w:t>2 779 676</w:t>
            </w:r>
          </w:p>
        </w:tc>
        <w:tc>
          <w:tcPr>
            <w:tcW w:w="1006"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outlineLvl w:val="0"/>
              <w:rPr>
                <w:b/>
                <w:bCs/>
                <w:sz w:val="18"/>
                <w:szCs w:val="32"/>
                <w:lang w:val="en-US" w:eastAsia="es-ES"/>
              </w:rPr>
            </w:pPr>
            <w:r w:rsidRPr="00FA0FBA">
              <w:rPr>
                <w:b/>
                <w:bCs/>
                <w:sz w:val="18"/>
                <w:szCs w:val="32"/>
                <w:lang w:val="en-US" w:eastAsia="es-ES"/>
              </w:rPr>
              <w:t>2 441 884</w:t>
            </w:r>
          </w:p>
        </w:tc>
        <w:tc>
          <w:tcPr>
            <w:tcW w:w="1006"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outlineLvl w:val="0"/>
              <w:rPr>
                <w:b/>
                <w:bCs/>
                <w:sz w:val="18"/>
                <w:szCs w:val="32"/>
                <w:lang w:val="en-US" w:eastAsia="es-ES"/>
              </w:rPr>
            </w:pPr>
            <w:r w:rsidRPr="00FA0FBA">
              <w:rPr>
                <w:b/>
                <w:bCs/>
                <w:sz w:val="18"/>
                <w:szCs w:val="32"/>
                <w:lang w:val="en-US" w:eastAsia="es-ES"/>
              </w:rPr>
              <w:t>597 734</w:t>
            </w:r>
          </w:p>
        </w:tc>
        <w:tc>
          <w:tcPr>
            <w:tcW w:w="1083"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outlineLvl w:val="0"/>
              <w:rPr>
                <w:b/>
                <w:bCs/>
                <w:sz w:val="18"/>
                <w:szCs w:val="32"/>
                <w:lang w:val="en-US" w:eastAsia="es-ES"/>
              </w:rPr>
            </w:pPr>
            <w:r w:rsidRPr="00FA0FBA">
              <w:rPr>
                <w:b/>
                <w:bCs/>
                <w:sz w:val="18"/>
                <w:szCs w:val="32"/>
                <w:lang w:val="en-US" w:eastAsia="es-ES"/>
              </w:rPr>
              <w:t>288 703</w:t>
            </w:r>
          </w:p>
        </w:tc>
        <w:tc>
          <w:tcPr>
            <w:tcW w:w="929"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outlineLvl w:val="0"/>
              <w:rPr>
                <w:b/>
                <w:bCs/>
                <w:sz w:val="18"/>
                <w:szCs w:val="32"/>
                <w:lang w:val="en-US" w:eastAsia="es-ES"/>
              </w:rPr>
            </w:pPr>
            <w:r w:rsidRPr="00FA0FBA">
              <w:rPr>
                <w:b/>
                <w:bCs/>
                <w:sz w:val="18"/>
                <w:szCs w:val="32"/>
                <w:lang w:val="en-US" w:eastAsia="es-ES"/>
              </w:rPr>
              <w:t>217 547</w:t>
            </w:r>
          </w:p>
        </w:tc>
        <w:tc>
          <w:tcPr>
            <w:tcW w:w="1006"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outlineLvl w:val="0"/>
              <w:rPr>
                <w:b/>
                <w:bCs/>
                <w:sz w:val="18"/>
                <w:szCs w:val="32"/>
                <w:lang w:val="en-US" w:eastAsia="es-ES"/>
              </w:rPr>
            </w:pPr>
            <w:r w:rsidRPr="00FA0FBA">
              <w:rPr>
                <w:b/>
                <w:bCs/>
                <w:sz w:val="18"/>
                <w:szCs w:val="32"/>
                <w:lang w:val="en-US" w:eastAsia="es-ES"/>
              </w:rPr>
              <w:t>45 493</w:t>
            </w:r>
          </w:p>
        </w:tc>
        <w:tc>
          <w:tcPr>
            <w:tcW w:w="1006"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outlineLvl w:val="0"/>
              <w:rPr>
                <w:b/>
                <w:bCs/>
                <w:sz w:val="18"/>
                <w:szCs w:val="32"/>
                <w:lang w:val="en-US" w:eastAsia="es-ES"/>
              </w:rPr>
            </w:pPr>
            <w:r w:rsidRPr="00FA0FBA">
              <w:rPr>
                <w:b/>
                <w:bCs/>
                <w:sz w:val="18"/>
                <w:szCs w:val="32"/>
                <w:lang w:val="en-US" w:eastAsia="es-ES"/>
              </w:rPr>
              <w:t>29 094</w:t>
            </w:r>
          </w:p>
        </w:tc>
        <w:tc>
          <w:tcPr>
            <w:tcW w:w="1007"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outlineLvl w:val="0"/>
              <w:rPr>
                <w:b/>
                <w:bCs/>
                <w:sz w:val="18"/>
                <w:szCs w:val="32"/>
                <w:lang w:val="en-US" w:eastAsia="es-ES"/>
              </w:rPr>
            </w:pPr>
            <w:r w:rsidRPr="00FA0FBA">
              <w:rPr>
                <w:b/>
                <w:bCs/>
                <w:sz w:val="18"/>
                <w:szCs w:val="32"/>
                <w:lang w:val="en-US" w:eastAsia="es-ES"/>
              </w:rPr>
              <w:t>6 400 131</w:t>
            </w:r>
          </w:p>
        </w:tc>
      </w:tr>
    </w:tbl>
    <w:p w:rsidR="00841671" w:rsidRPr="00FA0FBA" w:rsidRDefault="00841671" w:rsidP="00741049">
      <w:pPr>
        <w:pStyle w:val="Source"/>
        <w:ind w:left="284"/>
      </w:pPr>
      <w:r w:rsidRPr="00FA0FBA">
        <w:rPr>
          <w:i/>
        </w:rPr>
        <w:t xml:space="preserve">Source: </w:t>
      </w:r>
      <w:r w:rsidRPr="00FA0FBA">
        <w:t>INEI – CPV2008.</w:t>
      </w:r>
    </w:p>
    <w:p w:rsidR="00841671" w:rsidRPr="00FA0FBA" w:rsidRDefault="00841671" w:rsidP="0035566E">
      <w:pPr>
        <w:pStyle w:val="H23G"/>
        <w:rPr>
          <w:lang w:val="en-US" w:eastAsia="es-ES"/>
        </w:rPr>
      </w:pPr>
      <w:r w:rsidRPr="00FA0FBA">
        <w:rPr>
          <w:lang w:val="en-US" w:eastAsia="es-ES"/>
        </w:rPr>
        <w:tab/>
      </w:r>
      <w:r w:rsidRPr="00FA0FBA">
        <w:rPr>
          <w:lang w:val="en-US" w:eastAsia="es-ES"/>
        </w:rPr>
        <w:tab/>
        <w:t>Domestic services</w:t>
      </w:r>
    </w:p>
    <w:p w:rsidR="00841671" w:rsidRPr="00FA0FBA" w:rsidRDefault="00841671" w:rsidP="0035566E">
      <w:pPr>
        <w:pStyle w:val="H4G"/>
        <w:rPr>
          <w:lang w:val="en-US" w:eastAsia="es-ES"/>
        </w:rPr>
      </w:pPr>
      <w:r w:rsidRPr="00FA0FBA">
        <w:rPr>
          <w:lang w:val="en-US" w:eastAsia="es-ES"/>
        </w:rPr>
        <w:tab/>
      </w:r>
      <w:r w:rsidRPr="00FA0FBA">
        <w:rPr>
          <w:lang w:val="en-US" w:eastAsia="es-ES"/>
        </w:rPr>
        <w:tab/>
        <w:t>Type of water supply</w:t>
      </w:r>
    </w:p>
    <w:p w:rsidR="00841671" w:rsidRPr="00FA0FBA" w:rsidRDefault="00841671" w:rsidP="0035566E">
      <w:pPr>
        <w:pStyle w:val="SingleTxtG"/>
        <w:rPr>
          <w:lang w:val="en-US" w:eastAsia="es-ES"/>
        </w:rPr>
      </w:pPr>
      <w:r w:rsidRPr="00FA0FBA">
        <w:rPr>
          <w:lang w:val="en-US" w:eastAsia="es-ES"/>
        </w:rPr>
        <w:t>4.</w:t>
      </w:r>
      <w:r w:rsidRPr="00FA0FBA">
        <w:rPr>
          <w:lang w:val="en-US" w:eastAsia="es-ES"/>
        </w:rPr>
        <w:tab/>
        <w:t>The 2007 Census showed that 3,504,658 individual homes with occupants present are connected directly to the public network, representing 54.8</w:t>
      </w:r>
      <w:r w:rsidR="00686ED9" w:rsidRPr="00FA0FBA">
        <w:rPr>
          <w:lang w:val="en-US" w:eastAsia="es-ES"/>
        </w:rPr>
        <w:t> per cent</w:t>
      </w:r>
      <w:r w:rsidRPr="00FA0FBA">
        <w:rPr>
          <w:lang w:val="en-US" w:eastAsia="es-ES"/>
        </w:rPr>
        <w:t xml:space="preserve"> of the national total. There are also 568,800 premises connected to the public network outside the home but within the building (8.9</w:t>
      </w:r>
      <w:r w:rsidR="00686ED9" w:rsidRPr="00FA0FBA">
        <w:rPr>
          <w:lang w:val="en-US" w:eastAsia="es-ES"/>
        </w:rPr>
        <w:t> per cent</w:t>
      </w:r>
      <w:r w:rsidRPr="00FA0FBA">
        <w:rPr>
          <w:lang w:val="en-US" w:eastAsia="es-ES"/>
        </w:rPr>
        <w:t>) and 243,241 with access to drinking water through a public drinking fountain. At the other extreme, 16</w:t>
      </w:r>
      <w:r w:rsidR="00686ED9" w:rsidRPr="00FA0FBA">
        <w:rPr>
          <w:lang w:val="en-US" w:eastAsia="es-ES"/>
        </w:rPr>
        <w:t> per cent</w:t>
      </w:r>
      <w:r w:rsidRPr="00FA0FBA">
        <w:rPr>
          <w:lang w:val="en-US" w:eastAsia="es-ES"/>
        </w:rPr>
        <w:t xml:space="preserve"> of households (1,024,654) use water from a river, irrigation channel or spring and 8.1</w:t>
      </w:r>
      <w:r w:rsidR="00686ED9" w:rsidRPr="00FA0FBA">
        <w:rPr>
          <w:lang w:val="en-US" w:eastAsia="es-ES"/>
        </w:rPr>
        <w:t> per cent</w:t>
      </w:r>
      <w:r w:rsidRPr="00FA0FBA">
        <w:rPr>
          <w:lang w:val="en-US" w:eastAsia="es-ES"/>
        </w:rPr>
        <w:t xml:space="preserve"> (515,589) obtain it from a well.</w:t>
      </w:r>
    </w:p>
    <w:p w:rsidR="00841671" w:rsidRPr="00FA0FBA" w:rsidRDefault="00841671" w:rsidP="00741049">
      <w:pPr>
        <w:pStyle w:val="Heading1"/>
      </w:pPr>
      <w:r w:rsidRPr="00FA0FBA">
        <w:t>Table 7</w:t>
      </w:r>
    </w:p>
    <w:p w:rsidR="00841671" w:rsidRPr="00FA0FBA" w:rsidRDefault="00841671" w:rsidP="00741049">
      <w:pPr>
        <w:pStyle w:val="Titretableau"/>
        <w:rPr>
          <w:lang w:eastAsia="es-ES"/>
        </w:rPr>
      </w:pPr>
      <w:r w:rsidRPr="00FA0FBA">
        <w:rPr>
          <w:lang w:eastAsia="es-ES"/>
        </w:rPr>
        <w:t xml:space="preserve">Domestic water supply </w:t>
      </w:r>
    </w:p>
    <w:tbl>
      <w:tblPr>
        <w:tblW w:w="9617" w:type="dxa"/>
        <w:tblInd w:w="14" w:type="dxa"/>
        <w:tblBorders>
          <w:top w:val="single" w:sz="4" w:space="0" w:color="auto"/>
        </w:tblBorders>
        <w:tblCellMar>
          <w:left w:w="0" w:type="dxa"/>
          <w:right w:w="0" w:type="dxa"/>
        </w:tblCellMar>
        <w:tblLook w:val="0000" w:firstRow="0" w:lastRow="0" w:firstColumn="0" w:lastColumn="0" w:noHBand="0" w:noVBand="0"/>
      </w:tblPr>
      <w:tblGrid>
        <w:gridCol w:w="1512"/>
        <w:gridCol w:w="1264"/>
        <w:gridCol w:w="1004"/>
        <w:gridCol w:w="868"/>
        <w:gridCol w:w="867"/>
        <w:gridCol w:w="708"/>
        <w:gridCol w:w="851"/>
        <w:gridCol w:w="850"/>
        <w:gridCol w:w="709"/>
        <w:gridCol w:w="984"/>
      </w:tblGrid>
      <w:tr w:rsidR="00741049" w:rsidRPr="00FA0FBA">
        <w:trPr>
          <w:trHeight w:val="240"/>
          <w:tblHeader/>
        </w:trPr>
        <w:tc>
          <w:tcPr>
            <w:tcW w:w="1512" w:type="dxa"/>
            <w:tcBorders>
              <w:top w:val="single" w:sz="4" w:space="0" w:color="auto"/>
              <w:bottom w:val="single" w:sz="12" w:space="0" w:color="auto"/>
              <w:right w:val="nil"/>
            </w:tcBorders>
            <w:vAlign w:val="bottom"/>
          </w:tcPr>
          <w:p w:rsidR="00741049" w:rsidRPr="00FA0FBA" w:rsidRDefault="00741049" w:rsidP="00D53024">
            <w:pPr>
              <w:suppressAutoHyphens w:val="0"/>
              <w:spacing w:before="80" w:after="80" w:line="200" w:lineRule="exact"/>
              <w:rPr>
                <w:i/>
                <w:sz w:val="16"/>
                <w:lang w:val="en-US" w:eastAsia="es-ES"/>
              </w:rPr>
            </w:pPr>
            <w:r w:rsidRPr="00FA0FBA">
              <w:rPr>
                <w:i/>
                <w:sz w:val="16"/>
                <w:lang w:val="en-US" w:eastAsia="es-ES"/>
              </w:rPr>
              <w:t>Name of Department</w:t>
            </w:r>
          </w:p>
        </w:tc>
        <w:tc>
          <w:tcPr>
            <w:tcW w:w="1264" w:type="dxa"/>
            <w:tcBorders>
              <w:top w:val="single" w:sz="4" w:space="0" w:color="auto"/>
              <w:left w:val="nil"/>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Public supply in the home</w:t>
            </w:r>
            <w:r w:rsidRPr="00FA0FBA">
              <w:rPr>
                <w:i/>
                <w:sz w:val="16"/>
                <w:lang w:val="en-US" w:eastAsia="es-ES"/>
              </w:rPr>
              <w:br/>
              <w:t>(drinking water)</w:t>
            </w:r>
          </w:p>
        </w:tc>
        <w:tc>
          <w:tcPr>
            <w:tcW w:w="1004"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Public supply outside the home</w:t>
            </w:r>
          </w:p>
        </w:tc>
        <w:tc>
          <w:tcPr>
            <w:tcW w:w="868"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Public drinking fountain</w:t>
            </w:r>
          </w:p>
        </w:tc>
        <w:tc>
          <w:tcPr>
            <w:tcW w:w="867"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Water</w:t>
            </w:r>
            <w:r w:rsidRPr="00FA0FBA">
              <w:rPr>
                <w:i/>
                <w:sz w:val="16"/>
                <w:lang w:val="en-US" w:eastAsia="es-ES"/>
              </w:rPr>
              <w:br/>
              <w:t xml:space="preserve"> tanker</w:t>
            </w:r>
          </w:p>
        </w:tc>
        <w:tc>
          <w:tcPr>
            <w:tcW w:w="708"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Well</w:t>
            </w:r>
          </w:p>
        </w:tc>
        <w:tc>
          <w:tcPr>
            <w:tcW w:w="851"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River, irrigation channel</w:t>
            </w:r>
          </w:p>
        </w:tc>
        <w:tc>
          <w:tcPr>
            <w:tcW w:w="850"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Neighbour</w:t>
            </w:r>
          </w:p>
        </w:tc>
        <w:tc>
          <w:tcPr>
            <w:tcW w:w="709"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Other</w:t>
            </w:r>
          </w:p>
        </w:tc>
        <w:tc>
          <w:tcPr>
            <w:tcW w:w="984"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b/>
                <w:bCs/>
                <w:i/>
                <w:sz w:val="16"/>
                <w:lang w:val="en-US" w:eastAsia="es-ES"/>
              </w:rPr>
            </w:pPr>
            <w:r w:rsidRPr="00FA0FBA">
              <w:rPr>
                <w:b/>
                <w:bCs/>
                <w:i/>
                <w:sz w:val="16"/>
                <w:lang w:val="en-US" w:eastAsia="es-ES"/>
              </w:rPr>
              <w:t>Total</w:t>
            </w:r>
          </w:p>
        </w:tc>
      </w:tr>
      <w:tr w:rsidR="00741049" w:rsidRPr="00FA0FBA">
        <w:trPr>
          <w:trHeight w:val="240"/>
        </w:trPr>
        <w:tc>
          <w:tcPr>
            <w:tcW w:w="1512" w:type="dxa"/>
            <w:tcBorders>
              <w:top w:val="single" w:sz="12" w:space="0" w:color="auto"/>
            </w:tcBorders>
          </w:tcPr>
          <w:p w:rsidR="00741049" w:rsidRPr="00FA0FBA" w:rsidRDefault="00741049" w:rsidP="00D53024">
            <w:pPr>
              <w:keepNext/>
              <w:keepLines/>
              <w:suppressAutoHyphens w:val="0"/>
              <w:spacing w:before="40" w:after="40" w:line="220" w:lineRule="exact"/>
              <w:rPr>
                <w:sz w:val="18"/>
                <w:lang w:val="en-US" w:eastAsia="es-ES"/>
              </w:rPr>
            </w:pPr>
            <w:r w:rsidRPr="00FA0FBA">
              <w:rPr>
                <w:sz w:val="18"/>
                <w:lang w:val="en-US" w:eastAsia="es-ES"/>
              </w:rPr>
              <w:t>Dept. Amazonas</w:t>
            </w:r>
          </w:p>
        </w:tc>
        <w:tc>
          <w:tcPr>
            <w:tcW w:w="1264" w:type="dxa"/>
            <w:tcBorders>
              <w:top w:val="single" w:sz="12" w:space="0" w:color="auto"/>
            </w:tcBorders>
            <w:vAlign w:val="bottom"/>
          </w:tcPr>
          <w:p w:rsidR="00741049" w:rsidRPr="00FA0FBA" w:rsidRDefault="00741049" w:rsidP="00D53024">
            <w:pPr>
              <w:keepNext/>
              <w:keepLines/>
              <w:suppressAutoHyphens w:val="0"/>
              <w:spacing w:before="40" w:after="40" w:line="220" w:lineRule="exact"/>
              <w:ind w:left="113"/>
              <w:jc w:val="right"/>
              <w:rPr>
                <w:sz w:val="18"/>
                <w:lang w:val="en-US" w:eastAsia="es-ES"/>
              </w:rPr>
            </w:pPr>
            <w:r w:rsidRPr="00FA0FBA">
              <w:rPr>
                <w:sz w:val="18"/>
                <w:lang w:val="en-US" w:eastAsia="es-ES"/>
              </w:rPr>
              <w:t>26 717</w:t>
            </w:r>
          </w:p>
        </w:tc>
        <w:tc>
          <w:tcPr>
            <w:tcW w:w="1004" w:type="dxa"/>
            <w:tcBorders>
              <w:top w:val="single" w:sz="12" w:space="0" w:color="auto"/>
            </w:tcBorders>
            <w:vAlign w:val="bottom"/>
          </w:tcPr>
          <w:p w:rsidR="00741049" w:rsidRPr="00FA0FBA" w:rsidRDefault="00741049" w:rsidP="00D53024">
            <w:pPr>
              <w:keepNext/>
              <w:keepLines/>
              <w:suppressAutoHyphens w:val="0"/>
              <w:spacing w:before="40" w:after="40" w:line="220" w:lineRule="exact"/>
              <w:ind w:left="113"/>
              <w:jc w:val="right"/>
              <w:rPr>
                <w:sz w:val="18"/>
                <w:lang w:val="en-US" w:eastAsia="es-ES"/>
              </w:rPr>
            </w:pPr>
            <w:r w:rsidRPr="00FA0FBA">
              <w:rPr>
                <w:sz w:val="18"/>
                <w:lang w:val="en-US" w:eastAsia="es-ES"/>
              </w:rPr>
              <w:t>9 573</w:t>
            </w:r>
          </w:p>
        </w:tc>
        <w:tc>
          <w:tcPr>
            <w:tcW w:w="868" w:type="dxa"/>
            <w:tcBorders>
              <w:top w:val="single" w:sz="12" w:space="0" w:color="auto"/>
            </w:tcBorders>
            <w:vAlign w:val="bottom"/>
          </w:tcPr>
          <w:p w:rsidR="00741049" w:rsidRPr="00FA0FBA" w:rsidRDefault="00741049" w:rsidP="00D53024">
            <w:pPr>
              <w:keepNext/>
              <w:keepLines/>
              <w:suppressAutoHyphens w:val="0"/>
              <w:spacing w:before="40" w:after="40" w:line="220" w:lineRule="exact"/>
              <w:ind w:left="113"/>
              <w:jc w:val="right"/>
              <w:rPr>
                <w:sz w:val="18"/>
                <w:lang w:val="en-US" w:eastAsia="es-ES"/>
              </w:rPr>
            </w:pPr>
            <w:r w:rsidRPr="00FA0FBA">
              <w:rPr>
                <w:sz w:val="18"/>
                <w:lang w:val="en-US" w:eastAsia="es-ES"/>
              </w:rPr>
              <w:t>1 377</w:t>
            </w:r>
          </w:p>
        </w:tc>
        <w:tc>
          <w:tcPr>
            <w:tcW w:w="867" w:type="dxa"/>
            <w:tcBorders>
              <w:top w:val="single" w:sz="12" w:space="0" w:color="auto"/>
            </w:tcBorders>
            <w:vAlign w:val="bottom"/>
          </w:tcPr>
          <w:p w:rsidR="00741049" w:rsidRPr="00FA0FBA" w:rsidRDefault="00741049" w:rsidP="00D53024">
            <w:pPr>
              <w:keepNext/>
              <w:keepLines/>
              <w:suppressAutoHyphens w:val="0"/>
              <w:spacing w:before="40" w:after="40" w:line="220" w:lineRule="exact"/>
              <w:ind w:left="113"/>
              <w:jc w:val="right"/>
              <w:rPr>
                <w:sz w:val="18"/>
                <w:lang w:val="en-US" w:eastAsia="es-ES"/>
              </w:rPr>
            </w:pPr>
            <w:r w:rsidRPr="00FA0FBA">
              <w:rPr>
                <w:sz w:val="18"/>
                <w:lang w:val="en-US" w:eastAsia="es-ES"/>
              </w:rPr>
              <w:t>98</w:t>
            </w:r>
          </w:p>
        </w:tc>
        <w:tc>
          <w:tcPr>
            <w:tcW w:w="708" w:type="dxa"/>
            <w:tcBorders>
              <w:top w:val="single" w:sz="12" w:space="0" w:color="auto"/>
            </w:tcBorders>
            <w:vAlign w:val="bottom"/>
          </w:tcPr>
          <w:p w:rsidR="00741049" w:rsidRPr="00FA0FBA" w:rsidRDefault="00741049" w:rsidP="00D53024">
            <w:pPr>
              <w:keepNext/>
              <w:keepLines/>
              <w:suppressAutoHyphens w:val="0"/>
              <w:spacing w:before="40" w:after="40" w:line="220" w:lineRule="exact"/>
              <w:ind w:left="113"/>
              <w:jc w:val="right"/>
              <w:rPr>
                <w:sz w:val="18"/>
                <w:lang w:val="en-US" w:eastAsia="es-ES"/>
              </w:rPr>
            </w:pPr>
            <w:r w:rsidRPr="00FA0FBA">
              <w:rPr>
                <w:sz w:val="18"/>
                <w:lang w:val="en-US" w:eastAsia="es-ES"/>
              </w:rPr>
              <w:t>9 248</w:t>
            </w:r>
          </w:p>
        </w:tc>
        <w:tc>
          <w:tcPr>
            <w:tcW w:w="851" w:type="dxa"/>
            <w:tcBorders>
              <w:top w:val="single" w:sz="12" w:space="0" w:color="auto"/>
            </w:tcBorders>
            <w:vAlign w:val="bottom"/>
          </w:tcPr>
          <w:p w:rsidR="00741049" w:rsidRPr="00FA0FBA" w:rsidRDefault="00741049" w:rsidP="00D53024">
            <w:pPr>
              <w:keepNext/>
              <w:keepLines/>
              <w:suppressAutoHyphens w:val="0"/>
              <w:spacing w:before="40" w:after="40" w:line="220" w:lineRule="exact"/>
              <w:ind w:left="113"/>
              <w:jc w:val="right"/>
              <w:rPr>
                <w:sz w:val="18"/>
                <w:lang w:val="en-US" w:eastAsia="es-ES"/>
              </w:rPr>
            </w:pPr>
            <w:r w:rsidRPr="00FA0FBA">
              <w:rPr>
                <w:sz w:val="18"/>
                <w:lang w:val="en-US" w:eastAsia="es-ES"/>
              </w:rPr>
              <w:t>37 869</w:t>
            </w:r>
          </w:p>
        </w:tc>
        <w:tc>
          <w:tcPr>
            <w:tcW w:w="850" w:type="dxa"/>
            <w:tcBorders>
              <w:top w:val="single" w:sz="12" w:space="0" w:color="auto"/>
            </w:tcBorders>
            <w:vAlign w:val="bottom"/>
          </w:tcPr>
          <w:p w:rsidR="00741049" w:rsidRPr="00FA0FBA" w:rsidRDefault="00741049" w:rsidP="00D53024">
            <w:pPr>
              <w:keepNext/>
              <w:keepLines/>
              <w:suppressAutoHyphens w:val="0"/>
              <w:spacing w:before="40" w:after="40" w:line="220" w:lineRule="exact"/>
              <w:ind w:left="113"/>
              <w:jc w:val="right"/>
              <w:rPr>
                <w:sz w:val="18"/>
                <w:lang w:val="en-US" w:eastAsia="es-ES"/>
              </w:rPr>
            </w:pPr>
            <w:r w:rsidRPr="00FA0FBA">
              <w:rPr>
                <w:sz w:val="18"/>
                <w:lang w:val="en-US" w:eastAsia="es-ES"/>
              </w:rPr>
              <w:t>2 134</w:t>
            </w:r>
          </w:p>
        </w:tc>
        <w:tc>
          <w:tcPr>
            <w:tcW w:w="709" w:type="dxa"/>
            <w:tcBorders>
              <w:top w:val="single" w:sz="12" w:space="0" w:color="auto"/>
            </w:tcBorders>
            <w:vAlign w:val="bottom"/>
          </w:tcPr>
          <w:p w:rsidR="00741049" w:rsidRPr="00FA0FBA" w:rsidRDefault="00741049" w:rsidP="00D53024">
            <w:pPr>
              <w:keepNext/>
              <w:keepLines/>
              <w:suppressAutoHyphens w:val="0"/>
              <w:spacing w:before="40" w:after="40" w:line="220" w:lineRule="exact"/>
              <w:ind w:left="113"/>
              <w:jc w:val="right"/>
              <w:rPr>
                <w:sz w:val="18"/>
                <w:lang w:val="en-US" w:eastAsia="es-ES"/>
              </w:rPr>
            </w:pPr>
            <w:r w:rsidRPr="00FA0FBA">
              <w:rPr>
                <w:sz w:val="18"/>
                <w:lang w:val="en-US" w:eastAsia="es-ES"/>
              </w:rPr>
              <w:t>2 014</w:t>
            </w:r>
          </w:p>
        </w:tc>
        <w:tc>
          <w:tcPr>
            <w:tcW w:w="984" w:type="dxa"/>
            <w:tcBorders>
              <w:top w:val="single" w:sz="12" w:space="0" w:color="auto"/>
            </w:tcBorders>
            <w:vAlign w:val="bottom"/>
          </w:tcPr>
          <w:p w:rsidR="00741049" w:rsidRPr="00FA0FBA" w:rsidRDefault="00741049" w:rsidP="00D53024">
            <w:pPr>
              <w:keepNext/>
              <w:keepLines/>
              <w:suppressAutoHyphens w:val="0"/>
              <w:spacing w:before="40" w:after="40" w:line="220" w:lineRule="exact"/>
              <w:ind w:left="113"/>
              <w:jc w:val="right"/>
              <w:rPr>
                <w:b/>
                <w:bCs/>
                <w:sz w:val="18"/>
                <w:lang w:val="en-US" w:eastAsia="es-ES"/>
              </w:rPr>
            </w:pPr>
            <w:r w:rsidRPr="00FA0FBA">
              <w:rPr>
                <w:b/>
                <w:bCs/>
                <w:sz w:val="18"/>
                <w:lang w:val="en-US" w:eastAsia="es-ES"/>
              </w:rPr>
              <w:t>89 030</w:t>
            </w:r>
          </w:p>
        </w:tc>
      </w:tr>
      <w:tr w:rsidR="00741049" w:rsidRPr="00FA0FBA">
        <w:trPr>
          <w:trHeight w:val="240"/>
        </w:trPr>
        <w:tc>
          <w:tcPr>
            <w:tcW w:w="1512" w:type="dxa"/>
          </w:tcPr>
          <w:p w:rsidR="00741049" w:rsidRPr="00FA0FBA" w:rsidRDefault="00741049" w:rsidP="00D53024">
            <w:pPr>
              <w:keepNext/>
              <w:keepLines/>
              <w:suppressAutoHyphens w:val="0"/>
              <w:spacing w:before="40" w:after="40" w:line="220" w:lineRule="exact"/>
              <w:rPr>
                <w:sz w:val="18"/>
                <w:lang w:val="en-US" w:eastAsia="es-ES"/>
              </w:rPr>
            </w:pPr>
            <w:r w:rsidRPr="00FA0FBA">
              <w:rPr>
                <w:sz w:val="18"/>
                <w:lang w:val="en-US" w:eastAsia="es-ES"/>
              </w:rPr>
              <w:t>Dept. Ancash</w:t>
            </w:r>
          </w:p>
        </w:tc>
        <w:tc>
          <w:tcPr>
            <w:tcW w:w="1264" w:type="dxa"/>
            <w:vAlign w:val="bottom"/>
          </w:tcPr>
          <w:p w:rsidR="00741049" w:rsidRPr="00FA0FBA" w:rsidRDefault="00741049" w:rsidP="00D53024">
            <w:pPr>
              <w:keepNext/>
              <w:keepLines/>
              <w:suppressAutoHyphens w:val="0"/>
              <w:spacing w:before="40" w:after="40" w:line="220" w:lineRule="exact"/>
              <w:ind w:left="113"/>
              <w:jc w:val="right"/>
              <w:rPr>
                <w:sz w:val="18"/>
                <w:lang w:val="en-US" w:eastAsia="es-ES"/>
              </w:rPr>
            </w:pPr>
            <w:r w:rsidRPr="00FA0FBA">
              <w:rPr>
                <w:sz w:val="18"/>
                <w:lang w:val="en-US" w:eastAsia="es-ES"/>
              </w:rPr>
              <w:t>151 733</w:t>
            </w:r>
          </w:p>
        </w:tc>
        <w:tc>
          <w:tcPr>
            <w:tcW w:w="1004" w:type="dxa"/>
            <w:vAlign w:val="bottom"/>
          </w:tcPr>
          <w:p w:rsidR="00741049" w:rsidRPr="00FA0FBA" w:rsidRDefault="00741049" w:rsidP="00D53024">
            <w:pPr>
              <w:keepNext/>
              <w:keepLines/>
              <w:suppressAutoHyphens w:val="0"/>
              <w:spacing w:before="40" w:after="40" w:line="220" w:lineRule="exact"/>
              <w:ind w:left="113"/>
              <w:jc w:val="right"/>
              <w:rPr>
                <w:sz w:val="18"/>
                <w:lang w:val="en-US" w:eastAsia="es-ES"/>
              </w:rPr>
            </w:pPr>
            <w:r w:rsidRPr="00FA0FBA">
              <w:rPr>
                <w:sz w:val="18"/>
                <w:lang w:val="en-US" w:eastAsia="es-ES"/>
              </w:rPr>
              <w:t>19 345</w:t>
            </w:r>
          </w:p>
        </w:tc>
        <w:tc>
          <w:tcPr>
            <w:tcW w:w="868" w:type="dxa"/>
            <w:vAlign w:val="bottom"/>
          </w:tcPr>
          <w:p w:rsidR="00741049" w:rsidRPr="00FA0FBA" w:rsidRDefault="00741049" w:rsidP="00D53024">
            <w:pPr>
              <w:keepNext/>
              <w:keepLines/>
              <w:suppressAutoHyphens w:val="0"/>
              <w:spacing w:before="40" w:after="40" w:line="220" w:lineRule="exact"/>
              <w:ind w:left="113"/>
              <w:jc w:val="right"/>
              <w:rPr>
                <w:sz w:val="18"/>
                <w:lang w:val="en-US" w:eastAsia="es-ES"/>
              </w:rPr>
            </w:pPr>
            <w:r w:rsidRPr="00FA0FBA">
              <w:rPr>
                <w:sz w:val="18"/>
                <w:lang w:val="en-US" w:eastAsia="es-ES"/>
              </w:rPr>
              <w:t>6 895</w:t>
            </w:r>
          </w:p>
        </w:tc>
        <w:tc>
          <w:tcPr>
            <w:tcW w:w="867" w:type="dxa"/>
            <w:vAlign w:val="bottom"/>
          </w:tcPr>
          <w:p w:rsidR="00741049" w:rsidRPr="00FA0FBA" w:rsidRDefault="00741049" w:rsidP="00D53024">
            <w:pPr>
              <w:keepNext/>
              <w:keepLines/>
              <w:suppressAutoHyphens w:val="0"/>
              <w:spacing w:before="40" w:after="40" w:line="220" w:lineRule="exact"/>
              <w:ind w:left="113"/>
              <w:jc w:val="right"/>
              <w:rPr>
                <w:sz w:val="18"/>
                <w:lang w:val="en-US" w:eastAsia="es-ES"/>
              </w:rPr>
            </w:pPr>
            <w:r w:rsidRPr="00FA0FBA">
              <w:rPr>
                <w:sz w:val="18"/>
                <w:lang w:val="en-US" w:eastAsia="es-ES"/>
              </w:rPr>
              <w:t>1 236</w:t>
            </w:r>
          </w:p>
        </w:tc>
        <w:tc>
          <w:tcPr>
            <w:tcW w:w="708" w:type="dxa"/>
            <w:vAlign w:val="bottom"/>
          </w:tcPr>
          <w:p w:rsidR="00741049" w:rsidRPr="00FA0FBA" w:rsidRDefault="00741049" w:rsidP="00D53024">
            <w:pPr>
              <w:keepNext/>
              <w:keepLines/>
              <w:suppressAutoHyphens w:val="0"/>
              <w:spacing w:before="40" w:after="40" w:line="220" w:lineRule="exact"/>
              <w:ind w:left="113"/>
              <w:jc w:val="right"/>
              <w:rPr>
                <w:sz w:val="18"/>
                <w:lang w:val="en-US" w:eastAsia="es-ES"/>
              </w:rPr>
            </w:pPr>
            <w:r w:rsidRPr="00FA0FBA">
              <w:rPr>
                <w:sz w:val="18"/>
                <w:lang w:val="en-US" w:eastAsia="es-ES"/>
              </w:rPr>
              <w:t>15 597</w:t>
            </w:r>
          </w:p>
        </w:tc>
        <w:tc>
          <w:tcPr>
            <w:tcW w:w="851" w:type="dxa"/>
            <w:vAlign w:val="bottom"/>
          </w:tcPr>
          <w:p w:rsidR="00741049" w:rsidRPr="00FA0FBA" w:rsidRDefault="00741049" w:rsidP="00D53024">
            <w:pPr>
              <w:keepNext/>
              <w:keepLines/>
              <w:suppressAutoHyphens w:val="0"/>
              <w:spacing w:before="40" w:after="40" w:line="220" w:lineRule="exact"/>
              <w:ind w:left="113"/>
              <w:jc w:val="right"/>
              <w:rPr>
                <w:sz w:val="18"/>
                <w:lang w:val="en-US" w:eastAsia="es-ES"/>
              </w:rPr>
            </w:pPr>
            <w:r w:rsidRPr="00FA0FBA">
              <w:rPr>
                <w:sz w:val="18"/>
                <w:lang w:val="en-US" w:eastAsia="es-ES"/>
              </w:rPr>
              <w:t>43 138</w:t>
            </w:r>
          </w:p>
        </w:tc>
        <w:tc>
          <w:tcPr>
            <w:tcW w:w="850" w:type="dxa"/>
            <w:vAlign w:val="bottom"/>
          </w:tcPr>
          <w:p w:rsidR="00741049" w:rsidRPr="00FA0FBA" w:rsidRDefault="00741049" w:rsidP="00D53024">
            <w:pPr>
              <w:keepNext/>
              <w:keepLines/>
              <w:suppressAutoHyphens w:val="0"/>
              <w:spacing w:before="40" w:after="40" w:line="220" w:lineRule="exact"/>
              <w:ind w:left="113"/>
              <w:jc w:val="right"/>
              <w:rPr>
                <w:sz w:val="18"/>
                <w:lang w:val="en-US" w:eastAsia="es-ES"/>
              </w:rPr>
            </w:pPr>
            <w:r w:rsidRPr="00FA0FBA">
              <w:rPr>
                <w:sz w:val="18"/>
                <w:lang w:val="en-US" w:eastAsia="es-ES"/>
              </w:rPr>
              <w:t>8 152</w:t>
            </w:r>
          </w:p>
        </w:tc>
        <w:tc>
          <w:tcPr>
            <w:tcW w:w="709" w:type="dxa"/>
            <w:vAlign w:val="bottom"/>
          </w:tcPr>
          <w:p w:rsidR="00741049" w:rsidRPr="00FA0FBA" w:rsidRDefault="00741049" w:rsidP="00D53024">
            <w:pPr>
              <w:keepNext/>
              <w:keepLines/>
              <w:suppressAutoHyphens w:val="0"/>
              <w:spacing w:before="40" w:after="40" w:line="220" w:lineRule="exact"/>
              <w:ind w:left="113"/>
              <w:jc w:val="right"/>
              <w:rPr>
                <w:sz w:val="18"/>
                <w:lang w:val="en-US" w:eastAsia="es-ES"/>
              </w:rPr>
            </w:pPr>
            <w:r w:rsidRPr="00FA0FBA">
              <w:rPr>
                <w:sz w:val="18"/>
                <w:lang w:val="en-US" w:eastAsia="es-ES"/>
              </w:rPr>
              <w:t>2 302</w:t>
            </w:r>
          </w:p>
        </w:tc>
        <w:tc>
          <w:tcPr>
            <w:tcW w:w="984" w:type="dxa"/>
            <w:vAlign w:val="bottom"/>
          </w:tcPr>
          <w:p w:rsidR="00741049" w:rsidRPr="00FA0FBA" w:rsidRDefault="00741049" w:rsidP="00D53024">
            <w:pPr>
              <w:keepNext/>
              <w:keepLines/>
              <w:suppressAutoHyphens w:val="0"/>
              <w:spacing w:before="40" w:after="40" w:line="220" w:lineRule="exact"/>
              <w:ind w:left="113"/>
              <w:jc w:val="right"/>
              <w:rPr>
                <w:b/>
                <w:bCs/>
                <w:sz w:val="18"/>
                <w:lang w:val="en-US" w:eastAsia="es-ES"/>
              </w:rPr>
            </w:pPr>
            <w:r w:rsidRPr="00FA0FBA">
              <w:rPr>
                <w:b/>
                <w:bCs/>
                <w:sz w:val="18"/>
                <w:lang w:val="en-US" w:eastAsia="es-ES"/>
              </w:rPr>
              <w:t>248 39E</w:t>
            </w:r>
          </w:p>
        </w:tc>
      </w:tr>
      <w:tr w:rsidR="00741049" w:rsidRPr="00FA0FBA">
        <w:trPr>
          <w:trHeight w:val="240"/>
        </w:trPr>
        <w:tc>
          <w:tcPr>
            <w:tcW w:w="151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Apurimac</w:t>
              </w:r>
            </w:smartTag>
          </w:p>
        </w:tc>
        <w:tc>
          <w:tcPr>
            <w:tcW w:w="126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33 832</w:t>
            </w:r>
          </w:p>
        </w:tc>
        <w:tc>
          <w:tcPr>
            <w:tcW w:w="100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20 473</w:t>
            </w:r>
          </w:p>
        </w:tc>
        <w:tc>
          <w:tcPr>
            <w:tcW w:w="86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2 430</w:t>
            </w:r>
          </w:p>
        </w:tc>
        <w:tc>
          <w:tcPr>
            <w:tcW w:w="86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47</w:t>
            </w:r>
          </w:p>
        </w:tc>
        <w:tc>
          <w:tcPr>
            <w:tcW w:w="70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2 896</w:t>
            </w:r>
          </w:p>
        </w:tc>
        <w:tc>
          <w:tcPr>
            <w:tcW w:w="85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37 955</w:t>
            </w:r>
          </w:p>
        </w:tc>
        <w:tc>
          <w:tcPr>
            <w:tcW w:w="85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4 495</w:t>
            </w:r>
          </w:p>
        </w:tc>
        <w:tc>
          <w:tcPr>
            <w:tcW w:w="70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2 659</w:t>
            </w:r>
          </w:p>
        </w:tc>
        <w:tc>
          <w:tcPr>
            <w:tcW w:w="984"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104 787</w:t>
            </w:r>
          </w:p>
        </w:tc>
      </w:tr>
      <w:tr w:rsidR="00741049" w:rsidRPr="00FA0FBA">
        <w:trPr>
          <w:trHeight w:val="240"/>
        </w:trPr>
        <w:tc>
          <w:tcPr>
            <w:tcW w:w="151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Arequipa</w:t>
                </w:r>
              </w:smartTag>
            </w:smartTag>
          </w:p>
        </w:tc>
        <w:tc>
          <w:tcPr>
            <w:tcW w:w="126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194 147</w:t>
            </w:r>
          </w:p>
        </w:tc>
        <w:tc>
          <w:tcPr>
            <w:tcW w:w="100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17 562</w:t>
            </w:r>
          </w:p>
        </w:tc>
        <w:tc>
          <w:tcPr>
            <w:tcW w:w="86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16 638</w:t>
            </w:r>
          </w:p>
        </w:tc>
        <w:tc>
          <w:tcPr>
            <w:tcW w:w="86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16 539</w:t>
            </w:r>
          </w:p>
        </w:tc>
        <w:tc>
          <w:tcPr>
            <w:tcW w:w="70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8 097</w:t>
            </w:r>
          </w:p>
        </w:tc>
        <w:tc>
          <w:tcPr>
            <w:tcW w:w="85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26 968</w:t>
            </w:r>
          </w:p>
        </w:tc>
        <w:tc>
          <w:tcPr>
            <w:tcW w:w="85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4 316</w:t>
            </w:r>
          </w:p>
        </w:tc>
        <w:tc>
          <w:tcPr>
            <w:tcW w:w="70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2 024</w:t>
            </w:r>
          </w:p>
        </w:tc>
        <w:tc>
          <w:tcPr>
            <w:tcW w:w="984"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286 291</w:t>
            </w:r>
          </w:p>
        </w:tc>
      </w:tr>
      <w:tr w:rsidR="00741049" w:rsidRPr="00FA0FBA">
        <w:trPr>
          <w:trHeight w:val="240"/>
        </w:trPr>
        <w:tc>
          <w:tcPr>
            <w:tcW w:w="151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Ayacucho</w:t>
            </w:r>
          </w:p>
        </w:tc>
        <w:tc>
          <w:tcPr>
            <w:tcW w:w="126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63 842</w:t>
            </w:r>
          </w:p>
        </w:tc>
        <w:tc>
          <w:tcPr>
            <w:tcW w:w="100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17 222</w:t>
            </w:r>
          </w:p>
        </w:tc>
        <w:tc>
          <w:tcPr>
            <w:tcW w:w="86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6 527</w:t>
            </w:r>
          </w:p>
        </w:tc>
        <w:tc>
          <w:tcPr>
            <w:tcW w:w="86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1 488</w:t>
            </w:r>
          </w:p>
        </w:tc>
        <w:tc>
          <w:tcPr>
            <w:tcW w:w="70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5 670</w:t>
            </w:r>
          </w:p>
        </w:tc>
        <w:tc>
          <w:tcPr>
            <w:tcW w:w="85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52 993</w:t>
            </w:r>
          </w:p>
        </w:tc>
        <w:tc>
          <w:tcPr>
            <w:tcW w:w="85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7 456</w:t>
            </w:r>
          </w:p>
        </w:tc>
        <w:tc>
          <w:tcPr>
            <w:tcW w:w="70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3 063</w:t>
            </w:r>
          </w:p>
        </w:tc>
        <w:tc>
          <w:tcPr>
            <w:tcW w:w="984"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158 261</w:t>
            </w:r>
          </w:p>
        </w:tc>
      </w:tr>
      <w:tr w:rsidR="00741049" w:rsidRPr="00FA0FBA">
        <w:trPr>
          <w:trHeight w:val="240"/>
        </w:trPr>
        <w:tc>
          <w:tcPr>
            <w:tcW w:w="151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Cajamarca</w:t>
            </w:r>
          </w:p>
        </w:tc>
        <w:tc>
          <w:tcPr>
            <w:tcW w:w="126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119 547</w:t>
            </w:r>
          </w:p>
        </w:tc>
        <w:tc>
          <w:tcPr>
            <w:tcW w:w="100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61 152</w:t>
            </w:r>
          </w:p>
        </w:tc>
        <w:tc>
          <w:tcPr>
            <w:tcW w:w="86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7 712</w:t>
            </w:r>
          </w:p>
        </w:tc>
        <w:tc>
          <w:tcPr>
            <w:tcW w:w="86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251</w:t>
            </w:r>
          </w:p>
        </w:tc>
        <w:tc>
          <w:tcPr>
            <w:tcW w:w="70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51 253</w:t>
            </w:r>
          </w:p>
        </w:tc>
        <w:tc>
          <w:tcPr>
            <w:tcW w:w="85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69 887</w:t>
            </w:r>
          </w:p>
        </w:tc>
        <w:tc>
          <w:tcPr>
            <w:tcW w:w="85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11 387</w:t>
            </w:r>
          </w:p>
        </w:tc>
        <w:tc>
          <w:tcPr>
            <w:tcW w:w="70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4 210</w:t>
            </w:r>
          </w:p>
        </w:tc>
        <w:tc>
          <w:tcPr>
            <w:tcW w:w="984"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325 399</w:t>
            </w:r>
          </w:p>
        </w:tc>
      </w:tr>
      <w:tr w:rsidR="00741049" w:rsidRPr="00FA0FBA">
        <w:trPr>
          <w:trHeight w:val="240"/>
        </w:trPr>
        <w:tc>
          <w:tcPr>
            <w:tcW w:w="151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Constitutional Prov. of </w:t>
            </w:r>
            <w:smartTag w:uri="urn:schemas-microsoft-com:office:smarttags" w:element="place">
              <w:smartTag w:uri="urn:schemas-microsoft-com:office:smarttags" w:element="City">
                <w:r w:rsidRPr="00FA0FBA">
                  <w:rPr>
                    <w:sz w:val="18"/>
                    <w:lang w:val="en-US" w:eastAsia="es-ES"/>
                  </w:rPr>
                  <w:t>Callao</w:t>
                </w:r>
              </w:smartTag>
            </w:smartTag>
          </w:p>
        </w:tc>
        <w:tc>
          <w:tcPr>
            <w:tcW w:w="126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133 785</w:t>
            </w:r>
          </w:p>
        </w:tc>
        <w:tc>
          <w:tcPr>
            <w:tcW w:w="100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11 001</w:t>
            </w:r>
          </w:p>
        </w:tc>
        <w:tc>
          <w:tcPr>
            <w:tcW w:w="86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14 544</w:t>
            </w:r>
          </w:p>
        </w:tc>
        <w:tc>
          <w:tcPr>
            <w:tcW w:w="86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32 739</w:t>
            </w:r>
          </w:p>
        </w:tc>
        <w:tc>
          <w:tcPr>
            <w:tcW w:w="70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2 573</w:t>
            </w:r>
          </w:p>
        </w:tc>
        <w:tc>
          <w:tcPr>
            <w:tcW w:w="85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118</w:t>
            </w:r>
          </w:p>
        </w:tc>
        <w:tc>
          <w:tcPr>
            <w:tcW w:w="85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2 999</w:t>
            </w:r>
          </w:p>
        </w:tc>
        <w:tc>
          <w:tcPr>
            <w:tcW w:w="70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923</w:t>
            </w:r>
          </w:p>
        </w:tc>
        <w:tc>
          <w:tcPr>
            <w:tcW w:w="984"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198 682</w:t>
            </w:r>
          </w:p>
        </w:tc>
      </w:tr>
      <w:tr w:rsidR="00741049" w:rsidRPr="00FA0FBA">
        <w:trPr>
          <w:trHeight w:val="240"/>
        </w:trPr>
        <w:tc>
          <w:tcPr>
            <w:tcW w:w="151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Cusco</w:t>
              </w:r>
            </w:smartTag>
          </w:p>
        </w:tc>
        <w:tc>
          <w:tcPr>
            <w:tcW w:w="126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120 159</w:t>
            </w:r>
          </w:p>
        </w:tc>
        <w:tc>
          <w:tcPr>
            <w:tcW w:w="100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59 738</w:t>
            </w:r>
          </w:p>
        </w:tc>
        <w:tc>
          <w:tcPr>
            <w:tcW w:w="86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9 751</w:t>
            </w:r>
          </w:p>
        </w:tc>
        <w:tc>
          <w:tcPr>
            <w:tcW w:w="86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427</w:t>
            </w:r>
          </w:p>
        </w:tc>
        <w:tc>
          <w:tcPr>
            <w:tcW w:w="70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8 962</w:t>
            </w:r>
          </w:p>
        </w:tc>
        <w:tc>
          <w:tcPr>
            <w:tcW w:w="85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84 045</w:t>
            </w:r>
          </w:p>
        </w:tc>
        <w:tc>
          <w:tcPr>
            <w:tcW w:w="85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7 318</w:t>
            </w:r>
          </w:p>
        </w:tc>
        <w:tc>
          <w:tcPr>
            <w:tcW w:w="70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3 184</w:t>
            </w:r>
          </w:p>
        </w:tc>
        <w:tc>
          <w:tcPr>
            <w:tcW w:w="984"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293 584</w:t>
            </w:r>
          </w:p>
        </w:tc>
      </w:tr>
      <w:tr w:rsidR="00741049" w:rsidRPr="00FA0FBA">
        <w:trPr>
          <w:trHeight w:val="240"/>
        </w:trPr>
        <w:tc>
          <w:tcPr>
            <w:tcW w:w="151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Huancavelica</w:t>
            </w:r>
          </w:p>
        </w:tc>
        <w:tc>
          <w:tcPr>
            <w:tcW w:w="126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24 167</w:t>
            </w:r>
          </w:p>
        </w:tc>
        <w:tc>
          <w:tcPr>
            <w:tcW w:w="100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8 840</w:t>
            </w:r>
          </w:p>
        </w:tc>
        <w:tc>
          <w:tcPr>
            <w:tcW w:w="86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4 533</w:t>
            </w:r>
          </w:p>
        </w:tc>
        <w:tc>
          <w:tcPr>
            <w:tcW w:w="86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89</w:t>
            </w:r>
          </w:p>
        </w:tc>
        <w:tc>
          <w:tcPr>
            <w:tcW w:w="70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6 004</w:t>
            </w:r>
          </w:p>
        </w:tc>
        <w:tc>
          <w:tcPr>
            <w:tcW w:w="85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61 993</w:t>
            </w:r>
          </w:p>
        </w:tc>
        <w:tc>
          <w:tcPr>
            <w:tcW w:w="85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3 521</w:t>
            </w:r>
          </w:p>
        </w:tc>
        <w:tc>
          <w:tcPr>
            <w:tcW w:w="70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2 128</w:t>
            </w:r>
          </w:p>
        </w:tc>
        <w:tc>
          <w:tcPr>
            <w:tcW w:w="984"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111 275</w:t>
            </w:r>
          </w:p>
        </w:tc>
      </w:tr>
      <w:tr w:rsidR="00741049" w:rsidRPr="00FA0FBA">
        <w:trPr>
          <w:trHeight w:val="240"/>
        </w:trPr>
        <w:tc>
          <w:tcPr>
            <w:tcW w:w="151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Huanuco</w:t>
            </w:r>
          </w:p>
        </w:tc>
        <w:tc>
          <w:tcPr>
            <w:tcW w:w="126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48 354</w:t>
            </w:r>
          </w:p>
        </w:tc>
        <w:tc>
          <w:tcPr>
            <w:tcW w:w="100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11 503</w:t>
            </w:r>
          </w:p>
        </w:tc>
        <w:tc>
          <w:tcPr>
            <w:tcW w:w="86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6 285</w:t>
            </w:r>
          </w:p>
        </w:tc>
        <w:tc>
          <w:tcPr>
            <w:tcW w:w="86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1 412</w:t>
            </w:r>
          </w:p>
        </w:tc>
        <w:tc>
          <w:tcPr>
            <w:tcW w:w="70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16 167</w:t>
            </w:r>
          </w:p>
        </w:tc>
        <w:tc>
          <w:tcPr>
            <w:tcW w:w="85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86 742</w:t>
            </w:r>
          </w:p>
        </w:tc>
        <w:tc>
          <w:tcPr>
            <w:tcW w:w="85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3 989</w:t>
            </w:r>
          </w:p>
        </w:tc>
        <w:tc>
          <w:tcPr>
            <w:tcW w:w="70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1 082</w:t>
            </w:r>
          </w:p>
        </w:tc>
        <w:tc>
          <w:tcPr>
            <w:tcW w:w="984"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175 534</w:t>
            </w:r>
          </w:p>
        </w:tc>
      </w:tr>
      <w:tr w:rsidR="00741049" w:rsidRPr="00FA0FBA">
        <w:trPr>
          <w:trHeight w:val="240"/>
        </w:trPr>
        <w:tc>
          <w:tcPr>
            <w:tcW w:w="151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Ica</w:t>
                </w:r>
              </w:smartTag>
            </w:smartTag>
          </w:p>
        </w:tc>
        <w:tc>
          <w:tcPr>
            <w:tcW w:w="126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107 598</w:t>
            </w:r>
          </w:p>
        </w:tc>
        <w:tc>
          <w:tcPr>
            <w:tcW w:w="100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15 210</w:t>
            </w:r>
          </w:p>
        </w:tc>
        <w:tc>
          <w:tcPr>
            <w:tcW w:w="86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6 032</w:t>
            </w:r>
          </w:p>
        </w:tc>
        <w:tc>
          <w:tcPr>
            <w:tcW w:w="86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8 998</w:t>
            </w:r>
          </w:p>
        </w:tc>
        <w:tc>
          <w:tcPr>
            <w:tcW w:w="70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12 202</w:t>
            </w:r>
          </w:p>
        </w:tc>
        <w:tc>
          <w:tcPr>
            <w:tcW w:w="85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4 415</w:t>
            </w:r>
          </w:p>
        </w:tc>
        <w:tc>
          <w:tcPr>
            <w:tcW w:w="85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10 847</w:t>
            </w:r>
          </w:p>
        </w:tc>
        <w:tc>
          <w:tcPr>
            <w:tcW w:w="70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2 621</w:t>
            </w:r>
          </w:p>
        </w:tc>
        <w:tc>
          <w:tcPr>
            <w:tcW w:w="984"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167 923</w:t>
            </w:r>
          </w:p>
        </w:tc>
      </w:tr>
      <w:tr w:rsidR="00741049" w:rsidRPr="00FA0FBA">
        <w:trPr>
          <w:trHeight w:val="240"/>
        </w:trPr>
        <w:tc>
          <w:tcPr>
            <w:tcW w:w="151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Junin</w:t>
            </w:r>
          </w:p>
        </w:tc>
        <w:tc>
          <w:tcPr>
            <w:tcW w:w="126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146 165</w:t>
            </w:r>
          </w:p>
        </w:tc>
        <w:tc>
          <w:tcPr>
            <w:tcW w:w="100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24 236</w:t>
            </w:r>
          </w:p>
        </w:tc>
        <w:tc>
          <w:tcPr>
            <w:tcW w:w="86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4 980</w:t>
            </w:r>
          </w:p>
        </w:tc>
        <w:tc>
          <w:tcPr>
            <w:tcW w:w="86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564</w:t>
            </w:r>
          </w:p>
        </w:tc>
        <w:tc>
          <w:tcPr>
            <w:tcW w:w="70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12 514</w:t>
            </w:r>
          </w:p>
        </w:tc>
        <w:tc>
          <w:tcPr>
            <w:tcW w:w="85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87 227</w:t>
            </w:r>
          </w:p>
        </w:tc>
        <w:tc>
          <w:tcPr>
            <w:tcW w:w="85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7 840</w:t>
            </w:r>
          </w:p>
        </w:tc>
        <w:tc>
          <w:tcPr>
            <w:tcW w:w="70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3 509</w:t>
            </w:r>
          </w:p>
        </w:tc>
        <w:tc>
          <w:tcPr>
            <w:tcW w:w="984"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287 035</w:t>
            </w:r>
          </w:p>
        </w:tc>
      </w:tr>
      <w:tr w:rsidR="00741049" w:rsidRPr="00FA0FBA">
        <w:trPr>
          <w:trHeight w:val="240"/>
        </w:trPr>
        <w:tc>
          <w:tcPr>
            <w:tcW w:w="151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La Libertad</w:t>
            </w:r>
          </w:p>
        </w:tc>
        <w:tc>
          <w:tcPr>
            <w:tcW w:w="126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206 433</w:t>
            </w:r>
          </w:p>
        </w:tc>
        <w:tc>
          <w:tcPr>
            <w:tcW w:w="100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22 194</w:t>
            </w:r>
          </w:p>
        </w:tc>
        <w:tc>
          <w:tcPr>
            <w:tcW w:w="86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7 044</w:t>
            </w:r>
          </w:p>
        </w:tc>
        <w:tc>
          <w:tcPr>
            <w:tcW w:w="86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7 305</w:t>
            </w:r>
          </w:p>
        </w:tc>
        <w:tc>
          <w:tcPr>
            <w:tcW w:w="70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47 317</w:t>
            </w:r>
          </w:p>
        </w:tc>
        <w:tc>
          <w:tcPr>
            <w:tcW w:w="85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55 544</w:t>
            </w:r>
          </w:p>
        </w:tc>
        <w:tc>
          <w:tcPr>
            <w:tcW w:w="85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14 541</w:t>
            </w:r>
          </w:p>
        </w:tc>
        <w:tc>
          <w:tcPr>
            <w:tcW w:w="70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3 848</w:t>
            </w:r>
          </w:p>
        </w:tc>
        <w:tc>
          <w:tcPr>
            <w:tcW w:w="984"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364 226</w:t>
            </w:r>
          </w:p>
        </w:tc>
      </w:tr>
      <w:tr w:rsidR="00741049" w:rsidRPr="00FA0FBA">
        <w:trPr>
          <w:trHeight w:val="240"/>
        </w:trPr>
        <w:tc>
          <w:tcPr>
            <w:tcW w:w="151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Lambayeque</w:t>
            </w:r>
          </w:p>
        </w:tc>
        <w:tc>
          <w:tcPr>
            <w:tcW w:w="126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144 225</w:t>
            </w:r>
          </w:p>
        </w:tc>
        <w:tc>
          <w:tcPr>
            <w:tcW w:w="100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11 162</w:t>
            </w:r>
          </w:p>
        </w:tc>
        <w:tc>
          <w:tcPr>
            <w:tcW w:w="86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13 083</w:t>
            </w:r>
          </w:p>
        </w:tc>
        <w:tc>
          <w:tcPr>
            <w:tcW w:w="86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4 303</w:t>
            </w:r>
          </w:p>
        </w:tc>
        <w:tc>
          <w:tcPr>
            <w:tcW w:w="70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42 533</w:t>
            </w:r>
          </w:p>
        </w:tc>
        <w:tc>
          <w:tcPr>
            <w:tcW w:w="85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12 358</w:t>
            </w:r>
          </w:p>
        </w:tc>
        <w:tc>
          <w:tcPr>
            <w:tcW w:w="85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10 876</w:t>
            </w:r>
          </w:p>
        </w:tc>
        <w:tc>
          <w:tcPr>
            <w:tcW w:w="70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2 731</w:t>
            </w:r>
          </w:p>
        </w:tc>
        <w:tc>
          <w:tcPr>
            <w:tcW w:w="984"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241 271</w:t>
            </w:r>
          </w:p>
        </w:tc>
      </w:tr>
      <w:tr w:rsidR="00741049" w:rsidRPr="00FA0FBA">
        <w:trPr>
          <w:trHeight w:val="240"/>
        </w:trPr>
        <w:tc>
          <w:tcPr>
            <w:tcW w:w="151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Lima</w:t>
                </w:r>
              </w:smartTag>
            </w:smartTag>
          </w:p>
        </w:tc>
        <w:tc>
          <w:tcPr>
            <w:tcW w:w="126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1 412 156</w:t>
            </w:r>
          </w:p>
        </w:tc>
        <w:tc>
          <w:tcPr>
            <w:tcW w:w="100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142 583</w:t>
            </w:r>
          </w:p>
        </w:tc>
        <w:tc>
          <w:tcPr>
            <w:tcW w:w="86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74 108</w:t>
            </w:r>
          </w:p>
        </w:tc>
        <w:tc>
          <w:tcPr>
            <w:tcW w:w="86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162 632</w:t>
            </w:r>
          </w:p>
        </w:tc>
        <w:tc>
          <w:tcPr>
            <w:tcW w:w="70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48 357</w:t>
            </w:r>
          </w:p>
        </w:tc>
        <w:tc>
          <w:tcPr>
            <w:tcW w:w="85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34 757</w:t>
            </w:r>
          </w:p>
        </w:tc>
        <w:tc>
          <w:tcPr>
            <w:tcW w:w="85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37 888</w:t>
            </w:r>
          </w:p>
        </w:tc>
        <w:tc>
          <w:tcPr>
            <w:tcW w:w="70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9 468</w:t>
            </w:r>
          </w:p>
        </w:tc>
        <w:tc>
          <w:tcPr>
            <w:tcW w:w="984"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1 921 949</w:t>
            </w:r>
          </w:p>
        </w:tc>
      </w:tr>
      <w:tr w:rsidR="00741049" w:rsidRPr="00FA0FBA">
        <w:trPr>
          <w:trHeight w:val="240"/>
        </w:trPr>
        <w:tc>
          <w:tcPr>
            <w:tcW w:w="151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Loreto</w:t>
            </w:r>
          </w:p>
        </w:tc>
        <w:tc>
          <w:tcPr>
            <w:tcW w:w="126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52 930</w:t>
            </w:r>
          </w:p>
        </w:tc>
        <w:tc>
          <w:tcPr>
            <w:tcW w:w="100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5 732</w:t>
            </w:r>
          </w:p>
        </w:tc>
        <w:tc>
          <w:tcPr>
            <w:tcW w:w="86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5 841</w:t>
            </w:r>
          </w:p>
        </w:tc>
        <w:tc>
          <w:tcPr>
            <w:tcW w:w="86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3 864</w:t>
            </w:r>
          </w:p>
        </w:tc>
        <w:tc>
          <w:tcPr>
            <w:tcW w:w="70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35 432</w:t>
            </w:r>
          </w:p>
        </w:tc>
        <w:tc>
          <w:tcPr>
            <w:tcW w:w="85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55 926</w:t>
            </w:r>
          </w:p>
        </w:tc>
        <w:tc>
          <w:tcPr>
            <w:tcW w:w="85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6 810</w:t>
            </w:r>
          </w:p>
        </w:tc>
        <w:tc>
          <w:tcPr>
            <w:tcW w:w="70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4 296</w:t>
            </w:r>
          </w:p>
        </w:tc>
        <w:tc>
          <w:tcPr>
            <w:tcW w:w="984"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170 831</w:t>
            </w:r>
          </w:p>
        </w:tc>
      </w:tr>
      <w:tr w:rsidR="00741049" w:rsidRPr="00FA0FBA">
        <w:trPr>
          <w:trHeight w:val="240"/>
        </w:trPr>
        <w:tc>
          <w:tcPr>
            <w:tcW w:w="151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Madre de Dios</w:t>
              </w:r>
            </w:smartTag>
          </w:p>
        </w:tc>
        <w:tc>
          <w:tcPr>
            <w:tcW w:w="126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11 104</w:t>
            </w:r>
          </w:p>
        </w:tc>
        <w:tc>
          <w:tcPr>
            <w:tcW w:w="100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5 236</w:t>
            </w:r>
          </w:p>
        </w:tc>
        <w:tc>
          <w:tcPr>
            <w:tcW w:w="86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1 156</w:t>
            </w:r>
          </w:p>
        </w:tc>
        <w:tc>
          <w:tcPr>
            <w:tcW w:w="86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196</w:t>
            </w:r>
          </w:p>
        </w:tc>
        <w:tc>
          <w:tcPr>
            <w:tcW w:w="70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3 617</w:t>
            </w:r>
          </w:p>
        </w:tc>
        <w:tc>
          <w:tcPr>
            <w:tcW w:w="85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4 413</w:t>
            </w:r>
          </w:p>
        </w:tc>
        <w:tc>
          <w:tcPr>
            <w:tcW w:w="85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406</w:t>
            </w:r>
          </w:p>
        </w:tc>
        <w:tc>
          <w:tcPr>
            <w:tcW w:w="70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388</w:t>
            </w:r>
          </w:p>
        </w:tc>
        <w:tc>
          <w:tcPr>
            <w:tcW w:w="984"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26 516</w:t>
            </w:r>
          </w:p>
        </w:tc>
      </w:tr>
      <w:tr w:rsidR="00741049" w:rsidRPr="00FA0FBA">
        <w:trPr>
          <w:trHeight w:val="240"/>
        </w:trPr>
        <w:tc>
          <w:tcPr>
            <w:tcW w:w="151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Moquegua</w:t>
            </w:r>
          </w:p>
        </w:tc>
        <w:tc>
          <w:tcPr>
            <w:tcW w:w="126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27 921</w:t>
            </w:r>
          </w:p>
        </w:tc>
        <w:tc>
          <w:tcPr>
            <w:tcW w:w="100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5 571</w:t>
            </w:r>
          </w:p>
        </w:tc>
        <w:tc>
          <w:tcPr>
            <w:tcW w:w="86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3 049</w:t>
            </w:r>
          </w:p>
        </w:tc>
        <w:tc>
          <w:tcPr>
            <w:tcW w:w="86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344</w:t>
            </w:r>
          </w:p>
        </w:tc>
        <w:tc>
          <w:tcPr>
            <w:tcW w:w="70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434</w:t>
            </w:r>
          </w:p>
        </w:tc>
        <w:tc>
          <w:tcPr>
            <w:tcW w:w="85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8 850</w:t>
            </w:r>
          </w:p>
        </w:tc>
        <w:tc>
          <w:tcPr>
            <w:tcW w:w="85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976</w:t>
            </w:r>
          </w:p>
        </w:tc>
        <w:tc>
          <w:tcPr>
            <w:tcW w:w="70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412</w:t>
            </w:r>
          </w:p>
        </w:tc>
        <w:tc>
          <w:tcPr>
            <w:tcW w:w="984"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47 557</w:t>
            </w:r>
          </w:p>
        </w:tc>
      </w:tr>
      <w:tr w:rsidR="00741049" w:rsidRPr="00FA0FBA">
        <w:trPr>
          <w:trHeight w:val="240"/>
        </w:trPr>
        <w:tc>
          <w:tcPr>
            <w:tcW w:w="151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Pasco</w:t>
                </w:r>
              </w:smartTag>
            </w:smartTag>
          </w:p>
        </w:tc>
        <w:tc>
          <w:tcPr>
            <w:tcW w:w="126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15 168</w:t>
            </w:r>
          </w:p>
        </w:tc>
        <w:tc>
          <w:tcPr>
            <w:tcW w:w="100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7 192</w:t>
            </w:r>
          </w:p>
        </w:tc>
        <w:tc>
          <w:tcPr>
            <w:tcW w:w="86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2 702</w:t>
            </w:r>
          </w:p>
        </w:tc>
        <w:tc>
          <w:tcPr>
            <w:tcW w:w="86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301</w:t>
            </w:r>
          </w:p>
        </w:tc>
        <w:tc>
          <w:tcPr>
            <w:tcW w:w="70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3 340</w:t>
            </w:r>
          </w:p>
        </w:tc>
        <w:tc>
          <w:tcPr>
            <w:tcW w:w="85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33 142</w:t>
            </w:r>
          </w:p>
        </w:tc>
        <w:tc>
          <w:tcPr>
            <w:tcW w:w="85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1 932</w:t>
            </w:r>
          </w:p>
        </w:tc>
        <w:tc>
          <w:tcPr>
            <w:tcW w:w="70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1 005</w:t>
            </w:r>
          </w:p>
        </w:tc>
        <w:tc>
          <w:tcPr>
            <w:tcW w:w="984"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64 782</w:t>
            </w:r>
          </w:p>
        </w:tc>
      </w:tr>
      <w:tr w:rsidR="00741049" w:rsidRPr="00FA0FBA">
        <w:trPr>
          <w:trHeight w:val="240"/>
        </w:trPr>
        <w:tc>
          <w:tcPr>
            <w:tcW w:w="151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Piura</w:t>
                </w:r>
              </w:smartTag>
            </w:smartTag>
          </w:p>
        </w:tc>
        <w:tc>
          <w:tcPr>
            <w:tcW w:w="126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199 127</w:t>
            </w:r>
          </w:p>
        </w:tc>
        <w:tc>
          <w:tcPr>
            <w:tcW w:w="100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17 622</w:t>
            </w:r>
          </w:p>
        </w:tc>
        <w:tc>
          <w:tcPr>
            <w:tcW w:w="86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18 908</w:t>
            </w:r>
          </w:p>
        </w:tc>
        <w:tc>
          <w:tcPr>
            <w:tcW w:w="86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14 934</w:t>
            </w:r>
          </w:p>
        </w:tc>
        <w:tc>
          <w:tcPr>
            <w:tcW w:w="70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21 457</w:t>
            </w:r>
          </w:p>
        </w:tc>
        <w:tc>
          <w:tcPr>
            <w:tcW w:w="85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68 500</w:t>
            </w:r>
          </w:p>
        </w:tc>
        <w:tc>
          <w:tcPr>
            <w:tcW w:w="85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23 630</w:t>
            </w:r>
          </w:p>
        </w:tc>
        <w:tc>
          <w:tcPr>
            <w:tcW w:w="70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8 009</w:t>
            </w:r>
          </w:p>
        </w:tc>
        <w:tc>
          <w:tcPr>
            <w:tcW w:w="984"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372 187</w:t>
            </w:r>
          </w:p>
        </w:tc>
      </w:tr>
      <w:tr w:rsidR="00741049" w:rsidRPr="00FA0FBA">
        <w:trPr>
          <w:trHeight w:val="240"/>
        </w:trPr>
        <w:tc>
          <w:tcPr>
            <w:tcW w:w="151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Puno</w:t>
            </w:r>
          </w:p>
        </w:tc>
        <w:tc>
          <w:tcPr>
            <w:tcW w:w="126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88 892</w:t>
            </w:r>
          </w:p>
        </w:tc>
        <w:tc>
          <w:tcPr>
            <w:tcW w:w="100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41 302</w:t>
            </w:r>
          </w:p>
        </w:tc>
        <w:tc>
          <w:tcPr>
            <w:tcW w:w="86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9 072</w:t>
            </w:r>
          </w:p>
        </w:tc>
        <w:tc>
          <w:tcPr>
            <w:tcW w:w="86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3 177</w:t>
            </w:r>
          </w:p>
        </w:tc>
        <w:tc>
          <w:tcPr>
            <w:tcW w:w="70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112 565</w:t>
            </w:r>
          </w:p>
        </w:tc>
        <w:tc>
          <w:tcPr>
            <w:tcW w:w="85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79 711</w:t>
            </w:r>
          </w:p>
        </w:tc>
        <w:tc>
          <w:tcPr>
            <w:tcW w:w="85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12 708</w:t>
            </w:r>
          </w:p>
        </w:tc>
        <w:tc>
          <w:tcPr>
            <w:tcW w:w="70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6 411</w:t>
            </w:r>
          </w:p>
        </w:tc>
        <w:tc>
          <w:tcPr>
            <w:tcW w:w="984"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353 838</w:t>
            </w:r>
          </w:p>
        </w:tc>
      </w:tr>
      <w:tr w:rsidR="00741049" w:rsidRPr="00FA0FBA">
        <w:trPr>
          <w:trHeight w:val="240"/>
        </w:trPr>
        <w:tc>
          <w:tcPr>
            <w:tcW w:w="151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San Martín</w:t>
            </w:r>
          </w:p>
        </w:tc>
        <w:tc>
          <w:tcPr>
            <w:tcW w:w="126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67 482</w:t>
            </w:r>
          </w:p>
        </w:tc>
        <w:tc>
          <w:tcPr>
            <w:tcW w:w="100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17 879</w:t>
            </w:r>
          </w:p>
        </w:tc>
        <w:tc>
          <w:tcPr>
            <w:tcW w:w="86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2 839</w:t>
            </w:r>
          </w:p>
        </w:tc>
        <w:tc>
          <w:tcPr>
            <w:tcW w:w="86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255</w:t>
            </w:r>
          </w:p>
        </w:tc>
        <w:tc>
          <w:tcPr>
            <w:tcW w:w="70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18 303</w:t>
            </w:r>
          </w:p>
        </w:tc>
        <w:tc>
          <w:tcPr>
            <w:tcW w:w="85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52 233</w:t>
            </w:r>
          </w:p>
        </w:tc>
        <w:tc>
          <w:tcPr>
            <w:tcW w:w="85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4 415</w:t>
            </w:r>
          </w:p>
        </w:tc>
        <w:tc>
          <w:tcPr>
            <w:tcW w:w="70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4 181</w:t>
            </w:r>
          </w:p>
        </w:tc>
        <w:tc>
          <w:tcPr>
            <w:tcW w:w="984"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167 587</w:t>
            </w:r>
          </w:p>
        </w:tc>
      </w:tr>
      <w:tr w:rsidR="00741049" w:rsidRPr="00FA0FBA">
        <w:trPr>
          <w:trHeight w:val="240"/>
        </w:trPr>
        <w:tc>
          <w:tcPr>
            <w:tcW w:w="151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Tacna</w:t>
                </w:r>
              </w:smartTag>
            </w:smartTag>
          </w:p>
        </w:tc>
        <w:tc>
          <w:tcPr>
            <w:tcW w:w="126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53 869</w:t>
            </w:r>
          </w:p>
        </w:tc>
        <w:tc>
          <w:tcPr>
            <w:tcW w:w="100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2 887</w:t>
            </w:r>
          </w:p>
        </w:tc>
        <w:tc>
          <w:tcPr>
            <w:tcW w:w="86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11 641</w:t>
            </w:r>
          </w:p>
        </w:tc>
        <w:tc>
          <w:tcPr>
            <w:tcW w:w="86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1 895</w:t>
            </w:r>
          </w:p>
        </w:tc>
        <w:tc>
          <w:tcPr>
            <w:tcW w:w="70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2 777</w:t>
            </w:r>
          </w:p>
        </w:tc>
        <w:tc>
          <w:tcPr>
            <w:tcW w:w="85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5 643</w:t>
            </w:r>
          </w:p>
        </w:tc>
        <w:tc>
          <w:tcPr>
            <w:tcW w:w="85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922</w:t>
            </w:r>
          </w:p>
        </w:tc>
        <w:tc>
          <w:tcPr>
            <w:tcW w:w="70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617</w:t>
            </w:r>
          </w:p>
        </w:tc>
        <w:tc>
          <w:tcPr>
            <w:tcW w:w="984"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80 251</w:t>
            </w:r>
          </w:p>
        </w:tc>
      </w:tr>
      <w:tr w:rsidR="00741049" w:rsidRPr="00FA0FBA">
        <w:trPr>
          <w:trHeight w:val="240"/>
        </w:trPr>
        <w:tc>
          <w:tcPr>
            <w:tcW w:w="151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Tumbes</w:t>
            </w:r>
          </w:p>
        </w:tc>
        <w:tc>
          <w:tcPr>
            <w:tcW w:w="126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29 218</w:t>
            </w:r>
          </w:p>
        </w:tc>
        <w:tc>
          <w:tcPr>
            <w:tcW w:w="100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4 033</w:t>
            </w:r>
          </w:p>
        </w:tc>
        <w:tc>
          <w:tcPr>
            <w:tcW w:w="86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2 402</w:t>
            </w:r>
          </w:p>
        </w:tc>
        <w:tc>
          <w:tcPr>
            <w:tcW w:w="86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2 104</w:t>
            </w:r>
          </w:p>
        </w:tc>
        <w:tc>
          <w:tcPr>
            <w:tcW w:w="70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1 023</w:t>
            </w:r>
          </w:p>
        </w:tc>
        <w:tc>
          <w:tcPr>
            <w:tcW w:w="85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2 459</w:t>
            </w:r>
          </w:p>
        </w:tc>
        <w:tc>
          <w:tcPr>
            <w:tcW w:w="85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6 296</w:t>
            </w:r>
          </w:p>
        </w:tc>
        <w:tc>
          <w:tcPr>
            <w:tcW w:w="70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1 103</w:t>
            </w:r>
          </w:p>
        </w:tc>
        <w:tc>
          <w:tcPr>
            <w:tcW w:w="984"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48 638</w:t>
            </w:r>
          </w:p>
        </w:tc>
      </w:tr>
      <w:tr w:rsidR="00741049" w:rsidRPr="00FA0FBA">
        <w:trPr>
          <w:trHeight w:val="240"/>
        </w:trPr>
        <w:tc>
          <w:tcPr>
            <w:tcW w:w="1512" w:type="dxa"/>
            <w:tcBorders>
              <w:bottom w:val="single" w:sz="4" w:space="0" w:color="auto"/>
            </w:tcBorders>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Ucayali</w:t>
              </w:r>
            </w:smartTag>
          </w:p>
        </w:tc>
        <w:tc>
          <w:tcPr>
            <w:tcW w:w="1264"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26 087</w:t>
            </w:r>
          </w:p>
        </w:tc>
        <w:tc>
          <w:tcPr>
            <w:tcW w:w="1004"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9 552</w:t>
            </w:r>
          </w:p>
        </w:tc>
        <w:tc>
          <w:tcPr>
            <w:tcW w:w="868"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3 692</w:t>
            </w:r>
          </w:p>
        </w:tc>
        <w:tc>
          <w:tcPr>
            <w:tcW w:w="867"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1 461</w:t>
            </w:r>
          </w:p>
        </w:tc>
        <w:tc>
          <w:tcPr>
            <w:tcW w:w="708"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27 251</w:t>
            </w:r>
          </w:p>
        </w:tc>
        <w:tc>
          <w:tcPr>
            <w:tcW w:w="851"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17 768</w:t>
            </w:r>
          </w:p>
        </w:tc>
        <w:tc>
          <w:tcPr>
            <w:tcW w:w="850"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5 961</w:t>
            </w:r>
          </w:p>
        </w:tc>
        <w:tc>
          <w:tcPr>
            <w:tcW w:w="709"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2 527</w:t>
            </w:r>
          </w:p>
        </w:tc>
        <w:tc>
          <w:tcPr>
            <w:tcW w:w="984"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94 299</w:t>
            </w:r>
          </w:p>
        </w:tc>
      </w:tr>
      <w:tr w:rsidR="00741049" w:rsidRPr="00FA0FBA">
        <w:trPr>
          <w:trHeight w:val="240"/>
        </w:trPr>
        <w:tc>
          <w:tcPr>
            <w:tcW w:w="1512" w:type="dxa"/>
            <w:tcBorders>
              <w:top w:val="single" w:sz="4" w:space="0" w:color="auto"/>
              <w:bottom w:val="single" w:sz="12" w:space="0" w:color="auto"/>
            </w:tcBorders>
          </w:tcPr>
          <w:p w:rsidR="00741049" w:rsidRPr="00FA0FBA" w:rsidRDefault="00741049" w:rsidP="00D53024">
            <w:pPr>
              <w:suppressAutoHyphens w:val="0"/>
              <w:spacing w:before="80" w:after="80" w:line="220" w:lineRule="exact"/>
              <w:ind w:firstLine="284"/>
              <w:rPr>
                <w:b/>
                <w:sz w:val="18"/>
                <w:lang w:val="en-US" w:eastAsia="es-ES"/>
              </w:rPr>
            </w:pPr>
            <w:r w:rsidRPr="00FA0FBA">
              <w:rPr>
                <w:b/>
                <w:sz w:val="18"/>
                <w:lang w:val="en-US" w:eastAsia="es-ES"/>
              </w:rPr>
              <w:t>Total</w:t>
            </w:r>
          </w:p>
        </w:tc>
        <w:tc>
          <w:tcPr>
            <w:tcW w:w="1264"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sz w:val="18"/>
                <w:lang w:val="en-US" w:eastAsia="es-ES"/>
              </w:rPr>
            </w:pPr>
            <w:r w:rsidRPr="00FA0FBA">
              <w:rPr>
                <w:b/>
                <w:sz w:val="18"/>
                <w:lang w:val="en-US" w:eastAsia="es-ES"/>
              </w:rPr>
              <w:t>3 504 658</w:t>
            </w:r>
          </w:p>
        </w:tc>
        <w:tc>
          <w:tcPr>
            <w:tcW w:w="1004"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sz w:val="18"/>
                <w:lang w:val="en-US" w:eastAsia="es-ES"/>
              </w:rPr>
            </w:pPr>
            <w:r w:rsidRPr="00FA0FBA">
              <w:rPr>
                <w:b/>
                <w:sz w:val="18"/>
                <w:lang w:val="en-US" w:eastAsia="es-ES"/>
              </w:rPr>
              <w:t>568 800</w:t>
            </w:r>
          </w:p>
        </w:tc>
        <w:tc>
          <w:tcPr>
            <w:tcW w:w="868"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sz w:val="18"/>
                <w:lang w:val="en-US" w:eastAsia="es-ES"/>
              </w:rPr>
            </w:pPr>
          </w:p>
        </w:tc>
        <w:tc>
          <w:tcPr>
            <w:tcW w:w="867"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sz w:val="18"/>
                <w:lang w:val="en-US" w:eastAsia="es-ES"/>
              </w:rPr>
            </w:pPr>
            <w:r w:rsidRPr="00FA0FBA">
              <w:rPr>
                <w:b/>
                <w:sz w:val="18"/>
                <w:lang w:val="en-US" w:eastAsia="es-ES"/>
              </w:rPr>
              <w:t>266 659</w:t>
            </w:r>
          </w:p>
        </w:tc>
        <w:tc>
          <w:tcPr>
            <w:tcW w:w="708"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sz w:val="18"/>
                <w:lang w:val="en-US" w:eastAsia="es-ES"/>
              </w:rPr>
            </w:pPr>
            <w:r w:rsidRPr="00FA0FBA">
              <w:rPr>
                <w:b/>
                <w:sz w:val="18"/>
                <w:lang w:val="en-US" w:eastAsia="es-ES"/>
              </w:rPr>
              <w:t>515 589</w:t>
            </w:r>
          </w:p>
        </w:tc>
        <w:tc>
          <w:tcPr>
            <w:tcW w:w="851"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sz w:val="18"/>
                <w:lang w:val="en-US" w:eastAsia="es-ES"/>
              </w:rPr>
            </w:pPr>
            <w:r w:rsidRPr="00FA0FBA">
              <w:rPr>
                <w:b/>
                <w:sz w:val="18"/>
                <w:lang w:val="en-US" w:eastAsia="es-ES"/>
              </w:rPr>
              <w:t>1 024 654</w:t>
            </w:r>
          </w:p>
        </w:tc>
        <w:tc>
          <w:tcPr>
            <w:tcW w:w="850"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sz w:val="18"/>
                <w:lang w:val="en-US" w:eastAsia="es-ES"/>
              </w:rPr>
            </w:pPr>
            <w:r w:rsidRPr="00FA0FBA">
              <w:rPr>
                <w:b/>
                <w:sz w:val="18"/>
                <w:lang w:val="en-US" w:eastAsia="es-ES"/>
              </w:rPr>
              <w:t>201 815</w:t>
            </w:r>
          </w:p>
        </w:tc>
        <w:tc>
          <w:tcPr>
            <w:tcW w:w="709"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sz w:val="18"/>
                <w:lang w:val="en-US" w:eastAsia="es-ES"/>
              </w:rPr>
            </w:pPr>
            <w:r w:rsidRPr="00FA0FBA">
              <w:rPr>
                <w:b/>
                <w:sz w:val="18"/>
                <w:lang w:val="en-US" w:eastAsia="es-ES"/>
              </w:rPr>
              <w:t>74 715</w:t>
            </w:r>
          </w:p>
        </w:tc>
        <w:tc>
          <w:tcPr>
            <w:tcW w:w="984"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bCs/>
                <w:sz w:val="18"/>
                <w:lang w:val="en-US" w:eastAsia="es-ES"/>
              </w:rPr>
            </w:pPr>
            <w:r w:rsidRPr="00FA0FBA">
              <w:rPr>
                <w:b/>
                <w:bCs/>
                <w:sz w:val="18"/>
                <w:lang w:val="en-US" w:eastAsia="es-ES"/>
              </w:rPr>
              <w:t>6 400 131</w:t>
            </w:r>
          </w:p>
        </w:tc>
      </w:tr>
    </w:tbl>
    <w:p w:rsidR="00841671" w:rsidRPr="00FA0FBA" w:rsidRDefault="00841671" w:rsidP="00741049">
      <w:pPr>
        <w:pStyle w:val="Source"/>
        <w:ind w:left="284"/>
      </w:pPr>
      <w:r w:rsidRPr="00FA0FBA">
        <w:rPr>
          <w:i/>
        </w:rPr>
        <w:t>Source:</w:t>
      </w:r>
      <w:r w:rsidRPr="00FA0FBA">
        <w:t xml:space="preserve"> INEI – CPV2007.</w:t>
      </w:r>
    </w:p>
    <w:p w:rsidR="00841671" w:rsidRPr="00FA0FBA" w:rsidRDefault="00841671" w:rsidP="0035566E">
      <w:pPr>
        <w:pStyle w:val="H4G"/>
        <w:rPr>
          <w:lang w:val="en-US" w:eastAsia="es-ES"/>
        </w:rPr>
      </w:pPr>
      <w:r w:rsidRPr="00FA0FBA">
        <w:rPr>
          <w:lang w:val="en-US" w:eastAsia="es-ES"/>
        </w:rPr>
        <w:tab/>
      </w:r>
      <w:r w:rsidRPr="00FA0FBA">
        <w:rPr>
          <w:lang w:val="en-US" w:eastAsia="es-ES"/>
        </w:rPr>
        <w:tab/>
        <w:t>Number of days when drinking water is available</w:t>
      </w:r>
    </w:p>
    <w:p w:rsidR="00841671" w:rsidRPr="00FA0FBA" w:rsidRDefault="00841671" w:rsidP="0035566E">
      <w:pPr>
        <w:pStyle w:val="SingleTxtG"/>
        <w:rPr>
          <w:lang w:val="en-US" w:eastAsia="es-ES"/>
        </w:rPr>
      </w:pPr>
      <w:r w:rsidRPr="00FA0FBA">
        <w:rPr>
          <w:lang w:val="en-US" w:eastAsia="es-ES"/>
        </w:rPr>
        <w:t>5.</w:t>
      </w:r>
      <w:r w:rsidRPr="00FA0FBA">
        <w:rPr>
          <w:lang w:val="en-US" w:eastAsia="es-ES"/>
        </w:rPr>
        <w:tab/>
        <w:t>The drinking water supply in the country does not reach all inhabited private homes. Drinking water is available (through the public network within and outside the home and public drinking fountains) to 4,316,699 dwellings, i.e. 67.4</w:t>
      </w:r>
      <w:r w:rsidR="00686ED9" w:rsidRPr="00FA0FBA">
        <w:rPr>
          <w:lang w:val="en-US" w:eastAsia="es-ES"/>
        </w:rPr>
        <w:t> per cent</w:t>
      </w:r>
      <w:r w:rsidRPr="00FA0FBA">
        <w:rPr>
          <w:lang w:val="en-US" w:eastAsia="es-ES"/>
        </w:rPr>
        <w:t>. Within this group, drinking water is available on a daily basis in 3,878,572 homes, representing 89.9</w:t>
      </w:r>
      <w:r w:rsidR="00686ED9" w:rsidRPr="00FA0FBA">
        <w:rPr>
          <w:lang w:val="en-US" w:eastAsia="es-ES"/>
        </w:rPr>
        <w:t> per cent</w:t>
      </w:r>
      <w:r w:rsidRPr="00FA0FBA">
        <w:rPr>
          <w:lang w:val="en-US" w:eastAsia="es-ES"/>
        </w:rPr>
        <w:t>.</w:t>
      </w:r>
    </w:p>
    <w:p w:rsidR="00841671" w:rsidRPr="00FA0FBA" w:rsidRDefault="00841671" w:rsidP="00741049">
      <w:pPr>
        <w:pStyle w:val="Heading1"/>
      </w:pPr>
      <w:r w:rsidRPr="00FA0FBA">
        <w:t>Table 8</w:t>
      </w:r>
    </w:p>
    <w:p w:rsidR="00841671" w:rsidRPr="00FA0FBA" w:rsidRDefault="00841671" w:rsidP="00741049">
      <w:pPr>
        <w:pStyle w:val="Titretableau"/>
        <w:rPr>
          <w:lang w:eastAsia="es-ES"/>
        </w:rPr>
      </w:pPr>
      <w:r w:rsidRPr="00FA0FBA">
        <w:rPr>
          <w:lang w:eastAsia="es-ES"/>
        </w:rPr>
        <w:t>Domestic water supply service</w:t>
      </w:r>
      <w:r w:rsidR="000C5B66" w:rsidRPr="00FA0FBA">
        <w:rPr>
          <w:lang w:eastAsia="es-ES"/>
        </w:rPr>
        <w:t xml:space="preserve"> – </w:t>
      </w:r>
      <w:r w:rsidRPr="00FA0FBA">
        <w:rPr>
          <w:lang w:eastAsia="es-ES"/>
        </w:rPr>
        <w:t>daily</w:t>
      </w:r>
    </w:p>
    <w:tbl>
      <w:tblPr>
        <w:tblW w:w="8543" w:type="dxa"/>
        <w:tblInd w:w="1102" w:type="dxa"/>
        <w:tblBorders>
          <w:top w:val="single" w:sz="4" w:space="0" w:color="auto"/>
        </w:tblBorders>
        <w:tblLayout w:type="fixed"/>
        <w:tblCellMar>
          <w:left w:w="0" w:type="dxa"/>
          <w:right w:w="0" w:type="dxa"/>
        </w:tblCellMar>
        <w:tblLook w:val="0000" w:firstRow="0" w:lastRow="0" w:firstColumn="0" w:lastColumn="0" w:noHBand="0" w:noVBand="0"/>
      </w:tblPr>
      <w:tblGrid>
        <w:gridCol w:w="2398"/>
        <w:gridCol w:w="2048"/>
        <w:gridCol w:w="2048"/>
        <w:gridCol w:w="2049"/>
      </w:tblGrid>
      <w:tr w:rsidR="00741049" w:rsidRPr="00FA0FBA">
        <w:trPr>
          <w:trHeight w:val="240"/>
        </w:trPr>
        <w:tc>
          <w:tcPr>
            <w:tcW w:w="2398" w:type="dxa"/>
            <w:tcBorders>
              <w:top w:val="single" w:sz="4" w:space="0" w:color="auto"/>
              <w:bottom w:val="single" w:sz="12" w:space="0" w:color="auto"/>
              <w:right w:val="nil"/>
            </w:tcBorders>
            <w:vAlign w:val="bottom"/>
          </w:tcPr>
          <w:p w:rsidR="00741049" w:rsidRPr="00FA0FBA" w:rsidRDefault="00741049" w:rsidP="00741049">
            <w:pPr>
              <w:keepNext/>
              <w:suppressAutoHyphens w:val="0"/>
              <w:spacing w:before="80" w:after="80" w:line="200" w:lineRule="exact"/>
              <w:rPr>
                <w:i/>
                <w:sz w:val="16"/>
                <w:lang w:val="en-US" w:eastAsia="es-ES"/>
              </w:rPr>
            </w:pPr>
            <w:r w:rsidRPr="00FA0FBA">
              <w:rPr>
                <w:i/>
                <w:sz w:val="16"/>
                <w:lang w:val="en-US" w:eastAsia="es-ES"/>
              </w:rPr>
              <w:t>Name of Department</w:t>
            </w:r>
          </w:p>
        </w:tc>
        <w:tc>
          <w:tcPr>
            <w:tcW w:w="2048" w:type="dxa"/>
            <w:tcBorders>
              <w:top w:val="single" w:sz="4" w:space="0" w:color="auto"/>
              <w:left w:val="nil"/>
              <w:bottom w:val="single" w:sz="12" w:space="0" w:color="auto"/>
              <w:right w:val="nil"/>
            </w:tcBorders>
            <w:vAlign w:val="bottom"/>
          </w:tcPr>
          <w:p w:rsidR="00741049" w:rsidRPr="00FA0FBA" w:rsidRDefault="00741049" w:rsidP="00741049">
            <w:pPr>
              <w:keepNext/>
              <w:suppressAutoHyphens w:val="0"/>
              <w:spacing w:before="80" w:after="80" w:line="200" w:lineRule="exact"/>
              <w:jc w:val="right"/>
              <w:rPr>
                <w:i/>
                <w:sz w:val="16"/>
                <w:lang w:val="en-US" w:eastAsia="es-ES"/>
              </w:rPr>
            </w:pPr>
            <w:r w:rsidRPr="00FA0FBA">
              <w:rPr>
                <w:i/>
                <w:sz w:val="16"/>
                <w:lang w:val="en-US" w:eastAsia="es-ES"/>
              </w:rPr>
              <w:t>Daily water supply</w:t>
            </w:r>
          </w:p>
        </w:tc>
        <w:tc>
          <w:tcPr>
            <w:tcW w:w="2048" w:type="dxa"/>
            <w:tcBorders>
              <w:top w:val="single" w:sz="4" w:space="0" w:color="auto"/>
              <w:left w:val="nil"/>
              <w:bottom w:val="single" w:sz="12" w:space="0" w:color="auto"/>
              <w:right w:val="nil"/>
            </w:tcBorders>
            <w:vAlign w:val="bottom"/>
          </w:tcPr>
          <w:p w:rsidR="00741049" w:rsidRPr="00FA0FBA" w:rsidRDefault="00741049" w:rsidP="00741049">
            <w:pPr>
              <w:keepNext/>
              <w:suppressAutoHyphens w:val="0"/>
              <w:spacing w:before="80" w:after="80" w:line="200" w:lineRule="exact"/>
              <w:jc w:val="right"/>
              <w:rPr>
                <w:i/>
                <w:sz w:val="16"/>
                <w:lang w:val="en-US" w:eastAsia="es-ES"/>
              </w:rPr>
            </w:pPr>
            <w:r w:rsidRPr="00FA0FBA">
              <w:rPr>
                <w:i/>
                <w:sz w:val="16"/>
                <w:lang w:val="en-US" w:eastAsia="es-ES"/>
              </w:rPr>
              <w:t xml:space="preserve">No daily water supply </w:t>
            </w:r>
          </w:p>
        </w:tc>
        <w:tc>
          <w:tcPr>
            <w:tcW w:w="2049" w:type="dxa"/>
            <w:tcBorders>
              <w:top w:val="single" w:sz="4" w:space="0" w:color="auto"/>
              <w:left w:val="nil"/>
              <w:bottom w:val="single" w:sz="12" w:space="0" w:color="auto"/>
            </w:tcBorders>
            <w:vAlign w:val="bottom"/>
          </w:tcPr>
          <w:p w:rsidR="00741049" w:rsidRPr="00FA0FBA" w:rsidRDefault="00741049" w:rsidP="00741049">
            <w:pPr>
              <w:keepNext/>
              <w:suppressAutoHyphens w:val="0"/>
              <w:spacing w:before="80" w:after="80" w:line="200" w:lineRule="exact"/>
              <w:jc w:val="right"/>
              <w:rPr>
                <w:b/>
                <w:bCs/>
                <w:i/>
                <w:sz w:val="16"/>
                <w:lang w:val="en-US" w:eastAsia="es-ES"/>
              </w:rPr>
            </w:pPr>
            <w:r w:rsidRPr="00FA0FBA">
              <w:rPr>
                <w:b/>
                <w:bCs/>
                <w:i/>
                <w:sz w:val="16"/>
                <w:lang w:val="en-US" w:eastAsia="es-ES"/>
              </w:rPr>
              <w:t>Total</w:t>
            </w:r>
          </w:p>
        </w:tc>
      </w:tr>
      <w:tr w:rsidR="00741049" w:rsidRPr="00FA0FBA">
        <w:trPr>
          <w:trHeight w:val="240"/>
        </w:trPr>
        <w:tc>
          <w:tcPr>
            <w:tcW w:w="2398" w:type="dxa"/>
            <w:tcBorders>
              <w:top w:val="single" w:sz="12" w:space="0" w:color="auto"/>
              <w:right w:val="nil"/>
            </w:tcBorders>
          </w:tcPr>
          <w:p w:rsidR="00741049" w:rsidRPr="00FA0FBA" w:rsidRDefault="00741049" w:rsidP="00741049">
            <w:pPr>
              <w:keepNext/>
              <w:suppressAutoHyphens w:val="0"/>
              <w:spacing w:before="40" w:after="40" w:line="220" w:lineRule="exact"/>
              <w:rPr>
                <w:sz w:val="18"/>
                <w:lang w:val="en-US" w:eastAsia="es-ES"/>
              </w:rPr>
            </w:pPr>
            <w:r w:rsidRPr="00FA0FBA">
              <w:rPr>
                <w:sz w:val="18"/>
                <w:lang w:val="en-US" w:eastAsia="es-ES"/>
              </w:rPr>
              <w:t>Dept. Amazonas</w:t>
            </w:r>
          </w:p>
        </w:tc>
        <w:tc>
          <w:tcPr>
            <w:tcW w:w="2048" w:type="dxa"/>
            <w:tcBorders>
              <w:top w:val="single" w:sz="12" w:space="0" w:color="auto"/>
              <w:left w:val="nil"/>
              <w:right w:val="nil"/>
            </w:tcBorders>
            <w:vAlign w:val="bottom"/>
          </w:tcPr>
          <w:p w:rsidR="00741049" w:rsidRPr="00FA0FBA" w:rsidRDefault="00741049" w:rsidP="00741049">
            <w:pPr>
              <w:keepNext/>
              <w:suppressAutoHyphens w:val="0"/>
              <w:spacing w:before="40" w:after="40" w:line="220" w:lineRule="exact"/>
              <w:jc w:val="right"/>
              <w:rPr>
                <w:sz w:val="18"/>
                <w:lang w:val="en-US" w:eastAsia="es-ES"/>
              </w:rPr>
            </w:pPr>
            <w:r w:rsidRPr="00FA0FBA">
              <w:rPr>
                <w:sz w:val="18"/>
                <w:lang w:val="en-US" w:eastAsia="es-ES"/>
              </w:rPr>
              <w:t>31 633</w:t>
            </w:r>
          </w:p>
        </w:tc>
        <w:tc>
          <w:tcPr>
            <w:tcW w:w="2048" w:type="dxa"/>
            <w:tcBorders>
              <w:top w:val="single" w:sz="12" w:space="0" w:color="auto"/>
              <w:left w:val="nil"/>
              <w:right w:val="nil"/>
            </w:tcBorders>
            <w:vAlign w:val="bottom"/>
          </w:tcPr>
          <w:p w:rsidR="00741049" w:rsidRPr="00FA0FBA" w:rsidRDefault="00741049" w:rsidP="00741049">
            <w:pPr>
              <w:keepNext/>
              <w:suppressAutoHyphens w:val="0"/>
              <w:spacing w:before="40" w:after="40" w:line="220" w:lineRule="exact"/>
              <w:jc w:val="right"/>
              <w:rPr>
                <w:sz w:val="18"/>
                <w:lang w:val="en-US" w:eastAsia="es-ES"/>
              </w:rPr>
            </w:pPr>
            <w:r w:rsidRPr="00FA0FBA">
              <w:rPr>
                <w:sz w:val="18"/>
                <w:lang w:val="en-US" w:eastAsia="es-ES"/>
              </w:rPr>
              <w:t>6 034</w:t>
            </w:r>
          </w:p>
        </w:tc>
        <w:tc>
          <w:tcPr>
            <w:tcW w:w="2049" w:type="dxa"/>
            <w:tcBorders>
              <w:top w:val="single" w:sz="12" w:space="0" w:color="auto"/>
              <w:left w:val="nil"/>
            </w:tcBorders>
            <w:vAlign w:val="bottom"/>
          </w:tcPr>
          <w:p w:rsidR="00741049" w:rsidRPr="00FA0FBA" w:rsidRDefault="00741049" w:rsidP="00741049">
            <w:pPr>
              <w:keepNext/>
              <w:suppressAutoHyphens w:val="0"/>
              <w:spacing w:before="40" w:after="40" w:line="220" w:lineRule="exact"/>
              <w:jc w:val="right"/>
              <w:rPr>
                <w:b/>
                <w:bCs/>
                <w:sz w:val="18"/>
                <w:lang w:val="en-US" w:eastAsia="es-ES"/>
              </w:rPr>
            </w:pPr>
            <w:r w:rsidRPr="00FA0FBA">
              <w:rPr>
                <w:b/>
                <w:bCs/>
                <w:sz w:val="18"/>
                <w:lang w:val="en-US" w:eastAsia="es-ES"/>
              </w:rPr>
              <w:t>37 667</w:t>
            </w:r>
          </w:p>
        </w:tc>
      </w:tr>
      <w:tr w:rsidR="00741049" w:rsidRPr="00FA0FBA">
        <w:trPr>
          <w:trHeight w:val="240"/>
        </w:trPr>
        <w:tc>
          <w:tcPr>
            <w:tcW w:w="2398" w:type="dxa"/>
          </w:tcPr>
          <w:p w:rsidR="00741049" w:rsidRPr="00FA0FBA" w:rsidRDefault="00741049" w:rsidP="00741049">
            <w:pPr>
              <w:keepNext/>
              <w:suppressAutoHyphens w:val="0"/>
              <w:spacing w:before="40" w:after="40" w:line="220" w:lineRule="exact"/>
              <w:rPr>
                <w:sz w:val="18"/>
                <w:lang w:val="en-US" w:eastAsia="es-ES"/>
              </w:rPr>
            </w:pPr>
            <w:r w:rsidRPr="00FA0FBA">
              <w:rPr>
                <w:sz w:val="18"/>
                <w:lang w:val="en-US" w:eastAsia="es-ES"/>
              </w:rPr>
              <w:t>Dept. Ancash</w:t>
            </w:r>
          </w:p>
        </w:tc>
        <w:tc>
          <w:tcPr>
            <w:tcW w:w="2048" w:type="dxa"/>
            <w:vAlign w:val="bottom"/>
          </w:tcPr>
          <w:p w:rsidR="00741049" w:rsidRPr="00FA0FBA" w:rsidRDefault="00741049" w:rsidP="00741049">
            <w:pPr>
              <w:keepNext/>
              <w:suppressAutoHyphens w:val="0"/>
              <w:spacing w:before="40" w:after="40" w:line="220" w:lineRule="exact"/>
              <w:ind w:left="113"/>
              <w:jc w:val="right"/>
              <w:rPr>
                <w:sz w:val="18"/>
                <w:lang w:val="en-US" w:eastAsia="es-ES"/>
              </w:rPr>
            </w:pPr>
            <w:r w:rsidRPr="00FA0FBA">
              <w:rPr>
                <w:sz w:val="18"/>
                <w:lang w:val="en-US" w:eastAsia="es-ES"/>
              </w:rPr>
              <w:t>161 691</w:t>
            </w:r>
          </w:p>
        </w:tc>
        <w:tc>
          <w:tcPr>
            <w:tcW w:w="2048" w:type="dxa"/>
            <w:vAlign w:val="bottom"/>
          </w:tcPr>
          <w:p w:rsidR="00741049" w:rsidRPr="00FA0FBA" w:rsidRDefault="00741049" w:rsidP="00741049">
            <w:pPr>
              <w:keepNext/>
              <w:suppressAutoHyphens w:val="0"/>
              <w:spacing w:before="40" w:after="40" w:line="220" w:lineRule="exact"/>
              <w:ind w:left="113"/>
              <w:jc w:val="right"/>
              <w:rPr>
                <w:sz w:val="18"/>
                <w:lang w:val="en-US" w:eastAsia="es-ES"/>
              </w:rPr>
            </w:pPr>
            <w:r w:rsidRPr="00FA0FBA">
              <w:rPr>
                <w:sz w:val="18"/>
                <w:lang w:val="en-US" w:eastAsia="es-ES"/>
              </w:rPr>
              <w:t>16 282</w:t>
            </w:r>
          </w:p>
        </w:tc>
        <w:tc>
          <w:tcPr>
            <w:tcW w:w="2049" w:type="dxa"/>
            <w:vAlign w:val="bottom"/>
          </w:tcPr>
          <w:p w:rsidR="00741049" w:rsidRPr="00FA0FBA" w:rsidRDefault="00741049" w:rsidP="00741049">
            <w:pPr>
              <w:keepNext/>
              <w:suppressAutoHyphens w:val="0"/>
              <w:spacing w:before="40" w:after="40" w:line="220" w:lineRule="exact"/>
              <w:ind w:left="113"/>
              <w:jc w:val="right"/>
              <w:rPr>
                <w:b/>
                <w:bCs/>
                <w:sz w:val="18"/>
                <w:lang w:val="en-US" w:eastAsia="es-ES"/>
              </w:rPr>
            </w:pPr>
            <w:r w:rsidRPr="00FA0FBA">
              <w:rPr>
                <w:b/>
                <w:bCs/>
                <w:sz w:val="18"/>
                <w:lang w:val="en-US" w:eastAsia="es-ES"/>
              </w:rPr>
              <w:t>177 973</w:t>
            </w:r>
          </w:p>
        </w:tc>
      </w:tr>
      <w:tr w:rsidR="00741049" w:rsidRPr="00FA0FBA">
        <w:trPr>
          <w:trHeight w:val="240"/>
        </w:trPr>
        <w:tc>
          <w:tcPr>
            <w:tcW w:w="2398" w:type="dxa"/>
          </w:tcPr>
          <w:p w:rsidR="00741049" w:rsidRPr="00FA0FBA" w:rsidRDefault="00741049" w:rsidP="00741049">
            <w:pPr>
              <w:keepNext/>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Apurimac</w:t>
              </w:r>
            </w:smartTag>
          </w:p>
        </w:tc>
        <w:tc>
          <w:tcPr>
            <w:tcW w:w="2048" w:type="dxa"/>
            <w:vAlign w:val="bottom"/>
          </w:tcPr>
          <w:p w:rsidR="00741049" w:rsidRPr="00FA0FBA" w:rsidRDefault="00741049" w:rsidP="00741049">
            <w:pPr>
              <w:keepNext/>
              <w:suppressAutoHyphens w:val="0"/>
              <w:spacing w:before="40" w:after="40" w:line="220" w:lineRule="exact"/>
              <w:ind w:left="113"/>
              <w:jc w:val="right"/>
              <w:rPr>
                <w:sz w:val="18"/>
                <w:lang w:val="en-US" w:eastAsia="es-ES"/>
              </w:rPr>
            </w:pPr>
            <w:r w:rsidRPr="00FA0FBA">
              <w:rPr>
                <w:sz w:val="18"/>
                <w:lang w:val="en-US" w:eastAsia="es-ES"/>
              </w:rPr>
              <w:t>51 562</w:t>
            </w:r>
          </w:p>
        </w:tc>
        <w:tc>
          <w:tcPr>
            <w:tcW w:w="2048" w:type="dxa"/>
            <w:vAlign w:val="bottom"/>
          </w:tcPr>
          <w:p w:rsidR="00741049" w:rsidRPr="00FA0FBA" w:rsidRDefault="00741049" w:rsidP="00741049">
            <w:pPr>
              <w:keepNext/>
              <w:suppressAutoHyphens w:val="0"/>
              <w:spacing w:before="40" w:after="40" w:line="220" w:lineRule="exact"/>
              <w:ind w:left="113"/>
              <w:jc w:val="right"/>
              <w:rPr>
                <w:sz w:val="18"/>
                <w:lang w:val="en-US" w:eastAsia="es-ES"/>
              </w:rPr>
            </w:pPr>
            <w:r w:rsidRPr="00FA0FBA">
              <w:rPr>
                <w:sz w:val="18"/>
                <w:lang w:val="en-US" w:eastAsia="es-ES"/>
              </w:rPr>
              <w:t>5 173</w:t>
            </w:r>
          </w:p>
        </w:tc>
        <w:tc>
          <w:tcPr>
            <w:tcW w:w="2049" w:type="dxa"/>
            <w:vAlign w:val="bottom"/>
          </w:tcPr>
          <w:p w:rsidR="00741049" w:rsidRPr="00FA0FBA" w:rsidRDefault="00741049" w:rsidP="00741049">
            <w:pPr>
              <w:keepNext/>
              <w:suppressAutoHyphens w:val="0"/>
              <w:spacing w:before="40" w:after="40" w:line="220" w:lineRule="exact"/>
              <w:ind w:left="113"/>
              <w:jc w:val="right"/>
              <w:rPr>
                <w:b/>
                <w:bCs/>
                <w:sz w:val="18"/>
                <w:lang w:val="en-US" w:eastAsia="es-ES"/>
              </w:rPr>
            </w:pPr>
            <w:r w:rsidRPr="00FA0FBA">
              <w:rPr>
                <w:b/>
                <w:bCs/>
                <w:sz w:val="18"/>
                <w:lang w:val="en-US" w:eastAsia="es-ES"/>
              </w:rPr>
              <w:t>56 735</w:t>
            </w:r>
          </w:p>
        </w:tc>
      </w:tr>
      <w:tr w:rsidR="00741049" w:rsidRPr="00FA0FBA">
        <w:trPr>
          <w:trHeight w:val="240"/>
        </w:trPr>
        <w:tc>
          <w:tcPr>
            <w:tcW w:w="2398" w:type="dxa"/>
          </w:tcPr>
          <w:p w:rsidR="00741049" w:rsidRPr="00FA0FBA" w:rsidRDefault="00741049" w:rsidP="00741049">
            <w:pPr>
              <w:keepNext/>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Arequipa</w:t>
                </w:r>
              </w:smartTag>
            </w:smartTag>
          </w:p>
        </w:tc>
        <w:tc>
          <w:tcPr>
            <w:tcW w:w="2048" w:type="dxa"/>
            <w:vAlign w:val="bottom"/>
          </w:tcPr>
          <w:p w:rsidR="00741049" w:rsidRPr="00FA0FBA" w:rsidRDefault="00741049" w:rsidP="00741049">
            <w:pPr>
              <w:keepNext/>
              <w:suppressAutoHyphens w:val="0"/>
              <w:spacing w:before="40" w:after="40" w:line="220" w:lineRule="exact"/>
              <w:ind w:left="113"/>
              <w:jc w:val="right"/>
              <w:rPr>
                <w:sz w:val="18"/>
                <w:lang w:val="en-US" w:eastAsia="es-ES"/>
              </w:rPr>
            </w:pPr>
            <w:r w:rsidRPr="00FA0FBA">
              <w:rPr>
                <w:sz w:val="18"/>
                <w:lang w:val="en-US" w:eastAsia="es-ES"/>
              </w:rPr>
              <w:t>210 896</w:t>
            </w:r>
          </w:p>
        </w:tc>
        <w:tc>
          <w:tcPr>
            <w:tcW w:w="2048" w:type="dxa"/>
            <w:vAlign w:val="bottom"/>
          </w:tcPr>
          <w:p w:rsidR="00741049" w:rsidRPr="00FA0FBA" w:rsidRDefault="00741049" w:rsidP="00741049">
            <w:pPr>
              <w:keepNext/>
              <w:suppressAutoHyphens w:val="0"/>
              <w:spacing w:before="40" w:after="40" w:line="220" w:lineRule="exact"/>
              <w:ind w:left="113"/>
              <w:jc w:val="right"/>
              <w:rPr>
                <w:sz w:val="18"/>
                <w:lang w:val="en-US" w:eastAsia="es-ES"/>
              </w:rPr>
            </w:pPr>
            <w:r w:rsidRPr="00FA0FBA">
              <w:rPr>
                <w:sz w:val="18"/>
                <w:lang w:val="en-US" w:eastAsia="es-ES"/>
              </w:rPr>
              <w:t>17 451</w:t>
            </w:r>
          </w:p>
        </w:tc>
        <w:tc>
          <w:tcPr>
            <w:tcW w:w="2049" w:type="dxa"/>
            <w:vAlign w:val="bottom"/>
          </w:tcPr>
          <w:p w:rsidR="00741049" w:rsidRPr="00FA0FBA" w:rsidRDefault="00741049" w:rsidP="00741049">
            <w:pPr>
              <w:keepNext/>
              <w:suppressAutoHyphens w:val="0"/>
              <w:spacing w:before="40" w:after="40" w:line="220" w:lineRule="exact"/>
              <w:ind w:left="113"/>
              <w:jc w:val="right"/>
              <w:rPr>
                <w:b/>
                <w:bCs/>
                <w:sz w:val="18"/>
                <w:lang w:val="en-US" w:eastAsia="es-ES"/>
              </w:rPr>
            </w:pPr>
            <w:r w:rsidRPr="00FA0FBA">
              <w:rPr>
                <w:b/>
                <w:bCs/>
                <w:sz w:val="18"/>
                <w:lang w:val="en-US" w:eastAsia="es-ES"/>
              </w:rPr>
              <w:t>228 347</w:t>
            </w:r>
          </w:p>
        </w:tc>
      </w:tr>
      <w:tr w:rsidR="00741049" w:rsidRPr="00FA0FBA">
        <w:trPr>
          <w:trHeight w:val="240"/>
        </w:trPr>
        <w:tc>
          <w:tcPr>
            <w:tcW w:w="2398" w:type="dxa"/>
          </w:tcPr>
          <w:p w:rsidR="00741049" w:rsidRPr="00FA0FBA" w:rsidRDefault="00741049" w:rsidP="00741049">
            <w:pPr>
              <w:keepNext/>
              <w:suppressAutoHyphens w:val="0"/>
              <w:spacing w:before="40" w:after="40" w:line="220" w:lineRule="exact"/>
              <w:rPr>
                <w:sz w:val="18"/>
                <w:lang w:val="en-US" w:eastAsia="es-ES"/>
              </w:rPr>
            </w:pPr>
            <w:r w:rsidRPr="00FA0FBA">
              <w:rPr>
                <w:sz w:val="18"/>
                <w:lang w:val="en-US" w:eastAsia="es-ES"/>
              </w:rPr>
              <w:t>Dept. Ayacucho</w:t>
            </w:r>
          </w:p>
        </w:tc>
        <w:tc>
          <w:tcPr>
            <w:tcW w:w="2048" w:type="dxa"/>
            <w:vAlign w:val="bottom"/>
          </w:tcPr>
          <w:p w:rsidR="00741049" w:rsidRPr="00FA0FBA" w:rsidRDefault="00741049" w:rsidP="00741049">
            <w:pPr>
              <w:keepNext/>
              <w:suppressAutoHyphens w:val="0"/>
              <w:spacing w:before="40" w:after="40" w:line="220" w:lineRule="exact"/>
              <w:ind w:left="113"/>
              <w:jc w:val="right"/>
              <w:rPr>
                <w:sz w:val="18"/>
                <w:lang w:val="en-US" w:eastAsia="es-ES"/>
              </w:rPr>
            </w:pPr>
            <w:r w:rsidRPr="00FA0FBA">
              <w:rPr>
                <w:sz w:val="18"/>
                <w:lang w:val="en-US" w:eastAsia="es-ES"/>
              </w:rPr>
              <w:t>78 694</w:t>
            </w:r>
          </w:p>
        </w:tc>
        <w:tc>
          <w:tcPr>
            <w:tcW w:w="2048" w:type="dxa"/>
            <w:vAlign w:val="bottom"/>
          </w:tcPr>
          <w:p w:rsidR="00741049" w:rsidRPr="00FA0FBA" w:rsidRDefault="00741049" w:rsidP="00741049">
            <w:pPr>
              <w:keepNext/>
              <w:suppressAutoHyphens w:val="0"/>
              <w:spacing w:before="40" w:after="40" w:line="220" w:lineRule="exact"/>
              <w:ind w:left="113"/>
              <w:jc w:val="right"/>
              <w:rPr>
                <w:sz w:val="18"/>
                <w:lang w:val="en-US" w:eastAsia="es-ES"/>
              </w:rPr>
            </w:pPr>
            <w:r w:rsidRPr="00FA0FBA">
              <w:rPr>
                <w:sz w:val="18"/>
                <w:lang w:val="en-US" w:eastAsia="es-ES"/>
              </w:rPr>
              <w:t>8 897</w:t>
            </w:r>
          </w:p>
        </w:tc>
        <w:tc>
          <w:tcPr>
            <w:tcW w:w="2049" w:type="dxa"/>
            <w:vAlign w:val="bottom"/>
          </w:tcPr>
          <w:p w:rsidR="00741049" w:rsidRPr="00FA0FBA" w:rsidRDefault="00741049" w:rsidP="00741049">
            <w:pPr>
              <w:keepNext/>
              <w:suppressAutoHyphens w:val="0"/>
              <w:spacing w:before="40" w:after="40" w:line="220" w:lineRule="exact"/>
              <w:ind w:left="113"/>
              <w:jc w:val="right"/>
              <w:rPr>
                <w:b/>
                <w:bCs/>
                <w:sz w:val="18"/>
                <w:lang w:val="en-US" w:eastAsia="es-ES"/>
              </w:rPr>
            </w:pPr>
            <w:r w:rsidRPr="00FA0FBA">
              <w:rPr>
                <w:b/>
                <w:bCs/>
                <w:sz w:val="18"/>
                <w:lang w:val="en-US" w:eastAsia="es-ES"/>
              </w:rPr>
              <w:t>87 591</w:t>
            </w:r>
          </w:p>
        </w:tc>
      </w:tr>
      <w:tr w:rsidR="00741049" w:rsidRPr="00FA0FBA">
        <w:trPr>
          <w:trHeight w:val="240"/>
        </w:trPr>
        <w:tc>
          <w:tcPr>
            <w:tcW w:w="2398" w:type="dxa"/>
          </w:tcPr>
          <w:p w:rsidR="00741049" w:rsidRPr="00FA0FBA" w:rsidRDefault="00741049" w:rsidP="00741049">
            <w:pPr>
              <w:keepNext/>
              <w:suppressAutoHyphens w:val="0"/>
              <w:spacing w:before="40" w:after="40" w:line="220" w:lineRule="exact"/>
              <w:rPr>
                <w:sz w:val="18"/>
                <w:lang w:val="en-US" w:eastAsia="es-ES"/>
              </w:rPr>
            </w:pPr>
            <w:r w:rsidRPr="00FA0FBA">
              <w:rPr>
                <w:sz w:val="18"/>
                <w:lang w:val="en-US" w:eastAsia="es-ES"/>
              </w:rPr>
              <w:t>Dept. Cajamarca</w:t>
            </w:r>
          </w:p>
        </w:tc>
        <w:tc>
          <w:tcPr>
            <w:tcW w:w="2048" w:type="dxa"/>
            <w:vAlign w:val="bottom"/>
          </w:tcPr>
          <w:p w:rsidR="00741049" w:rsidRPr="00FA0FBA" w:rsidRDefault="00741049" w:rsidP="00741049">
            <w:pPr>
              <w:keepNext/>
              <w:suppressAutoHyphens w:val="0"/>
              <w:spacing w:before="40" w:after="40" w:line="220" w:lineRule="exact"/>
              <w:ind w:left="113"/>
              <w:jc w:val="right"/>
              <w:rPr>
                <w:sz w:val="18"/>
                <w:lang w:val="en-US" w:eastAsia="es-ES"/>
              </w:rPr>
            </w:pPr>
            <w:r w:rsidRPr="00FA0FBA">
              <w:rPr>
                <w:sz w:val="18"/>
                <w:lang w:val="en-US" w:eastAsia="es-ES"/>
              </w:rPr>
              <w:t>167 181</w:t>
            </w:r>
          </w:p>
        </w:tc>
        <w:tc>
          <w:tcPr>
            <w:tcW w:w="2048" w:type="dxa"/>
            <w:vAlign w:val="bottom"/>
          </w:tcPr>
          <w:p w:rsidR="00741049" w:rsidRPr="00FA0FBA" w:rsidRDefault="00741049" w:rsidP="00741049">
            <w:pPr>
              <w:keepNext/>
              <w:suppressAutoHyphens w:val="0"/>
              <w:spacing w:before="40" w:after="40" w:line="220" w:lineRule="exact"/>
              <w:ind w:left="113"/>
              <w:jc w:val="right"/>
              <w:rPr>
                <w:sz w:val="18"/>
                <w:lang w:val="en-US" w:eastAsia="es-ES"/>
              </w:rPr>
            </w:pPr>
            <w:r w:rsidRPr="00FA0FBA">
              <w:rPr>
                <w:sz w:val="18"/>
                <w:lang w:val="en-US" w:eastAsia="es-ES"/>
              </w:rPr>
              <w:t>21 230</w:t>
            </w:r>
          </w:p>
        </w:tc>
        <w:tc>
          <w:tcPr>
            <w:tcW w:w="2049" w:type="dxa"/>
            <w:vAlign w:val="bottom"/>
          </w:tcPr>
          <w:p w:rsidR="00741049" w:rsidRPr="00FA0FBA" w:rsidRDefault="00741049" w:rsidP="00741049">
            <w:pPr>
              <w:keepNext/>
              <w:suppressAutoHyphens w:val="0"/>
              <w:spacing w:before="40" w:after="40" w:line="220" w:lineRule="exact"/>
              <w:ind w:left="113"/>
              <w:jc w:val="right"/>
              <w:rPr>
                <w:b/>
                <w:bCs/>
                <w:sz w:val="18"/>
                <w:lang w:val="en-US" w:eastAsia="es-ES"/>
              </w:rPr>
            </w:pPr>
            <w:r w:rsidRPr="00FA0FBA">
              <w:rPr>
                <w:b/>
                <w:bCs/>
                <w:sz w:val="18"/>
                <w:lang w:val="en-US" w:eastAsia="es-ES"/>
              </w:rPr>
              <w:t>188 411</w:t>
            </w:r>
          </w:p>
        </w:tc>
      </w:tr>
      <w:tr w:rsidR="00741049" w:rsidRPr="00FA0FBA">
        <w:trPr>
          <w:trHeight w:val="240"/>
        </w:trPr>
        <w:tc>
          <w:tcPr>
            <w:tcW w:w="2398" w:type="dxa"/>
          </w:tcPr>
          <w:p w:rsidR="00741049" w:rsidRPr="00FA0FBA" w:rsidRDefault="00741049" w:rsidP="00741049">
            <w:pPr>
              <w:keepNext/>
              <w:suppressAutoHyphens w:val="0"/>
              <w:spacing w:before="40" w:after="40" w:line="220" w:lineRule="exact"/>
              <w:rPr>
                <w:sz w:val="18"/>
                <w:lang w:val="en-US" w:eastAsia="es-ES"/>
              </w:rPr>
            </w:pPr>
            <w:r w:rsidRPr="00FA0FBA">
              <w:rPr>
                <w:sz w:val="18"/>
                <w:lang w:val="en-US" w:eastAsia="es-ES"/>
              </w:rPr>
              <w:t xml:space="preserve">Constitutional Prov. of </w:t>
            </w:r>
            <w:smartTag w:uri="urn:schemas-microsoft-com:office:smarttags" w:element="place">
              <w:smartTag w:uri="urn:schemas-microsoft-com:office:smarttags" w:element="City">
                <w:r w:rsidRPr="00FA0FBA">
                  <w:rPr>
                    <w:sz w:val="18"/>
                    <w:lang w:val="en-US" w:eastAsia="es-ES"/>
                  </w:rPr>
                  <w:t>Callao</w:t>
                </w:r>
              </w:smartTag>
            </w:smartTag>
          </w:p>
        </w:tc>
        <w:tc>
          <w:tcPr>
            <w:tcW w:w="2048" w:type="dxa"/>
            <w:vAlign w:val="bottom"/>
          </w:tcPr>
          <w:p w:rsidR="00741049" w:rsidRPr="00FA0FBA" w:rsidRDefault="00741049" w:rsidP="00741049">
            <w:pPr>
              <w:keepNext/>
              <w:suppressAutoHyphens w:val="0"/>
              <w:spacing w:before="40" w:after="40" w:line="220" w:lineRule="exact"/>
              <w:ind w:left="113"/>
              <w:jc w:val="right"/>
              <w:rPr>
                <w:sz w:val="18"/>
                <w:lang w:val="en-US" w:eastAsia="es-ES"/>
              </w:rPr>
            </w:pPr>
            <w:r w:rsidRPr="00FA0FBA">
              <w:rPr>
                <w:sz w:val="18"/>
                <w:lang w:val="en-US" w:eastAsia="es-ES"/>
              </w:rPr>
              <w:t>147 173</w:t>
            </w:r>
          </w:p>
        </w:tc>
        <w:tc>
          <w:tcPr>
            <w:tcW w:w="2048" w:type="dxa"/>
            <w:vAlign w:val="bottom"/>
          </w:tcPr>
          <w:p w:rsidR="00741049" w:rsidRPr="00FA0FBA" w:rsidRDefault="00741049" w:rsidP="00741049">
            <w:pPr>
              <w:keepNext/>
              <w:suppressAutoHyphens w:val="0"/>
              <w:spacing w:before="40" w:after="40" w:line="220" w:lineRule="exact"/>
              <w:ind w:left="113"/>
              <w:jc w:val="right"/>
              <w:rPr>
                <w:sz w:val="18"/>
                <w:lang w:val="en-US" w:eastAsia="es-ES"/>
              </w:rPr>
            </w:pPr>
            <w:r w:rsidRPr="00FA0FBA">
              <w:rPr>
                <w:sz w:val="18"/>
                <w:lang w:val="en-US" w:eastAsia="es-ES"/>
              </w:rPr>
              <w:t>12 157</w:t>
            </w:r>
          </w:p>
        </w:tc>
        <w:tc>
          <w:tcPr>
            <w:tcW w:w="2049" w:type="dxa"/>
            <w:vAlign w:val="bottom"/>
          </w:tcPr>
          <w:p w:rsidR="00741049" w:rsidRPr="00FA0FBA" w:rsidRDefault="00741049" w:rsidP="00741049">
            <w:pPr>
              <w:keepNext/>
              <w:suppressAutoHyphens w:val="0"/>
              <w:spacing w:before="40" w:after="40" w:line="220" w:lineRule="exact"/>
              <w:ind w:left="113"/>
              <w:jc w:val="right"/>
              <w:rPr>
                <w:b/>
                <w:bCs/>
                <w:sz w:val="18"/>
                <w:lang w:val="en-US" w:eastAsia="es-ES"/>
              </w:rPr>
            </w:pPr>
            <w:r w:rsidRPr="00FA0FBA">
              <w:rPr>
                <w:b/>
                <w:bCs/>
                <w:sz w:val="18"/>
                <w:lang w:val="en-US" w:eastAsia="es-ES"/>
              </w:rPr>
              <w:t>159 330</w:t>
            </w:r>
          </w:p>
        </w:tc>
      </w:tr>
      <w:tr w:rsidR="00741049" w:rsidRPr="00FA0FBA">
        <w:trPr>
          <w:trHeight w:val="240"/>
        </w:trPr>
        <w:tc>
          <w:tcPr>
            <w:tcW w:w="2398" w:type="dxa"/>
          </w:tcPr>
          <w:p w:rsidR="00741049" w:rsidRPr="00FA0FBA" w:rsidRDefault="00741049" w:rsidP="00741049">
            <w:pPr>
              <w:keepNext/>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Cusco</w:t>
              </w:r>
            </w:smartTag>
          </w:p>
        </w:tc>
        <w:tc>
          <w:tcPr>
            <w:tcW w:w="2048" w:type="dxa"/>
            <w:vAlign w:val="bottom"/>
          </w:tcPr>
          <w:p w:rsidR="00741049" w:rsidRPr="00FA0FBA" w:rsidRDefault="00741049" w:rsidP="00741049">
            <w:pPr>
              <w:keepNext/>
              <w:suppressAutoHyphens w:val="0"/>
              <w:spacing w:before="40" w:after="40" w:line="220" w:lineRule="exact"/>
              <w:ind w:left="113"/>
              <w:jc w:val="right"/>
              <w:rPr>
                <w:sz w:val="18"/>
                <w:lang w:val="en-US" w:eastAsia="es-ES"/>
              </w:rPr>
            </w:pPr>
            <w:r w:rsidRPr="00FA0FBA">
              <w:rPr>
                <w:sz w:val="18"/>
                <w:lang w:val="en-US" w:eastAsia="es-ES"/>
              </w:rPr>
              <w:t>171 194</w:t>
            </w:r>
          </w:p>
        </w:tc>
        <w:tc>
          <w:tcPr>
            <w:tcW w:w="2048" w:type="dxa"/>
            <w:vAlign w:val="bottom"/>
          </w:tcPr>
          <w:p w:rsidR="00741049" w:rsidRPr="00FA0FBA" w:rsidRDefault="00741049" w:rsidP="00741049">
            <w:pPr>
              <w:keepNext/>
              <w:suppressAutoHyphens w:val="0"/>
              <w:spacing w:before="40" w:after="40" w:line="220" w:lineRule="exact"/>
              <w:ind w:left="113"/>
              <w:jc w:val="right"/>
              <w:rPr>
                <w:sz w:val="18"/>
                <w:lang w:val="en-US" w:eastAsia="es-ES"/>
              </w:rPr>
            </w:pPr>
            <w:r w:rsidRPr="00FA0FBA">
              <w:rPr>
                <w:sz w:val="18"/>
                <w:lang w:val="en-US" w:eastAsia="es-ES"/>
              </w:rPr>
              <w:t>18 454</w:t>
            </w:r>
          </w:p>
        </w:tc>
        <w:tc>
          <w:tcPr>
            <w:tcW w:w="2049" w:type="dxa"/>
            <w:vAlign w:val="bottom"/>
          </w:tcPr>
          <w:p w:rsidR="00741049" w:rsidRPr="00FA0FBA" w:rsidRDefault="00741049" w:rsidP="00741049">
            <w:pPr>
              <w:keepNext/>
              <w:suppressAutoHyphens w:val="0"/>
              <w:spacing w:before="40" w:after="40" w:line="220" w:lineRule="exact"/>
              <w:ind w:left="113"/>
              <w:jc w:val="right"/>
              <w:rPr>
                <w:b/>
                <w:bCs/>
                <w:sz w:val="18"/>
                <w:lang w:val="en-US" w:eastAsia="es-ES"/>
              </w:rPr>
            </w:pPr>
            <w:r w:rsidRPr="00FA0FBA">
              <w:rPr>
                <w:b/>
                <w:bCs/>
                <w:sz w:val="18"/>
                <w:lang w:val="en-US" w:eastAsia="es-ES"/>
              </w:rPr>
              <w:t>189 648</w:t>
            </w:r>
          </w:p>
        </w:tc>
      </w:tr>
      <w:tr w:rsidR="00741049" w:rsidRPr="00FA0FBA">
        <w:trPr>
          <w:trHeight w:val="240"/>
        </w:trPr>
        <w:tc>
          <w:tcPr>
            <w:tcW w:w="2398" w:type="dxa"/>
          </w:tcPr>
          <w:p w:rsidR="00741049" w:rsidRPr="00FA0FBA" w:rsidRDefault="00741049" w:rsidP="00741049">
            <w:pPr>
              <w:keepNext/>
              <w:suppressAutoHyphens w:val="0"/>
              <w:spacing w:before="40" w:after="40" w:line="220" w:lineRule="exact"/>
              <w:rPr>
                <w:sz w:val="18"/>
                <w:lang w:val="en-US" w:eastAsia="es-ES"/>
              </w:rPr>
            </w:pPr>
            <w:r w:rsidRPr="00FA0FBA">
              <w:rPr>
                <w:sz w:val="18"/>
                <w:lang w:val="en-US" w:eastAsia="es-ES"/>
              </w:rPr>
              <w:t>Dept. Huancavelica</w:t>
            </w:r>
          </w:p>
        </w:tc>
        <w:tc>
          <w:tcPr>
            <w:tcW w:w="2048" w:type="dxa"/>
            <w:vAlign w:val="bottom"/>
          </w:tcPr>
          <w:p w:rsidR="00741049" w:rsidRPr="00FA0FBA" w:rsidRDefault="00741049" w:rsidP="00741049">
            <w:pPr>
              <w:keepNext/>
              <w:suppressAutoHyphens w:val="0"/>
              <w:spacing w:before="40" w:after="40" w:line="220" w:lineRule="exact"/>
              <w:ind w:left="113"/>
              <w:jc w:val="right"/>
              <w:rPr>
                <w:sz w:val="18"/>
                <w:lang w:val="en-US" w:eastAsia="es-ES"/>
              </w:rPr>
            </w:pPr>
            <w:r w:rsidRPr="00FA0FBA">
              <w:rPr>
                <w:sz w:val="18"/>
                <w:lang w:val="en-US" w:eastAsia="es-ES"/>
              </w:rPr>
              <w:t>33 364</w:t>
            </w:r>
          </w:p>
        </w:tc>
        <w:tc>
          <w:tcPr>
            <w:tcW w:w="2048" w:type="dxa"/>
            <w:vAlign w:val="bottom"/>
          </w:tcPr>
          <w:p w:rsidR="00741049" w:rsidRPr="00FA0FBA" w:rsidRDefault="00741049" w:rsidP="00741049">
            <w:pPr>
              <w:keepNext/>
              <w:suppressAutoHyphens w:val="0"/>
              <w:spacing w:before="40" w:after="40" w:line="220" w:lineRule="exact"/>
              <w:ind w:left="113"/>
              <w:jc w:val="right"/>
              <w:rPr>
                <w:sz w:val="18"/>
                <w:lang w:val="en-US" w:eastAsia="es-ES"/>
              </w:rPr>
            </w:pPr>
            <w:r w:rsidRPr="00FA0FBA">
              <w:rPr>
                <w:sz w:val="18"/>
                <w:lang w:val="en-US" w:eastAsia="es-ES"/>
              </w:rPr>
              <w:t>4 176</w:t>
            </w:r>
          </w:p>
        </w:tc>
        <w:tc>
          <w:tcPr>
            <w:tcW w:w="2049" w:type="dxa"/>
            <w:vAlign w:val="bottom"/>
          </w:tcPr>
          <w:p w:rsidR="00741049" w:rsidRPr="00FA0FBA" w:rsidRDefault="00741049" w:rsidP="00741049">
            <w:pPr>
              <w:keepNext/>
              <w:suppressAutoHyphens w:val="0"/>
              <w:spacing w:before="40" w:after="40" w:line="220" w:lineRule="exact"/>
              <w:ind w:left="113"/>
              <w:jc w:val="right"/>
              <w:rPr>
                <w:b/>
                <w:bCs/>
                <w:sz w:val="18"/>
                <w:lang w:val="en-US" w:eastAsia="es-ES"/>
              </w:rPr>
            </w:pPr>
            <w:r w:rsidRPr="00FA0FBA">
              <w:rPr>
                <w:b/>
                <w:bCs/>
                <w:sz w:val="18"/>
                <w:lang w:val="en-US" w:eastAsia="es-ES"/>
              </w:rPr>
              <w:t>37 540</w:t>
            </w:r>
          </w:p>
        </w:tc>
      </w:tr>
      <w:tr w:rsidR="00741049" w:rsidRPr="00FA0FBA">
        <w:trPr>
          <w:trHeight w:val="240"/>
        </w:trPr>
        <w:tc>
          <w:tcPr>
            <w:tcW w:w="2398" w:type="dxa"/>
          </w:tcPr>
          <w:p w:rsidR="00741049" w:rsidRPr="00FA0FBA" w:rsidRDefault="00741049" w:rsidP="00741049">
            <w:pPr>
              <w:keepNext/>
              <w:suppressAutoHyphens w:val="0"/>
              <w:spacing w:before="40" w:after="40" w:line="220" w:lineRule="exact"/>
              <w:rPr>
                <w:sz w:val="18"/>
                <w:lang w:val="en-US" w:eastAsia="es-ES"/>
              </w:rPr>
            </w:pPr>
            <w:r w:rsidRPr="00FA0FBA">
              <w:rPr>
                <w:sz w:val="18"/>
                <w:lang w:val="en-US" w:eastAsia="es-ES"/>
              </w:rPr>
              <w:t>Dept. Huanuco</w:t>
            </w:r>
          </w:p>
        </w:tc>
        <w:tc>
          <w:tcPr>
            <w:tcW w:w="2048" w:type="dxa"/>
            <w:vAlign w:val="bottom"/>
          </w:tcPr>
          <w:p w:rsidR="00741049" w:rsidRPr="00FA0FBA" w:rsidRDefault="00741049" w:rsidP="00741049">
            <w:pPr>
              <w:keepNext/>
              <w:suppressAutoHyphens w:val="0"/>
              <w:spacing w:before="40" w:after="40" w:line="220" w:lineRule="exact"/>
              <w:ind w:left="113"/>
              <w:jc w:val="right"/>
              <w:rPr>
                <w:sz w:val="18"/>
                <w:lang w:val="en-US" w:eastAsia="es-ES"/>
              </w:rPr>
            </w:pPr>
            <w:r w:rsidRPr="00FA0FBA">
              <w:rPr>
                <w:sz w:val="18"/>
                <w:lang w:val="en-US" w:eastAsia="es-ES"/>
              </w:rPr>
              <w:t>60 337</w:t>
            </w:r>
          </w:p>
        </w:tc>
        <w:tc>
          <w:tcPr>
            <w:tcW w:w="2048" w:type="dxa"/>
            <w:vAlign w:val="bottom"/>
          </w:tcPr>
          <w:p w:rsidR="00741049" w:rsidRPr="00FA0FBA" w:rsidRDefault="00741049" w:rsidP="00741049">
            <w:pPr>
              <w:keepNext/>
              <w:suppressAutoHyphens w:val="0"/>
              <w:spacing w:before="40" w:after="40" w:line="220" w:lineRule="exact"/>
              <w:ind w:left="113"/>
              <w:jc w:val="right"/>
              <w:rPr>
                <w:sz w:val="18"/>
                <w:lang w:val="en-US" w:eastAsia="es-ES"/>
              </w:rPr>
            </w:pPr>
            <w:r w:rsidRPr="00FA0FBA">
              <w:rPr>
                <w:sz w:val="18"/>
                <w:lang w:val="en-US" w:eastAsia="es-ES"/>
              </w:rPr>
              <w:t>5 805</w:t>
            </w:r>
          </w:p>
        </w:tc>
        <w:tc>
          <w:tcPr>
            <w:tcW w:w="2049" w:type="dxa"/>
            <w:vAlign w:val="bottom"/>
          </w:tcPr>
          <w:p w:rsidR="00741049" w:rsidRPr="00FA0FBA" w:rsidRDefault="00741049" w:rsidP="00741049">
            <w:pPr>
              <w:keepNext/>
              <w:suppressAutoHyphens w:val="0"/>
              <w:spacing w:before="40" w:after="40" w:line="220" w:lineRule="exact"/>
              <w:ind w:left="113"/>
              <w:jc w:val="right"/>
              <w:rPr>
                <w:b/>
                <w:bCs/>
                <w:sz w:val="18"/>
                <w:lang w:val="en-US" w:eastAsia="es-ES"/>
              </w:rPr>
            </w:pPr>
            <w:r w:rsidRPr="00FA0FBA">
              <w:rPr>
                <w:b/>
                <w:bCs/>
                <w:sz w:val="18"/>
                <w:lang w:val="en-US" w:eastAsia="es-ES"/>
              </w:rPr>
              <w:t>66 142</w:t>
            </w:r>
          </w:p>
        </w:tc>
      </w:tr>
      <w:tr w:rsidR="00741049" w:rsidRPr="00FA0FBA">
        <w:trPr>
          <w:trHeight w:val="240"/>
        </w:trPr>
        <w:tc>
          <w:tcPr>
            <w:tcW w:w="2398"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Ica</w:t>
                </w:r>
              </w:smartTag>
            </w:smartTag>
          </w:p>
        </w:tc>
        <w:tc>
          <w:tcPr>
            <w:tcW w:w="204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91 734</w:t>
            </w:r>
          </w:p>
        </w:tc>
        <w:tc>
          <w:tcPr>
            <w:tcW w:w="204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37 106</w:t>
            </w:r>
          </w:p>
        </w:tc>
        <w:tc>
          <w:tcPr>
            <w:tcW w:w="2049"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128 840</w:t>
            </w:r>
          </w:p>
        </w:tc>
      </w:tr>
      <w:tr w:rsidR="00741049" w:rsidRPr="00FA0FBA">
        <w:trPr>
          <w:trHeight w:val="240"/>
        </w:trPr>
        <w:tc>
          <w:tcPr>
            <w:tcW w:w="2398"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Junin</w:t>
            </w:r>
          </w:p>
        </w:tc>
        <w:tc>
          <w:tcPr>
            <w:tcW w:w="204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156 627</w:t>
            </w:r>
          </w:p>
        </w:tc>
        <w:tc>
          <w:tcPr>
            <w:tcW w:w="204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18 754</w:t>
            </w:r>
          </w:p>
        </w:tc>
        <w:tc>
          <w:tcPr>
            <w:tcW w:w="2049"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175 381</w:t>
            </w:r>
          </w:p>
        </w:tc>
      </w:tr>
      <w:tr w:rsidR="00741049" w:rsidRPr="00FA0FBA">
        <w:trPr>
          <w:trHeight w:val="240"/>
        </w:trPr>
        <w:tc>
          <w:tcPr>
            <w:tcW w:w="2398"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La Libertad</w:t>
            </w:r>
          </w:p>
        </w:tc>
        <w:tc>
          <w:tcPr>
            <w:tcW w:w="204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179 242</w:t>
            </w:r>
          </w:p>
        </w:tc>
        <w:tc>
          <w:tcPr>
            <w:tcW w:w="204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56 429</w:t>
            </w:r>
          </w:p>
        </w:tc>
        <w:tc>
          <w:tcPr>
            <w:tcW w:w="2049"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235 671</w:t>
            </w:r>
          </w:p>
        </w:tc>
      </w:tr>
      <w:tr w:rsidR="00741049" w:rsidRPr="00FA0FBA">
        <w:trPr>
          <w:trHeight w:val="240"/>
        </w:trPr>
        <w:tc>
          <w:tcPr>
            <w:tcW w:w="2398"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Lambayeque</w:t>
            </w:r>
          </w:p>
        </w:tc>
        <w:tc>
          <w:tcPr>
            <w:tcW w:w="204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159 573</w:t>
            </w:r>
          </w:p>
        </w:tc>
        <w:tc>
          <w:tcPr>
            <w:tcW w:w="204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8 897</w:t>
            </w:r>
          </w:p>
        </w:tc>
        <w:tc>
          <w:tcPr>
            <w:tcW w:w="2049"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168 470</w:t>
            </w:r>
          </w:p>
        </w:tc>
      </w:tr>
      <w:tr w:rsidR="00741049" w:rsidRPr="00FA0FBA">
        <w:trPr>
          <w:trHeight w:val="240"/>
        </w:trPr>
        <w:tc>
          <w:tcPr>
            <w:tcW w:w="2398"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Lima</w:t>
                </w:r>
              </w:smartTag>
            </w:smartTag>
          </w:p>
        </w:tc>
        <w:tc>
          <w:tcPr>
            <w:tcW w:w="204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1 537 116</w:t>
            </w:r>
          </w:p>
        </w:tc>
        <w:tc>
          <w:tcPr>
            <w:tcW w:w="204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91 731</w:t>
            </w:r>
          </w:p>
        </w:tc>
        <w:tc>
          <w:tcPr>
            <w:tcW w:w="2049"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1 628 847</w:t>
            </w:r>
          </w:p>
        </w:tc>
      </w:tr>
      <w:tr w:rsidR="00741049" w:rsidRPr="00FA0FBA">
        <w:trPr>
          <w:trHeight w:val="240"/>
        </w:trPr>
        <w:tc>
          <w:tcPr>
            <w:tcW w:w="2398"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Loreto</w:t>
            </w:r>
          </w:p>
        </w:tc>
        <w:tc>
          <w:tcPr>
            <w:tcW w:w="204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58 186</w:t>
            </w:r>
          </w:p>
        </w:tc>
        <w:tc>
          <w:tcPr>
            <w:tcW w:w="204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6 317</w:t>
            </w:r>
          </w:p>
        </w:tc>
        <w:tc>
          <w:tcPr>
            <w:tcW w:w="2049"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64 503</w:t>
            </w:r>
          </w:p>
        </w:tc>
      </w:tr>
      <w:tr w:rsidR="00741049" w:rsidRPr="00FA0FBA">
        <w:trPr>
          <w:trHeight w:val="240"/>
        </w:trPr>
        <w:tc>
          <w:tcPr>
            <w:tcW w:w="2398"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Madre de Dios</w:t>
              </w:r>
            </w:smartTag>
          </w:p>
        </w:tc>
        <w:tc>
          <w:tcPr>
            <w:tcW w:w="204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15 392</w:t>
            </w:r>
          </w:p>
        </w:tc>
        <w:tc>
          <w:tcPr>
            <w:tcW w:w="204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2 104</w:t>
            </w:r>
          </w:p>
        </w:tc>
        <w:tc>
          <w:tcPr>
            <w:tcW w:w="2049"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17 496</w:t>
            </w:r>
          </w:p>
        </w:tc>
      </w:tr>
      <w:tr w:rsidR="00741049" w:rsidRPr="00FA0FBA">
        <w:trPr>
          <w:trHeight w:val="240"/>
        </w:trPr>
        <w:tc>
          <w:tcPr>
            <w:tcW w:w="2398"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Moquegua</w:t>
            </w:r>
          </w:p>
        </w:tc>
        <w:tc>
          <w:tcPr>
            <w:tcW w:w="204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27 164</w:t>
            </w:r>
          </w:p>
        </w:tc>
        <w:tc>
          <w:tcPr>
            <w:tcW w:w="204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9 377</w:t>
            </w:r>
          </w:p>
        </w:tc>
        <w:tc>
          <w:tcPr>
            <w:tcW w:w="2049"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36 541</w:t>
            </w:r>
          </w:p>
        </w:tc>
      </w:tr>
      <w:tr w:rsidR="00741049" w:rsidRPr="00FA0FBA">
        <w:trPr>
          <w:trHeight w:val="240"/>
        </w:trPr>
        <w:tc>
          <w:tcPr>
            <w:tcW w:w="2398"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Pasco</w:t>
                </w:r>
              </w:smartTag>
            </w:smartTag>
          </w:p>
        </w:tc>
        <w:tc>
          <w:tcPr>
            <w:tcW w:w="204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16 344</w:t>
            </w:r>
          </w:p>
        </w:tc>
        <w:tc>
          <w:tcPr>
            <w:tcW w:w="204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8 718</w:t>
            </w:r>
          </w:p>
        </w:tc>
        <w:tc>
          <w:tcPr>
            <w:tcW w:w="2049"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25 062</w:t>
            </w:r>
          </w:p>
        </w:tc>
      </w:tr>
      <w:tr w:rsidR="00741049" w:rsidRPr="00FA0FBA">
        <w:trPr>
          <w:trHeight w:val="240"/>
        </w:trPr>
        <w:tc>
          <w:tcPr>
            <w:tcW w:w="2398"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Piura</w:t>
                </w:r>
              </w:smartTag>
            </w:smartTag>
          </w:p>
        </w:tc>
        <w:tc>
          <w:tcPr>
            <w:tcW w:w="204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184 618</w:t>
            </w:r>
          </w:p>
        </w:tc>
        <w:tc>
          <w:tcPr>
            <w:tcW w:w="204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51 039</w:t>
            </w:r>
          </w:p>
        </w:tc>
        <w:tc>
          <w:tcPr>
            <w:tcW w:w="2049"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235 657</w:t>
            </w:r>
          </w:p>
        </w:tc>
      </w:tr>
      <w:tr w:rsidR="00741049" w:rsidRPr="00FA0FBA">
        <w:trPr>
          <w:trHeight w:val="240"/>
        </w:trPr>
        <w:tc>
          <w:tcPr>
            <w:tcW w:w="2398"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Puno</w:t>
            </w:r>
          </w:p>
        </w:tc>
        <w:tc>
          <w:tcPr>
            <w:tcW w:w="204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129 973</w:t>
            </w:r>
          </w:p>
        </w:tc>
        <w:tc>
          <w:tcPr>
            <w:tcW w:w="204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9 293</w:t>
            </w:r>
          </w:p>
        </w:tc>
        <w:tc>
          <w:tcPr>
            <w:tcW w:w="2049"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139 266</w:t>
            </w:r>
          </w:p>
        </w:tc>
      </w:tr>
      <w:tr w:rsidR="00741049" w:rsidRPr="00FA0FBA">
        <w:trPr>
          <w:trHeight w:val="240"/>
        </w:trPr>
        <w:tc>
          <w:tcPr>
            <w:tcW w:w="2398"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San Martín</w:t>
            </w:r>
          </w:p>
        </w:tc>
        <w:tc>
          <w:tcPr>
            <w:tcW w:w="204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78 220</w:t>
            </w:r>
          </w:p>
        </w:tc>
        <w:tc>
          <w:tcPr>
            <w:tcW w:w="204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9 980</w:t>
            </w:r>
          </w:p>
        </w:tc>
        <w:tc>
          <w:tcPr>
            <w:tcW w:w="2049"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88 200</w:t>
            </w:r>
          </w:p>
        </w:tc>
      </w:tr>
      <w:tr w:rsidR="00741049" w:rsidRPr="00FA0FBA">
        <w:trPr>
          <w:trHeight w:val="240"/>
        </w:trPr>
        <w:tc>
          <w:tcPr>
            <w:tcW w:w="2398"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Tacna</w:t>
                </w:r>
              </w:smartTag>
            </w:smartTag>
          </w:p>
        </w:tc>
        <w:tc>
          <w:tcPr>
            <w:tcW w:w="204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64 991</w:t>
            </w:r>
          </w:p>
        </w:tc>
        <w:tc>
          <w:tcPr>
            <w:tcW w:w="204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3 406</w:t>
            </w:r>
          </w:p>
        </w:tc>
        <w:tc>
          <w:tcPr>
            <w:tcW w:w="2049"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68 397</w:t>
            </w:r>
          </w:p>
        </w:tc>
      </w:tr>
      <w:tr w:rsidR="00741049" w:rsidRPr="00FA0FBA">
        <w:trPr>
          <w:trHeight w:val="240"/>
        </w:trPr>
        <w:tc>
          <w:tcPr>
            <w:tcW w:w="2398"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Turnbes</w:t>
            </w:r>
          </w:p>
        </w:tc>
        <w:tc>
          <w:tcPr>
            <w:tcW w:w="204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28 239</w:t>
            </w:r>
          </w:p>
        </w:tc>
        <w:tc>
          <w:tcPr>
            <w:tcW w:w="2048"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7 414</w:t>
            </w:r>
          </w:p>
        </w:tc>
        <w:tc>
          <w:tcPr>
            <w:tcW w:w="2049"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35 653</w:t>
            </w:r>
          </w:p>
        </w:tc>
      </w:tr>
      <w:tr w:rsidR="00741049" w:rsidRPr="00FA0FBA">
        <w:trPr>
          <w:trHeight w:val="240"/>
        </w:trPr>
        <w:tc>
          <w:tcPr>
            <w:tcW w:w="2398" w:type="dxa"/>
            <w:tcBorders>
              <w:bottom w:val="single" w:sz="4" w:space="0" w:color="auto"/>
            </w:tcBorders>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Ucayali</w:t>
              </w:r>
            </w:smartTag>
          </w:p>
        </w:tc>
        <w:tc>
          <w:tcPr>
            <w:tcW w:w="2048"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37 428</w:t>
            </w:r>
          </w:p>
        </w:tc>
        <w:tc>
          <w:tcPr>
            <w:tcW w:w="2048"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1 903</w:t>
            </w:r>
          </w:p>
        </w:tc>
        <w:tc>
          <w:tcPr>
            <w:tcW w:w="2049"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39 331</w:t>
            </w:r>
          </w:p>
        </w:tc>
      </w:tr>
      <w:tr w:rsidR="00741049" w:rsidRPr="00FA0FBA">
        <w:trPr>
          <w:trHeight w:val="240"/>
        </w:trPr>
        <w:tc>
          <w:tcPr>
            <w:tcW w:w="2398" w:type="dxa"/>
            <w:tcBorders>
              <w:top w:val="single" w:sz="4" w:space="0" w:color="auto"/>
              <w:bottom w:val="single" w:sz="12" w:space="0" w:color="auto"/>
            </w:tcBorders>
          </w:tcPr>
          <w:p w:rsidR="00741049" w:rsidRPr="00FA0FBA" w:rsidRDefault="00741049" w:rsidP="00D53024">
            <w:pPr>
              <w:suppressAutoHyphens w:val="0"/>
              <w:spacing w:before="80" w:after="80" w:line="220" w:lineRule="exact"/>
              <w:ind w:firstLine="284"/>
              <w:rPr>
                <w:b/>
                <w:sz w:val="18"/>
                <w:lang w:val="en-US" w:eastAsia="es-ES"/>
              </w:rPr>
            </w:pPr>
            <w:r w:rsidRPr="00FA0FBA">
              <w:rPr>
                <w:b/>
                <w:sz w:val="18"/>
                <w:lang w:val="en-US" w:eastAsia="es-ES"/>
              </w:rPr>
              <w:t>Total</w:t>
            </w:r>
          </w:p>
        </w:tc>
        <w:tc>
          <w:tcPr>
            <w:tcW w:w="2048"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sz w:val="18"/>
                <w:lang w:val="en-US" w:eastAsia="es-ES"/>
              </w:rPr>
            </w:pPr>
            <w:r w:rsidRPr="00FA0FBA">
              <w:rPr>
                <w:b/>
                <w:sz w:val="18"/>
                <w:lang w:val="en-US" w:eastAsia="es-ES"/>
              </w:rPr>
              <w:t>3 878 572</w:t>
            </w:r>
          </w:p>
        </w:tc>
        <w:tc>
          <w:tcPr>
            <w:tcW w:w="2048"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sz w:val="18"/>
                <w:lang w:val="en-US" w:eastAsia="es-ES"/>
              </w:rPr>
            </w:pPr>
            <w:r w:rsidRPr="00FA0FBA">
              <w:rPr>
                <w:b/>
                <w:sz w:val="18"/>
                <w:lang w:val="en-US" w:eastAsia="es-ES"/>
              </w:rPr>
              <w:t>438 127</w:t>
            </w:r>
          </w:p>
        </w:tc>
        <w:tc>
          <w:tcPr>
            <w:tcW w:w="2049"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bCs/>
                <w:sz w:val="18"/>
                <w:lang w:val="en-US" w:eastAsia="es-ES"/>
              </w:rPr>
            </w:pPr>
            <w:r w:rsidRPr="00FA0FBA">
              <w:rPr>
                <w:b/>
                <w:bCs/>
                <w:sz w:val="18"/>
                <w:lang w:val="en-US" w:eastAsia="es-ES"/>
              </w:rPr>
              <w:t>4 316 699</w:t>
            </w:r>
          </w:p>
        </w:tc>
      </w:tr>
    </w:tbl>
    <w:p w:rsidR="00841671" w:rsidRPr="00FA0FBA" w:rsidRDefault="00841671" w:rsidP="00CA6F0C">
      <w:pPr>
        <w:pStyle w:val="Source"/>
      </w:pPr>
      <w:r w:rsidRPr="00FA0FBA">
        <w:rPr>
          <w:i/>
        </w:rPr>
        <w:t>Source:</w:t>
      </w:r>
      <w:r w:rsidRPr="00FA0FBA">
        <w:t xml:space="preserve"> INEI – CPV2009.</w:t>
      </w:r>
    </w:p>
    <w:p w:rsidR="00841671" w:rsidRPr="00FA0FBA" w:rsidRDefault="00841671" w:rsidP="00741049">
      <w:pPr>
        <w:pStyle w:val="Heading1"/>
        <w:spacing w:after="120"/>
      </w:pPr>
      <w:r w:rsidRPr="00FA0FBA">
        <w:t>Table 9</w:t>
      </w:r>
    </w:p>
    <w:tbl>
      <w:tblPr>
        <w:tblW w:w="8505" w:type="dxa"/>
        <w:tblInd w:w="1134" w:type="dxa"/>
        <w:tblBorders>
          <w:top w:val="single" w:sz="4" w:space="0" w:color="auto"/>
        </w:tblBorders>
        <w:tblCellMar>
          <w:left w:w="0" w:type="dxa"/>
          <w:right w:w="0" w:type="dxa"/>
        </w:tblCellMar>
        <w:tblLook w:val="0000" w:firstRow="0" w:lastRow="0" w:firstColumn="0" w:lastColumn="0" w:noHBand="0" w:noVBand="0"/>
      </w:tblPr>
      <w:tblGrid>
        <w:gridCol w:w="2142"/>
        <w:gridCol w:w="1190"/>
        <w:gridCol w:w="812"/>
        <w:gridCol w:w="769"/>
        <w:gridCol w:w="840"/>
        <w:gridCol w:w="784"/>
        <w:gridCol w:w="910"/>
        <w:gridCol w:w="1058"/>
      </w:tblGrid>
      <w:tr w:rsidR="00741049" w:rsidRPr="00FA0FBA">
        <w:trPr>
          <w:cantSplit/>
          <w:trHeight w:val="240"/>
          <w:tblHeader/>
        </w:trPr>
        <w:tc>
          <w:tcPr>
            <w:tcW w:w="2142" w:type="dxa"/>
            <w:vMerge w:val="restart"/>
            <w:tcBorders>
              <w:top w:val="single" w:sz="4" w:space="0" w:color="auto"/>
            </w:tcBorders>
            <w:vAlign w:val="bottom"/>
          </w:tcPr>
          <w:p w:rsidR="00741049" w:rsidRPr="00FA0FBA" w:rsidRDefault="00741049" w:rsidP="00D53024">
            <w:pPr>
              <w:suppressAutoHyphens w:val="0"/>
              <w:spacing w:before="80" w:after="80" w:line="200" w:lineRule="exact"/>
              <w:rPr>
                <w:i/>
                <w:sz w:val="16"/>
                <w:lang w:val="en-US" w:eastAsia="es-ES"/>
              </w:rPr>
            </w:pPr>
            <w:r w:rsidRPr="00FA0FBA">
              <w:rPr>
                <w:i/>
                <w:sz w:val="16"/>
                <w:lang w:val="en-US" w:eastAsia="es-ES"/>
              </w:rPr>
              <w:t>Name of department</w:t>
            </w:r>
          </w:p>
        </w:tc>
        <w:tc>
          <w:tcPr>
            <w:tcW w:w="6363" w:type="dxa"/>
            <w:gridSpan w:val="7"/>
            <w:tcBorders>
              <w:top w:val="single" w:sz="4" w:space="0" w:color="auto"/>
              <w:bottom w:val="single" w:sz="4" w:space="0" w:color="auto"/>
            </w:tcBorders>
            <w:vAlign w:val="bottom"/>
          </w:tcPr>
          <w:p w:rsidR="00741049" w:rsidRPr="00FA0FBA" w:rsidRDefault="00741049" w:rsidP="00D53024">
            <w:pPr>
              <w:suppressAutoHyphens w:val="0"/>
              <w:spacing w:before="80" w:after="80" w:line="200" w:lineRule="exact"/>
              <w:jc w:val="center"/>
              <w:rPr>
                <w:i/>
                <w:sz w:val="16"/>
                <w:lang w:val="en-US" w:eastAsia="es-ES"/>
              </w:rPr>
            </w:pPr>
            <w:r w:rsidRPr="00FA0FBA">
              <w:rPr>
                <w:i/>
                <w:sz w:val="16"/>
                <w:lang w:val="en-US" w:eastAsia="es-ES"/>
              </w:rPr>
              <w:t>Domestic water supply – some days of the week only</w:t>
            </w:r>
          </w:p>
        </w:tc>
      </w:tr>
      <w:tr w:rsidR="00741049" w:rsidRPr="00FA0FBA">
        <w:trPr>
          <w:tblHeader/>
        </w:trPr>
        <w:tc>
          <w:tcPr>
            <w:tcW w:w="2142" w:type="dxa"/>
            <w:vMerge/>
            <w:tcBorders>
              <w:bottom w:val="single" w:sz="12" w:space="0" w:color="auto"/>
            </w:tcBorders>
            <w:vAlign w:val="bottom"/>
          </w:tcPr>
          <w:p w:rsidR="00741049" w:rsidRPr="00FA0FBA" w:rsidRDefault="00741049" w:rsidP="00D53024">
            <w:pPr>
              <w:suppressAutoHyphens w:val="0"/>
              <w:spacing w:before="80" w:after="80" w:line="200" w:lineRule="exact"/>
              <w:rPr>
                <w:i/>
                <w:sz w:val="16"/>
                <w:lang w:val="en-US" w:eastAsia="es-ES"/>
              </w:rPr>
            </w:pPr>
          </w:p>
        </w:tc>
        <w:tc>
          <w:tcPr>
            <w:tcW w:w="1190"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1 day</w:t>
            </w:r>
          </w:p>
        </w:tc>
        <w:tc>
          <w:tcPr>
            <w:tcW w:w="812"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2 days</w:t>
            </w:r>
          </w:p>
        </w:tc>
        <w:tc>
          <w:tcPr>
            <w:tcW w:w="769"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3 days</w:t>
            </w:r>
          </w:p>
        </w:tc>
        <w:tc>
          <w:tcPr>
            <w:tcW w:w="840"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4 days</w:t>
            </w:r>
          </w:p>
        </w:tc>
        <w:tc>
          <w:tcPr>
            <w:tcW w:w="784"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5 days</w:t>
            </w:r>
          </w:p>
        </w:tc>
        <w:tc>
          <w:tcPr>
            <w:tcW w:w="910"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6 days</w:t>
            </w:r>
          </w:p>
        </w:tc>
        <w:tc>
          <w:tcPr>
            <w:tcW w:w="1058"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b/>
                <w:bCs/>
                <w:i/>
                <w:sz w:val="16"/>
                <w:lang w:val="en-US" w:eastAsia="es-ES"/>
              </w:rPr>
            </w:pPr>
            <w:r w:rsidRPr="00FA0FBA">
              <w:rPr>
                <w:b/>
                <w:bCs/>
                <w:i/>
                <w:sz w:val="16"/>
                <w:lang w:val="en-US" w:eastAsia="es-ES"/>
              </w:rPr>
              <w:t>Total</w:t>
            </w:r>
          </w:p>
        </w:tc>
      </w:tr>
      <w:tr w:rsidR="00741049" w:rsidRPr="00FA0FBA">
        <w:trPr>
          <w:trHeight w:val="240"/>
        </w:trPr>
        <w:tc>
          <w:tcPr>
            <w:tcW w:w="2142" w:type="dxa"/>
            <w:tcBorders>
              <w:top w:val="single" w:sz="12" w:space="0" w:color="auto"/>
            </w:tcBorders>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Amazonas</w:t>
            </w:r>
          </w:p>
        </w:tc>
        <w:tc>
          <w:tcPr>
            <w:tcW w:w="1190" w:type="dxa"/>
            <w:tcBorders>
              <w:top w:val="single" w:sz="12"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708</w:t>
            </w:r>
          </w:p>
        </w:tc>
        <w:tc>
          <w:tcPr>
            <w:tcW w:w="812" w:type="dxa"/>
            <w:tcBorders>
              <w:top w:val="single" w:sz="12"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571</w:t>
            </w:r>
          </w:p>
        </w:tc>
        <w:tc>
          <w:tcPr>
            <w:tcW w:w="769" w:type="dxa"/>
            <w:tcBorders>
              <w:top w:val="single" w:sz="12"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2 808</w:t>
            </w:r>
          </w:p>
        </w:tc>
        <w:tc>
          <w:tcPr>
            <w:tcW w:w="840" w:type="dxa"/>
            <w:tcBorders>
              <w:top w:val="single" w:sz="12"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1 548</w:t>
            </w:r>
          </w:p>
        </w:tc>
        <w:tc>
          <w:tcPr>
            <w:tcW w:w="784" w:type="dxa"/>
            <w:tcBorders>
              <w:top w:val="single" w:sz="12"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291</w:t>
            </w:r>
          </w:p>
        </w:tc>
        <w:tc>
          <w:tcPr>
            <w:tcW w:w="910" w:type="dxa"/>
            <w:tcBorders>
              <w:top w:val="single" w:sz="12"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108</w:t>
            </w:r>
          </w:p>
        </w:tc>
        <w:tc>
          <w:tcPr>
            <w:tcW w:w="1058" w:type="dxa"/>
            <w:tcBorders>
              <w:top w:val="single" w:sz="12" w:space="0" w:color="auto"/>
            </w:tcBorders>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6 034</w:t>
            </w:r>
          </w:p>
        </w:tc>
      </w:tr>
      <w:tr w:rsidR="00741049" w:rsidRPr="00FA0FBA">
        <w:trPr>
          <w:trHeight w:val="240"/>
        </w:trPr>
        <w:tc>
          <w:tcPr>
            <w:tcW w:w="214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Ancash</w:t>
            </w:r>
          </w:p>
        </w:tc>
        <w:tc>
          <w:tcPr>
            <w:tcW w:w="119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2 052</w:t>
            </w:r>
          </w:p>
        </w:tc>
        <w:tc>
          <w:tcPr>
            <w:tcW w:w="812"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2 413</w:t>
            </w:r>
          </w:p>
        </w:tc>
        <w:tc>
          <w:tcPr>
            <w:tcW w:w="76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5 797</w:t>
            </w:r>
          </w:p>
        </w:tc>
        <w:tc>
          <w:tcPr>
            <w:tcW w:w="84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3 688</w:t>
            </w:r>
          </w:p>
        </w:tc>
        <w:tc>
          <w:tcPr>
            <w:tcW w:w="78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1 588</w:t>
            </w:r>
          </w:p>
        </w:tc>
        <w:tc>
          <w:tcPr>
            <w:tcW w:w="91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744</w:t>
            </w:r>
          </w:p>
        </w:tc>
        <w:tc>
          <w:tcPr>
            <w:tcW w:w="1058"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16 282</w:t>
            </w:r>
          </w:p>
        </w:tc>
      </w:tr>
      <w:tr w:rsidR="00741049" w:rsidRPr="00FA0FBA">
        <w:trPr>
          <w:trHeight w:val="240"/>
        </w:trPr>
        <w:tc>
          <w:tcPr>
            <w:tcW w:w="214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Apurimac</w:t>
              </w:r>
            </w:smartTag>
          </w:p>
        </w:tc>
        <w:tc>
          <w:tcPr>
            <w:tcW w:w="119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1 008</w:t>
            </w:r>
          </w:p>
        </w:tc>
        <w:tc>
          <w:tcPr>
            <w:tcW w:w="812"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703</w:t>
            </w:r>
          </w:p>
        </w:tc>
        <w:tc>
          <w:tcPr>
            <w:tcW w:w="76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1 423</w:t>
            </w:r>
          </w:p>
        </w:tc>
        <w:tc>
          <w:tcPr>
            <w:tcW w:w="84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806</w:t>
            </w:r>
          </w:p>
        </w:tc>
        <w:tc>
          <w:tcPr>
            <w:tcW w:w="78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857</w:t>
            </w:r>
          </w:p>
        </w:tc>
        <w:tc>
          <w:tcPr>
            <w:tcW w:w="91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376</w:t>
            </w:r>
          </w:p>
        </w:tc>
        <w:tc>
          <w:tcPr>
            <w:tcW w:w="1058"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5 173</w:t>
            </w:r>
          </w:p>
        </w:tc>
      </w:tr>
      <w:tr w:rsidR="00741049" w:rsidRPr="00FA0FBA">
        <w:trPr>
          <w:trHeight w:val="240"/>
        </w:trPr>
        <w:tc>
          <w:tcPr>
            <w:tcW w:w="214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Arequipa</w:t>
                </w:r>
              </w:smartTag>
            </w:smartTag>
          </w:p>
        </w:tc>
        <w:tc>
          <w:tcPr>
            <w:tcW w:w="119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3 164</w:t>
            </w:r>
          </w:p>
        </w:tc>
        <w:tc>
          <w:tcPr>
            <w:tcW w:w="812"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2 613</w:t>
            </w:r>
          </w:p>
        </w:tc>
        <w:tc>
          <w:tcPr>
            <w:tcW w:w="76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4 547</w:t>
            </w:r>
          </w:p>
        </w:tc>
        <w:tc>
          <w:tcPr>
            <w:tcW w:w="84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1 885</w:t>
            </w:r>
          </w:p>
        </w:tc>
        <w:tc>
          <w:tcPr>
            <w:tcW w:w="78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3 054</w:t>
            </w:r>
          </w:p>
        </w:tc>
        <w:tc>
          <w:tcPr>
            <w:tcW w:w="91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2 188</w:t>
            </w:r>
          </w:p>
        </w:tc>
        <w:tc>
          <w:tcPr>
            <w:tcW w:w="1058"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17 451</w:t>
            </w:r>
          </w:p>
        </w:tc>
      </w:tr>
      <w:tr w:rsidR="00741049" w:rsidRPr="00FA0FBA">
        <w:trPr>
          <w:trHeight w:val="240"/>
        </w:trPr>
        <w:tc>
          <w:tcPr>
            <w:tcW w:w="214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Ayacucho</w:t>
            </w:r>
          </w:p>
        </w:tc>
        <w:tc>
          <w:tcPr>
            <w:tcW w:w="119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1 714</w:t>
            </w:r>
          </w:p>
        </w:tc>
        <w:tc>
          <w:tcPr>
            <w:tcW w:w="812"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1 195</w:t>
            </w:r>
          </w:p>
        </w:tc>
        <w:tc>
          <w:tcPr>
            <w:tcW w:w="76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2 879</w:t>
            </w:r>
          </w:p>
        </w:tc>
        <w:tc>
          <w:tcPr>
            <w:tcW w:w="84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1 390</w:t>
            </w:r>
          </w:p>
        </w:tc>
        <w:tc>
          <w:tcPr>
            <w:tcW w:w="78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1 127</w:t>
            </w:r>
          </w:p>
        </w:tc>
        <w:tc>
          <w:tcPr>
            <w:tcW w:w="91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592</w:t>
            </w:r>
          </w:p>
        </w:tc>
        <w:tc>
          <w:tcPr>
            <w:tcW w:w="1058"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8 897</w:t>
            </w:r>
          </w:p>
        </w:tc>
      </w:tr>
      <w:tr w:rsidR="00741049" w:rsidRPr="00FA0FBA">
        <w:trPr>
          <w:trHeight w:val="240"/>
        </w:trPr>
        <w:tc>
          <w:tcPr>
            <w:tcW w:w="214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Cajamarca</w:t>
            </w:r>
          </w:p>
        </w:tc>
        <w:tc>
          <w:tcPr>
            <w:tcW w:w="119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3 955</w:t>
            </w:r>
          </w:p>
        </w:tc>
        <w:tc>
          <w:tcPr>
            <w:tcW w:w="812"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3 291</w:t>
            </w:r>
          </w:p>
        </w:tc>
        <w:tc>
          <w:tcPr>
            <w:tcW w:w="76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6 305</w:t>
            </w:r>
          </w:p>
        </w:tc>
        <w:tc>
          <w:tcPr>
            <w:tcW w:w="84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3 667</w:t>
            </w:r>
          </w:p>
        </w:tc>
        <w:tc>
          <w:tcPr>
            <w:tcW w:w="78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2 460</w:t>
            </w:r>
          </w:p>
        </w:tc>
        <w:tc>
          <w:tcPr>
            <w:tcW w:w="91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1 552</w:t>
            </w:r>
          </w:p>
        </w:tc>
        <w:tc>
          <w:tcPr>
            <w:tcW w:w="1058"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21 230</w:t>
            </w:r>
          </w:p>
        </w:tc>
      </w:tr>
      <w:tr w:rsidR="00741049" w:rsidRPr="00FA0FBA">
        <w:trPr>
          <w:trHeight w:val="240"/>
        </w:trPr>
        <w:tc>
          <w:tcPr>
            <w:tcW w:w="214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Prov. Constitucional del Callao</w:t>
            </w:r>
          </w:p>
        </w:tc>
        <w:tc>
          <w:tcPr>
            <w:tcW w:w="119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2 085</w:t>
            </w:r>
          </w:p>
        </w:tc>
        <w:tc>
          <w:tcPr>
            <w:tcW w:w="812"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1 312</w:t>
            </w:r>
          </w:p>
        </w:tc>
        <w:tc>
          <w:tcPr>
            <w:tcW w:w="76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4 324</w:t>
            </w:r>
          </w:p>
        </w:tc>
        <w:tc>
          <w:tcPr>
            <w:tcW w:w="84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3 240</w:t>
            </w:r>
          </w:p>
        </w:tc>
        <w:tc>
          <w:tcPr>
            <w:tcW w:w="78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790</w:t>
            </w:r>
          </w:p>
        </w:tc>
        <w:tc>
          <w:tcPr>
            <w:tcW w:w="91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406</w:t>
            </w:r>
          </w:p>
        </w:tc>
        <w:tc>
          <w:tcPr>
            <w:tcW w:w="1058"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12 157</w:t>
            </w:r>
          </w:p>
        </w:tc>
      </w:tr>
      <w:tr w:rsidR="00741049" w:rsidRPr="00FA0FBA">
        <w:trPr>
          <w:trHeight w:val="240"/>
        </w:trPr>
        <w:tc>
          <w:tcPr>
            <w:tcW w:w="214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Cusco</w:t>
              </w:r>
            </w:smartTag>
          </w:p>
        </w:tc>
        <w:tc>
          <w:tcPr>
            <w:tcW w:w="119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3 759</w:t>
            </w:r>
          </w:p>
        </w:tc>
        <w:tc>
          <w:tcPr>
            <w:tcW w:w="812"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2 075</w:t>
            </w:r>
          </w:p>
        </w:tc>
        <w:tc>
          <w:tcPr>
            <w:tcW w:w="76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5 030</w:t>
            </w:r>
          </w:p>
        </w:tc>
        <w:tc>
          <w:tcPr>
            <w:tcW w:w="84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3 194</w:t>
            </w:r>
          </w:p>
        </w:tc>
        <w:tc>
          <w:tcPr>
            <w:tcW w:w="78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2 804</w:t>
            </w:r>
          </w:p>
        </w:tc>
        <w:tc>
          <w:tcPr>
            <w:tcW w:w="91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1 592</w:t>
            </w:r>
          </w:p>
        </w:tc>
        <w:tc>
          <w:tcPr>
            <w:tcW w:w="1058"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18 454</w:t>
            </w:r>
          </w:p>
        </w:tc>
      </w:tr>
      <w:tr w:rsidR="00741049" w:rsidRPr="00FA0FBA">
        <w:trPr>
          <w:trHeight w:val="240"/>
        </w:trPr>
        <w:tc>
          <w:tcPr>
            <w:tcW w:w="214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Huancavelica</w:t>
            </w:r>
          </w:p>
        </w:tc>
        <w:tc>
          <w:tcPr>
            <w:tcW w:w="119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904</w:t>
            </w:r>
          </w:p>
        </w:tc>
        <w:tc>
          <w:tcPr>
            <w:tcW w:w="812"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539</w:t>
            </w:r>
          </w:p>
        </w:tc>
        <w:tc>
          <w:tcPr>
            <w:tcW w:w="76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1 123</w:t>
            </w:r>
          </w:p>
        </w:tc>
        <w:tc>
          <w:tcPr>
            <w:tcW w:w="84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654</w:t>
            </w:r>
          </w:p>
        </w:tc>
        <w:tc>
          <w:tcPr>
            <w:tcW w:w="78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644</w:t>
            </w:r>
          </w:p>
        </w:tc>
        <w:tc>
          <w:tcPr>
            <w:tcW w:w="91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312</w:t>
            </w:r>
          </w:p>
        </w:tc>
        <w:tc>
          <w:tcPr>
            <w:tcW w:w="1058"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4 176</w:t>
            </w:r>
          </w:p>
        </w:tc>
      </w:tr>
      <w:tr w:rsidR="00741049" w:rsidRPr="00FA0FBA">
        <w:trPr>
          <w:trHeight w:val="240"/>
        </w:trPr>
        <w:tc>
          <w:tcPr>
            <w:tcW w:w="214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Huanuco</w:t>
            </w:r>
          </w:p>
        </w:tc>
        <w:tc>
          <w:tcPr>
            <w:tcW w:w="119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1 100</w:t>
            </w:r>
          </w:p>
        </w:tc>
        <w:tc>
          <w:tcPr>
            <w:tcW w:w="812"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1 100</w:t>
            </w:r>
          </w:p>
        </w:tc>
        <w:tc>
          <w:tcPr>
            <w:tcW w:w="76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2 053</w:t>
            </w:r>
          </w:p>
        </w:tc>
        <w:tc>
          <w:tcPr>
            <w:tcW w:w="84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991</w:t>
            </w:r>
          </w:p>
        </w:tc>
        <w:tc>
          <w:tcPr>
            <w:tcW w:w="78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544</w:t>
            </w:r>
          </w:p>
        </w:tc>
        <w:tc>
          <w:tcPr>
            <w:tcW w:w="91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239</w:t>
            </w:r>
          </w:p>
        </w:tc>
        <w:tc>
          <w:tcPr>
            <w:tcW w:w="1058"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5 805</w:t>
            </w:r>
          </w:p>
        </w:tc>
      </w:tr>
      <w:tr w:rsidR="00741049" w:rsidRPr="00FA0FBA">
        <w:trPr>
          <w:trHeight w:val="240"/>
        </w:trPr>
        <w:tc>
          <w:tcPr>
            <w:tcW w:w="214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Ica</w:t>
                </w:r>
              </w:smartTag>
            </w:smartTag>
          </w:p>
        </w:tc>
        <w:tc>
          <w:tcPr>
            <w:tcW w:w="119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4 455</w:t>
            </w:r>
          </w:p>
        </w:tc>
        <w:tc>
          <w:tcPr>
            <w:tcW w:w="812"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7 461</w:t>
            </w:r>
          </w:p>
        </w:tc>
        <w:tc>
          <w:tcPr>
            <w:tcW w:w="76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15 966</w:t>
            </w:r>
          </w:p>
        </w:tc>
        <w:tc>
          <w:tcPr>
            <w:tcW w:w="84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6 465</w:t>
            </w:r>
          </w:p>
        </w:tc>
        <w:tc>
          <w:tcPr>
            <w:tcW w:w="78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1 388</w:t>
            </w:r>
          </w:p>
        </w:tc>
        <w:tc>
          <w:tcPr>
            <w:tcW w:w="91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1 371</w:t>
            </w:r>
          </w:p>
        </w:tc>
        <w:tc>
          <w:tcPr>
            <w:tcW w:w="1058"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37 106</w:t>
            </w:r>
          </w:p>
        </w:tc>
      </w:tr>
      <w:tr w:rsidR="00741049" w:rsidRPr="00FA0FBA">
        <w:trPr>
          <w:trHeight w:val="240"/>
        </w:trPr>
        <w:tc>
          <w:tcPr>
            <w:tcW w:w="214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Junin</w:t>
            </w:r>
          </w:p>
        </w:tc>
        <w:tc>
          <w:tcPr>
            <w:tcW w:w="119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2 807</w:t>
            </w:r>
          </w:p>
        </w:tc>
        <w:tc>
          <w:tcPr>
            <w:tcW w:w="812"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2 093</w:t>
            </w:r>
          </w:p>
        </w:tc>
        <w:tc>
          <w:tcPr>
            <w:tcW w:w="76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4 820</w:t>
            </w:r>
          </w:p>
        </w:tc>
        <w:tc>
          <w:tcPr>
            <w:tcW w:w="84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3 814</w:t>
            </w:r>
          </w:p>
        </w:tc>
        <w:tc>
          <w:tcPr>
            <w:tcW w:w="78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2 868</w:t>
            </w:r>
          </w:p>
        </w:tc>
        <w:tc>
          <w:tcPr>
            <w:tcW w:w="91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2 352</w:t>
            </w:r>
          </w:p>
        </w:tc>
        <w:tc>
          <w:tcPr>
            <w:tcW w:w="1058"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18 754</w:t>
            </w:r>
          </w:p>
        </w:tc>
      </w:tr>
      <w:tr w:rsidR="00741049" w:rsidRPr="00FA0FBA">
        <w:trPr>
          <w:trHeight w:val="240"/>
        </w:trPr>
        <w:tc>
          <w:tcPr>
            <w:tcW w:w="214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La Libertad</w:t>
            </w:r>
          </w:p>
        </w:tc>
        <w:tc>
          <w:tcPr>
            <w:tcW w:w="119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5 133</w:t>
            </w:r>
          </w:p>
        </w:tc>
        <w:tc>
          <w:tcPr>
            <w:tcW w:w="812"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3 138</w:t>
            </w:r>
          </w:p>
        </w:tc>
        <w:tc>
          <w:tcPr>
            <w:tcW w:w="76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26 871</w:t>
            </w:r>
          </w:p>
        </w:tc>
        <w:tc>
          <w:tcPr>
            <w:tcW w:w="84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19 661</w:t>
            </w:r>
          </w:p>
        </w:tc>
        <w:tc>
          <w:tcPr>
            <w:tcW w:w="78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1 252</w:t>
            </w:r>
          </w:p>
        </w:tc>
        <w:tc>
          <w:tcPr>
            <w:tcW w:w="91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374</w:t>
            </w:r>
          </w:p>
        </w:tc>
        <w:tc>
          <w:tcPr>
            <w:tcW w:w="1058"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56 429</w:t>
            </w:r>
          </w:p>
        </w:tc>
      </w:tr>
      <w:tr w:rsidR="00741049" w:rsidRPr="00FA0FBA">
        <w:trPr>
          <w:trHeight w:val="240"/>
        </w:trPr>
        <w:tc>
          <w:tcPr>
            <w:tcW w:w="214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Lambayeque</w:t>
            </w:r>
          </w:p>
        </w:tc>
        <w:tc>
          <w:tcPr>
            <w:tcW w:w="119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2 109</w:t>
            </w:r>
          </w:p>
        </w:tc>
        <w:tc>
          <w:tcPr>
            <w:tcW w:w="812"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996</w:t>
            </w:r>
          </w:p>
        </w:tc>
        <w:tc>
          <w:tcPr>
            <w:tcW w:w="76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2 577</w:t>
            </w:r>
          </w:p>
        </w:tc>
        <w:tc>
          <w:tcPr>
            <w:tcW w:w="84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1 264</w:t>
            </w:r>
          </w:p>
        </w:tc>
        <w:tc>
          <w:tcPr>
            <w:tcW w:w="78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1 324</w:t>
            </w:r>
          </w:p>
        </w:tc>
        <w:tc>
          <w:tcPr>
            <w:tcW w:w="91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627</w:t>
            </w:r>
          </w:p>
        </w:tc>
        <w:tc>
          <w:tcPr>
            <w:tcW w:w="1058"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8 897</w:t>
            </w:r>
          </w:p>
        </w:tc>
      </w:tr>
      <w:tr w:rsidR="00741049" w:rsidRPr="00FA0FBA">
        <w:trPr>
          <w:trHeight w:val="240"/>
        </w:trPr>
        <w:tc>
          <w:tcPr>
            <w:tcW w:w="214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Lima</w:t>
                </w:r>
              </w:smartTag>
            </w:smartTag>
          </w:p>
        </w:tc>
        <w:tc>
          <w:tcPr>
            <w:tcW w:w="119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25 844</w:t>
            </w:r>
          </w:p>
        </w:tc>
        <w:tc>
          <w:tcPr>
            <w:tcW w:w="812"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17 100</w:t>
            </w:r>
          </w:p>
        </w:tc>
        <w:tc>
          <w:tcPr>
            <w:tcW w:w="76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25 372</w:t>
            </w:r>
          </w:p>
        </w:tc>
        <w:tc>
          <w:tcPr>
            <w:tcW w:w="84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12 585</w:t>
            </w:r>
          </w:p>
        </w:tc>
        <w:tc>
          <w:tcPr>
            <w:tcW w:w="78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6 425</w:t>
            </w:r>
          </w:p>
        </w:tc>
        <w:tc>
          <w:tcPr>
            <w:tcW w:w="91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4 405</w:t>
            </w:r>
          </w:p>
        </w:tc>
        <w:tc>
          <w:tcPr>
            <w:tcW w:w="1058"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91 731</w:t>
            </w:r>
          </w:p>
        </w:tc>
      </w:tr>
      <w:tr w:rsidR="00741049" w:rsidRPr="00FA0FBA">
        <w:trPr>
          <w:trHeight w:val="240"/>
        </w:trPr>
        <w:tc>
          <w:tcPr>
            <w:tcW w:w="214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Loreto</w:t>
            </w:r>
          </w:p>
        </w:tc>
        <w:tc>
          <w:tcPr>
            <w:tcW w:w="119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1 943</w:t>
            </w:r>
          </w:p>
        </w:tc>
        <w:tc>
          <w:tcPr>
            <w:tcW w:w="812"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804</w:t>
            </w:r>
          </w:p>
        </w:tc>
        <w:tc>
          <w:tcPr>
            <w:tcW w:w="76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1 878</w:t>
            </w:r>
          </w:p>
        </w:tc>
        <w:tc>
          <w:tcPr>
            <w:tcW w:w="84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771</w:t>
            </w:r>
          </w:p>
        </w:tc>
        <w:tc>
          <w:tcPr>
            <w:tcW w:w="78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679</w:t>
            </w:r>
          </w:p>
        </w:tc>
        <w:tc>
          <w:tcPr>
            <w:tcW w:w="91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242</w:t>
            </w:r>
          </w:p>
        </w:tc>
        <w:tc>
          <w:tcPr>
            <w:tcW w:w="1058"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6 317</w:t>
            </w:r>
          </w:p>
        </w:tc>
      </w:tr>
      <w:tr w:rsidR="00741049" w:rsidRPr="00FA0FBA">
        <w:trPr>
          <w:trHeight w:val="240"/>
        </w:trPr>
        <w:tc>
          <w:tcPr>
            <w:tcW w:w="214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Madre de Dios</w:t>
              </w:r>
            </w:smartTag>
          </w:p>
        </w:tc>
        <w:tc>
          <w:tcPr>
            <w:tcW w:w="119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458</w:t>
            </w:r>
          </w:p>
        </w:tc>
        <w:tc>
          <w:tcPr>
            <w:tcW w:w="812"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351</w:t>
            </w:r>
          </w:p>
        </w:tc>
        <w:tc>
          <w:tcPr>
            <w:tcW w:w="76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440</w:t>
            </w:r>
          </w:p>
        </w:tc>
        <w:tc>
          <w:tcPr>
            <w:tcW w:w="84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271</w:t>
            </w:r>
          </w:p>
        </w:tc>
        <w:tc>
          <w:tcPr>
            <w:tcW w:w="78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326</w:t>
            </w:r>
          </w:p>
        </w:tc>
        <w:tc>
          <w:tcPr>
            <w:tcW w:w="91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258</w:t>
            </w:r>
          </w:p>
        </w:tc>
        <w:tc>
          <w:tcPr>
            <w:tcW w:w="1058"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2 104</w:t>
            </w:r>
          </w:p>
        </w:tc>
      </w:tr>
      <w:tr w:rsidR="00741049" w:rsidRPr="00FA0FBA">
        <w:trPr>
          <w:trHeight w:val="240"/>
        </w:trPr>
        <w:tc>
          <w:tcPr>
            <w:tcW w:w="214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Moquegua</w:t>
            </w:r>
          </w:p>
        </w:tc>
        <w:tc>
          <w:tcPr>
            <w:tcW w:w="119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610</w:t>
            </w:r>
          </w:p>
        </w:tc>
        <w:tc>
          <w:tcPr>
            <w:tcW w:w="812"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4 823</w:t>
            </w:r>
          </w:p>
        </w:tc>
        <w:tc>
          <w:tcPr>
            <w:tcW w:w="76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3 180</w:t>
            </w:r>
          </w:p>
        </w:tc>
        <w:tc>
          <w:tcPr>
            <w:tcW w:w="84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266</w:t>
            </w:r>
          </w:p>
        </w:tc>
        <w:tc>
          <w:tcPr>
            <w:tcW w:w="78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270</w:t>
            </w:r>
          </w:p>
        </w:tc>
        <w:tc>
          <w:tcPr>
            <w:tcW w:w="91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228</w:t>
            </w:r>
          </w:p>
        </w:tc>
        <w:tc>
          <w:tcPr>
            <w:tcW w:w="1058"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9 377</w:t>
            </w:r>
          </w:p>
        </w:tc>
      </w:tr>
      <w:tr w:rsidR="00741049" w:rsidRPr="00FA0FBA">
        <w:trPr>
          <w:trHeight w:val="240"/>
        </w:trPr>
        <w:tc>
          <w:tcPr>
            <w:tcW w:w="214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Pasco</w:t>
                </w:r>
              </w:smartTag>
            </w:smartTag>
          </w:p>
        </w:tc>
        <w:tc>
          <w:tcPr>
            <w:tcW w:w="119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1 796</w:t>
            </w:r>
          </w:p>
        </w:tc>
        <w:tc>
          <w:tcPr>
            <w:tcW w:w="812"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1 955</w:t>
            </w:r>
          </w:p>
        </w:tc>
        <w:tc>
          <w:tcPr>
            <w:tcW w:w="76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3 672</w:t>
            </w:r>
          </w:p>
        </w:tc>
        <w:tc>
          <w:tcPr>
            <w:tcW w:w="84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673</w:t>
            </w:r>
          </w:p>
        </w:tc>
        <w:tc>
          <w:tcPr>
            <w:tcW w:w="78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269</w:t>
            </w:r>
          </w:p>
        </w:tc>
        <w:tc>
          <w:tcPr>
            <w:tcW w:w="91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353</w:t>
            </w:r>
          </w:p>
        </w:tc>
        <w:tc>
          <w:tcPr>
            <w:tcW w:w="1058"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8 718</w:t>
            </w:r>
          </w:p>
        </w:tc>
      </w:tr>
      <w:tr w:rsidR="00741049" w:rsidRPr="00FA0FBA">
        <w:trPr>
          <w:trHeight w:val="240"/>
        </w:trPr>
        <w:tc>
          <w:tcPr>
            <w:tcW w:w="214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Piura</w:t>
                </w:r>
              </w:smartTag>
            </w:smartTag>
          </w:p>
        </w:tc>
        <w:tc>
          <w:tcPr>
            <w:tcW w:w="119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6 504</w:t>
            </w:r>
          </w:p>
        </w:tc>
        <w:tc>
          <w:tcPr>
            <w:tcW w:w="812"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10 174</w:t>
            </w:r>
          </w:p>
        </w:tc>
        <w:tc>
          <w:tcPr>
            <w:tcW w:w="76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22 364</w:t>
            </w:r>
          </w:p>
        </w:tc>
        <w:tc>
          <w:tcPr>
            <w:tcW w:w="84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8 811</w:t>
            </w:r>
          </w:p>
        </w:tc>
        <w:tc>
          <w:tcPr>
            <w:tcW w:w="78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1 643</w:t>
            </w:r>
          </w:p>
        </w:tc>
        <w:tc>
          <w:tcPr>
            <w:tcW w:w="91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1 543</w:t>
            </w:r>
          </w:p>
        </w:tc>
        <w:tc>
          <w:tcPr>
            <w:tcW w:w="1058"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51 039</w:t>
            </w:r>
          </w:p>
        </w:tc>
      </w:tr>
      <w:tr w:rsidR="00741049" w:rsidRPr="00FA0FBA">
        <w:trPr>
          <w:trHeight w:val="240"/>
        </w:trPr>
        <w:tc>
          <w:tcPr>
            <w:tcW w:w="214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Puno</w:t>
            </w:r>
          </w:p>
        </w:tc>
        <w:tc>
          <w:tcPr>
            <w:tcW w:w="119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1 967</w:t>
            </w:r>
          </w:p>
        </w:tc>
        <w:tc>
          <w:tcPr>
            <w:tcW w:w="812"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1 584</w:t>
            </w:r>
          </w:p>
        </w:tc>
        <w:tc>
          <w:tcPr>
            <w:tcW w:w="76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2 284</w:t>
            </w:r>
          </w:p>
        </w:tc>
        <w:tc>
          <w:tcPr>
            <w:tcW w:w="84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1 382</w:t>
            </w:r>
          </w:p>
        </w:tc>
        <w:tc>
          <w:tcPr>
            <w:tcW w:w="78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1 407</w:t>
            </w:r>
          </w:p>
        </w:tc>
        <w:tc>
          <w:tcPr>
            <w:tcW w:w="91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669</w:t>
            </w:r>
          </w:p>
        </w:tc>
        <w:tc>
          <w:tcPr>
            <w:tcW w:w="1058"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9 293</w:t>
            </w:r>
          </w:p>
        </w:tc>
      </w:tr>
      <w:tr w:rsidR="00741049" w:rsidRPr="00FA0FBA">
        <w:trPr>
          <w:trHeight w:val="240"/>
        </w:trPr>
        <w:tc>
          <w:tcPr>
            <w:tcW w:w="214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San Martín</w:t>
            </w:r>
          </w:p>
        </w:tc>
        <w:tc>
          <w:tcPr>
            <w:tcW w:w="119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1 663</w:t>
            </w:r>
          </w:p>
        </w:tc>
        <w:tc>
          <w:tcPr>
            <w:tcW w:w="812"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1 135</w:t>
            </w:r>
          </w:p>
        </w:tc>
        <w:tc>
          <w:tcPr>
            <w:tcW w:w="76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3 286</w:t>
            </w:r>
          </w:p>
        </w:tc>
        <w:tc>
          <w:tcPr>
            <w:tcW w:w="84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1 804</w:t>
            </w:r>
          </w:p>
        </w:tc>
        <w:tc>
          <w:tcPr>
            <w:tcW w:w="78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1 172</w:t>
            </w:r>
          </w:p>
        </w:tc>
        <w:tc>
          <w:tcPr>
            <w:tcW w:w="91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920</w:t>
            </w:r>
          </w:p>
        </w:tc>
        <w:tc>
          <w:tcPr>
            <w:tcW w:w="1058"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9 980</w:t>
            </w:r>
          </w:p>
        </w:tc>
      </w:tr>
      <w:tr w:rsidR="00741049" w:rsidRPr="00FA0FBA">
        <w:trPr>
          <w:trHeight w:val="240"/>
        </w:trPr>
        <w:tc>
          <w:tcPr>
            <w:tcW w:w="214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Tacna</w:t>
                </w:r>
              </w:smartTag>
            </w:smartTag>
          </w:p>
        </w:tc>
        <w:tc>
          <w:tcPr>
            <w:tcW w:w="119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817</w:t>
            </w:r>
          </w:p>
        </w:tc>
        <w:tc>
          <w:tcPr>
            <w:tcW w:w="812"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263</w:t>
            </w:r>
          </w:p>
        </w:tc>
        <w:tc>
          <w:tcPr>
            <w:tcW w:w="76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353</w:t>
            </w:r>
          </w:p>
        </w:tc>
        <w:tc>
          <w:tcPr>
            <w:tcW w:w="84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389</w:t>
            </w:r>
          </w:p>
        </w:tc>
        <w:tc>
          <w:tcPr>
            <w:tcW w:w="78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582</w:t>
            </w:r>
          </w:p>
        </w:tc>
        <w:tc>
          <w:tcPr>
            <w:tcW w:w="91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1 002</w:t>
            </w:r>
          </w:p>
        </w:tc>
        <w:tc>
          <w:tcPr>
            <w:tcW w:w="1058"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3 406</w:t>
            </w:r>
          </w:p>
        </w:tc>
      </w:tr>
      <w:tr w:rsidR="00741049" w:rsidRPr="00FA0FBA">
        <w:trPr>
          <w:trHeight w:val="240"/>
        </w:trPr>
        <w:tc>
          <w:tcPr>
            <w:tcW w:w="2142"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Tumbes</w:t>
            </w:r>
          </w:p>
        </w:tc>
        <w:tc>
          <w:tcPr>
            <w:tcW w:w="119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1 444</w:t>
            </w:r>
          </w:p>
        </w:tc>
        <w:tc>
          <w:tcPr>
            <w:tcW w:w="812"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1 459</w:t>
            </w:r>
          </w:p>
        </w:tc>
        <w:tc>
          <w:tcPr>
            <w:tcW w:w="769"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2 756</w:t>
            </w:r>
          </w:p>
        </w:tc>
        <w:tc>
          <w:tcPr>
            <w:tcW w:w="84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1 266</w:t>
            </w:r>
          </w:p>
        </w:tc>
        <w:tc>
          <w:tcPr>
            <w:tcW w:w="784"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319</w:t>
            </w:r>
          </w:p>
        </w:tc>
        <w:tc>
          <w:tcPr>
            <w:tcW w:w="910"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170</w:t>
            </w:r>
          </w:p>
        </w:tc>
        <w:tc>
          <w:tcPr>
            <w:tcW w:w="1058"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7 414</w:t>
            </w:r>
          </w:p>
        </w:tc>
      </w:tr>
      <w:tr w:rsidR="00741049" w:rsidRPr="00FA0FBA">
        <w:trPr>
          <w:trHeight w:val="240"/>
        </w:trPr>
        <w:tc>
          <w:tcPr>
            <w:tcW w:w="2142" w:type="dxa"/>
            <w:tcBorders>
              <w:bottom w:val="single" w:sz="4" w:space="0" w:color="auto"/>
            </w:tcBorders>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Ucayali</w:t>
              </w:r>
            </w:smartTag>
          </w:p>
        </w:tc>
        <w:tc>
          <w:tcPr>
            <w:tcW w:w="1190"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692</w:t>
            </w:r>
          </w:p>
        </w:tc>
        <w:tc>
          <w:tcPr>
            <w:tcW w:w="812"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266</w:t>
            </w:r>
          </w:p>
        </w:tc>
        <w:tc>
          <w:tcPr>
            <w:tcW w:w="769"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421</w:t>
            </w:r>
          </w:p>
        </w:tc>
        <w:tc>
          <w:tcPr>
            <w:tcW w:w="840"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265</w:t>
            </w:r>
          </w:p>
        </w:tc>
        <w:tc>
          <w:tcPr>
            <w:tcW w:w="784"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150</w:t>
            </w:r>
          </w:p>
        </w:tc>
        <w:tc>
          <w:tcPr>
            <w:tcW w:w="910"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109</w:t>
            </w:r>
          </w:p>
        </w:tc>
        <w:tc>
          <w:tcPr>
            <w:tcW w:w="1058"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1 903</w:t>
            </w:r>
          </w:p>
        </w:tc>
      </w:tr>
      <w:tr w:rsidR="00741049" w:rsidRPr="00FA0FBA">
        <w:trPr>
          <w:trHeight w:val="240"/>
        </w:trPr>
        <w:tc>
          <w:tcPr>
            <w:tcW w:w="2142" w:type="dxa"/>
            <w:tcBorders>
              <w:top w:val="single" w:sz="4" w:space="0" w:color="auto"/>
              <w:bottom w:val="single" w:sz="12" w:space="0" w:color="auto"/>
            </w:tcBorders>
          </w:tcPr>
          <w:p w:rsidR="00741049" w:rsidRPr="00FA0FBA" w:rsidRDefault="00741049" w:rsidP="00D53024">
            <w:pPr>
              <w:suppressAutoHyphens w:val="0"/>
              <w:spacing w:before="80" w:after="80" w:line="220" w:lineRule="exact"/>
              <w:ind w:firstLine="284"/>
              <w:rPr>
                <w:b/>
                <w:sz w:val="18"/>
                <w:lang w:val="en-US" w:eastAsia="es-ES"/>
              </w:rPr>
            </w:pPr>
            <w:r w:rsidRPr="00FA0FBA">
              <w:rPr>
                <w:b/>
                <w:bCs/>
                <w:sz w:val="18"/>
                <w:lang w:val="en-US" w:eastAsia="es-ES"/>
              </w:rPr>
              <w:t>Total</w:t>
            </w:r>
          </w:p>
        </w:tc>
        <w:tc>
          <w:tcPr>
            <w:tcW w:w="1190"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sz w:val="18"/>
                <w:lang w:val="en-US" w:eastAsia="es-ES"/>
              </w:rPr>
            </w:pPr>
            <w:r w:rsidRPr="00FA0FBA">
              <w:rPr>
                <w:b/>
                <w:sz w:val="18"/>
                <w:lang w:val="en-US" w:eastAsia="es-ES"/>
              </w:rPr>
              <w:t>78 691</w:t>
            </w:r>
          </w:p>
        </w:tc>
        <w:tc>
          <w:tcPr>
            <w:tcW w:w="812"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sz w:val="18"/>
                <w:lang w:val="en-US" w:eastAsia="es-ES"/>
              </w:rPr>
            </w:pPr>
            <w:r w:rsidRPr="00FA0FBA">
              <w:rPr>
                <w:b/>
                <w:sz w:val="18"/>
                <w:lang w:val="en-US" w:eastAsia="es-ES"/>
              </w:rPr>
              <w:t>69 192</w:t>
            </w:r>
          </w:p>
        </w:tc>
        <w:tc>
          <w:tcPr>
            <w:tcW w:w="769"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sz w:val="18"/>
                <w:lang w:val="en-US" w:eastAsia="es-ES"/>
              </w:rPr>
            </w:pPr>
            <w:r w:rsidRPr="00FA0FBA">
              <w:rPr>
                <w:b/>
                <w:sz w:val="18"/>
                <w:lang w:val="en-US" w:eastAsia="es-ES"/>
              </w:rPr>
              <w:t>152 529</w:t>
            </w:r>
          </w:p>
        </w:tc>
        <w:tc>
          <w:tcPr>
            <w:tcW w:w="840"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sz w:val="18"/>
                <w:lang w:val="en-US" w:eastAsia="es-ES"/>
              </w:rPr>
            </w:pPr>
            <w:r w:rsidRPr="00FA0FBA">
              <w:rPr>
                <w:b/>
                <w:sz w:val="18"/>
                <w:lang w:val="en-US" w:eastAsia="es-ES"/>
              </w:rPr>
              <w:t>80 750</w:t>
            </w:r>
          </w:p>
        </w:tc>
        <w:tc>
          <w:tcPr>
            <w:tcW w:w="784"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sz w:val="18"/>
                <w:lang w:val="en-US" w:eastAsia="es-ES"/>
              </w:rPr>
            </w:pPr>
            <w:r w:rsidRPr="00FA0FBA">
              <w:rPr>
                <w:b/>
                <w:sz w:val="18"/>
                <w:lang w:val="en-US" w:eastAsia="es-ES"/>
              </w:rPr>
              <w:t>34 233</w:t>
            </w:r>
          </w:p>
        </w:tc>
        <w:tc>
          <w:tcPr>
            <w:tcW w:w="910"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sz w:val="18"/>
                <w:lang w:val="en-US" w:eastAsia="es-ES"/>
              </w:rPr>
            </w:pPr>
            <w:r w:rsidRPr="00FA0FBA">
              <w:rPr>
                <w:b/>
                <w:sz w:val="18"/>
                <w:lang w:val="en-US" w:eastAsia="es-ES"/>
              </w:rPr>
              <w:t>22 732</w:t>
            </w:r>
          </w:p>
        </w:tc>
        <w:tc>
          <w:tcPr>
            <w:tcW w:w="1058"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bCs/>
                <w:sz w:val="18"/>
                <w:lang w:val="en-US" w:eastAsia="es-ES"/>
              </w:rPr>
            </w:pPr>
            <w:r w:rsidRPr="00FA0FBA">
              <w:rPr>
                <w:b/>
                <w:bCs/>
                <w:sz w:val="18"/>
                <w:lang w:val="en-US" w:eastAsia="es-ES"/>
              </w:rPr>
              <w:t>438 127</w:t>
            </w:r>
          </w:p>
        </w:tc>
      </w:tr>
    </w:tbl>
    <w:p w:rsidR="00841671" w:rsidRPr="00FA0FBA" w:rsidRDefault="00841671" w:rsidP="00CA6F0C">
      <w:pPr>
        <w:pStyle w:val="Source"/>
      </w:pPr>
      <w:r w:rsidRPr="00FA0FBA">
        <w:rPr>
          <w:i/>
        </w:rPr>
        <w:t xml:space="preserve">Source: </w:t>
      </w:r>
      <w:r w:rsidRPr="00FA0FBA">
        <w:t>INEI – CPV2007.</w:t>
      </w:r>
    </w:p>
    <w:p w:rsidR="00841671" w:rsidRPr="00FA0FBA" w:rsidRDefault="00841671" w:rsidP="0035566E">
      <w:pPr>
        <w:pStyle w:val="H4G"/>
        <w:rPr>
          <w:lang w:val="en-US" w:eastAsia="es-ES"/>
        </w:rPr>
      </w:pPr>
      <w:r w:rsidRPr="00FA0FBA">
        <w:rPr>
          <w:lang w:val="en-US" w:eastAsia="es-ES"/>
        </w:rPr>
        <w:tab/>
      </w:r>
      <w:r w:rsidRPr="00FA0FBA">
        <w:rPr>
          <w:lang w:val="en-US" w:eastAsia="es-ES"/>
        </w:rPr>
        <w:tab/>
        <w:t>Sanitation service</w:t>
      </w:r>
    </w:p>
    <w:p w:rsidR="00841671" w:rsidRPr="00FA0FBA" w:rsidRDefault="00841671" w:rsidP="00FB6B38">
      <w:pPr>
        <w:pStyle w:val="SingleTxtG"/>
        <w:rPr>
          <w:lang w:val="en-US" w:eastAsia="es-ES"/>
        </w:rPr>
      </w:pPr>
      <w:r w:rsidRPr="00FA0FBA">
        <w:rPr>
          <w:lang w:val="en-US" w:eastAsia="es-ES"/>
        </w:rPr>
        <w:t>6.</w:t>
      </w:r>
      <w:r w:rsidRPr="00FA0FBA">
        <w:rPr>
          <w:lang w:val="en-US" w:eastAsia="es-ES"/>
        </w:rPr>
        <w:tab/>
        <w:t>According to the 2007 Census, a total of 3,073,327 private homes with occupants present (48</w:t>
      </w:r>
      <w:r w:rsidR="00686ED9" w:rsidRPr="00FA0FBA">
        <w:rPr>
          <w:lang w:val="en-US" w:eastAsia="es-ES"/>
        </w:rPr>
        <w:t> per cent</w:t>
      </w:r>
      <w:r w:rsidRPr="00FA0FBA">
        <w:rPr>
          <w:lang w:val="en-US" w:eastAsia="es-ES"/>
        </w:rPr>
        <w:t>) have domestic sanitation connected to the public sewage system; 1,396,402 (21.8</w:t>
      </w:r>
      <w:r w:rsidR="00686ED9" w:rsidRPr="00FA0FBA">
        <w:rPr>
          <w:lang w:val="en-US" w:eastAsia="es-ES"/>
        </w:rPr>
        <w:t> per cent</w:t>
      </w:r>
      <w:r w:rsidRPr="00FA0FBA">
        <w:rPr>
          <w:lang w:val="en-US" w:eastAsia="es-ES"/>
        </w:rPr>
        <w:t>) have a cesspool or latrine. Homes using the rivers, irrigation channels or canals for sanitation purposes number 114,074 (1.8%), while 1,110,779 (17.4</w:t>
      </w:r>
      <w:r w:rsidR="00686ED9" w:rsidRPr="00FA0FBA">
        <w:rPr>
          <w:lang w:val="en-US" w:eastAsia="es-ES"/>
        </w:rPr>
        <w:t> per cent</w:t>
      </w:r>
      <w:r w:rsidRPr="00FA0FBA">
        <w:rPr>
          <w:lang w:val="en-US" w:eastAsia="es-ES"/>
        </w:rPr>
        <w:t>) have no such service.</w:t>
      </w:r>
    </w:p>
    <w:p w:rsidR="00841671" w:rsidRPr="00FA0FBA" w:rsidRDefault="00841671" w:rsidP="00741049">
      <w:pPr>
        <w:pStyle w:val="Heading1"/>
        <w:spacing w:after="120"/>
      </w:pPr>
      <w:r w:rsidRPr="00FA0FBA">
        <w:t>Table 10</w:t>
      </w:r>
    </w:p>
    <w:tbl>
      <w:tblPr>
        <w:tblW w:w="9631" w:type="dxa"/>
        <w:tblInd w:w="14" w:type="dxa"/>
        <w:tblBorders>
          <w:top w:val="single" w:sz="4" w:space="0" w:color="auto"/>
        </w:tblBorders>
        <w:tblCellMar>
          <w:left w:w="0" w:type="dxa"/>
          <w:right w:w="0" w:type="dxa"/>
        </w:tblCellMar>
        <w:tblLook w:val="0000" w:firstRow="0" w:lastRow="0" w:firstColumn="0" w:lastColumn="0" w:noHBand="0" w:noVBand="0"/>
      </w:tblPr>
      <w:tblGrid>
        <w:gridCol w:w="1886"/>
        <w:gridCol w:w="1381"/>
        <w:gridCol w:w="1381"/>
        <w:gridCol w:w="996"/>
        <w:gridCol w:w="997"/>
        <w:gridCol w:w="996"/>
        <w:gridCol w:w="997"/>
        <w:gridCol w:w="997"/>
      </w:tblGrid>
      <w:tr w:rsidR="00741049" w:rsidRPr="00FA0FBA">
        <w:trPr>
          <w:trHeight w:val="240"/>
          <w:tblHeader/>
        </w:trPr>
        <w:tc>
          <w:tcPr>
            <w:tcW w:w="1886" w:type="dxa"/>
            <w:vMerge w:val="restart"/>
            <w:tcBorders>
              <w:top w:val="single" w:sz="4" w:space="0" w:color="auto"/>
            </w:tcBorders>
            <w:vAlign w:val="bottom"/>
          </w:tcPr>
          <w:p w:rsidR="00741049" w:rsidRPr="00FA0FBA" w:rsidRDefault="00741049" w:rsidP="00D53024">
            <w:pPr>
              <w:suppressAutoHyphens w:val="0"/>
              <w:spacing w:before="80" w:after="80" w:line="200" w:lineRule="exact"/>
              <w:rPr>
                <w:i/>
                <w:sz w:val="16"/>
                <w:lang w:val="en-US" w:eastAsia="es-ES"/>
              </w:rPr>
            </w:pPr>
            <w:r w:rsidRPr="00FA0FBA">
              <w:rPr>
                <w:i/>
                <w:sz w:val="16"/>
                <w:lang w:val="en-US" w:eastAsia="es-ES"/>
              </w:rPr>
              <w:t>Name of Department</w:t>
            </w:r>
          </w:p>
        </w:tc>
        <w:tc>
          <w:tcPr>
            <w:tcW w:w="7745" w:type="dxa"/>
            <w:gridSpan w:val="7"/>
            <w:tcBorders>
              <w:top w:val="single" w:sz="4" w:space="0" w:color="auto"/>
              <w:bottom w:val="single" w:sz="4" w:space="0" w:color="auto"/>
            </w:tcBorders>
            <w:vAlign w:val="bottom"/>
          </w:tcPr>
          <w:p w:rsidR="00741049" w:rsidRPr="00FA0FBA" w:rsidRDefault="00741049" w:rsidP="00D53024">
            <w:pPr>
              <w:suppressAutoHyphens w:val="0"/>
              <w:spacing w:before="80" w:after="80" w:line="200" w:lineRule="exact"/>
              <w:jc w:val="center"/>
              <w:rPr>
                <w:i/>
                <w:sz w:val="16"/>
                <w:lang w:val="en-US" w:eastAsia="es-ES"/>
              </w:rPr>
            </w:pPr>
            <w:r w:rsidRPr="00FA0FBA">
              <w:rPr>
                <w:i/>
                <w:sz w:val="16"/>
                <w:lang w:val="en-US" w:eastAsia="es-ES"/>
              </w:rPr>
              <w:t xml:space="preserve">Domestic sanitation facilities </w:t>
            </w:r>
          </w:p>
        </w:tc>
      </w:tr>
      <w:tr w:rsidR="00741049" w:rsidRPr="00FA0FBA">
        <w:trPr>
          <w:trHeight w:val="240"/>
          <w:tblHeader/>
        </w:trPr>
        <w:tc>
          <w:tcPr>
            <w:tcW w:w="1886" w:type="dxa"/>
            <w:vMerge/>
            <w:tcBorders>
              <w:bottom w:val="single" w:sz="12" w:space="0" w:color="auto"/>
            </w:tcBorders>
            <w:vAlign w:val="bottom"/>
          </w:tcPr>
          <w:p w:rsidR="00741049" w:rsidRPr="00FA0FBA" w:rsidRDefault="00741049" w:rsidP="00D53024">
            <w:pPr>
              <w:suppressAutoHyphens w:val="0"/>
              <w:spacing w:before="80" w:after="80" w:line="200" w:lineRule="exact"/>
              <w:rPr>
                <w:i/>
                <w:sz w:val="16"/>
                <w:lang w:val="en-US" w:eastAsia="es-ES"/>
              </w:rPr>
            </w:pPr>
          </w:p>
        </w:tc>
        <w:tc>
          <w:tcPr>
            <w:tcW w:w="1381"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Public sanitation in the home</w:t>
            </w:r>
          </w:p>
        </w:tc>
        <w:tc>
          <w:tcPr>
            <w:tcW w:w="1381"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 xml:space="preserve">Public sanitation outside the home  </w:t>
            </w:r>
          </w:p>
        </w:tc>
        <w:tc>
          <w:tcPr>
            <w:tcW w:w="996"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 xml:space="preserve"> Septic tank</w:t>
            </w:r>
          </w:p>
        </w:tc>
        <w:tc>
          <w:tcPr>
            <w:tcW w:w="997"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Cesspool</w:t>
            </w:r>
          </w:p>
        </w:tc>
        <w:tc>
          <w:tcPr>
            <w:tcW w:w="996"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 xml:space="preserve">River, irrigation </w:t>
            </w:r>
          </w:p>
        </w:tc>
        <w:tc>
          <w:tcPr>
            <w:tcW w:w="997"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i/>
                <w:sz w:val="16"/>
                <w:lang w:val="en-US" w:eastAsia="es-ES"/>
              </w:rPr>
            </w:pPr>
            <w:r w:rsidRPr="00FA0FBA">
              <w:rPr>
                <w:i/>
                <w:sz w:val="16"/>
                <w:lang w:val="en-US" w:eastAsia="es-ES"/>
              </w:rPr>
              <w:t>None</w:t>
            </w:r>
          </w:p>
        </w:tc>
        <w:tc>
          <w:tcPr>
            <w:tcW w:w="997" w:type="dxa"/>
            <w:tcBorders>
              <w:top w:val="single" w:sz="4" w:space="0" w:color="auto"/>
              <w:bottom w:val="single" w:sz="12" w:space="0" w:color="auto"/>
            </w:tcBorders>
            <w:vAlign w:val="bottom"/>
          </w:tcPr>
          <w:p w:rsidR="00741049" w:rsidRPr="00FA0FBA" w:rsidRDefault="00741049" w:rsidP="00D53024">
            <w:pPr>
              <w:suppressAutoHyphens w:val="0"/>
              <w:spacing w:before="80" w:after="80" w:line="200" w:lineRule="exact"/>
              <w:jc w:val="right"/>
              <w:rPr>
                <w:b/>
                <w:bCs/>
                <w:i/>
                <w:sz w:val="16"/>
                <w:lang w:val="en-US" w:eastAsia="es-ES"/>
              </w:rPr>
            </w:pPr>
            <w:r w:rsidRPr="00FA0FBA">
              <w:rPr>
                <w:b/>
                <w:bCs/>
                <w:i/>
                <w:sz w:val="16"/>
                <w:lang w:val="en-US" w:eastAsia="es-ES"/>
              </w:rPr>
              <w:t>Total</w:t>
            </w:r>
          </w:p>
        </w:tc>
      </w:tr>
      <w:tr w:rsidR="00741049" w:rsidRPr="00FA0FBA">
        <w:trPr>
          <w:trHeight w:val="240"/>
        </w:trPr>
        <w:tc>
          <w:tcPr>
            <w:tcW w:w="1886" w:type="dxa"/>
            <w:tcBorders>
              <w:top w:val="single" w:sz="12" w:space="0" w:color="auto"/>
            </w:tcBorders>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Amazonas</w:t>
            </w:r>
          </w:p>
        </w:tc>
        <w:tc>
          <w:tcPr>
            <w:tcW w:w="1381" w:type="dxa"/>
            <w:tcBorders>
              <w:top w:val="single" w:sz="12"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20 720</w:t>
            </w:r>
          </w:p>
        </w:tc>
        <w:tc>
          <w:tcPr>
            <w:tcW w:w="1381" w:type="dxa"/>
            <w:tcBorders>
              <w:top w:val="single" w:sz="12"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7 655</w:t>
            </w:r>
          </w:p>
        </w:tc>
        <w:tc>
          <w:tcPr>
            <w:tcW w:w="996" w:type="dxa"/>
            <w:tcBorders>
              <w:top w:val="single" w:sz="12"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3 229</w:t>
            </w:r>
          </w:p>
        </w:tc>
        <w:tc>
          <w:tcPr>
            <w:tcW w:w="997" w:type="dxa"/>
            <w:tcBorders>
              <w:top w:val="single" w:sz="12"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42 034</w:t>
            </w:r>
          </w:p>
        </w:tc>
        <w:tc>
          <w:tcPr>
            <w:tcW w:w="996" w:type="dxa"/>
            <w:tcBorders>
              <w:top w:val="single" w:sz="12"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2 353</w:t>
            </w:r>
          </w:p>
        </w:tc>
        <w:tc>
          <w:tcPr>
            <w:tcW w:w="997" w:type="dxa"/>
            <w:tcBorders>
              <w:top w:val="single" w:sz="12"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13 039</w:t>
            </w:r>
          </w:p>
        </w:tc>
        <w:tc>
          <w:tcPr>
            <w:tcW w:w="997" w:type="dxa"/>
            <w:tcBorders>
              <w:top w:val="single" w:sz="12" w:space="0" w:color="auto"/>
            </w:tcBorders>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89 030</w:t>
            </w:r>
          </w:p>
        </w:tc>
      </w:tr>
      <w:tr w:rsidR="00741049" w:rsidRPr="00FA0FBA">
        <w:trPr>
          <w:trHeight w:val="240"/>
        </w:trPr>
        <w:tc>
          <w:tcPr>
            <w:tcW w:w="1886"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Ancash</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114 145</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9 055</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7 927</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48 455</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2 909</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65 907</w:t>
            </w:r>
          </w:p>
        </w:tc>
        <w:tc>
          <w:tcPr>
            <w:tcW w:w="997"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248 398</w:t>
            </w:r>
          </w:p>
        </w:tc>
      </w:tr>
      <w:tr w:rsidR="00741049" w:rsidRPr="00FA0FBA">
        <w:trPr>
          <w:trHeight w:val="240"/>
        </w:trPr>
        <w:tc>
          <w:tcPr>
            <w:tcW w:w="1886"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Apurimac</w:t>
              </w:r>
            </w:smartTag>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19 417</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8 648</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3 600</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41 570</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1 204</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30 348</w:t>
            </w:r>
          </w:p>
        </w:tc>
        <w:tc>
          <w:tcPr>
            <w:tcW w:w="997"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104 787</w:t>
            </w:r>
          </w:p>
        </w:tc>
      </w:tr>
      <w:tr w:rsidR="00741049" w:rsidRPr="00FA0FBA">
        <w:trPr>
          <w:trHeight w:val="240"/>
        </w:trPr>
        <w:tc>
          <w:tcPr>
            <w:tcW w:w="1886"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Arequipa</w:t>
                </w:r>
              </w:smartTag>
            </w:smartTag>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172 082</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14 514</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11 728</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53 302</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1 988</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32 677</w:t>
            </w:r>
          </w:p>
        </w:tc>
        <w:tc>
          <w:tcPr>
            <w:tcW w:w="997"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286 291</w:t>
            </w:r>
          </w:p>
        </w:tc>
      </w:tr>
      <w:tr w:rsidR="00741049" w:rsidRPr="00FA0FBA">
        <w:trPr>
          <w:trHeight w:val="240"/>
        </w:trPr>
        <w:tc>
          <w:tcPr>
            <w:tcW w:w="1886"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Ayacucho</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39 967</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7 794</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6 415</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47 291</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3 311</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53 483</w:t>
            </w:r>
          </w:p>
        </w:tc>
        <w:tc>
          <w:tcPr>
            <w:tcW w:w="997"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158 261</w:t>
            </w:r>
          </w:p>
        </w:tc>
      </w:tr>
      <w:tr w:rsidR="00741049" w:rsidRPr="00FA0FBA">
        <w:trPr>
          <w:trHeight w:val="240"/>
        </w:trPr>
        <w:tc>
          <w:tcPr>
            <w:tcW w:w="1886"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Cajamarca</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74 418</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14 044</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7 037</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162 568</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3 186</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64 146</w:t>
            </w:r>
          </w:p>
        </w:tc>
        <w:tc>
          <w:tcPr>
            <w:tcW w:w="997"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325 399</w:t>
            </w:r>
          </w:p>
        </w:tc>
      </w:tr>
      <w:tr w:rsidR="00741049" w:rsidRPr="00FA0FBA">
        <w:trPr>
          <w:trHeight w:val="240"/>
        </w:trPr>
        <w:tc>
          <w:tcPr>
            <w:tcW w:w="1886"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Constitutional Prov.</w:t>
            </w:r>
            <w:r w:rsidRPr="00FA0FBA">
              <w:rPr>
                <w:sz w:val="18"/>
                <w:lang w:val="en-US" w:eastAsia="es-ES"/>
              </w:rPr>
              <w:br/>
              <w:t xml:space="preserve">of </w:t>
            </w:r>
            <w:smartTag w:uri="urn:schemas-microsoft-com:office:smarttags" w:element="place">
              <w:smartTag w:uri="urn:schemas-microsoft-com:office:smarttags" w:element="City">
                <w:r w:rsidRPr="00FA0FBA">
                  <w:rPr>
                    <w:sz w:val="18"/>
                    <w:lang w:val="en-US" w:eastAsia="es-ES"/>
                  </w:rPr>
                  <w:t>Callao</w:t>
                </w:r>
              </w:smartTag>
            </w:smartTag>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135 468</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11 511</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15 546</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28 002</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1 403</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6 752</w:t>
            </w:r>
          </w:p>
        </w:tc>
        <w:tc>
          <w:tcPr>
            <w:tcW w:w="997"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198 682</w:t>
            </w:r>
          </w:p>
        </w:tc>
      </w:tr>
      <w:tr w:rsidR="00741049" w:rsidRPr="00FA0FBA">
        <w:trPr>
          <w:trHeight w:val="240"/>
        </w:trPr>
        <w:tc>
          <w:tcPr>
            <w:tcW w:w="1886"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Cusco</w:t>
              </w:r>
            </w:smartTag>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91 000</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40 104</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17 588</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50 167</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7 398</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87 327</w:t>
            </w:r>
          </w:p>
        </w:tc>
        <w:tc>
          <w:tcPr>
            <w:tcW w:w="997"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293 584</w:t>
            </w:r>
          </w:p>
        </w:tc>
      </w:tr>
      <w:tr w:rsidR="00741049" w:rsidRPr="00FA0FBA">
        <w:trPr>
          <w:trHeight w:val="240"/>
        </w:trPr>
        <w:tc>
          <w:tcPr>
            <w:tcW w:w="1886"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Huancavelica</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12 252</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4 024</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3 518</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24 243</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1 875</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65 363</w:t>
            </w:r>
          </w:p>
        </w:tc>
        <w:tc>
          <w:tcPr>
            <w:tcW w:w="997"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111 275</w:t>
            </w:r>
          </w:p>
        </w:tc>
      </w:tr>
      <w:tr w:rsidR="00741049" w:rsidRPr="00FA0FBA">
        <w:trPr>
          <w:trHeight w:val="240"/>
        </w:trPr>
        <w:tc>
          <w:tcPr>
            <w:tcW w:w="1886"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Huanuco</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40 610</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8 209</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14 275</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62 405</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5 626</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44 409</w:t>
            </w:r>
          </w:p>
        </w:tc>
        <w:tc>
          <w:tcPr>
            <w:tcW w:w="997"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175 534</w:t>
            </w:r>
          </w:p>
        </w:tc>
      </w:tr>
      <w:tr w:rsidR="00741049" w:rsidRPr="00FA0FBA">
        <w:trPr>
          <w:trHeight w:val="240"/>
        </w:trPr>
        <w:tc>
          <w:tcPr>
            <w:tcW w:w="1886"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Ica</w:t>
                </w:r>
              </w:smartTag>
            </w:smartTag>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89 589</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6 526</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5 934</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38 278</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2 284</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25 312</w:t>
            </w:r>
          </w:p>
        </w:tc>
        <w:tc>
          <w:tcPr>
            <w:tcW w:w="997"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167 923</w:t>
            </w:r>
          </w:p>
        </w:tc>
      </w:tr>
      <w:tr w:rsidR="00741049" w:rsidRPr="00FA0FBA">
        <w:trPr>
          <w:trHeight w:val="240"/>
        </w:trPr>
        <w:tc>
          <w:tcPr>
            <w:tcW w:w="1886"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Junin</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107 328</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21 645</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23 402</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66 216</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6 847</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61 597</w:t>
            </w:r>
          </w:p>
        </w:tc>
        <w:tc>
          <w:tcPr>
            <w:tcW w:w="997"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287 035</w:t>
            </w:r>
          </w:p>
        </w:tc>
      </w:tr>
      <w:tr w:rsidR="00741049" w:rsidRPr="00FA0FBA">
        <w:trPr>
          <w:trHeight w:val="240"/>
        </w:trPr>
        <w:tc>
          <w:tcPr>
            <w:tcW w:w="1886"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La Libertad</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180 120</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13 724</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10 783</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91 203</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5 854</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62 542</w:t>
            </w:r>
          </w:p>
        </w:tc>
        <w:tc>
          <w:tcPr>
            <w:tcW w:w="997"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364 226</w:t>
            </w:r>
          </w:p>
        </w:tc>
      </w:tr>
      <w:tr w:rsidR="00741049" w:rsidRPr="00FA0FBA">
        <w:trPr>
          <w:trHeight w:val="240"/>
        </w:trPr>
        <w:tc>
          <w:tcPr>
            <w:tcW w:w="1886"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Lambayeque</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136 830</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8 746</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4 923</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62 956</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1 771</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26 045</w:t>
            </w:r>
          </w:p>
        </w:tc>
        <w:tc>
          <w:tcPr>
            <w:tcW w:w="997"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241 271</w:t>
            </w:r>
          </w:p>
        </w:tc>
      </w:tr>
      <w:tr w:rsidR="00741049" w:rsidRPr="00FA0FBA">
        <w:trPr>
          <w:trHeight w:val="240"/>
        </w:trPr>
        <w:tc>
          <w:tcPr>
            <w:tcW w:w="1886"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Lima</w:t>
                </w:r>
              </w:smartTag>
            </w:smartTag>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1 393 858</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142 661</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99 908</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169 856</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17 996</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97 670</w:t>
            </w:r>
          </w:p>
        </w:tc>
        <w:tc>
          <w:tcPr>
            <w:tcW w:w="997"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1 921 949</w:t>
            </w:r>
          </w:p>
        </w:tc>
      </w:tr>
      <w:tr w:rsidR="00741049" w:rsidRPr="00FA0FBA">
        <w:trPr>
          <w:trHeight w:val="240"/>
        </w:trPr>
        <w:tc>
          <w:tcPr>
            <w:tcW w:w="1886"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Loreto</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49 446</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7 968</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8 953</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52 749</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11 976</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39 739</w:t>
            </w:r>
          </w:p>
        </w:tc>
        <w:tc>
          <w:tcPr>
            <w:tcW w:w="997"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170 831</w:t>
            </w:r>
          </w:p>
        </w:tc>
      </w:tr>
      <w:tr w:rsidR="00741049" w:rsidRPr="00FA0FBA">
        <w:trPr>
          <w:trHeight w:val="240"/>
        </w:trPr>
        <w:tc>
          <w:tcPr>
            <w:tcW w:w="1886"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Madre de Dios</w:t>
              </w:r>
            </w:smartTag>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6 300</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3 340</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3 709</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8 191</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512</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4 464</w:t>
            </w:r>
          </w:p>
        </w:tc>
        <w:tc>
          <w:tcPr>
            <w:tcW w:w="997"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26 516</w:t>
            </w:r>
          </w:p>
        </w:tc>
      </w:tr>
      <w:tr w:rsidR="00741049" w:rsidRPr="00FA0FBA">
        <w:trPr>
          <w:trHeight w:val="240"/>
        </w:trPr>
        <w:tc>
          <w:tcPr>
            <w:tcW w:w="1886"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Moquegua</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26 306</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3 271</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1 871</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6 997</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325</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8 787</w:t>
            </w:r>
          </w:p>
        </w:tc>
        <w:tc>
          <w:tcPr>
            <w:tcW w:w="997"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47 557</w:t>
            </w:r>
          </w:p>
        </w:tc>
      </w:tr>
      <w:tr w:rsidR="00741049" w:rsidRPr="00FA0FBA">
        <w:trPr>
          <w:trHeight w:val="240"/>
        </w:trPr>
        <w:tc>
          <w:tcPr>
            <w:tcW w:w="1886"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Pasco</w:t>
                </w:r>
              </w:smartTag>
            </w:smartTag>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13 179</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6 276</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2 299</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10 328</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7 435</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25 265</w:t>
            </w:r>
          </w:p>
        </w:tc>
        <w:tc>
          <w:tcPr>
            <w:tcW w:w="997"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64 782</w:t>
            </w:r>
          </w:p>
        </w:tc>
      </w:tr>
      <w:tr w:rsidR="00741049" w:rsidRPr="00FA0FBA">
        <w:trPr>
          <w:trHeight w:val="240"/>
        </w:trPr>
        <w:tc>
          <w:tcPr>
            <w:tcW w:w="1886"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Piura</w:t>
                </w:r>
              </w:smartTag>
            </w:smartTag>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144 418</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8 729</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17 951</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81 347</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4 018</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115 724</w:t>
            </w:r>
          </w:p>
        </w:tc>
        <w:tc>
          <w:tcPr>
            <w:tcW w:w="997"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372 187</w:t>
            </w:r>
          </w:p>
        </w:tc>
      </w:tr>
      <w:tr w:rsidR="00741049" w:rsidRPr="00FA0FBA">
        <w:trPr>
          <w:trHeight w:val="240"/>
        </w:trPr>
        <w:tc>
          <w:tcPr>
            <w:tcW w:w="1886"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Puno</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69 869</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26 585</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13 392</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103 331</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15 596</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125 065</w:t>
            </w:r>
          </w:p>
        </w:tc>
        <w:tc>
          <w:tcPr>
            <w:tcW w:w="997"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353 838</w:t>
            </w:r>
          </w:p>
        </w:tc>
      </w:tr>
      <w:tr w:rsidR="00741049" w:rsidRPr="00FA0FBA">
        <w:trPr>
          <w:trHeight w:val="240"/>
        </w:trPr>
        <w:tc>
          <w:tcPr>
            <w:tcW w:w="1886"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San Martín</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41 829</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7 330</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10 388</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85 960</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2 214</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19 866</w:t>
            </w:r>
          </w:p>
        </w:tc>
        <w:tc>
          <w:tcPr>
            <w:tcW w:w="997"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167 587</w:t>
            </w:r>
          </w:p>
        </w:tc>
      </w:tr>
      <w:tr w:rsidR="00741049" w:rsidRPr="00FA0FBA">
        <w:trPr>
          <w:trHeight w:val="240"/>
        </w:trPr>
        <w:tc>
          <w:tcPr>
            <w:tcW w:w="1886"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Tacna</w:t>
                </w:r>
              </w:smartTag>
            </w:smartTag>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52 372</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2 617</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5 108</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9 724</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1 098</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9 332</w:t>
            </w:r>
          </w:p>
        </w:tc>
        <w:tc>
          <w:tcPr>
            <w:tcW w:w="997"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80 251</w:t>
            </w:r>
          </w:p>
        </w:tc>
      </w:tr>
      <w:tr w:rsidR="00741049" w:rsidRPr="00FA0FBA">
        <w:trPr>
          <w:trHeight w:val="240"/>
        </w:trPr>
        <w:tc>
          <w:tcPr>
            <w:tcW w:w="1886" w:type="dxa"/>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Dept. Tumbes</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22 888</w:t>
            </w:r>
          </w:p>
        </w:tc>
        <w:tc>
          <w:tcPr>
            <w:tcW w:w="1381"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2 426</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3 076</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8 882</w:t>
            </w:r>
          </w:p>
        </w:tc>
        <w:tc>
          <w:tcPr>
            <w:tcW w:w="996"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371</w:t>
            </w:r>
          </w:p>
        </w:tc>
        <w:tc>
          <w:tcPr>
            <w:tcW w:w="997" w:type="dxa"/>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10 995</w:t>
            </w:r>
          </w:p>
        </w:tc>
        <w:tc>
          <w:tcPr>
            <w:tcW w:w="997" w:type="dxa"/>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48 638</w:t>
            </w:r>
          </w:p>
        </w:tc>
      </w:tr>
      <w:tr w:rsidR="00741049" w:rsidRPr="00FA0FBA">
        <w:trPr>
          <w:trHeight w:val="240"/>
        </w:trPr>
        <w:tc>
          <w:tcPr>
            <w:tcW w:w="1886" w:type="dxa"/>
            <w:tcBorders>
              <w:bottom w:val="single" w:sz="4" w:space="0" w:color="auto"/>
            </w:tcBorders>
          </w:tcPr>
          <w:p w:rsidR="00741049" w:rsidRPr="00FA0FBA" w:rsidRDefault="00741049"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Ucayali</w:t>
              </w:r>
            </w:smartTag>
          </w:p>
        </w:tc>
        <w:tc>
          <w:tcPr>
            <w:tcW w:w="1381"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18 916</w:t>
            </w:r>
          </w:p>
        </w:tc>
        <w:tc>
          <w:tcPr>
            <w:tcW w:w="1381"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6 104</w:t>
            </w:r>
          </w:p>
        </w:tc>
        <w:tc>
          <w:tcPr>
            <w:tcW w:w="996"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9 483</w:t>
            </w:r>
          </w:p>
        </w:tc>
        <w:tc>
          <w:tcPr>
            <w:tcW w:w="997"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40 347</w:t>
            </w:r>
          </w:p>
        </w:tc>
        <w:tc>
          <w:tcPr>
            <w:tcW w:w="996"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4 524</w:t>
            </w:r>
          </w:p>
        </w:tc>
        <w:tc>
          <w:tcPr>
            <w:tcW w:w="997"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sz w:val="18"/>
                <w:lang w:val="en-US" w:eastAsia="es-ES"/>
              </w:rPr>
            </w:pPr>
            <w:r w:rsidRPr="00FA0FBA">
              <w:rPr>
                <w:sz w:val="18"/>
                <w:lang w:val="en-US" w:eastAsia="es-ES"/>
              </w:rPr>
              <w:t>14 925</w:t>
            </w:r>
          </w:p>
        </w:tc>
        <w:tc>
          <w:tcPr>
            <w:tcW w:w="997" w:type="dxa"/>
            <w:tcBorders>
              <w:bottom w:val="single" w:sz="4" w:space="0" w:color="auto"/>
            </w:tcBorders>
            <w:vAlign w:val="bottom"/>
          </w:tcPr>
          <w:p w:rsidR="00741049" w:rsidRPr="00FA0FBA" w:rsidRDefault="00741049" w:rsidP="00D53024">
            <w:pPr>
              <w:suppressAutoHyphens w:val="0"/>
              <w:spacing w:before="40" w:after="40" w:line="220" w:lineRule="exact"/>
              <w:ind w:left="113"/>
              <w:jc w:val="right"/>
              <w:rPr>
                <w:b/>
                <w:bCs/>
                <w:sz w:val="18"/>
                <w:lang w:val="en-US" w:eastAsia="es-ES"/>
              </w:rPr>
            </w:pPr>
            <w:r w:rsidRPr="00FA0FBA">
              <w:rPr>
                <w:b/>
                <w:bCs/>
                <w:sz w:val="18"/>
                <w:lang w:val="en-US" w:eastAsia="es-ES"/>
              </w:rPr>
              <w:t>94 299</w:t>
            </w:r>
          </w:p>
        </w:tc>
      </w:tr>
      <w:tr w:rsidR="00741049" w:rsidRPr="00FA0FBA">
        <w:trPr>
          <w:trHeight w:val="240"/>
        </w:trPr>
        <w:tc>
          <w:tcPr>
            <w:tcW w:w="1886" w:type="dxa"/>
            <w:tcBorders>
              <w:top w:val="single" w:sz="4" w:space="0" w:color="auto"/>
              <w:bottom w:val="single" w:sz="12" w:space="0" w:color="auto"/>
            </w:tcBorders>
          </w:tcPr>
          <w:p w:rsidR="00741049" w:rsidRPr="00FA0FBA" w:rsidRDefault="00741049" w:rsidP="00D53024">
            <w:pPr>
              <w:suppressAutoHyphens w:val="0"/>
              <w:spacing w:before="80" w:after="80" w:line="220" w:lineRule="exact"/>
              <w:ind w:firstLine="284"/>
              <w:rPr>
                <w:b/>
                <w:sz w:val="18"/>
                <w:lang w:val="en-US" w:eastAsia="es-ES"/>
              </w:rPr>
            </w:pPr>
            <w:r w:rsidRPr="00FA0FBA">
              <w:rPr>
                <w:b/>
                <w:sz w:val="18"/>
                <w:lang w:val="en-US" w:eastAsia="es-ES"/>
              </w:rPr>
              <w:t>Total</w:t>
            </w:r>
          </w:p>
        </w:tc>
        <w:tc>
          <w:tcPr>
            <w:tcW w:w="1381"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sz w:val="18"/>
                <w:lang w:val="en-US" w:eastAsia="es-ES"/>
              </w:rPr>
            </w:pPr>
            <w:r w:rsidRPr="00FA0FBA">
              <w:rPr>
                <w:b/>
                <w:sz w:val="18"/>
                <w:lang w:val="en-US" w:eastAsia="es-ES"/>
              </w:rPr>
              <w:t>3 073 327</w:t>
            </w:r>
          </w:p>
        </w:tc>
        <w:tc>
          <w:tcPr>
            <w:tcW w:w="1381"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sz w:val="18"/>
                <w:lang w:val="en-US" w:eastAsia="es-ES"/>
              </w:rPr>
            </w:pPr>
            <w:r w:rsidRPr="00FA0FBA">
              <w:rPr>
                <w:b/>
                <w:sz w:val="18"/>
                <w:lang w:val="en-US" w:eastAsia="es-ES"/>
              </w:rPr>
              <w:t>393 506</w:t>
            </w:r>
          </w:p>
        </w:tc>
        <w:tc>
          <w:tcPr>
            <w:tcW w:w="996"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sz w:val="18"/>
                <w:lang w:val="en-US" w:eastAsia="es-ES"/>
              </w:rPr>
            </w:pPr>
            <w:r w:rsidRPr="00FA0FBA">
              <w:rPr>
                <w:b/>
                <w:sz w:val="18"/>
                <w:lang w:val="en-US" w:eastAsia="es-ES"/>
              </w:rPr>
              <w:t>312 043</w:t>
            </w:r>
          </w:p>
        </w:tc>
        <w:tc>
          <w:tcPr>
            <w:tcW w:w="997"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sz w:val="18"/>
                <w:lang w:val="en-US" w:eastAsia="es-ES"/>
              </w:rPr>
            </w:pPr>
            <w:r w:rsidRPr="00FA0FBA">
              <w:rPr>
                <w:b/>
                <w:sz w:val="18"/>
                <w:lang w:val="en-US" w:eastAsia="es-ES"/>
              </w:rPr>
              <w:t>1 396 402</w:t>
            </w:r>
          </w:p>
        </w:tc>
        <w:tc>
          <w:tcPr>
            <w:tcW w:w="996"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sz w:val="18"/>
                <w:lang w:val="en-US" w:eastAsia="es-ES"/>
              </w:rPr>
            </w:pPr>
            <w:r w:rsidRPr="00FA0FBA">
              <w:rPr>
                <w:b/>
                <w:sz w:val="18"/>
                <w:lang w:val="en-US" w:eastAsia="es-ES"/>
              </w:rPr>
              <w:t>114 074</w:t>
            </w:r>
          </w:p>
        </w:tc>
        <w:tc>
          <w:tcPr>
            <w:tcW w:w="997"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sz w:val="18"/>
                <w:lang w:val="en-US" w:eastAsia="es-ES"/>
              </w:rPr>
            </w:pPr>
            <w:r w:rsidRPr="00FA0FBA">
              <w:rPr>
                <w:b/>
                <w:sz w:val="18"/>
                <w:lang w:val="en-US" w:eastAsia="es-ES"/>
              </w:rPr>
              <w:t>1 110 779</w:t>
            </w:r>
          </w:p>
        </w:tc>
        <w:tc>
          <w:tcPr>
            <w:tcW w:w="997" w:type="dxa"/>
            <w:tcBorders>
              <w:top w:val="single" w:sz="4" w:space="0" w:color="auto"/>
              <w:bottom w:val="single" w:sz="12" w:space="0" w:color="auto"/>
            </w:tcBorders>
            <w:vAlign w:val="bottom"/>
          </w:tcPr>
          <w:p w:rsidR="00741049" w:rsidRPr="00FA0FBA" w:rsidRDefault="00741049" w:rsidP="00D53024">
            <w:pPr>
              <w:suppressAutoHyphens w:val="0"/>
              <w:spacing w:before="80" w:after="80" w:line="220" w:lineRule="exact"/>
              <w:ind w:left="113"/>
              <w:jc w:val="right"/>
              <w:rPr>
                <w:b/>
                <w:bCs/>
                <w:sz w:val="18"/>
                <w:lang w:val="en-US" w:eastAsia="es-ES"/>
              </w:rPr>
            </w:pPr>
            <w:r w:rsidRPr="00FA0FBA">
              <w:rPr>
                <w:b/>
                <w:bCs/>
                <w:sz w:val="18"/>
                <w:lang w:val="en-US" w:eastAsia="es-ES"/>
              </w:rPr>
              <w:t>6 400 131</w:t>
            </w:r>
          </w:p>
        </w:tc>
      </w:tr>
    </w:tbl>
    <w:p w:rsidR="00841671" w:rsidRPr="00FA0FBA" w:rsidRDefault="00841671" w:rsidP="00B6326C">
      <w:pPr>
        <w:pStyle w:val="Source"/>
        <w:ind w:left="284"/>
      </w:pPr>
      <w:r w:rsidRPr="00FA0FBA">
        <w:rPr>
          <w:i/>
        </w:rPr>
        <w:t>Source:</w:t>
      </w:r>
      <w:r w:rsidRPr="00FA0FBA">
        <w:t xml:space="preserve"> INEI – CPV2007.</w:t>
      </w:r>
    </w:p>
    <w:p w:rsidR="00841671" w:rsidRPr="00FA0FBA" w:rsidRDefault="00841671" w:rsidP="0035566E">
      <w:pPr>
        <w:pStyle w:val="H4G"/>
        <w:rPr>
          <w:lang w:val="en-US" w:eastAsia="es-ES"/>
        </w:rPr>
      </w:pPr>
      <w:r w:rsidRPr="00FA0FBA">
        <w:rPr>
          <w:lang w:val="en-US" w:eastAsia="es-ES"/>
        </w:rPr>
        <w:tab/>
      </w:r>
      <w:r w:rsidR="0035566E" w:rsidRPr="00FA0FBA">
        <w:rPr>
          <w:lang w:val="en-US" w:eastAsia="es-ES"/>
        </w:rPr>
        <w:tab/>
      </w:r>
      <w:r w:rsidRPr="00FA0FBA">
        <w:rPr>
          <w:lang w:val="en-US" w:eastAsia="es-ES"/>
        </w:rPr>
        <w:t>Availability of electric lighting</w:t>
      </w:r>
    </w:p>
    <w:p w:rsidR="00841671" w:rsidRPr="00FA0FBA" w:rsidRDefault="00841671" w:rsidP="0035566E">
      <w:pPr>
        <w:pStyle w:val="SingleTxtG"/>
        <w:rPr>
          <w:lang w:val="en-US" w:eastAsia="es-ES"/>
        </w:rPr>
      </w:pPr>
      <w:r w:rsidRPr="00FA0FBA">
        <w:rPr>
          <w:lang w:val="en-US" w:eastAsia="es-ES"/>
        </w:rPr>
        <w:t>7.</w:t>
      </w:r>
      <w:r w:rsidRPr="00FA0FBA">
        <w:rPr>
          <w:lang w:val="en-US" w:eastAsia="es-ES"/>
        </w:rPr>
        <w:tab/>
        <w:t>According to the 2007 Census, a total of 4,741,730 homes with occupants present have electric lighting connected to the public grid, while 1,658,401 do not yet have this service. In relative terms, 74.1</w:t>
      </w:r>
      <w:r w:rsidR="00686ED9" w:rsidRPr="00FA0FBA">
        <w:rPr>
          <w:lang w:val="en-US" w:eastAsia="es-ES"/>
        </w:rPr>
        <w:t> per cent</w:t>
      </w:r>
      <w:r w:rsidRPr="00FA0FBA">
        <w:rPr>
          <w:lang w:val="en-US" w:eastAsia="es-ES"/>
        </w:rPr>
        <w:t xml:space="preserve"> of homes possess this service, which is a significant increase since 1993, when the figure was 54.9</w:t>
      </w:r>
      <w:r w:rsidR="00686ED9" w:rsidRPr="00FA0FBA">
        <w:rPr>
          <w:lang w:val="en-US" w:eastAsia="es-ES"/>
        </w:rPr>
        <w:t> per cent</w:t>
      </w:r>
      <w:r w:rsidRPr="00FA0FBA">
        <w:rPr>
          <w:lang w:val="en-US" w:eastAsia="es-ES"/>
        </w:rPr>
        <w:t>. The number of homes without electric lighting has accordingly decreased from 45.1</w:t>
      </w:r>
      <w:r w:rsidR="00686ED9" w:rsidRPr="00FA0FBA">
        <w:rPr>
          <w:lang w:val="en-US" w:eastAsia="es-ES"/>
        </w:rPr>
        <w:t> per cent</w:t>
      </w:r>
      <w:r w:rsidRPr="00FA0FBA">
        <w:rPr>
          <w:lang w:val="en-US" w:eastAsia="es-ES"/>
        </w:rPr>
        <w:t xml:space="preserve"> in 1993 to 25.9</w:t>
      </w:r>
      <w:r w:rsidR="00686ED9" w:rsidRPr="00FA0FBA">
        <w:rPr>
          <w:lang w:val="en-US" w:eastAsia="es-ES"/>
        </w:rPr>
        <w:t> per cent</w:t>
      </w:r>
      <w:r w:rsidR="0035566E" w:rsidRPr="00FA0FBA">
        <w:rPr>
          <w:lang w:val="en-US" w:eastAsia="es-ES"/>
        </w:rPr>
        <w:t xml:space="preserve"> in </w:t>
      </w:r>
      <w:r w:rsidRPr="00FA0FBA">
        <w:rPr>
          <w:lang w:val="en-US" w:eastAsia="es-ES"/>
        </w:rPr>
        <w:t>2007.</w:t>
      </w:r>
    </w:p>
    <w:p w:rsidR="00841671" w:rsidRPr="00FA0FBA" w:rsidRDefault="00841671" w:rsidP="00B6326C">
      <w:pPr>
        <w:pStyle w:val="Heading1"/>
        <w:spacing w:after="120"/>
      </w:pPr>
      <w:r w:rsidRPr="00FA0FBA">
        <w:t>Table 11</w:t>
      </w:r>
    </w:p>
    <w:tbl>
      <w:tblPr>
        <w:tblW w:w="7371" w:type="dxa"/>
        <w:jc w:val="center"/>
        <w:tblInd w:w="1" w:type="dxa"/>
        <w:tblBorders>
          <w:top w:val="single" w:sz="4" w:space="0" w:color="auto"/>
        </w:tblBorders>
        <w:tblCellMar>
          <w:left w:w="0" w:type="dxa"/>
          <w:right w:w="0" w:type="dxa"/>
        </w:tblCellMar>
        <w:tblLook w:val="0000" w:firstRow="0" w:lastRow="0" w:firstColumn="0" w:lastColumn="0" w:noHBand="0" w:noVBand="0"/>
      </w:tblPr>
      <w:tblGrid>
        <w:gridCol w:w="3634"/>
        <w:gridCol w:w="1229"/>
        <w:gridCol w:w="1279"/>
        <w:gridCol w:w="1229"/>
      </w:tblGrid>
      <w:tr w:rsidR="00B6326C" w:rsidRPr="00FA0FBA">
        <w:trPr>
          <w:trHeight w:val="240"/>
          <w:tblHeader/>
          <w:jc w:val="center"/>
        </w:trPr>
        <w:tc>
          <w:tcPr>
            <w:tcW w:w="4186" w:type="dxa"/>
            <w:vMerge w:val="restart"/>
            <w:tcBorders>
              <w:top w:val="single" w:sz="4" w:space="0" w:color="auto"/>
            </w:tcBorders>
            <w:vAlign w:val="bottom"/>
          </w:tcPr>
          <w:p w:rsidR="00B6326C" w:rsidRPr="00FA0FBA" w:rsidRDefault="00B6326C" w:rsidP="00D53024">
            <w:pPr>
              <w:suppressAutoHyphens w:val="0"/>
              <w:spacing w:before="80" w:after="80" w:line="200" w:lineRule="exact"/>
              <w:rPr>
                <w:i/>
                <w:sz w:val="16"/>
                <w:lang w:val="en-US" w:eastAsia="es-ES"/>
              </w:rPr>
            </w:pPr>
            <w:r w:rsidRPr="00FA0FBA">
              <w:rPr>
                <w:i/>
                <w:sz w:val="16"/>
                <w:lang w:val="en-US" w:eastAsia="es-ES"/>
              </w:rPr>
              <w:t>Name of Department</w:t>
            </w:r>
          </w:p>
        </w:tc>
        <w:tc>
          <w:tcPr>
            <w:tcW w:w="4285" w:type="dxa"/>
            <w:gridSpan w:val="3"/>
            <w:tcBorders>
              <w:top w:val="single" w:sz="4" w:space="0" w:color="auto"/>
              <w:bottom w:val="single" w:sz="4" w:space="0" w:color="auto"/>
            </w:tcBorders>
            <w:vAlign w:val="bottom"/>
          </w:tcPr>
          <w:p w:rsidR="00B6326C" w:rsidRPr="00FA0FBA" w:rsidRDefault="00B6326C" w:rsidP="00D53024">
            <w:pPr>
              <w:suppressAutoHyphens w:val="0"/>
              <w:spacing w:before="80" w:after="80" w:line="200" w:lineRule="exact"/>
              <w:jc w:val="center"/>
              <w:rPr>
                <w:i/>
                <w:sz w:val="16"/>
                <w:lang w:val="en-US" w:eastAsia="es-ES"/>
              </w:rPr>
            </w:pPr>
            <w:r w:rsidRPr="00FA0FBA">
              <w:rPr>
                <w:i/>
                <w:sz w:val="16"/>
                <w:lang w:val="en-US" w:eastAsia="es-ES"/>
              </w:rPr>
              <w:t>Homes with electric light</w:t>
            </w:r>
          </w:p>
        </w:tc>
      </w:tr>
      <w:tr w:rsidR="00B6326C" w:rsidRPr="00FA0FBA">
        <w:trPr>
          <w:trHeight w:val="240"/>
          <w:tblHeader/>
          <w:jc w:val="center"/>
        </w:trPr>
        <w:tc>
          <w:tcPr>
            <w:tcW w:w="4186" w:type="dxa"/>
            <w:vMerge/>
            <w:tcBorders>
              <w:bottom w:val="single" w:sz="12" w:space="0" w:color="auto"/>
            </w:tcBorders>
            <w:vAlign w:val="bottom"/>
          </w:tcPr>
          <w:p w:rsidR="00B6326C" w:rsidRPr="00FA0FBA" w:rsidRDefault="00B6326C" w:rsidP="00D53024">
            <w:pPr>
              <w:suppressAutoHyphens w:val="0"/>
              <w:spacing w:before="80" w:after="80" w:line="200" w:lineRule="exact"/>
              <w:rPr>
                <w:i/>
                <w:sz w:val="16"/>
                <w:lang w:val="en-US" w:eastAsia="es-ES"/>
              </w:rPr>
            </w:pPr>
          </w:p>
        </w:tc>
        <w:tc>
          <w:tcPr>
            <w:tcW w:w="1408" w:type="dxa"/>
            <w:tcBorders>
              <w:top w:val="single" w:sz="4" w:space="0" w:color="auto"/>
              <w:bottom w:val="single" w:sz="12" w:space="0" w:color="auto"/>
            </w:tcBorders>
            <w:vAlign w:val="bottom"/>
          </w:tcPr>
          <w:p w:rsidR="00B6326C" w:rsidRPr="00FA0FBA" w:rsidRDefault="00B6326C" w:rsidP="00D53024">
            <w:pPr>
              <w:suppressAutoHyphens w:val="0"/>
              <w:spacing w:before="80" w:after="80" w:line="200" w:lineRule="exact"/>
              <w:jc w:val="right"/>
              <w:rPr>
                <w:i/>
                <w:sz w:val="16"/>
                <w:lang w:val="en-US" w:eastAsia="es-ES"/>
              </w:rPr>
            </w:pPr>
            <w:r w:rsidRPr="00FA0FBA">
              <w:rPr>
                <w:i/>
                <w:sz w:val="16"/>
                <w:lang w:val="en-US" w:eastAsia="es-ES"/>
              </w:rPr>
              <w:t>Have</w:t>
            </w:r>
          </w:p>
        </w:tc>
        <w:tc>
          <w:tcPr>
            <w:tcW w:w="1469" w:type="dxa"/>
            <w:tcBorders>
              <w:top w:val="single" w:sz="4" w:space="0" w:color="auto"/>
              <w:bottom w:val="single" w:sz="12" w:space="0" w:color="auto"/>
            </w:tcBorders>
            <w:vAlign w:val="bottom"/>
          </w:tcPr>
          <w:p w:rsidR="00B6326C" w:rsidRPr="00FA0FBA" w:rsidRDefault="00B6326C" w:rsidP="00D53024">
            <w:pPr>
              <w:suppressAutoHyphens w:val="0"/>
              <w:spacing w:before="80" w:after="80" w:line="200" w:lineRule="exact"/>
              <w:jc w:val="right"/>
              <w:rPr>
                <w:i/>
                <w:sz w:val="16"/>
                <w:lang w:val="en-US" w:eastAsia="es-ES"/>
              </w:rPr>
            </w:pPr>
            <w:r w:rsidRPr="00FA0FBA">
              <w:rPr>
                <w:i/>
                <w:sz w:val="16"/>
                <w:lang w:val="en-US" w:eastAsia="es-ES"/>
              </w:rPr>
              <w:t>Have not</w:t>
            </w:r>
          </w:p>
        </w:tc>
        <w:tc>
          <w:tcPr>
            <w:tcW w:w="1408" w:type="dxa"/>
            <w:tcBorders>
              <w:top w:val="single" w:sz="4" w:space="0" w:color="auto"/>
              <w:bottom w:val="single" w:sz="12" w:space="0" w:color="auto"/>
            </w:tcBorders>
            <w:vAlign w:val="bottom"/>
          </w:tcPr>
          <w:p w:rsidR="00B6326C" w:rsidRPr="00FA0FBA" w:rsidRDefault="00B6326C" w:rsidP="00D53024">
            <w:pPr>
              <w:suppressAutoHyphens w:val="0"/>
              <w:spacing w:before="80" w:after="80" w:line="200" w:lineRule="exact"/>
              <w:jc w:val="right"/>
              <w:rPr>
                <w:b/>
                <w:bCs/>
                <w:i/>
                <w:sz w:val="16"/>
                <w:lang w:val="en-US" w:eastAsia="es-ES"/>
              </w:rPr>
            </w:pPr>
            <w:r w:rsidRPr="00FA0FBA">
              <w:rPr>
                <w:b/>
                <w:bCs/>
                <w:i/>
                <w:sz w:val="16"/>
                <w:lang w:val="en-US" w:eastAsia="es-ES"/>
              </w:rPr>
              <w:t>Total</w:t>
            </w:r>
          </w:p>
        </w:tc>
      </w:tr>
      <w:tr w:rsidR="00B6326C" w:rsidRPr="00FA0FBA">
        <w:trPr>
          <w:trHeight w:val="240"/>
          <w:jc w:val="center"/>
        </w:trPr>
        <w:tc>
          <w:tcPr>
            <w:tcW w:w="4186" w:type="dxa"/>
            <w:tcBorders>
              <w:top w:val="single" w:sz="12" w:space="0" w:color="auto"/>
            </w:tcBorders>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Amazonas</w:t>
            </w:r>
          </w:p>
        </w:tc>
        <w:tc>
          <w:tcPr>
            <w:tcW w:w="1408" w:type="dxa"/>
            <w:tcBorders>
              <w:top w:val="single" w:sz="12" w:space="0" w:color="auto"/>
            </w:tcBorders>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43 162</w:t>
            </w:r>
          </w:p>
        </w:tc>
        <w:tc>
          <w:tcPr>
            <w:tcW w:w="1469" w:type="dxa"/>
            <w:tcBorders>
              <w:top w:val="single" w:sz="12" w:space="0" w:color="auto"/>
            </w:tcBorders>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45 868</w:t>
            </w:r>
          </w:p>
        </w:tc>
        <w:tc>
          <w:tcPr>
            <w:tcW w:w="1408" w:type="dxa"/>
            <w:tcBorders>
              <w:top w:val="single" w:sz="12" w:space="0" w:color="auto"/>
            </w:tcBorders>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89 030</w:t>
            </w:r>
          </w:p>
        </w:tc>
      </w:tr>
      <w:tr w:rsidR="00B6326C" w:rsidRPr="00FA0FBA">
        <w:trPr>
          <w:trHeight w:val="240"/>
          <w:jc w:val="center"/>
        </w:trPr>
        <w:tc>
          <w:tcPr>
            <w:tcW w:w="4186"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Ancash</w:t>
            </w:r>
          </w:p>
        </w:tc>
        <w:tc>
          <w:tcPr>
            <w:tcW w:w="1408"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181 804</w:t>
            </w:r>
          </w:p>
        </w:tc>
        <w:tc>
          <w:tcPr>
            <w:tcW w:w="1469"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66 594</w:t>
            </w:r>
          </w:p>
        </w:tc>
        <w:tc>
          <w:tcPr>
            <w:tcW w:w="1408"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248 398</w:t>
            </w:r>
          </w:p>
        </w:tc>
      </w:tr>
      <w:tr w:rsidR="00B6326C" w:rsidRPr="00FA0FBA">
        <w:trPr>
          <w:trHeight w:val="240"/>
          <w:jc w:val="center"/>
        </w:trPr>
        <w:tc>
          <w:tcPr>
            <w:tcW w:w="4186"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Apurimac</w:t>
              </w:r>
            </w:smartTag>
          </w:p>
        </w:tc>
        <w:tc>
          <w:tcPr>
            <w:tcW w:w="1408"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59 295</w:t>
            </w:r>
          </w:p>
        </w:tc>
        <w:tc>
          <w:tcPr>
            <w:tcW w:w="1469"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45 492</w:t>
            </w:r>
          </w:p>
        </w:tc>
        <w:tc>
          <w:tcPr>
            <w:tcW w:w="1408"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104 787</w:t>
            </w:r>
          </w:p>
        </w:tc>
      </w:tr>
      <w:tr w:rsidR="00B6326C" w:rsidRPr="00FA0FBA">
        <w:trPr>
          <w:trHeight w:val="240"/>
          <w:jc w:val="center"/>
        </w:trPr>
        <w:tc>
          <w:tcPr>
            <w:tcW w:w="4186"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Arequipa</w:t>
                </w:r>
              </w:smartTag>
            </w:smartTag>
          </w:p>
        </w:tc>
        <w:tc>
          <w:tcPr>
            <w:tcW w:w="1408"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241 142</w:t>
            </w:r>
          </w:p>
        </w:tc>
        <w:tc>
          <w:tcPr>
            <w:tcW w:w="1469"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45 149</w:t>
            </w:r>
          </w:p>
        </w:tc>
        <w:tc>
          <w:tcPr>
            <w:tcW w:w="1408"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286 291</w:t>
            </w:r>
          </w:p>
        </w:tc>
      </w:tr>
      <w:tr w:rsidR="00B6326C" w:rsidRPr="00FA0FBA">
        <w:trPr>
          <w:trHeight w:val="240"/>
          <w:jc w:val="center"/>
        </w:trPr>
        <w:tc>
          <w:tcPr>
            <w:tcW w:w="4186"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Ayacucho</w:t>
            </w:r>
          </w:p>
        </w:tc>
        <w:tc>
          <w:tcPr>
            <w:tcW w:w="1408"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81 010</w:t>
            </w:r>
          </w:p>
        </w:tc>
        <w:tc>
          <w:tcPr>
            <w:tcW w:w="1469"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77 251</w:t>
            </w:r>
          </w:p>
        </w:tc>
        <w:tc>
          <w:tcPr>
            <w:tcW w:w="1408"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158 261</w:t>
            </w:r>
          </w:p>
        </w:tc>
      </w:tr>
      <w:tr w:rsidR="00B6326C" w:rsidRPr="00FA0FBA">
        <w:trPr>
          <w:trHeight w:val="240"/>
          <w:jc w:val="center"/>
        </w:trPr>
        <w:tc>
          <w:tcPr>
            <w:tcW w:w="4186"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Cajamarca</w:t>
            </w:r>
          </w:p>
        </w:tc>
        <w:tc>
          <w:tcPr>
            <w:tcW w:w="1408"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130 871</w:t>
            </w:r>
          </w:p>
        </w:tc>
        <w:tc>
          <w:tcPr>
            <w:tcW w:w="1469"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194 528</w:t>
            </w:r>
          </w:p>
        </w:tc>
        <w:tc>
          <w:tcPr>
            <w:tcW w:w="1408"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325 399</w:t>
            </w:r>
          </w:p>
        </w:tc>
      </w:tr>
      <w:tr w:rsidR="00B6326C" w:rsidRPr="00FA0FBA">
        <w:trPr>
          <w:trHeight w:val="240"/>
          <w:jc w:val="center"/>
        </w:trPr>
        <w:tc>
          <w:tcPr>
            <w:tcW w:w="4186" w:type="dxa"/>
          </w:tcPr>
          <w:p w:rsidR="00B6326C" w:rsidRPr="00FA0FBA" w:rsidRDefault="00B6326C" w:rsidP="00D53024">
            <w:pPr>
              <w:suppressAutoHyphens w:val="0"/>
              <w:spacing w:before="40" w:after="40" w:line="220" w:lineRule="exact"/>
              <w:rPr>
                <w:sz w:val="18"/>
                <w:lang w:val="en-US" w:eastAsia="es-ES"/>
              </w:rPr>
            </w:pPr>
            <w:smartTag w:uri="urn:schemas-microsoft-com:office:smarttags" w:element="PlaceName">
              <w:r w:rsidRPr="00FA0FBA">
                <w:rPr>
                  <w:sz w:val="18"/>
                  <w:lang w:val="en-US" w:eastAsia="es-ES"/>
                </w:rPr>
                <w:t>Constitutional</w:t>
              </w:r>
            </w:smartTag>
            <w:r w:rsidR="008768D0" w:rsidRPr="00FA0FBA">
              <w:rPr>
                <w:sz w:val="18"/>
                <w:lang w:val="en-US" w:eastAsia="es-ES"/>
              </w:rPr>
              <w:t xml:space="preserve"> </w:t>
            </w:r>
            <w:smartTag w:uri="urn:schemas-microsoft-com:office:smarttags" w:element="PlaceType">
              <w:r w:rsidRPr="00FA0FBA">
                <w:rPr>
                  <w:sz w:val="18"/>
                  <w:lang w:val="en-US" w:eastAsia="es-ES"/>
                </w:rPr>
                <w:t>Province</w:t>
              </w:r>
            </w:smartTag>
            <w:r w:rsidRPr="00FA0FBA">
              <w:rPr>
                <w:sz w:val="18"/>
                <w:lang w:val="en-US" w:eastAsia="es-ES"/>
              </w:rPr>
              <w:t xml:space="preserve"> of </w:t>
            </w:r>
            <w:smartTag w:uri="urn:schemas-microsoft-com:office:smarttags" w:element="place">
              <w:smartTag w:uri="urn:schemas-microsoft-com:office:smarttags" w:element="City">
                <w:r w:rsidRPr="00FA0FBA">
                  <w:rPr>
                    <w:sz w:val="18"/>
                    <w:lang w:val="en-US" w:eastAsia="es-ES"/>
                  </w:rPr>
                  <w:t>Callao</w:t>
                </w:r>
              </w:smartTag>
            </w:smartTag>
          </w:p>
        </w:tc>
        <w:tc>
          <w:tcPr>
            <w:tcW w:w="1408"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185 007</w:t>
            </w:r>
          </w:p>
        </w:tc>
        <w:tc>
          <w:tcPr>
            <w:tcW w:w="1469"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13 675</w:t>
            </w:r>
          </w:p>
        </w:tc>
        <w:tc>
          <w:tcPr>
            <w:tcW w:w="1408"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198 682</w:t>
            </w:r>
          </w:p>
        </w:tc>
      </w:tr>
      <w:tr w:rsidR="00B6326C" w:rsidRPr="00FA0FBA">
        <w:trPr>
          <w:trHeight w:val="240"/>
          <w:jc w:val="center"/>
        </w:trPr>
        <w:tc>
          <w:tcPr>
            <w:tcW w:w="4186"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Cusco</w:t>
              </w:r>
            </w:smartTag>
          </w:p>
        </w:tc>
        <w:tc>
          <w:tcPr>
            <w:tcW w:w="1408"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188 985</w:t>
            </w:r>
          </w:p>
        </w:tc>
        <w:tc>
          <w:tcPr>
            <w:tcW w:w="1469"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104 599</w:t>
            </w:r>
          </w:p>
        </w:tc>
        <w:tc>
          <w:tcPr>
            <w:tcW w:w="1408"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293 584</w:t>
            </w:r>
          </w:p>
        </w:tc>
      </w:tr>
      <w:tr w:rsidR="00B6326C" w:rsidRPr="00FA0FBA">
        <w:trPr>
          <w:trHeight w:val="240"/>
          <w:jc w:val="center"/>
        </w:trPr>
        <w:tc>
          <w:tcPr>
            <w:tcW w:w="4186"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Huancavelica</w:t>
            </w:r>
          </w:p>
        </w:tc>
        <w:tc>
          <w:tcPr>
            <w:tcW w:w="1408"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62 142</w:t>
            </w:r>
          </w:p>
        </w:tc>
        <w:tc>
          <w:tcPr>
            <w:tcW w:w="1469"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49 133</w:t>
            </w:r>
          </w:p>
        </w:tc>
        <w:tc>
          <w:tcPr>
            <w:tcW w:w="1408"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111 275</w:t>
            </w:r>
          </w:p>
        </w:tc>
      </w:tr>
      <w:tr w:rsidR="00B6326C" w:rsidRPr="00FA0FBA">
        <w:trPr>
          <w:trHeight w:val="240"/>
          <w:jc w:val="center"/>
        </w:trPr>
        <w:tc>
          <w:tcPr>
            <w:tcW w:w="4186"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Huanuco</w:t>
            </w:r>
          </w:p>
        </w:tc>
        <w:tc>
          <w:tcPr>
            <w:tcW w:w="1408"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75 723</w:t>
            </w:r>
          </w:p>
        </w:tc>
        <w:tc>
          <w:tcPr>
            <w:tcW w:w="1469"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99 811</w:t>
            </w:r>
          </w:p>
        </w:tc>
        <w:tc>
          <w:tcPr>
            <w:tcW w:w="1408"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175 534</w:t>
            </w:r>
          </w:p>
        </w:tc>
      </w:tr>
      <w:tr w:rsidR="00B6326C" w:rsidRPr="00FA0FBA">
        <w:trPr>
          <w:trHeight w:val="240"/>
          <w:jc w:val="center"/>
        </w:trPr>
        <w:tc>
          <w:tcPr>
            <w:tcW w:w="4186"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Ica</w:t>
                </w:r>
              </w:smartTag>
            </w:smartTag>
          </w:p>
        </w:tc>
        <w:tc>
          <w:tcPr>
            <w:tcW w:w="1408"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128 004</w:t>
            </w:r>
          </w:p>
        </w:tc>
        <w:tc>
          <w:tcPr>
            <w:tcW w:w="1469"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39 919</w:t>
            </w:r>
          </w:p>
        </w:tc>
        <w:tc>
          <w:tcPr>
            <w:tcW w:w="1408"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167 923</w:t>
            </w:r>
          </w:p>
        </w:tc>
      </w:tr>
      <w:tr w:rsidR="00B6326C" w:rsidRPr="00FA0FBA">
        <w:trPr>
          <w:trHeight w:val="240"/>
          <w:jc w:val="center"/>
        </w:trPr>
        <w:tc>
          <w:tcPr>
            <w:tcW w:w="4186"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Junin</w:t>
            </w:r>
          </w:p>
        </w:tc>
        <w:tc>
          <w:tcPr>
            <w:tcW w:w="1408"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210 544</w:t>
            </w:r>
          </w:p>
        </w:tc>
        <w:tc>
          <w:tcPr>
            <w:tcW w:w="1469"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76 491</w:t>
            </w:r>
          </w:p>
        </w:tc>
        <w:tc>
          <w:tcPr>
            <w:tcW w:w="1408"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287 035</w:t>
            </w:r>
          </w:p>
        </w:tc>
      </w:tr>
      <w:tr w:rsidR="00B6326C" w:rsidRPr="00FA0FBA">
        <w:trPr>
          <w:trHeight w:val="240"/>
          <w:jc w:val="center"/>
        </w:trPr>
        <w:tc>
          <w:tcPr>
            <w:tcW w:w="4186"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La Libertad</w:t>
            </w:r>
          </w:p>
        </w:tc>
        <w:tc>
          <w:tcPr>
            <w:tcW w:w="1408"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261 911</w:t>
            </w:r>
          </w:p>
        </w:tc>
        <w:tc>
          <w:tcPr>
            <w:tcW w:w="1469"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102 315</w:t>
            </w:r>
          </w:p>
        </w:tc>
        <w:tc>
          <w:tcPr>
            <w:tcW w:w="1408"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364 226</w:t>
            </w:r>
          </w:p>
        </w:tc>
      </w:tr>
      <w:tr w:rsidR="00B6326C" w:rsidRPr="00FA0FBA">
        <w:trPr>
          <w:trHeight w:val="240"/>
          <w:jc w:val="center"/>
        </w:trPr>
        <w:tc>
          <w:tcPr>
            <w:tcW w:w="4186"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Lambayeque</w:t>
            </w:r>
          </w:p>
        </w:tc>
        <w:tc>
          <w:tcPr>
            <w:tcW w:w="1408"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183 557</w:t>
            </w:r>
          </w:p>
        </w:tc>
        <w:tc>
          <w:tcPr>
            <w:tcW w:w="1469"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57 714</w:t>
            </w:r>
          </w:p>
        </w:tc>
        <w:tc>
          <w:tcPr>
            <w:tcW w:w="1408"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241 271</w:t>
            </w:r>
          </w:p>
        </w:tc>
      </w:tr>
      <w:tr w:rsidR="00B6326C" w:rsidRPr="00FA0FBA">
        <w:trPr>
          <w:trHeight w:val="240"/>
          <w:jc w:val="center"/>
        </w:trPr>
        <w:tc>
          <w:tcPr>
            <w:tcW w:w="4186"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Lima</w:t>
                </w:r>
              </w:smartTag>
            </w:smartTag>
          </w:p>
        </w:tc>
        <w:tc>
          <w:tcPr>
            <w:tcW w:w="1408"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1 787 542</w:t>
            </w:r>
          </w:p>
        </w:tc>
        <w:tc>
          <w:tcPr>
            <w:tcW w:w="1469"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134 407</w:t>
            </w:r>
          </w:p>
        </w:tc>
        <w:tc>
          <w:tcPr>
            <w:tcW w:w="1408"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1 921 949</w:t>
            </w:r>
          </w:p>
        </w:tc>
      </w:tr>
      <w:tr w:rsidR="00B6326C" w:rsidRPr="00FA0FBA">
        <w:trPr>
          <w:trHeight w:val="240"/>
          <w:jc w:val="center"/>
        </w:trPr>
        <w:tc>
          <w:tcPr>
            <w:tcW w:w="4186"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Loreto</w:t>
            </w:r>
          </w:p>
        </w:tc>
        <w:tc>
          <w:tcPr>
            <w:tcW w:w="1408"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104 661</w:t>
            </w:r>
          </w:p>
        </w:tc>
        <w:tc>
          <w:tcPr>
            <w:tcW w:w="1469"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66 170</w:t>
            </w:r>
          </w:p>
        </w:tc>
        <w:tc>
          <w:tcPr>
            <w:tcW w:w="1408"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170 831</w:t>
            </w:r>
          </w:p>
        </w:tc>
      </w:tr>
      <w:tr w:rsidR="00B6326C" w:rsidRPr="00FA0FBA">
        <w:trPr>
          <w:trHeight w:val="240"/>
          <w:jc w:val="center"/>
        </w:trPr>
        <w:tc>
          <w:tcPr>
            <w:tcW w:w="4186"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Madre de Dios</w:t>
              </w:r>
            </w:smartTag>
          </w:p>
        </w:tc>
        <w:tc>
          <w:tcPr>
            <w:tcW w:w="1408"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18 102</w:t>
            </w:r>
          </w:p>
        </w:tc>
        <w:tc>
          <w:tcPr>
            <w:tcW w:w="1469"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8 414</w:t>
            </w:r>
          </w:p>
        </w:tc>
        <w:tc>
          <w:tcPr>
            <w:tcW w:w="1408"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26 516</w:t>
            </w:r>
          </w:p>
        </w:tc>
      </w:tr>
      <w:tr w:rsidR="00B6326C" w:rsidRPr="00FA0FBA">
        <w:trPr>
          <w:jc w:val="center"/>
        </w:trPr>
        <w:tc>
          <w:tcPr>
            <w:tcW w:w="4186"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Moquegua</w:t>
            </w:r>
          </w:p>
        </w:tc>
        <w:tc>
          <w:tcPr>
            <w:tcW w:w="1408"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38 168</w:t>
            </w:r>
          </w:p>
        </w:tc>
        <w:tc>
          <w:tcPr>
            <w:tcW w:w="1469"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9 389</w:t>
            </w:r>
          </w:p>
        </w:tc>
        <w:tc>
          <w:tcPr>
            <w:tcW w:w="1408"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47 557</w:t>
            </w:r>
          </w:p>
        </w:tc>
      </w:tr>
      <w:tr w:rsidR="00B6326C" w:rsidRPr="00FA0FBA">
        <w:trPr>
          <w:trHeight w:val="240"/>
          <w:jc w:val="center"/>
        </w:trPr>
        <w:tc>
          <w:tcPr>
            <w:tcW w:w="4186"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Pasco</w:t>
                </w:r>
              </w:smartTag>
            </w:smartTag>
          </w:p>
        </w:tc>
        <w:tc>
          <w:tcPr>
            <w:tcW w:w="1408"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44 673</w:t>
            </w:r>
          </w:p>
        </w:tc>
        <w:tc>
          <w:tcPr>
            <w:tcW w:w="1469"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20 109</w:t>
            </w:r>
          </w:p>
        </w:tc>
        <w:tc>
          <w:tcPr>
            <w:tcW w:w="1408"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64 782</w:t>
            </w:r>
          </w:p>
        </w:tc>
      </w:tr>
      <w:tr w:rsidR="00B6326C" w:rsidRPr="00FA0FBA">
        <w:trPr>
          <w:trHeight w:val="240"/>
          <w:jc w:val="center"/>
        </w:trPr>
        <w:tc>
          <w:tcPr>
            <w:tcW w:w="4186"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Piura</w:t>
                </w:r>
              </w:smartTag>
            </w:smartTag>
          </w:p>
        </w:tc>
        <w:tc>
          <w:tcPr>
            <w:tcW w:w="1408"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247 246</w:t>
            </w:r>
          </w:p>
        </w:tc>
        <w:tc>
          <w:tcPr>
            <w:tcW w:w="1469"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124 941</w:t>
            </w:r>
          </w:p>
        </w:tc>
        <w:tc>
          <w:tcPr>
            <w:tcW w:w="1408"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372 187</w:t>
            </w:r>
          </w:p>
        </w:tc>
      </w:tr>
      <w:tr w:rsidR="00B6326C" w:rsidRPr="00FA0FBA">
        <w:trPr>
          <w:trHeight w:val="240"/>
          <w:jc w:val="center"/>
        </w:trPr>
        <w:tc>
          <w:tcPr>
            <w:tcW w:w="4186"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Puno</w:t>
            </w:r>
          </w:p>
        </w:tc>
        <w:tc>
          <w:tcPr>
            <w:tcW w:w="1408"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203 412</w:t>
            </w:r>
          </w:p>
        </w:tc>
        <w:tc>
          <w:tcPr>
            <w:tcW w:w="1469"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150 426</w:t>
            </w:r>
          </w:p>
        </w:tc>
        <w:tc>
          <w:tcPr>
            <w:tcW w:w="1408"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353 838</w:t>
            </w:r>
          </w:p>
        </w:tc>
      </w:tr>
      <w:tr w:rsidR="00B6326C" w:rsidRPr="00FA0FBA">
        <w:trPr>
          <w:trHeight w:val="240"/>
          <w:jc w:val="center"/>
        </w:trPr>
        <w:tc>
          <w:tcPr>
            <w:tcW w:w="4186"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San Martín</w:t>
            </w:r>
          </w:p>
        </w:tc>
        <w:tc>
          <w:tcPr>
            <w:tcW w:w="1408"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98 914</w:t>
            </w:r>
          </w:p>
        </w:tc>
        <w:tc>
          <w:tcPr>
            <w:tcW w:w="1469"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68 673</w:t>
            </w:r>
          </w:p>
        </w:tc>
        <w:tc>
          <w:tcPr>
            <w:tcW w:w="1408"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167 587</w:t>
            </w:r>
          </w:p>
        </w:tc>
      </w:tr>
      <w:tr w:rsidR="00B6326C" w:rsidRPr="00FA0FBA">
        <w:trPr>
          <w:trHeight w:val="240"/>
          <w:jc w:val="center"/>
        </w:trPr>
        <w:tc>
          <w:tcPr>
            <w:tcW w:w="4186"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Tacna</w:t>
                </w:r>
              </w:smartTag>
            </w:smartTag>
          </w:p>
        </w:tc>
        <w:tc>
          <w:tcPr>
            <w:tcW w:w="1408"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65 443</w:t>
            </w:r>
          </w:p>
        </w:tc>
        <w:tc>
          <w:tcPr>
            <w:tcW w:w="1469"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14 808</w:t>
            </w:r>
          </w:p>
        </w:tc>
        <w:tc>
          <w:tcPr>
            <w:tcW w:w="1408"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80 251</w:t>
            </w:r>
          </w:p>
        </w:tc>
      </w:tr>
      <w:tr w:rsidR="00B6326C" w:rsidRPr="00FA0FBA">
        <w:trPr>
          <w:trHeight w:val="240"/>
          <w:jc w:val="center"/>
        </w:trPr>
        <w:tc>
          <w:tcPr>
            <w:tcW w:w="4186"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Tumbes</w:t>
            </w:r>
          </w:p>
        </w:tc>
        <w:tc>
          <w:tcPr>
            <w:tcW w:w="1408"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39 458</w:t>
            </w:r>
          </w:p>
        </w:tc>
        <w:tc>
          <w:tcPr>
            <w:tcW w:w="1469"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9 180</w:t>
            </w:r>
          </w:p>
        </w:tc>
        <w:tc>
          <w:tcPr>
            <w:tcW w:w="1408"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48 638</w:t>
            </w:r>
          </w:p>
        </w:tc>
      </w:tr>
      <w:tr w:rsidR="00B6326C" w:rsidRPr="00FA0FBA">
        <w:trPr>
          <w:trHeight w:val="240"/>
          <w:jc w:val="center"/>
        </w:trPr>
        <w:tc>
          <w:tcPr>
            <w:tcW w:w="4186" w:type="dxa"/>
            <w:tcBorders>
              <w:bottom w:val="single" w:sz="4" w:space="0" w:color="auto"/>
            </w:tcBorders>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Ucayali</w:t>
              </w:r>
            </w:smartTag>
          </w:p>
        </w:tc>
        <w:tc>
          <w:tcPr>
            <w:tcW w:w="1408" w:type="dxa"/>
            <w:tcBorders>
              <w:bottom w:val="single" w:sz="4" w:space="0" w:color="auto"/>
            </w:tcBorders>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60 954</w:t>
            </w:r>
          </w:p>
        </w:tc>
        <w:tc>
          <w:tcPr>
            <w:tcW w:w="1469" w:type="dxa"/>
            <w:tcBorders>
              <w:bottom w:val="single" w:sz="4" w:space="0" w:color="auto"/>
            </w:tcBorders>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33 345</w:t>
            </w:r>
          </w:p>
        </w:tc>
        <w:tc>
          <w:tcPr>
            <w:tcW w:w="1408" w:type="dxa"/>
            <w:tcBorders>
              <w:bottom w:val="single" w:sz="4" w:space="0" w:color="auto"/>
            </w:tcBorders>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94 299</w:t>
            </w:r>
          </w:p>
        </w:tc>
      </w:tr>
      <w:tr w:rsidR="00B6326C" w:rsidRPr="00FA0FBA">
        <w:trPr>
          <w:trHeight w:val="240"/>
          <w:jc w:val="center"/>
        </w:trPr>
        <w:tc>
          <w:tcPr>
            <w:tcW w:w="4186" w:type="dxa"/>
            <w:tcBorders>
              <w:top w:val="single" w:sz="4" w:space="0" w:color="auto"/>
              <w:bottom w:val="single" w:sz="12" w:space="0" w:color="auto"/>
            </w:tcBorders>
          </w:tcPr>
          <w:p w:rsidR="00B6326C" w:rsidRPr="00FA0FBA" w:rsidRDefault="00B6326C" w:rsidP="00D53024">
            <w:pPr>
              <w:suppressAutoHyphens w:val="0"/>
              <w:spacing w:before="80" w:after="80" w:line="220" w:lineRule="exact"/>
              <w:ind w:firstLine="284"/>
              <w:rPr>
                <w:b/>
                <w:sz w:val="18"/>
                <w:lang w:val="en-US" w:eastAsia="es-ES"/>
              </w:rPr>
            </w:pPr>
            <w:r w:rsidRPr="00FA0FBA">
              <w:rPr>
                <w:b/>
                <w:bCs/>
                <w:sz w:val="18"/>
                <w:lang w:val="en-US" w:eastAsia="es-ES"/>
              </w:rPr>
              <w:t>Total</w:t>
            </w:r>
          </w:p>
        </w:tc>
        <w:tc>
          <w:tcPr>
            <w:tcW w:w="1408" w:type="dxa"/>
            <w:tcBorders>
              <w:top w:val="single" w:sz="4" w:space="0" w:color="auto"/>
              <w:bottom w:val="single" w:sz="12" w:space="0" w:color="auto"/>
            </w:tcBorders>
            <w:vAlign w:val="bottom"/>
          </w:tcPr>
          <w:p w:rsidR="00B6326C" w:rsidRPr="00FA0FBA" w:rsidRDefault="00B6326C" w:rsidP="00D53024">
            <w:pPr>
              <w:suppressAutoHyphens w:val="0"/>
              <w:spacing w:before="80" w:after="80" w:line="220" w:lineRule="exact"/>
              <w:ind w:left="113"/>
              <w:jc w:val="right"/>
              <w:rPr>
                <w:b/>
                <w:sz w:val="18"/>
                <w:lang w:val="en-US" w:eastAsia="es-ES"/>
              </w:rPr>
            </w:pPr>
            <w:r w:rsidRPr="00FA0FBA">
              <w:rPr>
                <w:b/>
                <w:sz w:val="18"/>
                <w:lang w:val="en-US" w:eastAsia="es-ES"/>
              </w:rPr>
              <w:t>4 741 730</w:t>
            </w:r>
          </w:p>
        </w:tc>
        <w:tc>
          <w:tcPr>
            <w:tcW w:w="1469" w:type="dxa"/>
            <w:tcBorders>
              <w:top w:val="single" w:sz="4" w:space="0" w:color="auto"/>
              <w:bottom w:val="single" w:sz="12" w:space="0" w:color="auto"/>
            </w:tcBorders>
            <w:vAlign w:val="bottom"/>
          </w:tcPr>
          <w:p w:rsidR="00B6326C" w:rsidRPr="00FA0FBA" w:rsidRDefault="00B6326C" w:rsidP="00D53024">
            <w:pPr>
              <w:suppressAutoHyphens w:val="0"/>
              <w:spacing w:before="80" w:after="80" w:line="220" w:lineRule="exact"/>
              <w:ind w:left="113"/>
              <w:jc w:val="right"/>
              <w:rPr>
                <w:b/>
                <w:sz w:val="18"/>
                <w:lang w:val="en-US" w:eastAsia="es-ES"/>
              </w:rPr>
            </w:pPr>
            <w:r w:rsidRPr="00FA0FBA">
              <w:rPr>
                <w:b/>
                <w:sz w:val="18"/>
                <w:lang w:val="en-US" w:eastAsia="es-ES"/>
              </w:rPr>
              <w:t>1 658 401</w:t>
            </w:r>
          </w:p>
        </w:tc>
        <w:tc>
          <w:tcPr>
            <w:tcW w:w="1408" w:type="dxa"/>
            <w:tcBorders>
              <w:top w:val="single" w:sz="4" w:space="0" w:color="auto"/>
              <w:bottom w:val="single" w:sz="12" w:space="0" w:color="auto"/>
            </w:tcBorders>
            <w:vAlign w:val="bottom"/>
          </w:tcPr>
          <w:p w:rsidR="00B6326C" w:rsidRPr="00FA0FBA" w:rsidRDefault="00B6326C" w:rsidP="00D53024">
            <w:pPr>
              <w:suppressAutoHyphens w:val="0"/>
              <w:spacing w:before="80" w:after="80" w:line="220" w:lineRule="exact"/>
              <w:ind w:left="113"/>
              <w:jc w:val="right"/>
              <w:rPr>
                <w:b/>
                <w:bCs/>
                <w:sz w:val="18"/>
                <w:lang w:val="en-US" w:eastAsia="es-ES"/>
              </w:rPr>
            </w:pPr>
            <w:r w:rsidRPr="00FA0FBA">
              <w:rPr>
                <w:b/>
                <w:bCs/>
                <w:sz w:val="18"/>
                <w:lang w:val="en-US" w:eastAsia="es-ES"/>
              </w:rPr>
              <w:t>6 400 131</w:t>
            </w:r>
          </w:p>
        </w:tc>
      </w:tr>
    </w:tbl>
    <w:p w:rsidR="00841671" w:rsidRPr="00FA0FBA" w:rsidRDefault="00841671" w:rsidP="00B6326C">
      <w:pPr>
        <w:pStyle w:val="Source"/>
      </w:pPr>
      <w:r w:rsidRPr="00FA0FBA">
        <w:rPr>
          <w:i/>
        </w:rPr>
        <w:t>Source:</w:t>
      </w:r>
      <w:r w:rsidRPr="00FA0FBA">
        <w:t xml:space="preserve"> INEI – CPV2007.</w:t>
      </w:r>
    </w:p>
    <w:p w:rsidR="00841671" w:rsidRPr="00FA0FBA" w:rsidRDefault="00841671" w:rsidP="0035566E">
      <w:pPr>
        <w:pStyle w:val="H4G"/>
        <w:rPr>
          <w:lang w:val="en-US" w:eastAsia="es-ES"/>
        </w:rPr>
      </w:pPr>
      <w:r w:rsidRPr="00FA0FBA">
        <w:rPr>
          <w:lang w:val="en-US" w:eastAsia="es-ES"/>
        </w:rPr>
        <w:tab/>
      </w:r>
      <w:r w:rsidR="0035566E" w:rsidRPr="00FA0FBA">
        <w:rPr>
          <w:lang w:val="en-US" w:eastAsia="es-ES"/>
        </w:rPr>
        <w:tab/>
      </w:r>
      <w:r w:rsidRPr="00FA0FBA">
        <w:rPr>
          <w:lang w:val="en-US" w:eastAsia="es-ES"/>
        </w:rPr>
        <w:t>Number of rooms per home</w:t>
      </w:r>
    </w:p>
    <w:p w:rsidR="00841671" w:rsidRPr="00FA0FBA" w:rsidRDefault="00841671" w:rsidP="0035566E">
      <w:pPr>
        <w:pStyle w:val="SingleTxtG"/>
        <w:rPr>
          <w:lang w:val="en-US" w:eastAsia="es-ES"/>
        </w:rPr>
      </w:pPr>
      <w:r w:rsidRPr="00FA0FBA">
        <w:rPr>
          <w:lang w:val="en-US" w:eastAsia="es-ES"/>
        </w:rPr>
        <w:t>8.</w:t>
      </w:r>
      <w:r w:rsidRPr="00FA0FBA">
        <w:rPr>
          <w:lang w:val="en-US" w:eastAsia="es-ES"/>
        </w:rPr>
        <w:tab/>
        <w:t>The number of rooms in the home is very importance to its inhabitants, since it shapes the living conditions affecting their daily activities.</w:t>
      </w:r>
    </w:p>
    <w:p w:rsidR="00841671" w:rsidRPr="00FA0FBA" w:rsidRDefault="00841671" w:rsidP="0035566E">
      <w:pPr>
        <w:pStyle w:val="SingleTxtG"/>
        <w:rPr>
          <w:lang w:val="en-US" w:eastAsia="es-ES"/>
        </w:rPr>
      </w:pPr>
      <w:r w:rsidRPr="00FA0FBA">
        <w:rPr>
          <w:lang w:val="en-US" w:eastAsia="es-ES"/>
        </w:rPr>
        <w:t>9.</w:t>
      </w:r>
      <w:r w:rsidRPr="00FA0FBA">
        <w:rPr>
          <w:lang w:val="en-US" w:eastAsia="es-ES"/>
        </w:rPr>
        <w:tab/>
        <w:t>According to the 2007 Census, 68.4</w:t>
      </w:r>
      <w:r w:rsidR="00686ED9" w:rsidRPr="00FA0FBA">
        <w:rPr>
          <w:lang w:val="en-US" w:eastAsia="es-ES"/>
        </w:rPr>
        <w:t> per cent</w:t>
      </w:r>
      <w:r w:rsidRPr="00FA0FBA">
        <w:rPr>
          <w:lang w:val="en-US" w:eastAsia="es-ES"/>
        </w:rPr>
        <w:t xml:space="preserve"> of private homes in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with occupants present (4,377,692 homes) have less than 4 rooms. Of these, 1,475,430 (23.1</w:t>
      </w:r>
      <w:r w:rsidR="00686ED9" w:rsidRPr="00FA0FBA">
        <w:rPr>
          <w:lang w:val="en-US" w:eastAsia="es-ES"/>
        </w:rPr>
        <w:t> per cent</w:t>
      </w:r>
      <w:r w:rsidRPr="00FA0FBA">
        <w:rPr>
          <w:lang w:val="en-US" w:eastAsia="es-ES"/>
        </w:rPr>
        <w:t>) consist of a single room.</w:t>
      </w:r>
    </w:p>
    <w:p w:rsidR="00841671" w:rsidRPr="00FA0FBA" w:rsidRDefault="00841671" w:rsidP="0035566E">
      <w:pPr>
        <w:pStyle w:val="SingleTxtG"/>
        <w:rPr>
          <w:lang w:val="en-US" w:eastAsia="es-ES"/>
        </w:rPr>
      </w:pPr>
      <w:r w:rsidRPr="00FA0FBA">
        <w:rPr>
          <w:lang w:val="en-US" w:eastAsia="es-ES"/>
        </w:rPr>
        <w:t>10.</w:t>
      </w:r>
      <w:r w:rsidRPr="00FA0FBA">
        <w:rPr>
          <w:lang w:val="en-US" w:eastAsia="es-ES"/>
        </w:rPr>
        <w:tab/>
        <w:t>The homes offering the best living conditions and degree of comfort, i.e. those with 6 or more rooms, constitute 9.7</w:t>
      </w:r>
      <w:r w:rsidR="00686ED9" w:rsidRPr="00FA0FBA">
        <w:rPr>
          <w:lang w:val="en-US" w:eastAsia="es-ES"/>
        </w:rPr>
        <w:t> per cent</w:t>
      </w:r>
      <w:r w:rsidRPr="00FA0FBA">
        <w:rPr>
          <w:lang w:val="en-US" w:eastAsia="es-ES"/>
        </w:rPr>
        <w:t xml:space="preserve"> of the housing stock, or 622,831 homes.</w:t>
      </w:r>
    </w:p>
    <w:p w:rsidR="00841671" w:rsidRPr="00FA0FBA" w:rsidRDefault="00841671" w:rsidP="00B6326C">
      <w:pPr>
        <w:pStyle w:val="Heading1"/>
        <w:spacing w:after="120"/>
      </w:pPr>
      <w:r w:rsidRPr="00FA0FBA">
        <w:t>Table 12</w:t>
      </w:r>
    </w:p>
    <w:tbl>
      <w:tblPr>
        <w:tblW w:w="9639" w:type="dxa"/>
        <w:jc w:val="center"/>
        <w:tblInd w:w="14" w:type="dxa"/>
        <w:tblBorders>
          <w:top w:val="single" w:sz="4" w:space="0" w:color="auto"/>
        </w:tblBorders>
        <w:tblLayout w:type="fixed"/>
        <w:tblCellMar>
          <w:left w:w="0" w:type="dxa"/>
          <w:right w:w="0" w:type="dxa"/>
        </w:tblCellMar>
        <w:tblLook w:val="0000" w:firstRow="0" w:lastRow="0" w:firstColumn="0" w:lastColumn="0" w:noHBand="0" w:noVBand="0"/>
      </w:tblPr>
      <w:tblGrid>
        <w:gridCol w:w="1908"/>
        <w:gridCol w:w="859"/>
        <w:gridCol w:w="859"/>
        <w:gridCol w:w="859"/>
        <w:gridCol w:w="859"/>
        <w:gridCol w:w="859"/>
        <w:gridCol w:w="859"/>
        <w:gridCol w:w="859"/>
        <w:gridCol w:w="859"/>
        <w:gridCol w:w="859"/>
      </w:tblGrid>
      <w:tr w:rsidR="00B6326C" w:rsidRPr="00FA0FBA">
        <w:trPr>
          <w:cantSplit/>
          <w:trHeight w:val="240"/>
          <w:tblHeader/>
          <w:jc w:val="center"/>
        </w:trPr>
        <w:tc>
          <w:tcPr>
            <w:tcW w:w="1908" w:type="dxa"/>
            <w:vMerge w:val="restart"/>
            <w:tcBorders>
              <w:top w:val="single" w:sz="4" w:space="0" w:color="auto"/>
            </w:tcBorders>
            <w:vAlign w:val="bottom"/>
          </w:tcPr>
          <w:p w:rsidR="00B6326C" w:rsidRPr="00FA0FBA" w:rsidRDefault="00B6326C" w:rsidP="00D53024">
            <w:pPr>
              <w:keepNext/>
              <w:suppressAutoHyphens w:val="0"/>
              <w:spacing w:before="80" w:after="80" w:line="200" w:lineRule="exact"/>
              <w:rPr>
                <w:i/>
                <w:sz w:val="16"/>
                <w:lang w:val="en-US" w:eastAsia="es-ES"/>
              </w:rPr>
            </w:pPr>
            <w:r w:rsidRPr="00FA0FBA">
              <w:rPr>
                <w:i/>
                <w:sz w:val="16"/>
                <w:lang w:val="en-US" w:eastAsia="es-ES"/>
              </w:rPr>
              <w:t>Name of Department</w:t>
            </w:r>
          </w:p>
        </w:tc>
        <w:tc>
          <w:tcPr>
            <w:tcW w:w="7731" w:type="dxa"/>
            <w:gridSpan w:val="9"/>
            <w:tcBorders>
              <w:top w:val="single" w:sz="4" w:space="0" w:color="auto"/>
              <w:bottom w:val="single" w:sz="4" w:space="0" w:color="auto"/>
            </w:tcBorders>
            <w:vAlign w:val="bottom"/>
          </w:tcPr>
          <w:p w:rsidR="00B6326C" w:rsidRPr="00FA0FBA" w:rsidRDefault="00B6326C" w:rsidP="00D53024">
            <w:pPr>
              <w:keepNext/>
              <w:suppressAutoHyphens w:val="0"/>
              <w:spacing w:before="80" w:after="80" w:line="200" w:lineRule="exact"/>
              <w:jc w:val="center"/>
              <w:rPr>
                <w:i/>
                <w:sz w:val="16"/>
                <w:lang w:val="en-US" w:eastAsia="es-ES"/>
              </w:rPr>
            </w:pPr>
            <w:r w:rsidRPr="00FA0FBA">
              <w:rPr>
                <w:i/>
                <w:sz w:val="16"/>
                <w:lang w:val="en-US" w:eastAsia="es-ES"/>
              </w:rPr>
              <w:t>Number of inhabitants per home</w:t>
            </w:r>
          </w:p>
        </w:tc>
      </w:tr>
      <w:tr w:rsidR="00B6326C" w:rsidRPr="00FA0FBA">
        <w:trPr>
          <w:cantSplit/>
          <w:trHeight w:val="240"/>
          <w:tblHeader/>
          <w:jc w:val="center"/>
        </w:trPr>
        <w:tc>
          <w:tcPr>
            <w:tcW w:w="1908" w:type="dxa"/>
            <w:vMerge/>
            <w:tcBorders>
              <w:bottom w:val="single" w:sz="12" w:space="0" w:color="auto"/>
            </w:tcBorders>
            <w:vAlign w:val="bottom"/>
          </w:tcPr>
          <w:p w:rsidR="00B6326C" w:rsidRPr="00FA0FBA" w:rsidRDefault="00B6326C" w:rsidP="00D53024">
            <w:pPr>
              <w:keepNext/>
              <w:suppressAutoHyphens w:val="0"/>
              <w:spacing w:before="80" w:after="80" w:line="200" w:lineRule="exact"/>
              <w:rPr>
                <w:i/>
                <w:sz w:val="16"/>
                <w:lang w:val="en-US" w:eastAsia="es-ES"/>
              </w:rPr>
            </w:pPr>
          </w:p>
        </w:tc>
        <w:tc>
          <w:tcPr>
            <w:tcW w:w="859" w:type="dxa"/>
            <w:tcBorders>
              <w:top w:val="single" w:sz="4" w:space="0" w:color="auto"/>
              <w:bottom w:val="single" w:sz="12" w:space="0" w:color="auto"/>
            </w:tcBorders>
            <w:vAlign w:val="bottom"/>
          </w:tcPr>
          <w:p w:rsidR="00B6326C" w:rsidRPr="00FA0FBA" w:rsidRDefault="00B6326C" w:rsidP="00D53024">
            <w:pPr>
              <w:keepNext/>
              <w:suppressAutoHyphens w:val="0"/>
              <w:spacing w:before="80" w:after="80" w:line="200" w:lineRule="exact"/>
              <w:jc w:val="right"/>
              <w:rPr>
                <w:i/>
                <w:sz w:val="16"/>
                <w:lang w:val="en-US" w:eastAsia="es-ES"/>
              </w:rPr>
            </w:pPr>
            <w:r w:rsidRPr="00FA0FBA">
              <w:rPr>
                <w:i/>
                <w:sz w:val="16"/>
                <w:lang w:val="en-US" w:eastAsia="es-ES"/>
              </w:rPr>
              <w:t>1</w:t>
            </w:r>
          </w:p>
        </w:tc>
        <w:tc>
          <w:tcPr>
            <w:tcW w:w="859" w:type="dxa"/>
            <w:tcBorders>
              <w:top w:val="single" w:sz="4" w:space="0" w:color="auto"/>
              <w:bottom w:val="single" w:sz="12" w:space="0" w:color="auto"/>
            </w:tcBorders>
            <w:vAlign w:val="bottom"/>
          </w:tcPr>
          <w:p w:rsidR="00B6326C" w:rsidRPr="00FA0FBA" w:rsidRDefault="00B6326C" w:rsidP="00D53024">
            <w:pPr>
              <w:keepNext/>
              <w:suppressAutoHyphens w:val="0"/>
              <w:spacing w:before="80" w:after="80" w:line="200" w:lineRule="exact"/>
              <w:jc w:val="right"/>
              <w:rPr>
                <w:i/>
                <w:sz w:val="16"/>
                <w:lang w:val="en-US" w:eastAsia="es-ES"/>
              </w:rPr>
            </w:pPr>
            <w:r w:rsidRPr="00FA0FBA">
              <w:rPr>
                <w:i/>
                <w:sz w:val="16"/>
                <w:lang w:val="en-US" w:eastAsia="es-ES"/>
              </w:rPr>
              <w:t>2</w:t>
            </w:r>
          </w:p>
        </w:tc>
        <w:tc>
          <w:tcPr>
            <w:tcW w:w="859" w:type="dxa"/>
            <w:tcBorders>
              <w:top w:val="single" w:sz="4" w:space="0" w:color="auto"/>
              <w:bottom w:val="single" w:sz="12" w:space="0" w:color="auto"/>
            </w:tcBorders>
            <w:vAlign w:val="bottom"/>
          </w:tcPr>
          <w:p w:rsidR="00B6326C" w:rsidRPr="00FA0FBA" w:rsidRDefault="00B6326C" w:rsidP="00D53024">
            <w:pPr>
              <w:keepNext/>
              <w:suppressAutoHyphens w:val="0"/>
              <w:spacing w:before="80" w:after="80" w:line="200" w:lineRule="exact"/>
              <w:jc w:val="right"/>
              <w:rPr>
                <w:i/>
                <w:sz w:val="16"/>
                <w:lang w:val="en-US" w:eastAsia="es-ES"/>
              </w:rPr>
            </w:pPr>
            <w:r w:rsidRPr="00FA0FBA">
              <w:rPr>
                <w:i/>
                <w:sz w:val="16"/>
                <w:lang w:val="en-US" w:eastAsia="es-ES"/>
              </w:rPr>
              <w:t>3</w:t>
            </w:r>
          </w:p>
        </w:tc>
        <w:tc>
          <w:tcPr>
            <w:tcW w:w="859" w:type="dxa"/>
            <w:tcBorders>
              <w:top w:val="single" w:sz="4" w:space="0" w:color="auto"/>
              <w:bottom w:val="single" w:sz="12" w:space="0" w:color="auto"/>
            </w:tcBorders>
            <w:vAlign w:val="bottom"/>
          </w:tcPr>
          <w:p w:rsidR="00B6326C" w:rsidRPr="00FA0FBA" w:rsidRDefault="00B6326C" w:rsidP="00D53024">
            <w:pPr>
              <w:keepNext/>
              <w:suppressAutoHyphens w:val="0"/>
              <w:spacing w:before="80" w:after="80" w:line="200" w:lineRule="exact"/>
              <w:jc w:val="right"/>
              <w:rPr>
                <w:i/>
                <w:sz w:val="16"/>
                <w:lang w:val="en-US" w:eastAsia="es-ES"/>
              </w:rPr>
            </w:pPr>
            <w:r w:rsidRPr="00FA0FBA">
              <w:rPr>
                <w:i/>
                <w:sz w:val="16"/>
                <w:lang w:val="en-US" w:eastAsia="es-ES"/>
              </w:rPr>
              <w:t>4</w:t>
            </w:r>
          </w:p>
        </w:tc>
        <w:tc>
          <w:tcPr>
            <w:tcW w:w="859" w:type="dxa"/>
            <w:tcBorders>
              <w:top w:val="single" w:sz="4" w:space="0" w:color="auto"/>
              <w:bottom w:val="single" w:sz="12" w:space="0" w:color="auto"/>
            </w:tcBorders>
            <w:vAlign w:val="bottom"/>
          </w:tcPr>
          <w:p w:rsidR="00B6326C" w:rsidRPr="00FA0FBA" w:rsidRDefault="00B6326C" w:rsidP="00D53024">
            <w:pPr>
              <w:keepNext/>
              <w:suppressAutoHyphens w:val="0"/>
              <w:spacing w:before="80" w:after="80" w:line="200" w:lineRule="exact"/>
              <w:jc w:val="right"/>
              <w:rPr>
                <w:i/>
                <w:sz w:val="16"/>
                <w:lang w:val="en-US" w:eastAsia="es-ES"/>
              </w:rPr>
            </w:pPr>
            <w:r w:rsidRPr="00FA0FBA">
              <w:rPr>
                <w:i/>
                <w:sz w:val="16"/>
                <w:lang w:val="en-US" w:eastAsia="es-ES"/>
              </w:rPr>
              <w:t>5</w:t>
            </w:r>
          </w:p>
        </w:tc>
        <w:tc>
          <w:tcPr>
            <w:tcW w:w="859" w:type="dxa"/>
            <w:tcBorders>
              <w:top w:val="single" w:sz="4" w:space="0" w:color="auto"/>
              <w:bottom w:val="single" w:sz="12" w:space="0" w:color="auto"/>
            </w:tcBorders>
            <w:vAlign w:val="bottom"/>
          </w:tcPr>
          <w:p w:rsidR="00B6326C" w:rsidRPr="00FA0FBA" w:rsidRDefault="00B6326C" w:rsidP="00D53024">
            <w:pPr>
              <w:keepNext/>
              <w:suppressAutoHyphens w:val="0"/>
              <w:spacing w:before="80" w:after="80" w:line="200" w:lineRule="exact"/>
              <w:jc w:val="right"/>
              <w:rPr>
                <w:i/>
                <w:sz w:val="16"/>
                <w:lang w:val="en-US" w:eastAsia="es-ES"/>
              </w:rPr>
            </w:pPr>
            <w:r w:rsidRPr="00FA0FBA">
              <w:rPr>
                <w:i/>
                <w:sz w:val="16"/>
                <w:lang w:val="en-US" w:eastAsia="es-ES"/>
              </w:rPr>
              <w:t>6</w:t>
            </w:r>
          </w:p>
        </w:tc>
        <w:tc>
          <w:tcPr>
            <w:tcW w:w="859" w:type="dxa"/>
            <w:tcBorders>
              <w:top w:val="single" w:sz="4" w:space="0" w:color="auto"/>
              <w:bottom w:val="single" w:sz="12" w:space="0" w:color="auto"/>
            </w:tcBorders>
            <w:vAlign w:val="bottom"/>
          </w:tcPr>
          <w:p w:rsidR="00B6326C" w:rsidRPr="00FA0FBA" w:rsidRDefault="00B6326C" w:rsidP="00D53024">
            <w:pPr>
              <w:keepNext/>
              <w:suppressAutoHyphens w:val="0"/>
              <w:spacing w:before="80" w:after="80" w:line="200" w:lineRule="exact"/>
              <w:jc w:val="right"/>
              <w:rPr>
                <w:i/>
                <w:sz w:val="16"/>
                <w:lang w:val="en-US" w:eastAsia="es-ES"/>
              </w:rPr>
            </w:pPr>
            <w:r w:rsidRPr="00FA0FBA">
              <w:rPr>
                <w:i/>
                <w:sz w:val="16"/>
                <w:lang w:val="en-US" w:eastAsia="es-ES"/>
              </w:rPr>
              <w:t>7</w:t>
            </w:r>
          </w:p>
        </w:tc>
        <w:tc>
          <w:tcPr>
            <w:tcW w:w="859" w:type="dxa"/>
            <w:tcBorders>
              <w:top w:val="single" w:sz="4" w:space="0" w:color="auto"/>
              <w:bottom w:val="single" w:sz="12" w:space="0" w:color="auto"/>
            </w:tcBorders>
            <w:vAlign w:val="bottom"/>
          </w:tcPr>
          <w:p w:rsidR="00B6326C" w:rsidRPr="00FA0FBA" w:rsidRDefault="00B6326C" w:rsidP="00D53024">
            <w:pPr>
              <w:keepNext/>
              <w:suppressAutoHyphens w:val="0"/>
              <w:spacing w:before="80" w:after="80" w:line="200" w:lineRule="exact"/>
              <w:jc w:val="right"/>
              <w:rPr>
                <w:i/>
                <w:sz w:val="16"/>
                <w:lang w:val="en-US" w:eastAsia="es-ES"/>
              </w:rPr>
            </w:pPr>
            <w:r w:rsidRPr="00FA0FBA">
              <w:rPr>
                <w:i/>
                <w:sz w:val="16"/>
                <w:lang w:val="en-US" w:eastAsia="es-ES"/>
              </w:rPr>
              <w:t>8 or more</w:t>
            </w:r>
          </w:p>
        </w:tc>
        <w:tc>
          <w:tcPr>
            <w:tcW w:w="859" w:type="dxa"/>
            <w:tcBorders>
              <w:top w:val="single" w:sz="4" w:space="0" w:color="auto"/>
              <w:bottom w:val="single" w:sz="12" w:space="0" w:color="auto"/>
            </w:tcBorders>
            <w:vAlign w:val="bottom"/>
          </w:tcPr>
          <w:p w:rsidR="00B6326C" w:rsidRPr="00FA0FBA" w:rsidRDefault="00B6326C" w:rsidP="00D53024">
            <w:pPr>
              <w:keepNext/>
              <w:suppressAutoHyphens w:val="0"/>
              <w:spacing w:before="80" w:after="80" w:line="200" w:lineRule="exact"/>
              <w:jc w:val="right"/>
              <w:rPr>
                <w:b/>
                <w:bCs/>
                <w:i/>
                <w:sz w:val="16"/>
                <w:lang w:val="en-US" w:eastAsia="es-ES"/>
              </w:rPr>
            </w:pPr>
            <w:r w:rsidRPr="00FA0FBA">
              <w:rPr>
                <w:b/>
                <w:bCs/>
                <w:i/>
                <w:sz w:val="16"/>
                <w:lang w:val="en-US" w:eastAsia="es-ES"/>
              </w:rPr>
              <w:t>Total</w:t>
            </w:r>
          </w:p>
        </w:tc>
      </w:tr>
      <w:tr w:rsidR="00B6326C" w:rsidRPr="00FA0FBA">
        <w:trPr>
          <w:cantSplit/>
          <w:trHeight w:val="240"/>
          <w:jc w:val="center"/>
        </w:trPr>
        <w:tc>
          <w:tcPr>
            <w:tcW w:w="1908" w:type="dxa"/>
            <w:tcBorders>
              <w:top w:val="single" w:sz="12" w:space="0" w:color="auto"/>
            </w:tcBorders>
          </w:tcPr>
          <w:p w:rsidR="00B6326C" w:rsidRPr="00FA0FBA" w:rsidRDefault="00B6326C" w:rsidP="00D53024">
            <w:pPr>
              <w:keepNext/>
              <w:keepLines/>
              <w:suppressAutoHyphens w:val="0"/>
              <w:spacing w:before="40" w:after="40" w:line="220" w:lineRule="exact"/>
              <w:rPr>
                <w:sz w:val="18"/>
                <w:lang w:val="en-US" w:eastAsia="es-ES"/>
              </w:rPr>
            </w:pPr>
            <w:r w:rsidRPr="00FA0FBA">
              <w:rPr>
                <w:sz w:val="18"/>
                <w:lang w:val="en-US" w:eastAsia="es-ES"/>
              </w:rPr>
              <w:t>Dept. Amazonas</w:t>
            </w:r>
          </w:p>
        </w:tc>
        <w:tc>
          <w:tcPr>
            <w:tcW w:w="859" w:type="dxa"/>
            <w:tcBorders>
              <w:top w:val="single" w:sz="12" w:space="0" w:color="auto"/>
            </w:tcBorders>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31 643</w:t>
            </w:r>
          </w:p>
        </w:tc>
        <w:tc>
          <w:tcPr>
            <w:tcW w:w="859" w:type="dxa"/>
            <w:tcBorders>
              <w:top w:val="single" w:sz="12" w:space="0" w:color="auto"/>
            </w:tcBorders>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26 501</w:t>
            </w:r>
          </w:p>
        </w:tc>
        <w:tc>
          <w:tcPr>
            <w:tcW w:w="859" w:type="dxa"/>
            <w:tcBorders>
              <w:top w:val="single" w:sz="12" w:space="0" w:color="auto"/>
            </w:tcBorders>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13 712</w:t>
            </w:r>
          </w:p>
        </w:tc>
        <w:tc>
          <w:tcPr>
            <w:tcW w:w="859" w:type="dxa"/>
            <w:tcBorders>
              <w:top w:val="single" w:sz="12" w:space="0" w:color="auto"/>
            </w:tcBorders>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8 383</w:t>
            </w:r>
          </w:p>
        </w:tc>
        <w:tc>
          <w:tcPr>
            <w:tcW w:w="859" w:type="dxa"/>
            <w:tcBorders>
              <w:top w:val="single" w:sz="12" w:space="0" w:color="auto"/>
            </w:tcBorders>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3 955</w:t>
            </w:r>
          </w:p>
        </w:tc>
        <w:tc>
          <w:tcPr>
            <w:tcW w:w="859" w:type="dxa"/>
            <w:tcBorders>
              <w:top w:val="single" w:sz="12" w:space="0" w:color="auto"/>
            </w:tcBorders>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2 260</w:t>
            </w:r>
          </w:p>
        </w:tc>
        <w:tc>
          <w:tcPr>
            <w:tcW w:w="859" w:type="dxa"/>
            <w:tcBorders>
              <w:top w:val="single" w:sz="12" w:space="0" w:color="auto"/>
            </w:tcBorders>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1 012</w:t>
            </w:r>
          </w:p>
        </w:tc>
        <w:tc>
          <w:tcPr>
            <w:tcW w:w="859" w:type="dxa"/>
            <w:tcBorders>
              <w:top w:val="single" w:sz="12" w:space="0" w:color="auto"/>
            </w:tcBorders>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1 564</w:t>
            </w:r>
          </w:p>
        </w:tc>
        <w:tc>
          <w:tcPr>
            <w:tcW w:w="859" w:type="dxa"/>
            <w:tcBorders>
              <w:top w:val="single" w:sz="12" w:space="0" w:color="auto"/>
            </w:tcBorders>
            <w:vAlign w:val="bottom"/>
          </w:tcPr>
          <w:p w:rsidR="00B6326C" w:rsidRPr="00FA0FBA" w:rsidRDefault="00B6326C" w:rsidP="00D53024">
            <w:pPr>
              <w:keepNext/>
              <w:keepLines/>
              <w:suppressAutoHyphens w:val="0"/>
              <w:spacing w:before="40" w:after="40" w:line="220" w:lineRule="exact"/>
              <w:ind w:left="113"/>
              <w:jc w:val="right"/>
              <w:rPr>
                <w:b/>
                <w:bCs/>
                <w:sz w:val="18"/>
                <w:lang w:val="en-US" w:eastAsia="es-ES"/>
              </w:rPr>
            </w:pPr>
            <w:r w:rsidRPr="00FA0FBA">
              <w:rPr>
                <w:b/>
                <w:bCs/>
                <w:sz w:val="18"/>
                <w:lang w:val="en-US" w:eastAsia="es-ES"/>
              </w:rPr>
              <w:t>89 030</w:t>
            </w:r>
          </w:p>
        </w:tc>
      </w:tr>
      <w:tr w:rsidR="00B6326C" w:rsidRPr="00FA0FBA">
        <w:trPr>
          <w:cantSplit/>
          <w:trHeight w:val="240"/>
          <w:jc w:val="center"/>
        </w:trPr>
        <w:tc>
          <w:tcPr>
            <w:tcW w:w="1908" w:type="dxa"/>
          </w:tcPr>
          <w:p w:rsidR="00B6326C" w:rsidRPr="00FA0FBA" w:rsidRDefault="00B6326C" w:rsidP="00D53024">
            <w:pPr>
              <w:keepNext/>
              <w:keepLines/>
              <w:suppressAutoHyphens w:val="0"/>
              <w:spacing w:before="40" w:after="40" w:line="220" w:lineRule="exact"/>
              <w:rPr>
                <w:sz w:val="18"/>
                <w:lang w:val="en-US" w:eastAsia="es-ES"/>
              </w:rPr>
            </w:pPr>
            <w:r w:rsidRPr="00FA0FBA">
              <w:rPr>
                <w:sz w:val="18"/>
                <w:lang w:val="en-US" w:eastAsia="es-ES"/>
              </w:rPr>
              <w:t>Dept. Ancash</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36 241</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68 181</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53 093</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43 698</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19 832</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12 784</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5 366</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9 203</w:t>
            </w:r>
          </w:p>
        </w:tc>
        <w:tc>
          <w:tcPr>
            <w:tcW w:w="859" w:type="dxa"/>
            <w:vAlign w:val="bottom"/>
          </w:tcPr>
          <w:p w:rsidR="00B6326C" w:rsidRPr="00FA0FBA" w:rsidRDefault="00B6326C" w:rsidP="00D53024">
            <w:pPr>
              <w:keepNext/>
              <w:keepLines/>
              <w:suppressAutoHyphens w:val="0"/>
              <w:spacing w:before="40" w:after="40" w:line="220" w:lineRule="exact"/>
              <w:ind w:left="113"/>
              <w:jc w:val="right"/>
              <w:rPr>
                <w:b/>
                <w:bCs/>
                <w:sz w:val="18"/>
                <w:lang w:val="en-US" w:eastAsia="es-ES"/>
              </w:rPr>
            </w:pPr>
            <w:r w:rsidRPr="00FA0FBA">
              <w:rPr>
                <w:b/>
                <w:bCs/>
                <w:sz w:val="18"/>
                <w:lang w:val="en-US" w:eastAsia="es-ES"/>
              </w:rPr>
              <w:t>248 398</w:t>
            </w:r>
          </w:p>
        </w:tc>
      </w:tr>
      <w:tr w:rsidR="00B6326C" w:rsidRPr="00FA0FBA">
        <w:trPr>
          <w:cantSplit/>
          <w:trHeight w:val="240"/>
          <w:jc w:val="center"/>
        </w:trPr>
        <w:tc>
          <w:tcPr>
            <w:tcW w:w="1908" w:type="dxa"/>
          </w:tcPr>
          <w:p w:rsidR="00B6326C" w:rsidRPr="00FA0FBA" w:rsidRDefault="00B6326C" w:rsidP="00D53024">
            <w:pPr>
              <w:keepNext/>
              <w:keepLines/>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Apurimac</w:t>
              </w:r>
            </w:smartTag>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29 175</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34 143</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15 194</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14 181</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4 225</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3 678</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1 308</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2 883</w:t>
            </w:r>
          </w:p>
        </w:tc>
        <w:tc>
          <w:tcPr>
            <w:tcW w:w="859" w:type="dxa"/>
            <w:vAlign w:val="bottom"/>
          </w:tcPr>
          <w:p w:rsidR="00B6326C" w:rsidRPr="00FA0FBA" w:rsidRDefault="00B6326C" w:rsidP="00D53024">
            <w:pPr>
              <w:keepNext/>
              <w:keepLines/>
              <w:suppressAutoHyphens w:val="0"/>
              <w:spacing w:before="40" w:after="40" w:line="220" w:lineRule="exact"/>
              <w:ind w:left="113"/>
              <w:jc w:val="right"/>
              <w:rPr>
                <w:b/>
                <w:bCs/>
                <w:sz w:val="18"/>
                <w:lang w:val="en-US" w:eastAsia="es-ES"/>
              </w:rPr>
            </w:pPr>
            <w:r w:rsidRPr="00FA0FBA">
              <w:rPr>
                <w:b/>
                <w:bCs/>
                <w:sz w:val="18"/>
                <w:lang w:val="en-US" w:eastAsia="es-ES"/>
              </w:rPr>
              <w:t>104 787</w:t>
            </w:r>
          </w:p>
        </w:tc>
      </w:tr>
      <w:tr w:rsidR="00B6326C" w:rsidRPr="00FA0FBA">
        <w:trPr>
          <w:cantSplit/>
          <w:trHeight w:val="240"/>
          <w:jc w:val="center"/>
        </w:trPr>
        <w:tc>
          <w:tcPr>
            <w:tcW w:w="1908" w:type="dxa"/>
          </w:tcPr>
          <w:p w:rsidR="00B6326C" w:rsidRPr="00FA0FBA" w:rsidRDefault="00B6326C" w:rsidP="00D53024">
            <w:pPr>
              <w:keepNext/>
              <w:keepLines/>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Arequipa</w:t>
                </w:r>
              </w:smartTag>
            </w:smartTag>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72 906</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68 755</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51 465</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36 895</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21 775</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14 093</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8 060</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12 342</w:t>
            </w:r>
          </w:p>
        </w:tc>
        <w:tc>
          <w:tcPr>
            <w:tcW w:w="859" w:type="dxa"/>
            <w:vAlign w:val="bottom"/>
          </w:tcPr>
          <w:p w:rsidR="00B6326C" w:rsidRPr="00FA0FBA" w:rsidRDefault="00B6326C" w:rsidP="00D53024">
            <w:pPr>
              <w:keepNext/>
              <w:keepLines/>
              <w:suppressAutoHyphens w:val="0"/>
              <w:spacing w:before="40" w:after="40" w:line="220" w:lineRule="exact"/>
              <w:ind w:left="113"/>
              <w:jc w:val="right"/>
              <w:rPr>
                <w:b/>
                <w:bCs/>
                <w:sz w:val="18"/>
                <w:lang w:val="en-US" w:eastAsia="es-ES"/>
              </w:rPr>
            </w:pPr>
            <w:r w:rsidRPr="00FA0FBA">
              <w:rPr>
                <w:b/>
                <w:bCs/>
                <w:sz w:val="18"/>
                <w:lang w:val="en-US" w:eastAsia="es-ES"/>
              </w:rPr>
              <w:t>286 291</w:t>
            </w:r>
          </w:p>
        </w:tc>
      </w:tr>
      <w:tr w:rsidR="00B6326C" w:rsidRPr="00FA0FBA">
        <w:trPr>
          <w:cantSplit/>
          <w:trHeight w:val="240"/>
          <w:jc w:val="center"/>
        </w:trPr>
        <w:tc>
          <w:tcPr>
            <w:tcW w:w="1908" w:type="dxa"/>
          </w:tcPr>
          <w:p w:rsidR="00B6326C" w:rsidRPr="00FA0FBA" w:rsidRDefault="00B6326C" w:rsidP="00D53024">
            <w:pPr>
              <w:keepNext/>
              <w:keepLines/>
              <w:suppressAutoHyphens w:val="0"/>
              <w:spacing w:before="40" w:after="40" w:line="220" w:lineRule="exact"/>
              <w:rPr>
                <w:sz w:val="18"/>
                <w:lang w:val="en-US" w:eastAsia="es-ES"/>
              </w:rPr>
            </w:pPr>
            <w:r w:rsidRPr="00FA0FBA">
              <w:rPr>
                <w:sz w:val="18"/>
                <w:lang w:val="en-US" w:eastAsia="es-ES"/>
              </w:rPr>
              <w:t>Dept. Ayacucho</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48 720</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53 983</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23 729</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16 634</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5 914</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4 157</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1 723</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3 401</w:t>
            </w:r>
          </w:p>
        </w:tc>
        <w:tc>
          <w:tcPr>
            <w:tcW w:w="859" w:type="dxa"/>
            <w:vAlign w:val="bottom"/>
          </w:tcPr>
          <w:p w:rsidR="00B6326C" w:rsidRPr="00FA0FBA" w:rsidRDefault="00B6326C" w:rsidP="00D53024">
            <w:pPr>
              <w:keepNext/>
              <w:keepLines/>
              <w:suppressAutoHyphens w:val="0"/>
              <w:spacing w:before="40" w:after="40" w:line="220" w:lineRule="exact"/>
              <w:ind w:left="113"/>
              <w:jc w:val="right"/>
              <w:rPr>
                <w:b/>
                <w:bCs/>
                <w:sz w:val="18"/>
                <w:lang w:val="en-US" w:eastAsia="es-ES"/>
              </w:rPr>
            </w:pPr>
            <w:r w:rsidRPr="00FA0FBA">
              <w:rPr>
                <w:b/>
                <w:bCs/>
                <w:sz w:val="18"/>
                <w:lang w:val="en-US" w:eastAsia="es-ES"/>
              </w:rPr>
              <w:t>158 261</w:t>
            </w:r>
          </w:p>
        </w:tc>
      </w:tr>
      <w:tr w:rsidR="00B6326C" w:rsidRPr="00FA0FBA">
        <w:trPr>
          <w:cantSplit/>
          <w:trHeight w:val="240"/>
          <w:jc w:val="center"/>
        </w:trPr>
        <w:tc>
          <w:tcPr>
            <w:tcW w:w="1908" w:type="dxa"/>
          </w:tcPr>
          <w:p w:rsidR="00B6326C" w:rsidRPr="00FA0FBA" w:rsidRDefault="00B6326C" w:rsidP="00D53024">
            <w:pPr>
              <w:keepNext/>
              <w:keepLines/>
              <w:suppressAutoHyphens w:val="0"/>
              <w:spacing w:before="40" w:after="40" w:line="220" w:lineRule="exact"/>
              <w:rPr>
                <w:sz w:val="18"/>
                <w:lang w:val="en-US" w:eastAsia="es-ES"/>
              </w:rPr>
            </w:pPr>
            <w:r w:rsidRPr="00FA0FBA">
              <w:rPr>
                <w:sz w:val="18"/>
                <w:lang w:val="en-US" w:eastAsia="es-ES"/>
              </w:rPr>
              <w:t>Dept. Cajamarca</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122 371</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100 207</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40 783</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29 734</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11 316</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9 304</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3 723</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7 961</w:t>
            </w:r>
          </w:p>
        </w:tc>
        <w:tc>
          <w:tcPr>
            <w:tcW w:w="859" w:type="dxa"/>
            <w:vAlign w:val="bottom"/>
          </w:tcPr>
          <w:p w:rsidR="00B6326C" w:rsidRPr="00FA0FBA" w:rsidRDefault="00B6326C" w:rsidP="00D53024">
            <w:pPr>
              <w:keepNext/>
              <w:keepLines/>
              <w:suppressAutoHyphens w:val="0"/>
              <w:spacing w:before="40" w:after="40" w:line="220" w:lineRule="exact"/>
              <w:ind w:left="113"/>
              <w:jc w:val="right"/>
              <w:rPr>
                <w:b/>
                <w:bCs/>
                <w:sz w:val="18"/>
                <w:lang w:val="en-US" w:eastAsia="es-ES"/>
              </w:rPr>
            </w:pPr>
            <w:r w:rsidRPr="00FA0FBA">
              <w:rPr>
                <w:b/>
                <w:bCs/>
                <w:sz w:val="18"/>
                <w:lang w:val="en-US" w:eastAsia="es-ES"/>
              </w:rPr>
              <w:t>325 399</w:t>
            </w:r>
          </w:p>
        </w:tc>
      </w:tr>
      <w:tr w:rsidR="00B6326C" w:rsidRPr="00FA0FBA">
        <w:trPr>
          <w:cantSplit/>
          <w:trHeight w:val="240"/>
          <w:jc w:val="center"/>
        </w:trPr>
        <w:tc>
          <w:tcPr>
            <w:tcW w:w="1908" w:type="dxa"/>
          </w:tcPr>
          <w:p w:rsidR="00B6326C" w:rsidRPr="00FA0FBA" w:rsidRDefault="00B6326C" w:rsidP="00D53024">
            <w:pPr>
              <w:keepNext/>
              <w:keepLines/>
              <w:suppressAutoHyphens w:val="0"/>
              <w:spacing w:before="40" w:after="40" w:line="220" w:lineRule="exact"/>
              <w:rPr>
                <w:sz w:val="18"/>
                <w:lang w:val="en-US" w:eastAsia="es-ES"/>
              </w:rPr>
            </w:pPr>
            <w:r w:rsidRPr="00FA0FBA">
              <w:rPr>
                <w:sz w:val="18"/>
                <w:lang w:val="en-US" w:eastAsia="es-ES"/>
              </w:rPr>
              <w:t>Constitutional Prov.</w:t>
            </w:r>
            <w:r w:rsidRPr="00FA0FBA">
              <w:rPr>
                <w:sz w:val="18"/>
                <w:lang w:val="en-US" w:eastAsia="es-ES"/>
              </w:rPr>
              <w:br/>
              <w:t xml:space="preserve">of </w:t>
            </w:r>
            <w:smartTag w:uri="urn:schemas-microsoft-com:office:smarttags" w:element="place">
              <w:smartTag w:uri="urn:schemas-microsoft-com:office:smarttags" w:element="City">
                <w:r w:rsidRPr="00FA0FBA">
                  <w:rPr>
                    <w:sz w:val="18"/>
                    <w:lang w:val="en-US" w:eastAsia="es-ES"/>
                  </w:rPr>
                  <w:t>Callao</w:t>
                </w:r>
              </w:smartTag>
            </w:smartTag>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32 025</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45 312</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46 209</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34 894</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17 856</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9 866</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5 163</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7 357</w:t>
            </w:r>
          </w:p>
        </w:tc>
        <w:tc>
          <w:tcPr>
            <w:tcW w:w="859" w:type="dxa"/>
            <w:vAlign w:val="bottom"/>
          </w:tcPr>
          <w:p w:rsidR="00B6326C" w:rsidRPr="00FA0FBA" w:rsidRDefault="00B6326C" w:rsidP="00D53024">
            <w:pPr>
              <w:keepNext/>
              <w:keepLines/>
              <w:suppressAutoHyphens w:val="0"/>
              <w:spacing w:before="40" w:after="40" w:line="220" w:lineRule="exact"/>
              <w:ind w:left="113"/>
              <w:jc w:val="right"/>
              <w:rPr>
                <w:b/>
                <w:bCs/>
                <w:sz w:val="18"/>
                <w:lang w:val="en-US" w:eastAsia="es-ES"/>
              </w:rPr>
            </w:pPr>
            <w:r w:rsidRPr="00FA0FBA">
              <w:rPr>
                <w:b/>
                <w:bCs/>
                <w:sz w:val="18"/>
                <w:lang w:val="en-US" w:eastAsia="es-ES"/>
              </w:rPr>
              <w:t>198 682</w:t>
            </w:r>
          </w:p>
        </w:tc>
      </w:tr>
      <w:tr w:rsidR="00B6326C" w:rsidRPr="00FA0FBA">
        <w:trPr>
          <w:cantSplit/>
          <w:trHeight w:val="240"/>
          <w:jc w:val="center"/>
        </w:trPr>
        <w:tc>
          <w:tcPr>
            <w:tcW w:w="1908" w:type="dxa"/>
          </w:tcPr>
          <w:p w:rsidR="00B6326C" w:rsidRPr="00FA0FBA" w:rsidRDefault="00B6326C" w:rsidP="00D53024">
            <w:pPr>
              <w:keepNext/>
              <w:keepLines/>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Cusco</w:t>
              </w:r>
            </w:smartTag>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80 975</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77 534</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46 117</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39 219</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18 654</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12 502</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6 218</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12 365</w:t>
            </w:r>
          </w:p>
        </w:tc>
        <w:tc>
          <w:tcPr>
            <w:tcW w:w="859" w:type="dxa"/>
            <w:vAlign w:val="bottom"/>
          </w:tcPr>
          <w:p w:rsidR="00B6326C" w:rsidRPr="00FA0FBA" w:rsidRDefault="00B6326C" w:rsidP="00D53024">
            <w:pPr>
              <w:keepNext/>
              <w:keepLines/>
              <w:suppressAutoHyphens w:val="0"/>
              <w:spacing w:before="40" w:after="40" w:line="220" w:lineRule="exact"/>
              <w:ind w:left="113"/>
              <w:jc w:val="right"/>
              <w:rPr>
                <w:b/>
                <w:bCs/>
                <w:sz w:val="18"/>
                <w:lang w:val="en-US" w:eastAsia="es-ES"/>
              </w:rPr>
            </w:pPr>
            <w:r w:rsidRPr="00FA0FBA">
              <w:rPr>
                <w:b/>
                <w:bCs/>
                <w:sz w:val="18"/>
                <w:lang w:val="en-US" w:eastAsia="es-ES"/>
              </w:rPr>
              <w:t>293 584</w:t>
            </w:r>
          </w:p>
        </w:tc>
      </w:tr>
      <w:tr w:rsidR="00B6326C" w:rsidRPr="00FA0FBA">
        <w:trPr>
          <w:cantSplit/>
          <w:trHeight w:val="240"/>
          <w:jc w:val="center"/>
        </w:trPr>
        <w:tc>
          <w:tcPr>
            <w:tcW w:w="1908" w:type="dxa"/>
          </w:tcPr>
          <w:p w:rsidR="00B6326C" w:rsidRPr="00FA0FBA" w:rsidRDefault="00B6326C" w:rsidP="00D53024">
            <w:pPr>
              <w:keepNext/>
              <w:keepLines/>
              <w:suppressAutoHyphens w:val="0"/>
              <w:spacing w:before="40" w:after="40" w:line="220" w:lineRule="exact"/>
              <w:rPr>
                <w:sz w:val="18"/>
                <w:lang w:val="en-US" w:eastAsia="es-ES"/>
              </w:rPr>
            </w:pPr>
            <w:r w:rsidRPr="00FA0FBA">
              <w:rPr>
                <w:sz w:val="18"/>
                <w:lang w:val="en-US" w:eastAsia="es-ES"/>
              </w:rPr>
              <w:t>Dept. Huancavelica</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24 215</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38 877</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17 715</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18 487</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4 434</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4 260</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1 105</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2 182</w:t>
            </w:r>
          </w:p>
        </w:tc>
        <w:tc>
          <w:tcPr>
            <w:tcW w:w="859" w:type="dxa"/>
            <w:vAlign w:val="bottom"/>
          </w:tcPr>
          <w:p w:rsidR="00B6326C" w:rsidRPr="00FA0FBA" w:rsidRDefault="00B6326C" w:rsidP="00D53024">
            <w:pPr>
              <w:keepNext/>
              <w:keepLines/>
              <w:suppressAutoHyphens w:val="0"/>
              <w:spacing w:before="40" w:after="40" w:line="220" w:lineRule="exact"/>
              <w:ind w:left="113"/>
              <w:jc w:val="right"/>
              <w:rPr>
                <w:b/>
                <w:bCs/>
                <w:sz w:val="18"/>
                <w:lang w:val="en-US" w:eastAsia="es-ES"/>
              </w:rPr>
            </w:pPr>
            <w:r w:rsidRPr="00FA0FBA">
              <w:rPr>
                <w:b/>
                <w:bCs/>
                <w:sz w:val="18"/>
                <w:lang w:val="en-US" w:eastAsia="es-ES"/>
              </w:rPr>
              <w:t>111 275</w:t>
            </w:r>
          </w:p>
        </w:tc>
      </w:tr>
      <w:tr w:rsidR="00B6326C" w:rsidRPr="00FA0FBA">
        <w:trPr>
          <w:cantSplit/>
          <w:trHeight w:val="240"/>
          <w:jc w:val="center"/>
        </w:trPr>
        <w:tc>
          <w:tcPr>
            <w:tcW w:w="1908" w:type="dxa"/>
          </w:tcPr>
          <w:p w:rsidR="00B6326C" w:rsidRPr="00FA0FBA" w:rsidRDefault="00B6326C" w:rsidP="00D53024">
            <w:pPr>
              <w:keepNext/>
              <w:keepLines/>
              <w:suppressAutoHyphens w:val="0"/>
              <w:spacing w:before="40" w:after="40" w:line="220" w:lineRule="exact"/>
              <w:rPr>
                <w:sz w:val="18"/>
                <w:lang w:val="en-US" w:eastAsia="es-ES"/>
              </w:rPr>
            </w:pPr>
            <w:r w:rsidRPr="00FA0FBA">
              <w:rPr>
                <w:sz w:val="18"/>
                <w:lang w:val="en-US" w:eastAsia="es-ES"/>
              </w:rPr>
              <w:t>Dept. Huánuco</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57 824</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55 521</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24 525</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20 291</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6 675</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4 893</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1 930</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3 875</w:t>
            </w:r>
          </w:p>
        </w:tc>
        <w:tc>
          <w:tcPr>
            <w:tcW w:w="859" w:type="dxa"/>
            <w:vAlign w:val="bottom"/>
          </w:tcPr>
          <w:p w:rsidR="00B6326C" w:rsidRPr="00FA0FBA" w:rsidRDefault="00B6326C" w:rsidP="00D53024">
            <w:pPr>
              <w:keepNext/>
              <w:keepLines/>
              <w:suppressAutoHyphens w:val="0"/>
              <w:spacing w:before="40" w:after="40" w:line="220" w:lineRule="exact"/>
              <w:ind w:left="113"/>
              <w:jc w:val="right"/>
              <w:rPr>
                <w:b/>
                <w:bCs/>
                <w:sz w:val="18"/>
                <w:lang w:val="en-US" w:eastAsia="es-ES"/>
              </w:rPr>
            </w:pPr>
            <w:r w:rsidRPr="00FA0FBA">
              <w:rPr>
                <w:b/>
                <w:bCs/>
                <w:sz w:val="18"/>
                <w:lang w:val="en-US" w:eastAsia="es-ES"/>
              </w:rPr>
              <w:t>175 534</w:t>
            </w:r>
          </w:p>
        </w:tc>
      </w:tr>
      <w:tr w:rsidR="00B6326C" w:rsidRPr="00FA0FBA">
        <w:trPr>
          <w:cantSplit/>
          <w:trHeight w:val="240"/>
          <w:jc w:val="center"/>
        </w:trPr>
        <w:tc>
          <w:tcPr>
            <w:tcW w:w="1908" w:type="dxa"/>
          </w:tcPr>
          <w:p w:rsidR="00B6326C" w:rsidRPr="00FA0FBA" w:rsidRDefault="00B6326C" w:rsidP="00D53024">
            <w:pPr>
              <w:keepNext/>
              <w:keepLines/>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Ica</w:t>
                </w:r>
              </w:smartTag>
            </w:smartTag>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48 317</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38 807</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31 517</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23 021</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12 496</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6 619</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3 025</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4 121</w:t>
            </w:r>
          </w:p>
        </w:tc>
        <w:tc>
          <w:tcPr>
            <w:tcW w:w="859" w:type="dxa"/>
            <w:vAlign w:val="bottom"/>
          </w:tcPr>
          <w:p w:rsidR="00B6326C" w:rsidRPr="00FA0FBA" w:rsidRDefault="00B6326C" w:rsidP="00D53024">
            <w:pPr>
              <w:keepNext/>
              <w:keepLines/>
              <w:suppressAutoHyphens w:val="0"/>
              <w:spacing w:before="40" w:after="40" w:line="220" w:lineRule="exact"/>
              <w:ind w:left="113"/>
              <w:jc w:val="right"/>
              <w:rPr>
                <w:b/>
                <w:bCs/>
                <w:sz w:val="18"/>
                <w:lang w:val="en-US" w:eastAsia="es-ES"/>
              </w:rPr>
            </w:pPr>
            <w:r w:rsidRPr="00FA0FBA">
              <w:rPr>
                <w:b/>
                <w:bCs/>
                <w:sz w:val="18"/>
                <w:lang w:val="en-US" w:eastAsia="es-ES"/>
              </w:rPr>
              <w:t>167 923</w:t>
            </w:r>
          </w:p>
        </w:tc>
      </w:tr>
      <w:tr w:rsidR="00B6326C" w:rsidRPr="00FA0FBA">
        <w:trPr>
          <w:cantSplit/>
          <w:trHeight w:val="240"/>
          <w:jc w:val="center"/>
        </w:trPr>
        <w:tc>
          <w:tcPr>
            <w:tcW w:w="1908" w:type="dxa"/>
          </w:tcPr>
          <w:p w:rsidR="00B6326C" w:rsidRPr="00FA0FBA" w:rsidRDefault="00B6326C" w:rsidP="00D53024">
            <w:pPr>
              <w:keepNext/>
              <w:keepLines/>
              <w:suppressAutoHyphens w:val="0"/>
              <w:spacing w:before="40" w:after="40" w:line="220" w:lineRule="exact"/>
              <w:rPr>
                <w:sz w:val="18"/>
                <w:lang w:val="en-US" w:eastAsia="es-ES"/>
              </w:rPr>
            </w:pPr>
            <w:r w:rsidRPr="00FA0FBA">
              <w:rPr>
                <w:sz w:val="18"/>
                <w:lang w:val="en-US" w:eastAsia="es-ES"/>
              </w:rPr>
              <w:t>Dept. Junín</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73 310</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77 682</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50 059</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41 024</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18 146</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12 060</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5 379</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9 375</w:t>
            </w:r>
          </w:p>
        </w:tc>
        <w:tc>
          <w:tcPr>
            <w:tcW w:w="859" w:type="dxa"/>
            <w:vAlign w:val="bottom"/>
          </w:tcPr>
          <w:p w:rsidR="00B6326C" w:rsidRPr="00FA0FBA" w:rsidRDefault="00B6326C" w:rsidP="00D53024">
            <w:pPr>
              <w:keepNext/>
              <w:keepLines/>
              <w:suppressAutoHyphens w:val="0"/>
              <w:spacing w:before="40" w:after="40" w:line="220" w:lineRule="exact"/>
              <w:ind w:left="113"/>
              <w:jc w:val="right"/>
              <w:rPr>
                <w:b/>
                <w:bCs/>
                <w:sz w:val="18"/>
                <w:lang w:val="en-US" w:eastAsia="es-ES"/>
              </w:rPr>
            </w:pPr>
            <w:r w:rsidRPr="00FA0FBA">
              <w:rPr>
                <w:b/>
                <w:bCs/>
                <w:sz w:val="18"/>
                <w:lang w:val="en-US" w:eastAsia="es-ES"/>
              </w:rPr>
              <w:t>287 035</w:t>
            </w:r>
          </w:p>
        </w:tc>
      </w:tr>
      <w:tr w:rsidR="00B6326C" w:rsidRPr="00FA0FBA">
        <w:trPr>
          <w:cantSplit/>
          <w:trHeight w:val="240"/>
          <w:jc w:val="center"/>
        </w:trPr>
        <w:tc>
          <w:tcPr>
            <w:tcW w:w="1908" w:type="dxa"/>
          </w:tcPr>
          <w:p w:rsidR="00B6326C" w:rsidRPr="00FA0FBA" w:rsidRDefault="00B6326C" w:rsidP="00D53024">
            <w:pPr>
              <w:keepNext/>
              <w:keepLines/>
              <w:suppressAutoHyphens w:val="0"/>
              <w:spacing w:before="40" w:after="40" w:line="220" w:lineRule="exact"/>
              <w:rPr>
                <w:sz w:val="18"/>
                <w:lang w:val="en-US" w:eastAsia="es-ES"/>
              </w:rPr>
            </w:pPr>
            <w:r w:rsidRPr="00FA0FBA">
              <w:rPr>
                <w:sz w:val="18"/>
                <w:lang w:val="en-US" w:eastAsia="es-ES"/>
              </w:rPr>
              <w:t>Dept. La Libertad</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54 505</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81 686</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76 553</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68 889</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35 495</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21 856</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9 713</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15 529</w:t>
            </w:r>
          </w:p>
        </w:tc>
        <w:tc>
          <w:tcPr>
            <w:tcW w:w="859" w:type="dxa"/>
            <w:vAlign w:val="bottom"/>
          </w:tcPr>
          <w:p w:rsidR="00B6326C" w:rsidRPr="00FA0FBA" w:rsidRDefault="00B6326C" w:rsidP="00D53024">
            <w:pPr>
              <w:keepNext/>
              <w:keepLines/>
              <w:suppressAutoHyphens w:val="0"/>
              <w:spacing w:before="40" w:after="40" w:line="220" w:lineRule="exact"/>
              <w:ind w:left="113"/>
              <w:jc w:val="right"/>
              <w:rPr>
                <w:b/>
                <w:bCs/>
                <w:sz w:val="18"/>
                <w:lang w:val="en-US" w:eastAsia="es-ES"/>
              </w:rPr>
            </w:pPr>
            <w:r w:rsidRPr="00FA0FBA">
              <w:rPr>
                <w:b/>
                <w:bCs/>
                <w:sz w:val="18"/>
                <w:lang w:val="en-US" w:eastAsia="es-ES"/>
              </w:rPr>
              <w:t>364 226</w:t>
            </w:r>
          </w:p>
        </w:tc>
      </w:tr>
      <w:tr w:rsidR="00B6326C" w:rsidRPr="00FA0FBA">
        <w:trPr>
          <w:cantSplit/>
          <w:trHeight w:val="240"/>
          <w:jc w:val="center"/>
        </w:trPr>
        <w:tc>
          <w:tcPr>
            <w:tcW w:w="1908" w:type="dxa"/>
          </w:tcPr>
          <w:p w:rsidR="00B6326C" w:rsidRPr="00FA0FBA" w:rsidRDefault="00B6326C" w:rsidP="00D53024">
            <w:pPr>
              <w:keepNext/>
              <w:keepLines/>
              <w:suppressAutoHyphens w:val="0"/>
              <w:spacing w:before="40" w:after="40" w:line="220" w:lineRule="exact"/>
              <w:rPr>
                <w:sz w:val="18"/>
                <w:lang w:val="en-US" w:eastAsia="es-ES"/>
              </w:rPr>
            </w:pPr>
            <w:r w:rsidRPr="00FA0FBA">
              <w:rPr>
                <w:sz w:val="18"/>
                <w:lang w:val="en-US" w:eastAsia="es-ES"/>
              </w:rPr>
              <w:t>Dept. Lambayeque</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32 826</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57 963</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61 060</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42 378</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23 332</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11 537</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5 282</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6 893</w:t>
            </w:r>
          </w:p>
        </w:tc>
        <w:tc>
          <w:tcPr>
            <w:tcW w:w="859" w:type="dxa"/>
            <w:vAlign w:val="bottom"/>
          </w:tcPr>
          <w:p w:rsidR="00B6326C" w:rsidRPr="00FA0FBA" w:rsidRDefault="00B6326C" w:rsidP="00D53024">
            <w:pPr>
              <w:keepNext/>
              <w:keepLines/>
              <w:suppressAutoHyphens w:val="0"/>
              <w:spacing w:before="40" w:after="40" w:line="220" w:lineRule="exact"/>
              <w:ind w:left="113"/>
              <w:jc w:val="right"/>
              <w:rPr>
                <w:b/>
                <w:bCs/>
                <w:sz w:val="18"/>
                <w:lang w:val="en-US" w:eastAsia="es-ES"/>
              </w:rPr>
            </w:pPr>
            <w:r w:rsidRPr="00FA0FBA">
              <w:rPr>
                <w:b/>
                <w:bCs/>
                <w:sz w:val="18"/>
                <w:lang w:val="en-US" w:eastAsia="es-ES"/>
              </w:rPr>
              <w:t>241 271</w:t>
            </w:r>
          </w:p>
        </w:tc>
      </w:tr>
      <w:tr w:rsidR="00B6326C" w:rsidRPr="00FA0FBA">
        <w:trPr>
          <w:cantSplit/>
          <w:trHeight w:val="240"/>
          <w:jc w:val="center"/>
        </w:trPr>
        <w:tc>
          <w:tcPr>
            <w:tcW w:w="1908" w:type="dxa"/>
          </w:tcPr>
          <w:p w:rsidR="00B6326C" w:rsidRPr="00FA0FBA" w:rsidRDefault="00B6326C" w:rsidP="00D53024">
            <w:pPr>
              <w:keepNext/>
              <w:keepLines/>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Lima</w:t>
                </w:r>
              </w:smartTag>
            </w:smartTag>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358 948</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406 089</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404 088</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321 161</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177 798</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103 452</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55 537</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94 876</w:t>
            </w:r>
          </w:p>
        </w:tc>
        <w:tc>
          <w:tcPr>
            <w:tcW w:w="859" w:type="dxa"/>
            <w:vAlign w:val="bottom"/>
          </w:tcPr>
          <w:p w:rsidR="00B6326C" w:rsidRPr="00FA0FBA" w:rsidRDefault="00B6326C" w:rsidP="00D53024">
            <w:pPr>
              <w:keepNext/>
              <w:keepLines/>
              <w:suppressAutoHyphens w:val="0"/>
              <w:spacing w:before="40" w:after="40" w:line="220" w:lineRule="exact"/>
              <w:ind w:left="113"/>
              <w:jc w:val="right"/>
              <w:rPr>
                <w:b/>
                <w:bCs/>
                <w:sz w:val="18"/>
                <w:lang w:val="en-US" w:eastAsia="es-ES"/>
              </w:rPr>
            </w:pPr>
            <w:r w:rsidRPr="00FA0FBA">
              <w:rPr>
                <w:b/>
                <w:bCs/>
                <w:sz w:val="18"/>
                <w:lang w:val="en-US" w:eastAsia="es-ES"/>
              </w:rPr>
              <w:t>1 921 949</w:t>
            </w:r>
          </w:p>
        </w:tc>
      </w:tr>
      <w:tr w:rsidR="00B6326C" w:rsidRPr="00FA0FBA">
        <w:trPr>
          <w:cantSplit/>
          <w:trHeight w:val="240"/>
          <w:jc w:val="center"/>
        </w:trPr>
        <w:tc>
          <w:tcPr>
            <w:tcW w:w="1908" w:type="dxa"/>
          </w:tcPr>
          <w:p w:rsidR="00B6326C" w:rsidRPr="00FA0FBA" w:rsidRDefault="00B6326C" w:rsidP="00D53024">
            <w:pPr>
              <w:keepNext/>
              <w:keepLines/>
              <w:suppressAutoHyphens w:val="0"/>
              <w:spacing w:before="40" w:after="40" w:line="220" w:lineRule="exact"/>
              <w:rPr>
                <w:sz w:val="18"/>
                <w:lang w:val="en-US" w:eastAsia="es-ES"/>
              </w:rPr>
            </w:pPr>
            <w:r w:rsidRPr="00FA0FBA">
              <w:rPr>
                <w:sz w:val="18"/>
                <w:lang w:val="en-US" w:eastAsia="es-ES"/>
              </w:rPr>
              <w:t>Dept. Loreto</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50 351</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51 888</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32 915</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19 484</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9 000</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3 794</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1 611</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1 788</w:t>
            </w:r>
          </w:p>
        </w:tc>
        <w:tc>
          <w:tcPr>
            <w:tcW w:w="859" w:type="dxa"/>
            <w:vAlign w:val="bottom"/>
          </w:tcPr>
          <w:p w:rsidR="00B6326C" w:rsidRPr="00FA0FBA" w:rsidRDefault="00B6326C" w:rsidP="00D53024">
            <w:pPr>
              <w:keepNext/>
              <w:keepLines/>
              <w:suppressAutoHyphens w:val="0"/>
              <w:spacing w:before="40" w:after="40" w:line="220" w:lineRule="exact"/>
              <w:ind w:left="113"/>
              <w:jc w:val="right"/>
              <w:rPr>
                <w:b/>
                <w:bCs/>
                <w:sz w:val="18"/>
                <w:lang w:val="en-US" w:eastAsia="es-ES"/>
              </w:rPr>
            </w:pPr>
            <w:r w:rsidRPr="00FA0FBA">
              <w:rPr>
                <w:b/>
                <w:bCs/>
                <w:sz w:val="18"/>
                <w:lang w:val="en-US" w:eastAsia="es-ES"/>
              </w:rPr>
              <w:t>170 831</w:t>
            </w:r>
          </w:p>
        </w:tc>
      </w:tr>
      <w:tr w:rsidR="00B6326C" w:rsidRPr="00FA0FBA">
        <w:trPr>
          <w:cantSplit/>
          <w:trHeight w:val="240"/>
          <w:jc w:val="center"/>
        </w:trPr>
        <w:tc>
          <w:tcPr>
            <w:tcW w:w="1908" w:type="dxa"/>
          </w:tcPr>
          <w:p w:rsidR="00B6326C" w:rsidRPr="00FA0FBA" w:rsidRDefault="00B6326C" w:rsidP="00D53024">
            <w:pPr>
              <w:keepNext/>
              <w:keepLines/>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Madre de Dios</w:t>
              </w:r>
            </w:smartTag>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11 088</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6 741</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3 826</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2 396</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1 134</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549</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258</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524</w:t>
            </w:r>
          </w:p>
        </w:tc>
        <w:tc>
          <w:tcPr>
            <w:tcW w:w="859" w:type="dxa"/>
            <w:vAlign w:val="bottom"/>
          </w:tcPr>
          <w:p w:rsidR="00B6326C" w:rsidRPr="00FA0FBA" w:rsidRDefault="00B6326C" w:rsidP="00D53024">
            <w:pPr>
              <w:keepNext/>
              <w:keepLines/>
              <w:suppressAutoHyphens w:val="0"/>
              <w:spacing w:before="40" w:after="40" w:line="220" w:lineRule="exact"/>
              <w:ind w:left="113"/>
              <w:jc w:val="right"/>
              <w:rPr>
                <w:b/>
                <w:bCs/>
                <w:sz w:val="18"/>
                <w:lang w:val="en-US" w:eastAsia="es-ES"/>
              </w:rPr>
            </w:pPr>
            <w:r w:rsidRPr="00FA0FBA">
              <w:rPr>
                <w:b/>
                <w:bCs/>
                <w:sz w:val="18"/>
                <w:lang w:val="en-US" w:eastAsia="es-ES"/>
              </w:rPr>
              <w:t>26 516</w:t>
            </w:r>
          </w:p>
        </w:tc>
      </w:tr>
      <w:tr w:rsidR="00B6326C" w:rsidRPr="00FA0FBA">
        <w:trPr>
          <w:cantSplit/>
          <w:trHeight w:val="240"/>
          <w:jc w:val="center"/>
        </w:trPr>
        <w:tc>
          <w:tcPr>
            <w:tcW w:w="1908" w:type="dxa"/>
          </w:tcPr>
          <w:p w:rsidR="00B6326C" w:rsidRPr="00FA0FBA" w:rsidRDefault="00B6326C" w:rsidP="00D53024">
            <w:pPr>
              <w:keepNext/>
              <w:keepLines/>
              <w:suppressAutoHyphens w:val="0"/>
              <w:spacing w:before="40" w:after="40" w:line="220" w:lineRule="exact"/>
              <w:rPr>
                <w:sz w:val="18"/>
                <w:lang w:val="en-US" w:eastAsia="es-ES"/>
              </w:rPr>
            </w:pPr>
            <w:r w:rsidRPr="00FA0FBA">
              <w:rPr>
                <w:sz w:val="18"/>
                <w:lang w:val="en-US" w:eastAsia="es-ES"/>
              </w:rPr>
              <w:t>Dept. Moquegua</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13 263</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13 202</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9 181</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5 369</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3 043</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1 621</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816</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1 062</w:t>
            </w:r>
          </w:p>
        </w:tc>
        <w:tc>
          <w:tcPr>
            <w:tcW w:w="859" w:type="dxa"/>
            <w:vAlign w:val="bottom"/>
          </w:tcPr>
          <w:p w:rsidR="00B6326C" w:rsidRPr="00FA0FBA" w:rsidRDefault="00B6326C" w:rsidP="00D53024">
            <w:pPr>
              <w:keepNext/>
              <w:keepLines/>
              <w:suppressAutoHyphens w:val="0"/>
              <w:spacing w:before="40" w:after="40" w:line="220" w:lineRule="exact"/>
              <w:ind w:left="113"/>
              <w:jc w:val="right"/>
              <w:rPr>
                <w:b/>
                <w:bCs/>
                <w:sz w:val="18"/>
                <w:lang w:val="en-US" w:eastAsia="es-ES"/>
              </w:rPr>
            </w:pPr>
            <w:r w:rsidRPr="00FA0FBA">
              <w:rPr>
                <w:b/>
                <w:bCs/>
                <w:sz w:val="18"/>
                <w:lang w:val="en-US" w:eastAsia="es-ES"/>
              </w:rPr>
              <w:t>47557</w:t>
            </w:r>
          </w:p>
        </w:tc>
      </w:tr>
      <w:tr w:rsidR="00B6326C" w:rsidRPr="00FA0FBA">
        <w:trPr>
          <w:cantSplit/>
          <w:trHeight w:val="240"/>
          <w:jc w:val="center"/>
        </w:trPr>
        <w:tc>
          <w:tcPr>
            <w:tcW w:w="1908" w:type="dxa"/>
          </w:tcPr>
          <w:p w:rsidR="00B6326C" w:rsidRPr="00FA0FBA" w:rsidRDefault="00B6326C" w:rsidP="00D53024">
            <w:pPr>
              <w:keepNext/>
              <w:keepLines/>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Pasco</w:t>
                </w:r>
              </w:smartTag>
            </w:smartTag>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23 630</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19 827</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8 755</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6 242</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2 643</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1 659</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735</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1 291</w:t>
            </w:r>
          </w:p>
        </w:tc>
        <w:tc>
          <w:tcPr>
            <w:tcW w:w="859" w:type="dxa"/>
            <w:vAlign w:val="bottom"/>
          </w:tcPr>
          <w:p w:rsidR="00B6326C" w:rsidRPr="00FA0FBA" w:rsidRDefault="00B6326C" w:rsidP="00D53024">
            <w:pPr>
              <w:keepNext/>
              <w:keepLines/>
              <w:suppressAutoHyphens w:val="0"/>
              <w:spacing w:before="40" w:after="40" w:line="220" w:lineRule="exact"/>
              <w:ind w:left="113"/>
              <w:jc w:val="right"/>
              <w:rPr>
                <w:b/>
                <w:bCs/>
                <w:sz w:val="18"/>
                <w:lang w:val="en-US" w:eastAsia="es-ES"/>
              </w:rPr>
            </w:pPr>
            <w:r w:rsidRPr="00FA0FBA">
              <w:rPr>
                <w:b/>
                <w:bCs/>
                <w:sz w:val="18"/>
                <w:lang w:val="en-US" w:eastAsia="es-ES"/>
              </w:rPr>
              <w:t>64 782</w:t>
            </w:r>
          </w:p>
        </w:tc>
      </w:tr>
      <w:tr w:rsidR="00B6326C" w:rsidRPr="00FA0FBA">
        <w:trPr>
          <w:cantSplit/>
          <w:trHeight w:val="240"/>
          <w:jc w:val="center"/>
        </w:trPr>
        <w:tc>
          <w:tcPr>
            <w:tcW w:w="1908" w:type="dxa"/>
          </w:tcPr>
          <w:p w:rsidR="00B6326C" w:rsidRPr="00FA0FBA" w:rsidRDefault="00B6326C" w:rsidP="00D53024">
            <w:pPr>
              <w:keepNext/>
              <w:keepLines/>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Piura</w:t>
                </w:r>
              </w:smartTag>
            </w:smartTag>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57 447</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108 938</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97 128</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58 057</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27 787</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11 900</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4 966</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5 964</w:t>
            </w:r>
          </w:p>
        </w:tc>
        <w:tc>
          <w:tcPr>
            <w:tcW w:w="859" w:type="dxa"/>
            <w:vAlign w:val="bottom"/>
          </w:tcPr>
          <w:p w:rsidR="00B6326C" w:rsidRPr="00FA0FBA" w:rsidRDefault="00B6326C" w:rsidP="00D53024">
            <w:pPr>
              <w:keepNext/>
              <w:keepLines/>
              <w:suppressAutoHyphens w:val="0"/>
              <w:spacing w:before="40" w:after="40" w:line="220" w:lineRule="exact"/>
              <w:ind w:left="113"/>
              <w:jc w:val="right"/>
              <w:rPr>
                <w:b/>
                <w:bCs/>
                <w:sz w:val="18"/>
                <w:lang w:val="en-US" w:eastAsia="es-ES"/>
              </w:rPr>
            </w:pPr>
            <w:r w:rsidRPr="00FA0FBA">
              <w:rPr>
                <w:b/>
                <w:bCs/>
                <w:sz w:val="18"/>
                <w:lang w:val="en-US" w:eastAsia="es-ES"/>
              </w:rPr>
              <w:t>372 187</w:t>
            </w:r>
          </w:p>
        </w:tc>
      </w:tr>
      <w:tr w:rsidR="00B6326C" w:rsidRPr="00FA0FBA">
        <w:trPr>
          <w:cantSplit/>
          <w:trHeight w:val="240"/>
          <w:jc w:val="center"/>
        </w:trPr>
        <w:tc>
          <w:tcPr>
            <w:tcW w:w="1908" w:type="dxa"/>
          </w:tcPr>
          <w:p w:rsidR="00B6326C" w:rsidRPr="00FA0FBA" w:rsidRDefault="00B6326C" w:rsidP="00D53024">
            <w:pPr>
              <w:keepNext/>
              <w:keepLines/>
              <w:suppressAutoHyphens w:val="0"/>
              <w:spacing w:before="40" w:after="40" w:line="220" w:lineRule="exact"/>
              <w:rPr>
                <w:sz w:val="18"/>
                <w:lang w:val="en-US" w:eastAsia="es-ES"/>
              </w:rPr>
            </w:pPr>
            <w:r w:rsidRPr="00FA0FBA">
              <w:rPr>
                <w:sz w:val="18"/>
                <w:lang w:val="en-US" w:eastAsia="es-ES"/>
              </w:rPr>
              <w:t>Dept. Puno</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98 830</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113 281</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65 161</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38 020</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16 857</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9 336</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4 398</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7 955</w:t>
            </w:r>
          </w:p>
        </w:tc>
        <w:tc>
          <w:tcPr>
            <w:tcW w:w="859" w:type="dxa"/>
            <w:vAlign w:val="bottom"/>
          </w:tcPr>
          <w:p w:rsidR="00B6326C" w:rsidRPr="00FA0FBA" w:rsidRDefault="00B6326C" w:rsidP="00D53024">
            <w:pPr>
              <w:keepNext/>
              <w:keepLines/>
              <w:suppressAutoHyphens w:val="0"/>
              <w:spacing w:before="40" w:after="40" w:line="220" w:lineRule="exact"/>
              <w:ind w:left="113"/>
              <w:jc w:val="right"/>
              <w:rPr>
                <w:b/>
                <w:bCs/>
                <w:sz w:val="18"/>
                <w:lang w:val="en-US" w:eastAsia="es-ES"/>
              </w:rPr>
            </w:pPr>
            <w:r w:rsidRPr="00FA0FBA">
              <w:rPr>
                <w:b/>
                <w:bCs/>
                <w:sz w:val="18"/>
                <w:lang w:val="en-US" w:eastAsia="es-ES"/>
              </w:rPr>
              <w:t>353 838</w:t>
            </w:r>
          </w:p>
        </w:tc>
      </w:tr>
      <w:tr w:rsidR="00B6326C" w:rsidRPr="00FA0FBA">
        <w:trPr>
          <w:cantSplit/>
          <w:trHeight w:val="240"/>
          <w:jc w:val="center"/>
        </w:trPr>
        <w:tc>
          <w:tcPr>
            <w:tcW w:w="1908" w:type="dxa"/>
          </w:tcPr>
          <w:p w:rsidR="00B6326C" w:rsidRPr="00FA0FBA" w:rsidRDefault="00B6326C" w:rsidP="00D53024">
            <w:pPr>
              <w:keepNext/>
              <w:keepLines/>
              <w:suppressAutoHyphens w:val="0"/>
              <w:spacing w:before="40" w:after="40" w:line="220" w:lineRule="exact"/>
              <w:rPr>
                <w:sz w:val="18"/>
                <w:lang w:val="en-US" w:eastAsia="es-ES"/>
              </w:rPr>
            </w:pPr>
            <w:r w:rsidRPr="00FA0FBA">
              <w:rPr>
                <w:sz w:val="18"/>
                <w:lang w:val="en-US" w:eastAsia="es-ES"/>
              </w:rPr>
              <w:t>Dept. San Martín</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49 458</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49 860</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32 087</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18 872</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8 498</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4 000</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1 957</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2 855</w:t>
            </w:r>
          </w:p>
        </w:tc>
        <w:tc>
          <w:tcPr>
            <w:tcW w:w="859" w:type="dxa"/>
            <w:vAlign w:val="bottom"/>
          </w:tcPr>
          <w:p w:rsidR="00B6326C" w:rsidRPr="00FA0FBA" w:rsidRDefault="00B6326C" w:rsidP="00D53024">
            <w:pPr>
              <w:keepNext/>
              <w:keepLines/>
              <w:suppressAutoHyphens w:val="0"/>
              <w:spacing w:before="40" w:after="40" w:line="220" w:lineRule="exact"/>
              <w:ind w:left="113"/>
              <w:jc w:val="right"/>
              <w:rPr>
                <w:b/>
                <w:bCs/>
                <w:sz w:val="18"/>
                <w:lang w:val="en-US" w:eastAsia="es-ES"/>
              </w:rPr>
            </w:pPr>
            <w:r w:rsidRPr="00FA0FBA">
              <w:rPr>
                <w:b/>
                <w:bCs/>
                <w:sz w:val="18"/>
                <w:lang w:val="en-US" w:eastAsia="es-ES"/>
              </w:rPr>
              <w:t>167 587</w:t>
            </w:r>
          </w:p>
        </w:tc>
      </w:tr>
      <w:tr w:rsidR="00B6326C" w:rsidRPr="00FA0FBA">
        <w:trPr>
          <w:cantSplit/>
          <w:trHeight w:val="240"/>
          <w:jc w:val="center"/>
        </w:trPr>
        <w:tc>
          <w:tcPr>
            <w:tcW w:w="1908" w:type="dxa"/>
          </w:tcPr>
          <w:p w:rsidR="00B6326C" w:rsidRPr="00FA0FBA" w:rsidRDefault="00B6326C" w:rsidP="00D53024">
            <w:pPr>
              <w:keepNext/>
              <w:keepLines/>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Tacna</w:t>
                </w:r>
              </w:smartTag>
            </w:smartTag>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22 456</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20 472</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15 298</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10 375</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5 206</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2 773</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1 446</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2 225</w:t>
            </w:r>
          </w:p>
        </w:tc>
        <w:tc>
          <w:tcPr>
            <w:tcW w:w="859" w:type="dxa"/>
            <w:vAlign w:val="bottom"/>
          </w:tcPr>
          <w:p w:rsidR="00B6326C" w:rsidRPr="00FA0FBA" w:rsidRDefault="00B6326C" w:rsidP="00D53024">
            <w:pPr>
              <w:keepNext/>
              <w:keepLines/>
              <w:suppressAutoHyphens w:val="0"/>
              <w:spacing w:before="40" w:after="40" w:line="220" w:lineRule="exact"/>
              <w:ind w:left="113"/>
              <w:jc w:val="right"/>
              <w:rPr>
                <w:b/>
                <w:bCs/>
                <w:sz w:val="18"/>
                <w:lang w:val="en-US" w:eastAsia="es-ES"/>
              </w:rPr>
            </w:pPr>
            <w:r w:rsidRPr="00FA0FBA">
              <w:rPr>
                <w:b/>
                <w:bCs/>
                <w:sz w:val="18"/>
                <w:lang w:val="en-US" w:eastAsia="es-ES"/>
              </w:rPr>
              <w:t>80 251</w:t>
            </w:r>
          </w:p>
        </w:tc>
      </w:tr>
      <w:tr w:rsidR="00B6326C" w:rsidRPr="00FA0FBA">
        <w:trPr>
          <w:cantSplit/>
          <w:trHeight w:val="240"/>
          <w:jc w:val="center"/>
        </w:trPr>
        <w:tc>
          <w:tcPr>
            <w:tcW w:w="1908" w:type="dxa"/>
          </w:tcPr>
          <w:p w:rsidR="00B6326C" w:rsidRPr="00FA0FBA" w:rsidRDefault="00B6326C" w:rsidP="00D53024">
            <w:pPr>
              <w:keepNext/>
              <w:keepLines/>
              <w:suppressAutoHyphens w:val="0"/>
              <w:spacing w:before="40" w:after="40" w:line="220" w:lineRule="exact"/>
              <w:rPr>
                <w:sz w:val="18"/>
                <w:lang w:val="en-US" w:eastAsia="es-ES"/>
              </w:rPr>
            </w:pPr>
            <w:r w:rsidRPr="00FA0FBA">
              <w:rPr>
                <w:sz w:val="18"/>
                <w:lang w:val="en-US" w:eastAsia="es-ES"/>
              </w:rPr>
              <w:t>Dept. Tumbes</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10 368</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13 059</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12 500</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7 507</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3 135</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1 173</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439</w:t>
            </w:r>
          </w:p>
        </w:tc>
        <w:tc>
          <w:tcPr>
            <w:tcW w:w="859" w:type="dxa"/>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457</w:t>
            </w:r>
          </w:p>
        </w:tc>
        <w:tc>
          <w:tcPr>
            <w:tcW w:w="859" w:type="dxa"/>
            <w:vAlign w:val="bottom"/>
          </w:tcPr>
          <w:p w:rsidR="00B6326C" w:rsidRPr="00FA0FBA" w:rsidRDefault="00B6326C" w:rsidP="00D53024">
            <w:pPr>
              <w:keepNext/>
              <w:keepLines/>
              <w:suppressAutoHyphens w:val="0"/>
              <w:spacing w:before="40" w:after="40" w:line="220" w:lineRule="exact"/>
              <w:ind w:left="113"/>
              <w:jc w:val="right"/>
              <w:rPr>
                <w:b/>
                <w:bCs/>
                <w:sz w:val="18"/>
                <w:lang w:val="en-US" w:eastAsia="es-ES"/>
              </w:rPr>
            </w:pPr>
            <w:r w:rsidRPr="00FA0FBA">
              <w:rPr>
                <w:b/>
                <w:bCs/>
                <w:sz w:val="18"/>
                <w:lang w:val="en-US" w:eastAsia="es-ES"/>
              </w:rPr>
              <w:t>48 638</w:t>
            </w:r>
          </w:p>
        </w:tc>
      </w:tr>
      <w:tr w:rsidR="00B6326C" w:rsidRPr="00FA0FBA">
        <w:trPr>
          <w:cantSplit/>
          <w:trHeight w:val="240"/>
          <w:jc w:val="center"/>
        </w:trPr>
        <w:tc>
          <w:tcPr>
            <w:tcW w:w="1908" w:type="dxa"/>
            <w:tcBorders>
              <w:bottom w:val="single" w:sz="4" w:space="0" w:color="auto"/>
            </w:tcBorders>
          </w:tcPr>
          <w:p w:rsidR="00B6326C" w:rsidRPr="00FA0FBA" w:rsidRDefault="00B6326C" w:rsidP="00D53024">
            <w:pPr>
              <w:keepNext/>
              <w:keepLines/>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Ucayali</w:t>
              </w:r>
            </w:smartTag>
          </w:p>
        </w:tc>
        <w:tc>
          <w:tcPr>
            <w:tcW w:w="859" w:type="dxa"/>
            <w:tcBorders>
              <w:bottom w:val="single" w:sz="4" w:space="0" w:color="auto"/>
            </w:tcBorders>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34 538</w:t>
            </w:r>
          </w:p>
        </w:tc>
        <w:tc>
          <w:tcPr>
            <w:tcW w:w="859" w:type="dxa"/>
            <w:tcBorders>
              <w:bottom w:val="single" w:sz="4" w:space="0" w:color="auto"/>
            </w:tcBorders>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23 801</w:t>
            </w:r>
          </w:p>
        </w:tc>
        <w:tc>
          <w:tcPr>
            <w:tcW w:w="859" w:type="dxa"/>
            <w:tcBorders>
              <w:bottom w:val="single" w:sz="4" w:space="0" w:color="auto"/>
            </w:tcBorders>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17 282</w:t>
            </w:r>
          </w:p>
        </w:tc>
        <w:tc>
          <w:tcPr>
            <w:tcW w:w="859" w:type="dxa"/>
            <w:tcBorders>
              <w:bottom w:val="single" w:sz="4" w:space="0" w:color="auto"/>
            </w:tcBorders>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10 642</w:t>
            </w:r>
          </w:p>
        </w:tc>
        <w:tc>
          <w:tcPr>
            <w:tcW w:w="859" w:type="dxa"/>
            <w:tcBorders>
              <w:bottom w:val="single" w:sz="4" w:space="0" w:color="auto"/>
            </w:tcBorders>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4 549</w:t>
            </w:r>
          </w:p>
        </w:tc>
        <w:tc>
          <w:tcPr>
            <w:tcW w:w="859" w:type="dxa"/>
            <w:tcBorders>
              <w:bottom w:val="single" w:sz="4" w:space="0" w:color="auto"/>
            </w:tcBorders>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1 862</w:t>
            </w:r>
          </w:p>
        </w:tc>
        <w:tc>
          <w:tcPr>
            <w:tcW w:w="859" w:type="dxa"/>
            <w:tcBorders>
              <w:bottom w:val="single" w:sz="4" w:space="0" w:color="auto"/>
            </w:tcBorders>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710</w:t>
            </w:r>
          </w:p>
        </w:tc>
        <w:tc>
          <w:tcPr>
            <w:tcW w:w="859" w:type="dxa"/>
            <w:tcBorders>
              <w:bottom w:val="single" w:sz="4" w:space="0" w:color="auto"/>
            </w:tcBorders>
            <w:vAlign w:val="bottom"/>
          </w:tcPr>
          <w:p w:rsidR="00B6326C" w:rsidRPr="00FA0FBA" w:rsidRDefault="00B6326C" w:rsidP="00D53024">
            <w:pPr>
              <w:keepNext/>
              <w:keepLines/>
              <w:suppressAutoHyphens w:val="0"/>
              <w:spacing w:before="40" w:after="40" w:line="220" w:lineRule="exact"/>
              <w:ind w:left="113"/>
              <w:jc w:val="right"/>
              <w:rPr>
                <w:sz w:val="18"/>
                <w:lang w:val="en-US" w:eastAsia="es-ES"/>
              </w:rPr>
            </w:pPr>
            <w:r w:rsidRPr="00FA0FBA">
              <w:rPr>
                <w:sz w:val="18"/>
                <w:lang w:val="en-US" w:eastAsia="es-ES"/>
              </w:rPr>
              <w:t>915</w:t>
            </w:r>
          </w:p>
        </w:tc>
        <w:tc>
          <w:tcPr>
            <w:tcW w:w="859" w:type="dxa"/>
            <w:tcBorders>
              <w:bottom w:val="single" w:sz="4" w:space="0" w:color="auto"/>
            </w:tcBorders>
            <w:vAlign w:val="bottom"/>
          </w:tcPr>
          <w:p w:rsidR="00B6326C" w:rsidRPr="00FA0FBA" w:rsidRDefault="00B6326C" w:rsidP="00D53024">
            <w:pPr>
              <w:keepNext/>
              <w:keepLines/>
              <w:suppressAutoHyphens w:val="0"/>
              <w:spacing w:before="40" w:after="40" w:line="220" w:lineRule="exact"/>
              <w:ind w:left="113"/>
              <w:jc w:val="right"/>
              <w:rPr>
                <w:b/>
                <w:bCs/>
                <w:sz w:val="18"/>
                <w:lang w:val="en-US" w:eastAsia="es-ES"/>
              </w:rPr>
            </w:pPr>
            <w:r w:rsidRPr="00FA0FBA">
              <w:rPr>
                <w:b/>
                <w:bCs/>
                <w:sz w:val="18"/>
                <w:lang w:val="en-US" w:eastAsia="es-ES"/>
              </w:rPr>
              <w:t>94 299</w:t>
            </w:r>
          </w:p>
        </w:tc>
      </w:tr>
      <w:tr w:rsidR="00B6326C" w:rsidRPr="00FA0FBA">
        <w:trPr>
          <w:cantSplit/>
          <w:trHeight w:val="240"/>
          <w:jc w:val="center"/>
        </w:trPr>
        <w:tc>
          <w:tcPr>
            <w:tcW w:w="1908" w:type="dxa"/>
            <w:tcBorders>
              <w:top w:val="single" w:sz="4" w:space="0" w:color="auto"/>
              <w:bottom w:val="single" w:sz="12" w:space="0" w:color="auto"/>
            </w:tcBorders>
          </w:tcPr>
          <w:p w:rsidR="00B6326C" w:rsidRPr="00FA0FBA" w:rsidRDefault="00B6326C" w:rsidP="00D53024">
            <w:pPr>
              <w:keepNext/>
              <w:keepLines/>
              <w:suppressAutoHyphens w:val="0"/>
              <w:spacing w:before="80" w:after="80" w:line="220" w:lineRule="exact"/>
              <w:ind w:firstLine="284"/>
              <w:rPr>
                <w:b/>
                <w:sz w:val="18"/>
                <w:lang w:val="en-US" w:eastAsia="es-ES"/>
              </w:rPr>
            </w:pPr>
            <w:r w:rsidRPr="00FA0FBA">
              <w:rPr>
                <w:b/>
                <w:sz w:val="18"/>
                <w:lang w:val="en-US" w:eastAsia="es-ES"/>
              </w:rPr>
              <w:t>Total</w:t>
            </w:r>
          </w:p>
        </w:tc>
        <w:tc>
          <w:tcPr>
            <w:tcW w:w="859" w:type="dxa"/>
            <w:tcBorders>
              <w:top w:val="single" w:sz="4" w:space="0" w:color="auto"/>
              <w:bottom w:val="single" w:sz="12" w:space="0" w:color="auto"/>
            </w:tcBorders>
            <w:vAlign w:val="bottom"/>
          </w:tcPr>
          <w:p w:rsidR="00B6326C" w:rsidRPr="00FA0FBA" w:rsidRDefault="00B6326C" w:rsidP="00D53024">
            <w:pPr>
              <w:keepNext/>
              <w:keepLines/>
              <w:suppressAutoHyphens w:val="0"/>
              <w:spacing w:before="80" w:after="80" w:line="220" w:lineRule="exact"/>
              <w:ind w:left="113"/>
              <w:jc w:val="right"/>
              <w:rPr>
                <w:b/>
                <w:sz w:val="18"/>
                <w:lang w:val="en-US" w:eastAsia="es-ES"/>
              </w:rPr>
            </w:pPr>
            <w:r w:rsidRPr="00FA0FBA">
              <w:rPr>
                <w:b/>
                <w:sz w:val="18"/>
                <w:lang w:val="en-US" w:eastAsia="es-ES"/>
              </w:rPr>
              <w:t>1 475 430</w:t>
            </w:r>
          </w:p>
        </w:tc>
        <w:tc>
          <w:tcPr>
            <w:tcW w:w="859" w:type="dxa"/>
            <w:tcBorders>
              <w:top w:val="single" w:sz="4" w:space="0" w:color="auto"/>
              <w:bottom w:val="single" w:sz="12" w:space="0" w:color="auto"/>
            </w:tcBorders>
            <w:vAlign w:val="bottom"/>
          </w:tcPr>
          <w:p w:rsidR="00B6326C" w:rsidRPr="00FA0FBA" w:rsidRDefault="00B6326C" w:rsidP="00D53024">
            <w:pPr>
              <w:keepNext/>
              <w:keepLines/>
              <w:suppressAutoHyphens w:val="0"/>
              <w:spacing w:before="80" w:after="80" w:line="220" w:lineRule="exact"/>
              <w:ind w:left="113"/>
              <w:jc w:val="right"/>
              <w:rPr>
                <w:b/>
                <w:sz w:val="18"/>
                <w:lang w:val="en-US" w:eastAsia="es-ES"/>
              </w:rPr>
            </w:pPr>
            <w:r w:rsidRPr="00FA0FBA">
              <w:rPr>
                <w:b/>
                <w:sz w:val="18"/>
                <w:lang w:val="en-US" w:eastAsia="es-ES"/>
              </w:rPr>
              <w:t>1 652 310</w:t>
            </w:r>
          </w:p>
        </w:tc>
        <w:tc>
          <w:tcPr>
            <w:tcW w:w="859" w:type="dxa"/>
            <w:tcBorders>
              <w:top w:val="single" w:sz="4" w:space="0" w:color="auto"/>
              <w:bottom w:val="single" w:sz="12" w:space="0" w:color="auto"/>
            </w:tcBorders>
            <w:vAlign w:val="bottom"/>
          </w:tcPr>
          <w:p w:rsidR="00B6326C" w:rsidRPr="00FA0FBA" w:rsidRDefault="00B6326C" w:rsidP="00D53024">
            <w:pPr>
              <w:keepNext/>
              <w:keepLines/>
              <w:suppressAutoHyphens w:val="0"/>
              <w:spacing w:before="80" w:after="80" w:line="220" w:lineRule="exact"/>
              <w:ind w:left="113"/>
              <w:jc w:val="right"/>
              <w:rPr>
                <w:b/>
                <w:sz w:val="18"/>
                <w:lang w:val="en-US" w:eastAsia="es-ES"/>
              </w:rPr>
            </w:pPr>
            <w:r w:rsidRPr="00FA0FBA">
              <w:rPr>
                <w:b/>
                <w:sz w:val="18"/>
                <w:lang w:val="en-US" w:eastAsia="es-ES"/>
              </w:rPr>
              <w:t>1 249 952</w:t>
            </w:r>
          </w:p>
        </w:tc>
        <w:tc>
          <w:tcPr>
            <w:tcW w:w="859" w:type="dxa"/>
            <w:tcBorders>
              <w:top w:val="single" w:sz="4" w:space="0" w:color="auto"/>
              <w:bottom w:val="single" w:sz="12" w:space="0" w:color="auto"/>
            </w:tcBorders>
            <w:vAlign w:val="bottom"/>
          </w:tcPr>
          <w:p w:rsidR="00B6326C" w:rsidRPr="00FA0FBA" w:rsidRDefault="00B6326C" w:rsidP="00D53024">
            <w:pPr>
              <w:keepNext/>
              <w:keepLines/>
              <w:suppressAutoHyphens w:val="0"/>
              <w:spacing w:before="80" w:after="80" w:line="220" w:lineRule="exact"/>
              <w:ind w:left="113"/>
              <w:jc w:val="right"/>
              <w:rPr>
                <w:b/>
                <w:sz w:val="18"/>
                <w:lang w:val="en-US" w:eastAsia="es-ES"/>
              </w:rPr>
            </w:pPr>
            <w:r w:rsidRPr="00FA0FBA">
              <w:rPr>
                <w:b/>
                <w:sz w:val="18"/>
                <w:lang w:val="en-US" w:eastAsia="es-ES"/>
              </w:rPr>
              <w:t>935 853</w:t>
            </w:r>
          </w:p>
        </w:tc>
        <w:tc>
          <w:tcPr>
            <w:tcW w:w="859" w:type="dxa"/>
            <w:tcBorders>
              <w:top w:val="single" w:sz="4" w:space="0" w:color="auto"/>
              <w:bottom w:val="single" w:sz="12" w:space="0" w:color="auto"/>
            </w:tcBorders>
            <w:vAlign w:val="bottom"/>
          </w:tcPr>
          <w:p w:rsidR="00B6326C" w:rsidRPr="00FA0FBA" w:rsidRDefault="00B6326C" w:rsidP="00D53024">
            <w:pPr>
              <w:keepNext/>
              <w:keepLines/>
              <w:suppressAutoHyphens w:val="0"/>
              <w:spacing w:before="80" w:after="80" w:line="220" w:lineRule="exact"/>
              <w:ind w:left="113"/>
              <w:jc w:val="right"/>
              <w:rPr>
                <w:b/>
                <w:sz w:val="18"/>
                <w:lang w:val="en-US" w:eastAsia="es-ES"/>
              </w:rPr>
            </w:pPr>
            <w:r w:rsidRPr="00FA0FBA">
              <w:rPr>
                <w:b/>
                <w:sz w:val="18"/>
                <w:lang w:val="en-US" w:eastAsia="es-ES"/>
              </w:rPr>
              <w:t>463 755</w:t>
            </w:r>
          </w:p>
        </w:tc>
        <w:tc>
          <w:tcPr>
            <w:tcW w:w="859" w:type="dxa"/>
            <w:tcBorders>
              <w:top w:val="single" w:sz="4" w:space="0" w:color="auto"/>
              <w:bottom w:val="single" w:sz="12" w:space="0" w:color="auto"/>
            </w:tcBorders>
            <w:vAlign w:val="bottom"/>
          </w:tcPr>
          <w:p w:rsidR="00B6326C" w:rsidRPr="00FA0FBA" w:rsidRDefault="00B6326C" w:rsidP="00D53024">
            <w:pPr>
              <w:keepNext/>
              <w:keepLines/>
              <w:suppressAutoHyphens w:val="0"/>
              <w:spacing w:before="80" w:after="80" w:line="220" w:lineRule="exact"/>
              <w:ind w:left="113"/>
              <w:jc w:val="right"/>
              <w:rPr>
                <w:b/>
                <w:sz w:val="18"/>
                <w:lang w:val="en-US" w:eastAsia="es-ES"/>
              </w:rPr>
            </w:pPr>
            <w:r w:rsidRPr="00FA0FBA">
              <w:rPr>
                <w:b/>
                <w:sz w:val="18"/>
                <w:lang w:val="en-US" w:eastAsia="es-ES"/>
              </w:rPr>
              <w:t>271 988</w:t>
            </w:r>
          </w:p>
        </w:tc>
        <w:tc>
          <w:tcPr>
            <w:tcW w:w="859" w:type="dxa"/>
            <w:tcBorders>
              <w:top w:val="single" w:sz="4" w:space="0" w:color="auto"/>
              <w:bottom w:val="single" w:sz="12" w:space="0" w:color="auto"/>
            </w:tcBorders>
            <w:vAlign w:val="bottom"/>
          </w:tcPr>
          <w:p w:rsidR="00B6326C" w:rsidRPr="00FA0FBA" w:rsidRDefault="00B6326C" w:rsidP="00D53024">
            <w:pPr>
              <w:keepNext/>
              <w:keepLines/>
              <w:suppressAutoHyphens w:val="0"/>
              <w:spacing w:before="80" w:after="80" w:line="220" w:lineRule="exact"/>
              <w:ind w:left="113"/>
              <w:jc w:val="right"/>
              <w:rPr>
                <w:b/>
                <w:sz w:val="18"/>
                <w:lang w:val="en-US" w:eastAsia="es-ES"/>
              </w:rPr>
            </w:pPr>
            <w:r w:rsidRPr="00FA0FBA">
              <w:rPr>
                <w:b/>
                <w:sz w:val="18"/>
                <w:lang w:val="en-US" w:eastAsia="es-ES"/>
              </w:rPr>
              <w:t>131 880</w:t>
            </w:r>
          </w:p>
        </w:tc>
        <w:tc>
          <w:tcPr>
            <w:tcW w:w="859" w:type="dxa"/>
            <w:tcBorders>
              <w:top w:val="single" w:sz="4" w:space="0" w:color="auto"/>
              <w:bottom w:val="single" w:sz="12" w:space="0" w:color="auto"/>
            </w:tcBorders>
            <w:vAlign w:val="bottom"/>
          </w:tcPr>
          <w:p w:rsidR="00B6326C" w:rsidRPr="00FA0FBA" w:rsidRDefault="00B6326C" w:rsidP="00D53024">
            <w:pPr>
              <w:keepNext/>
              <w:keepLines/>
              <w:suppressAutoHyphens w:val="0"/>
              <w:spacing w:before="80" w:after="80" w:line="220" w:lineRule="exact"/>
              <w:ind w:left="113"/>
              <w:jc w:val="right"/>
              <w:rPr>
                <w:b/>
                <w:sz w:val="18"/>
                <w:lang w:val="en-US" w:eastAsia="es-ES"/>
              </w:rPr>
            </w:pPr>
            <w:r w:rsidRPr="00FA0FBA">
              <w:rPr>
                <w:b/>
                <w:sz w:val="18"/>
                <w:lang w:val="en-US" w:eastAsia="es-ES"/>
              </w:rPr>
              <w:t>218 963</w:t>
            </w:r>
          </w:p>
        </w:tc>
        <w:tc>
          <w:tcPr>
            <w:tcW w:w="859" w:type="dxa"/>
            <w:tcBorders>
              <w:top w:val="single" w:sz="4" w:space="0" w:color="auto"/>
              <w:bottom w:val="single" w:sz="12" w:space="0" w:color="auto"/>
            </w:tcBorders>
            <w:vAlign w:val="bottom"/>
          </w:tcPr>
          <w:p w:rsidR="00B6326C" w:rsidRPr="00FA0FBA" w:rsidRDefault="00B6326C" w:rsidP="00D53024">
            <w:pPr>
              <w:keepNext/>
              <w:keepLines/>
              <w:suppressAutoHyphens w:val="0"/>
              <w:spacing w:before="80" w:after="80" w:line="220" w:lineRule="exact"/>
              <w:ind w:left="113"/>
              <w:jc w:val="right"/>
              <w:rPr>
                <w:b/>
                <w:bCs/>
                <w:sz w:val="18"/>
                <w:lang w:val="en-US" w:eastAsia="es-ES"/>
              </w:rPr>
            </w:pPr>
            <w:r w:rsidRPr="00FA0FBA">
              <w:rPr>
                <w:b/>
                <w:bCs/>
                <w:sz w:val="18"/>
                <w:lang w:val="en-US" w:eastAsia="es-ES"/>
              </w:rPr>
              <w:t>6 400 131</w:t>
            </w:r>
          </w:p>
        </w:tc>
      </w:tr>
    </w:tbl>
    <w:p w:rsidR="00841671" w:rsidRPr="00FA0FBA" w:rsidRDefault="00841671" w:rsidP="00B6326C">
      <w:pPr>
        <w:pStyle w:val="Source"/>
        <w:ind w:left="284"/>
        <w:rPr>
          <w:b/>
        </w:rPr>
      </w:pPr>
      <w:r w:rsidRPr="00FA0FBA">
        <w:rPr>
          <w:i/>
        </w:rPr>
        <w:t>Source:</w:t>
      </w:r>
      <w:r w:rsidRPr="00FA0FBA">
        <w:t xml:space="preserve"> INEI – CPV2007.</w:t>
      </w:r>
    </w:p>
    <w:p w:rsidR="00841671" w:rsidRPr="00FA0FBA" w:rsidRDefault="000C3715" w:rsidP="00841671">
      <w:pPr>
        <w:keepNext/>
        <w:keepLines/>
        <w:tabs>
          <w:tab w:val="right" w:pos="851"/>
        </w:tabs>
        <w:spacing w:before="240" w:after="120" w:line="240" w:lineRule="exact"/>
        <w:ind w:left="1134" w:right="1134" w:hanging="1134"/>
        <w:jc w:val="both"/>
        <w:rPr>
          <w:b/>
          <w:lang w:val="en-US" w:eastAsia="es-ES"/>
        </w:rPr>
      </w:pPr>
      <w:r>
        <w:rPr>
          <w:b/>
          <w:lang w:val="en-US" w:eastAsia="es-ES"/>
        </w:rPr>
        <w:tab/>
      </w:r>
      <w:r>
        <w:rPr>
          <w:b/>
          <w:lang w:val="en-US" w:eastAsia="es-ES"/>
        </w:rPr>
        <w:tab/>
      </w:r>
      <w:r w:rsidR="00841671" w:rsidRPr="00FA0FBA">
        <w:rPr>
          <w:b/>
          <w:lang w:val="en-US" w:eastAsia="es-ES"/>
        </w:rPr>
        <w:t>Population</w:t>
      </w:r>
    </w:p>
    <w:p w:rsidR="00841671" w:rsidRPr="00FA0FBA" w:rsidRDefault="00841671" w:rsidP="00B6326C">
      <w:pPr>
        <w:pStyle w:val="SingleTxtG"/>
        <w:rPr>
          <w:lang w:val="en-US" w:eastAsia="es-ES"/>
        </w:rPr>
      </w:pPr>
      <w:r w:rsidRPr="00FA0FBA">
        <w:rPr>
          <w:lang w:val="en-US" w:eastAsia="es-ES"/>
        </w:rPr>
        <w:t>11.</w:t>
      </w:r>
      <w:r w:rsidRPr="00FA0FBA">
        <w:rPr>
          <w:lang w:val="en-US" w:eastAsia="es-ES"/>
        </w:rPr>
        <w:tab/>
        <w:t xml:space="preserve">According to the results of the 11th National Population Census, the population on </w:t>
      </w:r>
      <w:smartTag w:uri="urn:schemas-microsoft-com:office:smarttags" w:element="date">
        <w:smartTagPr>
          <w:attr w:name="Month" w:val="10"/>
          <w:attr w:name="Day" w:val="21"/>
          <w:attr w:name="Year" w:val="2007"/>
        </w:smartTagPr>
        <w:r w:rsidRPr="00FA0FBA">
          <w:rPr>
            <w:lang w:val="en-US" w:eastAsia="es-ES"/>
          </w:rPr>
          <w:t>21</w:t>
        </w:r>
        <w:r w:rsidR="00850A17" w:rsidRPr="00FA0FBA">
          <w:rPr>
            <w:lang w:val="en-US" w:eastAsia="es-ES"/>
          </w:rPr>
          <w:t> October</w:t>
        </w:r>
        <w:r w:rsidRPr="00FA0FBA">
          <w:rPr>
            <w:lang w:val="en-US" w:eastAsia="es-ES"/>
          </w:rPr>
          <w:t xml:space="preserve"> 2007</w:t>
        </w:r>
      </w:smartTag>
      <w:r w:rsidRPr="00FA0FBA">
        <w:rPr>
          <w:lang w:val="en-US" w:eastAsia="es-ES"/>
        </w:rPr>
        <w:t xml:space="preserve"> numbered 27,412,157. The male population totalled 13,622,640, or 49.7</w:t>
      </w:r>
      <w:r w:rsidR="00686ED9" w:rsidRPr="00FA0FBA">
        <w:rPr>
          <w:lang w:val="en-US" w:eastAsia="es-ES"/>
        </w:rPr>
        <w:t> per cent</w:t>
      </w:r>
      <w:r w:rsidRPr="00FA0FBA">
        <w:rPr>
          <w:lang w:val="en-US" w:eastAsia="es-ES"/>
        </w:rPr>
        <w:t>, and the female population 13,789,517, or 50.3</w:t>
      </w:r>
      <w:r w:rsidR="00686ED9" w:rsidRPr="00FA0FBA">
        <w:rPr>
          <w:lang w:val="en-US" w:eastAsia="es-ES"/>
        </w:rPr>
        <w:t> per cent</w:t>
      </w:r>
      <w:r w:rsidRPr="00FA0FBA">
        <w:rPr>
          <w:lang w:val="en-US" w:eastAsia="es-ES"/>
        </w:rPr>
        <w:t>.</w:t>
      </w:r>
    </w:p>
    <w:p w:rsidR="00841671" w:rsidRPr="00FA0FBA" w:rsidRDefault="00841671" w:rsidP="00B6326C">
      <w:pPr>
        <w:pStyle w:val="Heading1"/>
        <w:spacing w:after="120"/>
      </w:pPr>
      <w:r w:rsidRPr="00FA0FBA">
        <w:t>Table 13</w:t>
      </w:r>
    </w:p>
    <w:tbl>
      <w:tblPr>
        <w:tblW w:w="7370" w:type="dxa"/>
        <w:jc w:val="center"/>
        <w:tblBorders>
          <w:top w:val="single" w:sz="4" w:space="0" w:color="auto"/>
        </w:tblBorders>
        <w:tblCellMar>
          <w:left w:w="0" w:type="dxa"/>
          <w:right w:w="0" w:type="dxa"/>
        </w:tblCellMar>
        <w:tblLook w:val="0000" w:firstRow="0" w:lastRow="0" w:firstColumn="0" w:lastColumn="0" w:noHBand="0" w:noVBand="0"/>
      </w:tblPr>
      <w:tblGrid>
        <w:gridCol w:w="2822"/>
        <w:gridCol w:w="1516"/>
        <w:gridCol w:w="1508"/>
        <w:gridCol w:w="1524"/>
      </w:tblGrid>
      <w:tr w:rsidR="00B6326C" w:rsidRPr="00FA0FBA">
        <w:trPr>
          <w:tblHeader/>
          <w:jc w:val="center"/>
        </w:trPr>
        <w:tc>
          <w:tcPr>
            <w:tcW w:w="2822" w:type="dxa"/>
            <w:vMerge w:val="restart"/>
            <w:tcBorders>
              <w:top w:val="single" w:sz="4" w:space="0" w:color="auto"/>
            </w:tcBorders>
            <w:vAlign w:val="bottom"/>
          </w:tcPr>
          <w:p w:rsidR="00B6326C" w:rsidRPr="00FA0FBA" w:rsidRDefault="00B6326C" w:rsidP="00D53024">
            <w:pPr>
              <w:keepNext/>
              <w:suppressAutoHyphens w:val="0"/>
              <w:spacing w:before="80" w:after="80" w:line="200" w:lineRule="exact"/>
              <w:jc w:val="both"/>
              <w:rPr>
                <w:i/>
                <w:sz w:val="16"/>
                <w:lang w:val="en-US" w:eastAsia="es-ES"/>
              </w:rPr>
            </w:pPr>
            <w:r w:rsidRPr="00FA0FBA">
              <w:rPr>
                <w:i/>
                <w:sz w:val="16"/>
                <w:lang w:val="en-US" w:eastAsia="es-ES"/>
              </w:rPr>
              <w:t>Name of Department</w:t>
            </w:r>
          </w:p>
        </w:tc>
        <w:tc>
          <w:tcPr>
            <w:tcW w:w="4548" w:type="dxa"/>
            <w:gridSpan w:val="3"/>
            <w:tcBorders>
              <w:top w:val="single" w:sz="4" w:space="0" w:color="auto"/>
              <w:bottom w:val="single" w:sz="4" w:space="0" w:color="auto"/>
            </w:tcBorders>
            <w:vAlign w:val="bottom"/>
          </w:tcPr>
          <w:p w:rsidR="00B6326C" w:rsidRPr="00FA0FBA" w:rsidRDefault="00B6326C" w:rsidP="00D53024">
            <w:pPr>
              <w:keepNext/>
              <w:suppressAutoHyphens w:val="0"/>
              <w:spacing w:before="80" w:after="80" w:line="200" w:lineRule="exact"/>
              <w:jc w:val="center"/>
              <w:rPr>
                <w:i/>
                <w:sz w:val="16"/>
                <w:lang w:val="en-US" w:eastAsia="es-ES"/>
              </w:rPr>
            </w:pPr>
            <w:r w:rsidRPr="00FA0FBA">
              <w:rPr>
                <w:i/>
                <w:sz w:val="16"/>
                <w:lang w:val="en-US" w:eastAsia="es-ES"/>
              </w:rPr>
              <w:t>Population covered by the census, by sex</w:t>
            </w:r>
          </w:p>
        </w:tc>
      </w:tr>
      <w:tr w:rsidR="00B6326C" w:rsidRPr="00FA0FBA">
        <w:trPr>
          <w:tblHeader/>
          <w:jc w:val="center"/>
        </w:trPr>
        <w:tc>
          <w:tcPr>
            <w:tcW w:w="2822" w:type="dxa"/>
            <w:vMerge/>
            <w:tcBorders>
              <w:bottom w:val="single" w:sz="12" w:space="0" w:color="auto"/>
            </w:tcBorders>
            <w:vAlign w:val="bottom"/>
          </w:tcPr>
          <w:p w:rsidR="00B6326C" w:rsidRPr="00FA0FBA" w:rsidRDefault="00B6326C" w:rsidP="00D53024">
            <w:pPr>
              <w:keepNext/>
              <w:suppressAutoHyphens w:val="0"/>
              <w:spacing w:before="80" w:after="80" w:line="200" w:lineRule="exact"/>
              <w:jc w:val="both"/>
              <w:rPr>
                <w:i/>
                <w:sz w:val="16"/>
                <w:lang w:val="en-US" w:eastAsia="es-ES"/>
              </w:rPr>
            </w:pPr>
          </w:p>
        </w:tc>
        <w:tc>
          <w:tcPr>
            <w:tcW w:w="1516" w:type="dxa"/>
            <w:tcBorders>
              <w:top w:val="single" w:sz="4" w:space="0" w:color="auto"/>
              <w:bottom w:val="single" w:sz="12" w:space="0" w:color="auto"/>
            </w:tcBorders>
            <w:vAlign w:val="bottom"/>
          </w:tcPr>
          <w:p w:rsidR="00B6326C" w:rsidRPr="00FA0FBA" w:rsidRDefault="00B6326C" w:rsidP="00D53024">
            <w:pPr>
              <w:keepNext/>
              <w:suppressAutoHyphens w:val="0"/>
              <w:spacing w:before="80" w:after="80" w:line="200" w:lineRule="exact"/>
              <w:jc w:val="right"/>
              <w:rPr>
                <w:i/>
                <w:sz w:val="16"/>
                <w:lang w:val="en-US" w:eastAsia="es-ES"/>
              </w:rPr>
            </w:pPr>
            <w:r w:rsidRPr="00FA0FBA">
              <w:rPr>
                <w:i/>
                <w:sz w:val="16"/>
                <w:lang w:val="en-US" w:eastAsia="es-ES"/>
              </w:rPr>
              <w:t>Men</w:t>
            </w:r>
          </w:p>
        </w:tc>
        <w:tc>
          <w:tcPr>
            <w:tcW w:w="1508" w:type="dxa"/>
            <w:tcBorders>
              <w:top w:val="single" w:sz="4" w:space="0" w:color="auto"/>
              <w:bottom w:val="single" w:sz="12" w:space="0" w:color="auto"/>
            </w:tcBorders>
            <w:vAlign w:val="bottom"/>
          </w:tcPr>
          <w:p w:rsidR="00B6326C" w:rsidRPr="00FA0FBA" w:rsidRDefault="00B6326C" w:rsidP="00D53024">
            <w:pPr>
              <w:keepNext/>
              <w:suppressAutoHyphens w:val="0"/>
              <w:spacing w:before="80" w:after="80" w:line="200" w:lineRule="exact"/>
              <w:jc w:val="right"/>
              <w:rPr>
                <w:i/>
                <w:sz w:val="16"/>
                <w:lang w:val="en-US" w:eastAsia="es-ES"/>
              </w:rPr>
            </w:pPr>
            <w:r w:rsidRPr="00FA0FBA">
              <w:rPr>
                <w:i/>
                <w:sz w:val="16"/>
                <w:lang w:val="en-US" w:eastAsia="es-ES"/>
              </w:rPr>
              <w:t>Women</w:t>
            </w:r>
          </w:p>
        </w:tc>
        <w:tc>
          <w:tcPr>
            <w:tcW w:w="1524" w:type="dxa"/>
            <w:tcBorders>
              <w:top w:val="single" w:sz="4" w:space="0" w:color="auto"/>
              <w:bottom w:val="single" w:sz="12" w:space="0" w:color="auto"/>
            </w:tcBorders>
            <w:vAlign w:val="bottom"/>
          </w:tcPr>
          <w:p w:rsidR="00B6326C" w:rsidRPr="00FA0FBA" w:rsidRDefault="00B6326C" w:rsidP="00D53024">
            <w:pPr>
              <w:keepNext/>
              <w:suppressAutoHyphens w:val="0"/>
              <w:spacing w:before="80" w:after="80" w:line="200" w:lineRule="exact"/>
              <w:jc w:val="right"/>
              <w:rPr>
                <w:b/>
                <w:bCs/>
                <w:i/>
                <w:sz w:val="16"/>
                <w:lang w:val="en-US" w:eastAsia="es-ES"/>
              </w:rPr>
            </w:pPr>
            <w:r w:rsidRPr="00FA0FBA">
              <w:rPr>
                <w:b/>
                <w:bCs/>
                <w:i/>
                <w:sz w:val="16"/>
                <w:lang w:val="en-US" w:eastAsia="es-ES"/>
              </w:rPr>
              <w:t>Total</w:t>
            </w:r>
          </w:p>
        </w:tc>
      </w:tr>
      <w:tr w:rsidR="00B6326C" w:rsidRPr="00FA0FBA">
        <w:trPr>
          <w:trHeight w:val="240"/>
          <w:jc w:val="center"/>
        </w:trPr>
        <w:tc>
          <w:tcPr>
            <w:tcW w:w="2822" w:type="dxa"/>
            <w:tcBorders>
              <w:top w:val="single" w:sz="12" w:space="0" w:color="auto"/>
            </w:tcBorders>
          </w:tcPr>
          <w:p w:rsidR="00B6326C" w:rsidRPr="00FA0FBA" w:rsidRDefault="00B6326C" w:rsidP="00D53024">
            <w:pPr>
              <w:keepNext/>
              <w:keepLines/>
              <w:suppressAutoHyphens w:val="0"/>
              <w:spacing w:before="40" w:after="40" w:line="220" w:lineRule="exact"/>
              <w:jc w:val="both"/>
              <w:rPr>
                <w:sz w:val="18"/>
                <w:lang w:val="en-US" w:eastAsia="es-ES"/>
              </w:rPr>
            </w:pPr>
            <w:r w:rsidRPr="00FA0FBA">
              <w:rPr>
                <w:sz w:val="18"/>
                <w:lang w:val="en-US" w:eastAsia="es-ES"/>
              </w:rPr>
              <w:t>Dept. Amazonas</w:t>
            </w:r>
          </w:p>
        </w:tc>
        <w:tc>
          <w:tcPr>
            <w:tcW w:w="1516" w:type="dxa"/>
            <w:tcBorders>
              <w:top w:val="single" w:sz="12" w:space="0" w:color="auto"/>
            </w:tcBorders>
            <w:vAlign w:val="bottom"/>
          </w:tcPr>
          <w:p w:rsidR="00B6326C" w:rsidRPr="00FA0FBA" w:rsidRDefault="00B6326C" w:rsidP="00D53024">
            <w:pPr>
              <w:keepNext/>
              <w:keepLines/>
              <w:suppressAutoHyphens w:val="0"/>
              <w:spacing w:before="40" w:after="40" w:line="220" w:lineRule="exact"/>
              <w:jc w:val="right"/>
              <w:rPr>
                <w:sz w:val="18"/>
                <w:lang w:val="en-US" w:eastAsia="es-ES"/>
              </w:rPr>
            </w:pPr>
            <w:r w:rsidRPr="00FA0FBA">
              <w:rPr>
                <w:sz w:val="18"/>
                <w:lang w:val="en-US" w:eastAsia="es-ES"/>
              </w:rPr>
              <w:t>192 940</w:t>
            </w:r>
          </w:p>
        </w:tc>
        <w:tc>
          <w:tcPr>
            <w:tcW w:w="1508" w:type="dxa"/>
            <w:tcBorders>
              <w:top w:val="single" w:sz="12" w:space="0" w:color="auto"/>
            </w:tcBorders>
            <w:vAlign w:val="bottom"/>
          </w:tcPr>
          <w:p w:rsidR="00B6326C" w:rsidRPr="00FA0FBA" w:rsidRDefault="00B6326C" w:rsidP="00D53024">
            <w:pPr>
              <w:keepNext/>
              <w:keepLines/>
              <w:suppressAutoHyphens w:val="0"/>
              <w:spacing w:before="40" w:after="40" w:line="220" w:lineRule="exact"/>
              <w:jc w:val="right"/>
              <w:rPr>
                <w:sz w:val="18"/>
                <w:lang w:val="en-US" w:eastAsia="es-ES"/>
              </w:rPr>
            </w:pPr>
            <w:r w:rsidRPr="00FA0FBA">
              <w:rPr>
                <w:sz w:val="18"/>
                <w:lang w:val="en-US" w:eastAsia="es-ES"/>
              </w:rPr>
              <w:t>183 053</w:t>
            </w:r>
          </w:p>
        </w:tc>
        <w:tc>
          <w:tcPr>
            <w:tcW w:w="1524" w:type="dxa"/>
            <w:tcBorders>
              <w:top w:val="single" w:sz="12" w:space="0" w:color="auto"/>
            </w:tcBorders>
            <w:vAlign w:val="bottom"/>
          </w:tcPr>
          <w:p w:rsidR="00B6326C" w:rsidRPr="00FA0FBA" w:rsidRDefault="00B6326C" w:rsidP="00D53024">
            <w:pPr>
              <w:keepNext/>
              <w:keepLines/>
              <w:suppressAutoHyphens w:val="0"/>
              <w:spacing w:before="40" w:after="40" w:line="220" w:lineRule="exact"/>
              <w:jc w:val="right"/>
              <w:rPr>
                <w:b/>
                <w:bCs/>
                <w:sz w:val="18"/>
                <w:lang w:val="en-US" w:eastAsia="es-ES"/>
              </w:rPr>
            </w:pPr>
            <w:r w:rsidRPr="00FA0FBA">
              <w:rPr>
                <w:b/>
                <w:bCs/>
                <w:sz w:val="18"/>
                <w:lang w:val="en-US" w:eastAsia="es-ES"/>
              </w:rPr>
              <w:t>375 993</w:t>
            </w:r>
          </w:p>
        </w:tc>
      </w:tr>
      <w:tr w:rsidR="00B6326C" w:rsidRPr="00FA0FBA">
        <w:trPr>
          <w:trHeight w:val="240"/>
          <w:jc w:val="center"/>
        </w:trPr>
        <w:tc>
          <w:tcPr>
            <w:tcW w:w="2822" w:type="dxa"/>
          </w:tcPr>
          <w:p w:rsidR="00B6326C" w:rsidRPr="00FA0FBA" w:rsidRDefault="00B6326C" w:rsidP="00D53024">
            <w:pPr>
              <w:keepNext/>
              <w:keepLines/>
              <w:suppressAutoHyphens w:val="0"/>
              <w:spacing w:before="40" w:after="40" w:line="220" w:lineRule="exact"/>
              <w:jc w:val="both"/>
              <w:rPr>
                <w:sz w:val="18"/>
                <w:lang w:val="en-US" w:eastAsia="es-ES"/>
              </w:rPr>
            </w:pPr>
            <w:r w:rsidRPr="00FA0FBA">
              <w:rPr>
                <w:sz w:val="18"/>
                <w:lang w:val="en-US" w:eastAsia="es-ES"/>
              </w:rPr>
              <w:t>Dept. Ancash</w:t>
            </w:r>
          </w:p>
        </w:tc>
        <w:tc>
          <w:tcPr>
            <w:tcW w:w="1516" w:type="dxa"/>
            <w:vAlign w:val="bottom"/>
          </w:tcPr>
          <w:p w:rsidR="00B6326C" w:rsidRPr="00FA0FBA" w:rsidRDefault="00B6326C" w:rsidP="00D53024">
            <w:pPr>
              <w:keepNext/>
              <w:keepLines/>
              <w:suppressAutoHyphens w:val="0"/>
              <w:spacing w:before="40" w:after="40" w:line="220" w:lineRule="exact"/>
              <w:jc w:val="right"/>
              <w:rPr>
                <w:sz w:val="18"/>
                <w:lang w:val="en-US" w:eastAsia="es-ES"/>
              </w:rPr>
            </w:pPr>
            <w:r w:rsidRPr="00FA0FBA">
              <w:rPr>
                <w:sz w:val="18"/>
                <w:lang w:val="en-US" w:eastAsia="es-ES"/>
              </w:rPr>
              <w:t>529 708</w:t>
            </w:r>
          </w:p>
        </w:tc>
        <w:tc>
          <w:tcPr>
            <w:tcW w:w="1508" w:type="dxa"/>
            <w:vAlign w:val="bottom"/>
          </w:tcPr>
          <w:p w:rsidR="00B6326C" w:rsidRPr="00FA0FBA" w:rsidRDefault="00B6326C" w:rsidP="00D53024">
            <w:pPr>
              <w:keepNext/>
              <w:keepLines/>
              <w:suppressAutoHyphens w:val="0"/>
              <w:spacing w:before="40" w:after="40" w:line="220" w:lineRule="exact"/>
              <w:jc w:val="right"/>
              <w:rPr>
                <w:sz w:val="18"/>
                <w:lang w:val="en-US" w:eastAsia="es-ES"/>
              </w:rPr>
            </w:pPr>
            <w:r w:rsidRPr="00FA0FBA">
              <w:rPr>
                <w:sz w:val="18"/>
                <w:lang w:val="en-US" w:eastAsia="es-ES"/>
              </w:rPr>
              <w:t>533 751</w:t>
            </w:r>
          </w:p>
        </w:tc>
        <w:tc>
          <w:tcPr>
            <w:tcW w:w="1524" w:type="dxa"/>
            <w:vAlign w:val="bottom"/>
          </w:tcPr>
          <w:p w:rsidR="00B6326C" w:rsidRPr="00FA0FBA" w:rsidRDefault="00B6326C" w:rsidP="00D53024">
            <w:pPr>
              <w:keepNext/>
              <w:keepLines/>
              <w:suppressAutoHyphens w:val="0"/>
              <w:spacing w:before="40" w:after="40" w:line="220" w:lineRule="exact"/>
              <w:jc w:val="right"/>
              <w:rPr>
                <w:b/>
                <w:bCs/>
                <w:sz w:val="18"/>
                <w:lang w:val="en-US" w:eastAsia="es-ES"/>
              </w:rPr>
            </w:pPr>
            <w:r w:rsidRPr="00FA0FBA">
              <w:rPr>
                <w:b/>
                <w:bCs/>
                <w:sz w:val="18"/>
                <w:lang w:val="en-US" w:eastAsia="es-ES"/>
              </w:rPr>
              <w:t>1 063 459</w:t>
            </w:r>
          </w:p>
        </w:tc>
      </w:tr>
      <w:tr w:rsidR="00B6326C" w:rsidRPr="00FA0FBA">
        <w:trPr>
          <w:trHeight w:val="240"/>
          <w:jc w:val="center"/>
        </w:trPr>
        <w:tc>
          <w:tcPr>
            <w:tcW w:w="2822" w:type="dxa"/>
          </w:tcPr>
          <w:p w:rsidR="00B6326C" w:rsidRPr="00FA0FBA" w:rsidRDefault="00B6326C" w:rsidP="00D53024">
            <w:pPr>
              <w:keepNext/>
              <w:keepLines/>
              <w:suppressAutoHyphens w:val="0"/>
              <w:spacing w:before="40" w:after="40" w:line="220" w:lineRule="exact"/>
              <w:jc w:val="both"/>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Apurimac</w:t>
              </w:r>
            </w:smartTag>
          </w:p>
        </w:tc>
        <w:tc>
          <w:tcPr>
            <w:tcW w:w="1516" w:type="dxa"/>
            <w:vAlign w:val="bottom"/>
          </w:tcPr>
          <w:p w:rsidR="00B6326C" w:rsidRPr="00FA0FBA" w:rsidRDefault="00B6326C" w:rsidP="00D53024">
            <w:pPr>
              <w:keepNext/>
              <w:keepLines/>
              <w:suppressAutoHyphens w:val="0"/>
              <w:spacing w:before="40" w:after="40" w:line="220" w:lineRule="exact"/>
              <w:jc w:val="right"/>
              <w:rPr>
                <w:sz w:val="18"/>
                <w:lang w:val="en-US" w:eastAsia="es-ES"/>
              </w:rPr>
            </w:pPr>
            <w:r w:rsidRPr="00FA0FBA">
              <w:rPr>
                <w:sz w:val="18"/>
                <w:lang w:val="en-US" w:eastAsia="es-ES"/>
              </w:rPr>
              <w:t>200 766</w:t>
            </w:r>
          </w:p>
        </w:tc>
        <w:tc>
          <w:tcPr>
            <w:tcW w:w="1508" w:type="dxa"/>
            <w:vAlign w:val="bottom"/>
          </w:tcPr>
          <w:p w:rsidR="00B6326C" w:rsidRPr="00FA0FBA" w:rsidRDefault="00B6326C" w:rsidP="00D53024">
            <w:pPr>
              <w:keepNext/>
              <w:keepLines/>
              <w:suppressAutoHyphens w:val="0"/>
              <w:spacing w:before="40" w:after="40" w:line="220" w:lineRule="exact"/>
              <w:jc w:val="right"/>
              <w:rPr>
                <w:sz w:val="18"/>
                <w:lang w:val="en-US" w:eastAsia="es-ES"/>
              </w:rPr>
            </w:pPr>
            <w:r w:rsidRPr="00FA0FBA">
              <w:rPr>
                <w:sz w:val="18"/>
                <w:lang w:val="en-US" w:eastAsia="es-ES"/>
              </w:rPr>
              <w:t>203 424</w:t>
            </w:r>
          </w:p>
        </w:tc>
        <w:tc>
          <w:tcPr>
            <w:tcW w:w="1524" w:type="dxa"/>
            <w:vAlign w:val="bottom"/>
          </w:tcPr>
          <w:p w:rsidR="00B6326C" w:rsidRPr="00FA0FBA" w:rsidRDefault="00B6326C" w:rsidP="00D53024">
            <w:pPr>
              <w:keepNext/>
              <w:keepLines/>
              <w:suppressAutoHyphens w:val="0"/>
              <w:spacing w:before="40" w:after="40" w:line="220" w:lineRule="exact"/>
              <w:jc w:val="right"/>
              <w:rPr>
                <w:b/>
                <w:bCs/>
                <w:sz w:val="18"/>
                <w:lang w:val="en-US" w:eastAsia="es-ES"/>
              </w:rPr>
            </w:pPr>
            <w:r w:rsidRPr="00FA0FBA">
              <w:rPr>
                <w:b/>
                <w:bCs/>
                <w:sz w:val="18"/>
                <w:lang w:val="en-US" w:eastAsia="es-ES"/>
              </w:rPr>
              <w:t>404 190</w:t>
            </w:r>
          </w:p>
        </w:tc>
      </w:tr>
      <w:tr w:rsidR="00B6326C" w:rsidRPr="00FA0FBA">
        <w:trPr>
          <w:trHeight w:val="240"/>
          <w:jc w:val="center"/>
        </w:trPr>
        <w:tc>
          <w:tcPr>
            <w:tcW w:w="2822" w:type="dxa"/>
          </w:tcPr>
          <w:p w:rsidR="00B6326C" w:rsidRPr="00FA0FBA" w:rsidRDefault="00B6326C" w:rsidP="00D53024">
            <w:pPr>
              <w:suppressAutoHyphens w:val="0"/>
              <w:spacing w:before="40" w:after="40" w:line="220" w:lineRule="exact"/>
              <w:jc w:val="both"/>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Arequipa</w:t>
                </w:r>
              </w:smartTag>
            </w:smartTag>
          </w:p>
        </w:tc>
        <w:tc>
          <w:tcPr>
            <w:tcW w:w="1516"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567 339</w:t>
            </w:r>
          </w:p>
        </w:tc>
        <w:tc>
          <w:tcPr>
            <w:tcW w:w="1508"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584 964</w:t>
            </w:r>
          </w:p>
        </w:tc>
        <w:tc>
          <w:tcPr>
            <w:tcW w:w="1524" w:type="dxa"/>
            <w:vAlign w:val="bottom"/>
          </w:tcPr>
          <w:p w:rsidR="00B6326C" w:rsidRPr="00FA0FBA" w:rsidRDefault="00B6326C" w:rsidP="00D53024">
            <w:pPr>
              <w:suppressAutoHyphens w:val="0"/>
              <w:spacing w:before="40" w:after="40" w:line="220" w:lineRule="exact"/>
              <w:jc w:val="right"/>
              <w:rPr>
                <w:b/>
                <w:bCs/>
                <w:sz w:val="18"/>
                <w:lang w:val="en-US" w:eastAsia="es-ES"/>
              </w:rPr>
            </w:pPr>
            <w:r w:rsidRPr="00FA0FBA">
              <w:rPr>
                <w:b/>
                <w:bCs/>
                <w:sz w:val="18"/>
                <w:lang w:val="en-US" w:eastAsia="es-ES"/>
              </w:rPr>
              <w:t>1 152 303</w:t>
            </w:r>
          </w:p>
        </w:tc>
      </w:tr>
      <w:tr w:rsidR="00B6326C" w:rsidRPr="00FA0FBA">
        <w:trPr>
          <w:trHeight w:val="240"/>
          <w:jc w:val="center"/>
        </w:trPr>
        <w:tc>
          <w:tcPr>
            <w:tcW w:w="2822" w:type="dxa"/>
          </w:tcPr>
          <w:p w:rsidR="00B6326C" w:rsidRPr="00FA0FBA" w:rsidRDefault="00B6326C" w:rsidP="00D53024">
            <w:pPr>
              <w:suppressAutoHyphens w:val="0"/>
              <w:spacing w:before="40" w:after="40" w:line="220" w:lineRule="exact"/>
              <w:jc w:val="both"/>
              <w:rPr>
                <w:sz w:val="18"/>
                <w:lang w:val="en-US" w:eastAsia="es-ES"/>
              </w:rPr>
            </w:pPr>
            <w:r w:rsidRPr="00FA0FBA">
              <w:rPr>
                <w:sz w:val="18"/>
                <w:lang w:val="en-US" w:eastAsia="es-ES"/>
              </w:rPr>
              <w:t>Dept. Ayacucho</w:t>
            </w:r>
          </w:p>
        </w:tc>
        <w:tc>
          <w:tcPr>
            <w:tcW w:w="1516"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304 142</w:t>
            </w:r>
          </w:p>
        </w:tc>
        <w:tc>
          <w:tcPr>
            <w:tcW w:w="1508"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308 347</w:t>
            </w:r>
          </w:p>
        </w:tc>
        <w:tc>
          <w:tcPr>
            <w:tcW w:w="1524" w:type="dxa"/>
            <w:vAlign w:val="bottom"/>
          </w:tcPr>
          <w:p w:rsidR="00B6326C" w:rsidRPr="00FA0FBA" w:rsidRDefault="00B6326C" w:rsidP="00D53024">
            <w:pPr>
              <w:suppressAutoHyphens w:val="0"/>
              <w:spacing w:before="40" w:after="40" w:line="220" w:lineRule="exact"/>
              <w:jc w:val="right"/>
              <w:rPr>
                <w:b/>
                <w:bCs/>
                <w:sz w:val="18"/>
                <w:lang w:val="en-US" w:eastAsia="es-ES"/>
              </w:rPr>
            </w:pPr>
            <w:r w:rsidRPr="00FA0FBA">
              <w:rPr>
                <w:b/>
                <w:bCs/>
                <w:sz w:val="18"/>
                <w:lang w:val="en-US" w:eastAsia="es-ES"/>
              </w:rPr>
              <w:t>612 489</w:t>
            </w:r>
          </w:p>
        </w:tc>
      </w:tr>
      <w:tr w:rsidR="00B6326C" w:rsidRPr="00FA0FBA">
        <w:trPr>
          <w:trHeight w:val="240"/>
          <w:jc w:val="center"/>
        </w:trPr>
        <w:tc>
          <w:tcPr>
            <w:tcW w:w="2822" w:type="dxa"/>
          </w:tcPr>
          <w:p w:rsidR="00B6326C" w:rsidRPr="00FA0FBA" w:rsidRDefault="00B6326C" w:rsidP="00D53024">
            <w:pPr>
              <w:suppressAutoHyphens w:val="0"/>
              <w:spacing w:before="40" w:after="40" w:line="220" w:lineRule="exact"/>
              <w:jc w:val="both"/>
              <w:rPr>
                <w:sz w:val="18"/>
                <w:lang w:val="en-US" w:eastAsia="es-ES"/>
              </w:rPr>
            </w:pPr>
            <w:r w:rsidRPr="00FA0FBA">
              <w:rPr>
                <w:sz w:val="18"/>
                <w:lang w:val="en-US" w:eastAsia="es-ES"/>
              </w:rPr>
              <w:t>Dept. Cajamarca</w:t>
            </w:r>
          </w:p>
        </w:tc>
        <w:tc>
          <w:tcPr>
            <w:tcW w:w="1516"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693 195</w:t>
            </w:r>
          </w:p>
        </w:tc>
        <w:tc>
          <w:tcPr>
            <w:tcW w:w="1508"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694 614</w:t>
            </w:r>
          </w:p>
        </w:tc>
        <w:tc>
          <w:tcPr>
            <w:tcW w:w="1524" w:type="dxa"/>
            <w:vAlign w:val="bottom"/>
          </w:tcPr>
          <w:p w:rsidR="00B6326C" w:rsidRPr="00FA0FBA" w:rsidRDefault="00B6326C" w:rsidP="00D53024">
            <w:pPr>
              <w:suppressAutoHyphens w:val="0"/>
              <w:spacing w:before="40" w:after="40" w:line="220" w:lineRule="exact"/>
              <w:jc w:val="right"/>
              <w:rPr>
                <w:b/>
                <w:bCs/>
                <w:sz w:val="18"/>
                <w:lang w:val="en-US" w:eastAsia="es-ES"/>
              </w:rPr>
            </w:pPr>
            <w:r w:rsidRPr="00FA0FBA">
              <w:rPr>
                <w:b/>
                <w:bCs/>
                <w:sz w:val="18"/>
                <w:lang w:val="en-US" w:eastAsia="es-ES"/>
              </w:rPr>
              <w:t>1 387 809</w:t>
            </w:r>
          </w:p>
        </w:tc>
      </w:tr>
      <w:tr w:rsidR="00B6326C" w:rsidRPr="00FA0FBA">
        <w:trPr>
          <w:trHeight w:val="240"/>
          <w:jc w:val="center"/>
        </w:trPr>
        <w:tc>
          <w:tcPr>
            <w:tcW w:w="2822" w:type="dxa"/>
          </w:tcPr>
          <w:p w:rsidR="00B6326C" w:rsidRPr="00FA0FBA" w:rsidRDefault="00B6326C" w:rsidP="00D53024">
            <w:pPr>
              <w:suppressAutoHyphens w:val="0"/>
              <w:spacing w:before="40" w:after="40" w:line="220" w:lineRule="exact"/>
              <w:jc w:val="both"/>
              <w:rPr>
                <w:sz w:val="18"/>
                <w:lang w:val="en-US" w:eastAsia="es-ES"/>
              </w:rPr>
            </w:pPr>
            <w:r w:rsidRPr="00FA0FBA">
              <w:rPr>
                <w:sz w:val="18"/>
                <w:lang w:val="en-US" w:eastAsia="es-ES"/>
              </w:rPr>
              <w:t>Constitutional Prov. Callao</w:t>
            </w:r>
          </w:p>
        </w:tc>
        <w:tc>
          <w:tcPr>
            <w:tcW w:w="1516"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430 582</w:t>
            </w:r>
          </w:p>
        </w:tc>
        <w:tc>
          <w:tcPr>
            <w:tcW w:w="1508"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446 295</w:t>
            </w:r>
          </w:p>
        </w:tc>
        <w:tc>
          <w:tcPr>
            <w:tcW w:w="1524" w:type="dxa"/>
            <w:vAlign w:val="bottom"/>
          </w:tcPr>
          <w:p w:rsidR="00B6326C" w:rsidRPr="00FA0FBA" w:rsidRDefault="00B6326C" w:rsidP="00D53024">
            <w:pPr>
              <w:suppressAutoHyphens w:val="0"/>
              <w:spacing w:before="40" w:after="40" w:line="220" w:lineRule="exact"/>
              <w:jc w:val="right"/>
              <w:rPr>
                <w:b/>
                <w:bCs/>
                <w:sz w:val="18"/>
                <w:lang w:val="en-US" w:eastAsia="es-ES"/>
              </w:rPr>
            </w:pPr>
            <w:r w:rsidRPr="00FA0FBA">
              <w:rPr>
                <w:b/>
                <w:bCs/>
                <w:sz w:val="18"/>
                <w:lang w:val="en-US" w:eastAsia="es-ES"/>
              </w:rPr>
              <w:t>876 877</w:t>
            </w:r>
          </w:p>
        </w:tc>
      </w:tr>
      <w:tr w:rsidR="00B6326C" w:rsidRPr="00FA0FBA">
        <w:trPr>
          <w:trHeight w:val="240"/>
          <w:jc w:val="center"/>
        </w:trPr>
        <w:tc>
          <w:tcPr>
            <w:tcW w:w="2822" w:type="dxa"/>
          </w:tcPr>
          <w:p w:rsidR="00B6326C" w:rsidRPr="00FA0FBA" w:rsidRDefault="00B6326C" w:rsidP="00D53024">
            <w:pPr>
              <w:suppressAutoHyphens w:val="0"/>
              <w:spacing w:before="40" w:after="40" w:line="220" w:lineRule="exact"/>
              <w:jc w:val="both"/>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Cusco</w:t>
              </w:r>
            </w:smartTag>
          </w:p>
        </w:tc>
        <w:tc>
          <w:tcPr>
            <w:tcW w:w="1516"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584 868</w:t>
            </w:r>
          </w:p>
        </w:tc>
        <w:tc>
          <w:tcPr>
            <w:tcW w:w="1508"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586 535</w:t>
            </w:r>
          </w:p>
        </w:tc>
        <w:tc>
          <w:tcPr>
            <w:tcW w:w="1524" w:type="dxa"/>
            <w:vAlign w:val="bottom"/>
          </w:tcPr>
          <w:p w:rsidR="00B6326C" w:rsidRPr="00FA0FBA" w:rsidRDefault="00B6326C" w:rsidP="00D53024">
            <w:pPr>
              <w:suppressAutoHyphens w:val="0"/>
              <w:spacing w:before="40" w:after="40" w:line="220" w:lineRule="exact"/>
              <w:jc w:val="right"/>
              <w:rPr>
                <w:b/>
                <w:bCs/>
                <w:sz w:val="18"/>
                <w:lang w:val="en-US" w:eastAsia="es-ES"/>
              </w:rPr>
            </w:pPr>
            <w:r w:rsidRPr="00FA0FBA">
              <w:rPr>
                <w:b/>
                <w:bCs/>
                <w:sz w:val="18"/>
                <w:lang w:val="en-US" w:eastAsia="es-ES"/>
              </w:rPr>
              <w:t>1 171 403</w:t>
            </w:r>
          </w:p>
        </w:tc>
      </w:tr>
      <w:tr w:rsidR="00B6326C" w:rsidRPr="00FA0FBA">
        <w:trPr>
          <w:trHeight w:val="240"/>
          <w:jc w:val="center"/>
        </w:trPr>
        <w:tc>
          <w:tcPr>
            <w:tcW w:w="2822" w:type="dxa"/>
          </w:tcPr>
          <w:p w:rsidR="00B6326C" w:rsidRPr="00FA0FBA" w:rsidRDefault="00B6326C" w:rsidP="00D53024">
            <w:pPr>
              <w:suppressAutoHyphens w:val="0"/>
              <w:spacing w:before="40" w:after="40" w:line="220" w:lineRule="exact"/>
              <w:jc w:val="both"/>
              <w:rPr>
                <w:sz w:val="18"/>
                <w:lang w:val="en-US" w:eastAsia="es-ES"/>
              </w:rPr>
            </w:pPr>
            <w:r w:rsidRPr="00FA0FBA">
              <w:rPr>
                <w:sz w:val="18"/>
                <w:lang w:val="en-US" w:eastAsia="es-ES"/>
              </w:rPr>
              <w:t>Dept. Huancavelica</w:t>
            </w:r>
          </w:p>
        </w:tc>
        <w:tc>
          <w:tcPr>
            <w:tcW w:w="1516"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224 906</w:t>
            </w:r>
          </w:p>
        </w:tc>
        <w:tc>
          <w:tcPr>
            <w:tcW w:w="1508"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229 891</w:t>
            </w:r>
          </w:p>
        </w:tc>
        <w:tc>
          <w:tcPr>
            <w:tcW w:w="1524" w:type="dxa"/>
            <w:vAlign w:val="bottom"/>
          </w:tcPr>
          <w:p w:rsidR="00B6326C" w:rsidRPr="00FA0FBA" w:rsidRDefault="00B6326C" w:rsidP="00D53024">
            <w:pPr>
              <w:suppressAutoHyphens w:val="0"/>
              <w:spacing w:before="40" w:after="40" w:line="220" w:lineRule="exact"/>
              <w:jc w:val="right"/>
              <w:rPr>
                <w:b/>
                <w:bCs/>
                <w:sz w:val="18"/>
                <w:lang w:val="en-US" w:eastAsia="es-ES"/>
              </w:rPr>
            </w:pPr>
            <w:r w:rsidRPr="00FA0FBA">
              <w:rPr>
                <w:b/>
                <w:bCs/>
                <w:sz w:val="18"/>
                <w:lang w:val="en-US" w:eastAsia="es-ES"/>
              </w:rPr>
              <w:t>454 797</w:t>
            </w:r>
          </w:p>
        </w:tc>
      </w:tr>
      <w:tr w:rsidR="00B6326C" w:rsidRPr="00FA0FBA">
        <w:trPr>
          <w:trHeight w:val="240"/>
          <w:jc w:val="center"/>
        </w:trPr>
        <w:tc>
          <w:tcPr>
            <w:tcW w:w="2822" w:type="dxa"/>
          </w:tcPr>
          <w:p w:rsidR="00B6326C" w:rsidRPr="00FA0FBA" w:rsidRDefault="00B6326C" w:rsidP="00D53024">
            <w:pPr>
              <w:suppressAutoHyphens w:val="0"/>
              <w:spacing w:before="40" w:after="40" w:line="220" w:lineRule="exact"/>
              <w:jc w:val="both"/>
              <w:rPr>
                <w:sz w:val="18"/>
                <w:lang w:val="en-US" w:eastAsia="es-ES"/>
              </w:rPr>
            </w:pPr>
            <w:r w:rsidRPr="00FA0FBA">
              <w:rPr>
                <w:sz w:val="18"/>
                <w:lang w:val="en-US" w:eastAsia="es-ES"/>
              </w:rPr>
              <w:t>Dept. Huanuco</w:t>
            </w:r>
          </w:p>
        </w:tc>
        <w:tc>
          <w:tcPr>
            <w:tcW w:w="1516"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384 424</w:t>
            </w:r>
          </w:p>
        </w:tc>
        <w:tc>
          <w:tcPr>
            <w:tcW w:w="1508"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377 799</w:t>
            </w:r>
          </w:p>
        </w:tc>
        <w:tc>
          <w:tcPr>
            <w:tcW w:w="1524" w:type="dxa"/>
            <w:vAlign w:val="bottom"/>
          </w:tcPr>
          <w:p w:rsidR="00B6326C" w:rsidRPr="00FA0FBA" w:rsidRDefault="00B6326C" w:rsidP="00D53024">
            <w:pPr>
              <w:suppressAutoHyphens w:val="0"/>
              <w:spacing w:before="40" w:after="40" w:line="220" w:lineRule="exact"/>
              <w:jc w:val="right"/>
              <w:rPr>
                <w:b/>
                <w:bCs/>
                <w:sz w:val="18"/>
                <w:lang w:val="en-US" w:eastAsia="es-ES"/>
              </w:rPr>
            </w:pPr>
            <w:r w:rsidRPr="00FA0FBA">
              <w:rPr>
                <w:b/>
                <w:bCs/>
                <w:sz w:val="18"/>
                <w:lang w:val="en-US" w:eastAsia="es-ES"/>
              </w:rPr>
              <w:t>762 223</w:t>
            </w:r>
          </w:p>
        </w:tc>
      </w:tr>
      <w:tr w:rsidR="00B6326C" w:rsidRPr="00FA0FBA">
        <w:trPr>
          <w:trHeight w:val="240"/>
          <w:jc w:val="center"/>
        </w:trPr>
        <w:tc>
          <w:tcPr>
            <w:tcW w:w="2822" w:type="dxa"/>
          </w:tcPr>
          <w:p w:rsidR="00B6326C" w:rsidRPr="00FA0FBA" w:rsidRDefault="00B6326C" w:rsidP="00D53024">
            <w:pPr>
              <w:suppressAutoHyphens w:val="0"/>
              <w:spacing w:before="40" w:after="40" w:line="220" w:lineRule="exact"/>
              <w:jc w:val="both"/>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Ica</w:t>
                </w:r>
              </w:smartTag>
            </w:smartTag>
          </w:p>
        </w:tc>
        <w:tc>
          <w:tcPr>
            <w:tcW w:w="1516"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353 386</w:t>
            </w:r>
          </w:p>
        </w:tc>
        <w:tc>
          <w:tcPr>
            <w:tcW w:w="1508"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358 546</w:t>
            </w:r>
          </w:p>
        </w:tc>
        <w:tc>
          <w:tcPr>
            <w:tcW w:w="1524" w:type="dxa"/>
            <w:vAlign w:val="bottom"/>
          </w:tcPr>
          <w:p w:rsidR="00B6326C" w:rsidRPr="00FA0FBA" w:rsidRDefault="00B6326C" w:rsidP="00D53024">
            <w:pPr>
              <w:suppressAutoHyphens w:val="0"/>
              <w:spacing w:before="40" w:after="40" w:line="220" w:lineRule="exact"/>
              <w:jc w:val="right"/>
              <w:rPr>
                <w:b/>
                <w:bCs/>
                <w:sz w:val="18"/>
                <w:lang w:val="en-US" w:eastAsia="es-ES"/>
              </w:rPr>
            </w:pPr>
            <w:r w:rsidRPr="00FA0FBA">
              <w:rPr>
                <w:b/>
                <w:bCs/>
                <w:sz w:val="18"/>
                <w:lang w:val="en-US" w:eastAsia="es-ES"/>
              </w:rPr>
              <w:t>711 932</w:t>
            </w:r>
          </w:p>
        </w:tc>
      </w:tr>
      <w:tr w:rsidR="00B6326C" w:rsidRPr="00FA0FBA">
        <w:trPr>
          <w:trHeight w:val="240"/>
          <w:jc w:val="center"/>
        </w:trPr>
        <w:tc>
          <w:tcPr>
            <w:tcW w:w="2822" w:type="dxa"/>
          </w:tcPr>
          <w:p w:rsidR="00B6326C" w:rsidRPr="00FA0FBA" w:rsidRDefault="00B6326C" w:rsidP="00D53024">
            <w:pPr>
              <w:suppressAutoHyphens w:val="0"/>
              <w:spacing w:before="40" w:after="40" w:line="220" w:lineRule="exact"/>
              <w:jc w:val="both"/>
              <w:rPr>
                <w:sz w:val="18"/>
                <w:lang w:val="en-US" w:eastAsia="es-ES"/>
              </w:rPr>
            </w:pPr>
            <w:r w:rsidRPr="00FA0FBA">
              <w:rPr>
                <w:sz w:val="18"/>
                <w:lang w:val="en-US" w:eastAsia="es-ES"/>
              </w:rPr>
              <w:t>Dept. Junin</w:t>
            </w:r>
          </w:p>
        </w:tc>
        <w:tc>
          <w:tcPr>
            <w:tcW w:w="1516"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610 745</w:t>
            </w:r>
          </w:p>
        </w:tc>
        <w:tc>
          <w:tcPr>
            <w:tcW w:w="1508"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614 729</w:t>
            </w:r>
          </w:p>
        </w:tc>
        <w:tc>
          <w:tcPr>
            <w:tcW w:w="1524" w:type="dxa"/>
            <w:vAlign w:val="bottom"/>
          </w:tcPr>
          <w:p w:rsidR="00B6326C" w:rsidRPr="00FA0FBA" w:rsidRDefault="00B6326C" w:rsidP="00D53024">
            <w:pPr>
              <w:suppressAutoHyphens w:val="0"/>
              <w:spacing w:before="40" w:after="40" w:line="220" w:lineRule="exact"/>
              <w:jc w:val="right"/>
              <w:rPr>
                <w:b/>
                <w:bCs/>
                <w:sz w:val="18"/>
                <w:lang w:val="en-US" w:eastAsia="es-ES"/>
              </w:rPr>
            </w:pPr>
            <w:r w:rsidRPr="00FA0FBA">
              <w:rPr>
                <w:b/>
                <w:bCs/>
                <w:sz w:val="18"/>
                <w:lang w:val="en-US" w:eastAsia="es-ES"/>
              </w:rPr>
              <w:t>1 225 474</w:t>
            </w:r>
          </w:p>
        </w:tc>
      </w:tr>
      <w:tr w:rsidR="00B6326C" w:rsidRPr="00FA0FBA">
        <w:trPr>
          <w:trHeight w:val="240"/>
          <w:jc w:val="center"/>
        </w:trPr>
        <w:tc>
          <w:tcPr>
            <w:tcW w:w="2822" w:type="dxa"/>
          </w:tcPr>
          <w:p w:rsidR="00B6326C" w:rsidRPr="00FA0FBA" w:rsidRDefault="00B6326C" w:rsidP="00D53024">
            <w:pPr>
              <w:suppressAutoHyphens w:val="0"/>
              <w:spacing w:before="40" w:after="40" w:line="220" w:lineRule="exact"/>
              <w:jc w:val="both"/>
              <w:rPr>
                <w:sz w:val="18"/>
                <w:lang w:val="en-US" w:eastAsia="es-ES"/>
              </w:rPr>
            </w:pPr>
            <w:r w:rsidRPr="00FA0FBA">
              <w:rPr>
                <w:sz w:val="18"/>
                <w:lang w:val="en-US" w:eastAsia="es-ES"/>
              </w:rPr>
              <w:t>Dept. La Libertad</w:t>
            </w:r>
          </w:p>
        </w:tc>
        <w:tc>
          <w:tcPr>
            <w:tcW w:w="1516"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799 101</w:t>
            </w:r>
          </w:p>
        </w:tc>
        <w:tc>
          <w:tcPr>
            <w:tcW w:w="1508"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817 949</w:t>
            </w:r>
          </w:p>
        </w:tc>
        <w:tc>
          <w:tcPr>
            <w:tcW w:w="1524" w:type="dxa"/>
            <w:vAlign w:val="bottom"/>
          </w:tcPr>
          <w:p w:rsidR="00B6326C" w:rsidRPr="00FA0FBA" w:rsidRDefault="00B6326C" w:rsidP="00D53024">
            <w:pPr>
              <w:suppressAutoHyphens w:val="0"/>
              <w:spacing w:before="40" w:after="40" w:line="220" w:lineRule="exact"/>
              <w:jc w:val="right"/>
              <w:rPr>
                <w:b/>
                <w:bCs/>
                <w:sz w:val="18"/>
                <w:lang w:val="en-US" w:eastAsia="es-ES"/>
              </w:rPr>
            </w:pPr>
            <w:r w:rsidRPr="00FA0FBA">
              <w:rPr>
                <w:b/>
                <w:bCs/>
                <w:sz w:val="18"/>
                <w:lang w:val="en-US" w:eastAsia="es-ES"/>
              </w:rPr>
              <w:t>1 617 050</w:t>
            </w:r>
          </w:p>
        </w:tc>
      </w:tr>
      <w:tr w:rsidR="00B6326C" w:rsidRPr="00FA0FBA">
        <w:trPr>
          <w:trHeight w:val="240"/>
          <w:jc w:val="center"/>
        </w:trPr>
        <w:tc>
          <w:tcPr>
            <w:tcW w:w="2822" w:type="dxa"/>
          </w:tcPr>
          <w:p w:rsidR="00B6326C" w:rsidRPr="00FA0FBA" w:rsidRDefault="00B6326C" w:rsidP="00D53024">
            <w:pPr>
              <w:suppressAutoHyphens w:val="0"/>
              <w:spacing w:before="40" w:after="40" w:line="220" w:lineRule="exact"/>
              <w:jc w:val="both"/>
              <w:rPr>
                <w:sz w:val="18"/>
                <w:lang w:val="en-US" w:eastAsia="es-ES"/>
              </w:rPr>
            </w:pPr>
            <w:r w:rsidRPr="00FA0FBA">
              <w:rPr>
                <w:sz w:val="18"/>
                <w:lang w:val="en-US" w:eastAsia="es-ES"/>
              </w:rPr>
              <w:t>Dept. Lambayeque</w:t>
            </w:r>
          </w:p>
        </w:tc>
        <w:tc>
          <w:tcPr>
            <w:tcW w:w="1516"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541 944</w:t>
            </w:r>
          </w:p>
        </w:tc>
        <w:tc>
          <w:tcPr>
            <w:tcW w:w="1508"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570 924</w:t>
            </w:r>
          </w:p>
        </w:tc>
        <w:tc>
          <w:tcPr>
            <w:tcW w:w="1524" w:type="dxa"/>
            <w:vAlign w:val="bottom"/>
          </w:tcPr>
          <w:p w:rsidR="00B6326C" w:rsidRPr="00FA0FBA" w:rsidRDefault="00B6326C" w:rsidP="00D53024">
            <w:pPr>
              <w:suppressAutoHyphens w:val="0"/>
              <w:spacing w:before="40" w:after="40" w:line="220" w:lineRule="exact"/>
              <w:jc w:val="right"/>
              <w:rPr>
                <w:b/>
                <w:bCs/>
                <w:sz w:val="18"/>
                <w:lang w:val="en-US" w:eastAsia="es-ES"/>
              </w:rPr>
            </w:pPr>
            <w:r w:rsidRPr="00FA0FBA">
              <w:rPr>
                <w:b/>
                <w:bCs/>
                <w:sz w:val="18"/>
                <w:lang w:val="en-US" w:eastAsia="es-ES"/>
              </w:rPr>
              <w:t>1 112 868</w:t>
            </w:r>
          </w:p>
        </w:tc>
      </w:tr>
      <w:tr w:rsidR="00B6326C" w:rsidRPr="00FA0FBA">
        <w:trPr>
          <w:trHeight w:val="240"/>
          <w:jc w:val="center"/>
        </w:trPr>
        <w:tc>
          <w:tcPr>
            <w:tcW w:w="2822" w:type="dxa"/>
          </w:tcPr>
          <w:p w:rsidR="00B6326C" w:rsidRPr="00FA0FBA" w:rsidRDefault="00B6326C" w:rsidP="00D53024">
            <w:pPr>
              <w:suppressAutoHyphens w:val="0"/>
              <w:spacing w:before="40" w:after="40" w:line="220" w:lineRule="exact"/>
              <w:jc w:val="both"/>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Lima</w:t>
                </w:r>
              </w:smartTag>
            </w:smartTag>
          </w:p>
        </w:tc>
        <w:tc>
          <w:tcPr>
            <w:tcW w:w="1516"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4 139 686</w:t>
            </w:r>
          </w:p>
        </w:tc>
        <w:tc>
          <w:tcPr>
            <w:tcW w:w="1508"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4 305 525</w:t>
            </w:r>
          </w:p>
        </w:tc>
        <w:tc>
          <w:tcPr>
            <w:tcW w:w="1524" w:type="dxa"/>
            <w:vAlign w:val="bottom"/>
          </w:tcPr>
          <w:p w:rsidR="00B6326C" w:rsidRPr="00FA0FBA" w:rsidRDefault="00B6326C" w:rsidP="00D53024">
            <w:pPr>
              <w:suppressAutoHyphens w:val="0"/>
              <w:spacing w:before="40" w:after="40" w:line="220" w:lineRule="exact"/>
              <w:jc w:val="right"/>
              <w:rPr>
                <w:b/>
                <w:bCs/>
                <w:sz w:val="18"/>
                <w:lang w:val="en-US" w:eastAsia="es-ES"/>
              </w:rPr>
            </w:pPr>
            <w:r w:rsidRPr="00FA0FBA">
              <w:rPr>
                <w:b/>
                <w:bCs/>
                <w:sz w:val="18"/>
                <w:lang w:val="en-US" w:eastAsia="es-ES"/>
              </w:rPr>
              <w:t>8 445 211</w:t>
            </w:r>
          </w:p>
        </w:tc>
      </w:tr>
      <w:tr w:rsidR="00B6326C" w:rsidRPr="00FA0FBA">
        <w:trPr>
          <w:trHeight w:val="240"/>
          <w:jc w:val="center"/>
        </w:trPr>
        <w:tc>
          <w:tcPr>
            <w:tcW w:w="2822" w:type="dxa"/>
          </w:tcPr>
          <w:p w:rsidR="00B6326C" w:rsidRPr="00FA0FBA" w:rsidRDefault="00B6326C" w:rsidP="00D53024">
            <w:pPr>
              <w:suppressAutoHyphens w:val="0"/>
              <w:spacing w:before="40" w:after="40" w:line="220" w:lineRule="exact"/>
              <w:jc w:val="both"/>
              <w:rPr>
                <w:sz w:val="18"/>
                <w:lang w:val="en-US" w:eastAsia="es-ES"/>
              </w:rPr>
            </w:pPr>
            <w:r w:rsidRPr="00FA0FBA">
              <w:rPr>
                <w:sz w:val="18"/>
                <w:lang w:val="en-US" w:eastAsia="es-ES"/>
              </w:rPr>
              <w:t>Dept. Loreto</w:t>
            </w:r>
          </w:p>
        </w:tc>
        <w:tc>
          <w:tcPr>
            <w:tcW w:w="1516"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456 962</w:t>
            </w:r>
          </w:p>
        </w:tc>
        <w:tc>
          <w:tcPr>
            <w:tcW w:w="1508"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434 770</w:t>
            </w:r>
          </w:p>
        </w:tc>
        <w:tc>
          <w:tcPr>
            <w:tcW w:w="1524" w:type="dxa"/>
            <w:vAlign w:val="bottom"/>
          </w:tcPr>
          <w:p w:rsidR="00B6326C" w:rsidRPr="00FA0FBA" w:rsidRDefault="00B6326C" w:rsidP="00D53024">
            <w:pPr>
              <w:suppressAutoHyphens w:val="0"/>
              <w:spacing w:before="40" w:after="40" w:line="220" w:lineRule="exact"/>
              <w:jc w:val="right"/>
              <w:rPr>
                <w:b/>
                <w:bCs/>
                <w:sz w:val="18"/>
                <w:lang w:val="en-US" w:eastAsia="es-ES"/>
              </w:rPr>
            </w:pPr>
            <w:r w:rsidRPr="00FA0FBA">
              <w:rPr>
                <w:b/>
                <w:bCs/>
                <w:sz w:val="18"/>
                <w:lang w:val="en-US" w:eastAsia="es-ES"/>
              </w:rPr>
              <w:t>891 732</w:t>
            </w:r>
          </w:p>
        </w:tc>
      </w:tr>
      <w:tr w:rsidR="00B6326C" w:rsidRPr="00FA0FBA">
        <w:trPr>
          <w:trHeight w:val="240"/>
          <w:jc w:val="center"/>
        </w:trPr>
        <w:tc>
          <w:tcPr>
            <w:tcW w:w="2822" w:type="dxa"/>
          </w:tcPr>
          <w:p w:rsidR="00B6326C" w:rsidRPr="00FA0FBA" w:rsidRDefault="00B6326C" w:rsidP="00D53024">
            <w:pPr>
              <w:suppressAutoHyphens w:val="0"/>
              <w:spacing w:before="40" w:after="40" w:line="220" w:lineRule="exact"/>
              <w:jc w:val="both"/>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Madre de Dios</w:t>
              </w:r>
            </w:smartTag>
          </w:p>
        </w:tc>
        <w:tc>
          <w:tcPr>
            <w:tcW w:w="1516"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59 499</w:t>
            </w:r>
          </w:p>
        </w:tc>
        <w:tc>
          <w:tcPr>
            <w:tcW w:w="1508"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50 056</w:t>
            </w:r>
          </w:p>
        </w:tc>
        <w:tc>
          <w:tcPr>
            <w:tcW w:w="1524" w:type="dxa"/>
            <w:vAlign w:val="bottom"/>
          </w:tcPr>
          <w:p w:rsidR="00B6326C" w:rsidRPr="00FA0FBA" w:rsidRDefault="00B6326C" w:rsidP="00D53024">
            <w:pPr>
              <w:suppressAutoHyphens w:val="0"/>
              <w:spacing w:before="40" w:after="40" w:line="220" w:lineRule="exact"/>
              <w:jc w:val="right"/>
              <w:rPr>
                <w:b/>
                <w:bCs/>
                <w:sz w:val="18"/>
                <w:lang w:val="en-US" w:eastAsia="es-ES"/>
              </w:rPr>
            </w:pPr>
            <w:r w:rsidRPr="00FA0FBA">
              <w:rPr>
                <w:b/>
                <w:bCs/>
                <w:sz w:val="18"/>
                <w:lang w:val="en-US" w:eastAsia="es-ES"/>
              </w:rPr>
              <w:t>109 555</w:t>
            </w:r>
          </w:p>
        </w:tc>
      </w:tr>
      <w:tr w:rsidR="00B6326C" w:rsidRPr="00FA0FBA">
        <w:trPr>
          <w:trHeight w:val="240"/>
          <w:jc w:val="center"/>
        </w:trPr>
        <w:tc>
          <w:tcPr>
            <w:tcW w:w="2822" w:type="dxa"/>
          </w:tcPr>
          <w:p w:rsidR="00B6326C" w:rsidRPr="00FA0FBA" w:rsidRDefault="00B6326C" w:rsidP="00D53024">
            <w:pPr>
              <w:suppressAutoHyphens w:val="0"/>
              <w:spacing w:before="40" w:after="40" w:line="220" w:lineRule="exact"/>
              <w:jc w:val="both"/>
              <w:rPr>
                <w:sz w:val="18"/>
                <w:lang w:val="en-US" w:eastAsia="es-ES"/>
              </w:rPr>
            </w:pPr>
            <w:r w:rsidRPr="00FA0FBA">
              <w:rPr>
                <w:sz w:val="18"/>
                <w:lang w:val="en-US" w:eastAsia="es-ES"/>
              </w:rPr>
              <w:t>Dept. Moquegua</w:t>
            </w:r>
          </w:p>
        </w:tc>
        <w:tc>
          <w:tcPr>
            <w:tcW w:w="1516"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82 887</w:t>
            </w:r>
          </w:p>
        </w:tc>
        <w:tc>
          <w:tcPr>
            <w:tcW w:w="1508"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78 646</w:t>
            </w:r>
          </w:p>
        </w:tc>
        <w:tc>
          <w:tcPr>
            <w:tcW w:w="1524" w:type="dxa"/>
            <w:vAlign w:val="bottom"/>
          </w:tcPr>
          <w:p w:rsidR="00B6326C" w:rsidRPr="00FA0FBA" w:rsidRDefault="00B6326C" w:rsidP="00D53024">
            <w:pPr>
              <w:suppressAutoHyphens w:val="0"/>
              <w:spacing w:before="40" w:after="40" w:line="220" w:lineRule="exact"/>
              <w:jc w:val="right"/>
              <w:rPr>
                <w:b/>
                <w:bCs/>
                <w:sz w:val="18"/>
                <w:lang w:val="en-US" w:eastAsia="es-ES"/>
              </w:rPr>
            </w:pPr>
            <w:r w:rsidRPr="00FA0FBA">
              <w:rPr>
                <w:b/>
                <w:bCs/>
                <w:sz w:val="18"/>
                <w:lang w:val="en-US" w:eastAsia="es-ES"/>
              </w:rPr>
              <w:t>161 533</w:t>
            </w:r>
          </w:p>
        </w:tc>
      </w:tr>
      <w:tr w:rsidR="00B6326C" w:rsidRPr="00FA0FBA">
        <w:trPr>
          <w:trHeight w:val="240"/>
          <w:jc w:val="center"/>
        </w:trPr>
        <w:tc>
          <w:tcPr>
            <w:tcW w:w="2822" w:type="dxa"/>
          </w:tcPr>
          <w:p w:rsidR="00B6326C" w:rsidRPr="00FA0FBA" w:rsidRDefault="00B6326C" w:rsidP="00D53024">
            <w:pPr>
              <w:suppressAutoHyphens w:val="0"/>
              <w:spacing w:before="40" w:after="40" w:line="220" w:lineRule="exact"/>
              <w:jc w:val="both"/>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Pasco</w:t>
                </w:r>
              </w:smartTag>
            </w:smartTag>
          </w:p>
        </w:tc>
        <w:tc>
          <w:tcPr>
            <w:tcW w:w="1516"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144 145</w:t>
            </w:r>
          </w:p>
        </w:tc>
        <w:tc>
          <w:tcPr>
            <w:tcW w:w="1508"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136 304</w:t>
            </w:r>
          </w:p>
        </w:tc>
        <w:tc>
          <w:tcPr>
            <w:tcW w:w="1524" w:type="dxa"/>
            <w:vAlign w:val="bottom"/>
          </w:tcPr>
          <w:p w:rsidR="00B6326C" w:rsidRPr="00FA0FBA" w:rsidRDefault="00B6326C" w:rsidP="00D53024">
            <w:pPr>
              <w:suppressAutoHyphens w:val="0"/>
              <w:spacing w:before="40" w:after="40" w:line="220" w:lineRule="exact"/>
              <w:jc w:val="right"/>
              <w:rPr>
                <w:b/>
                <w:bCs/>
                <w:sz w:val="18"/>
                <w:lang w:val="en-US" w:eastAsia="es-ES"/>
              </w:rPr>
            </w:pPr>
            <w:r w:rsidRPr="00FA0FBA">
              <w:rPr>
                <w:b/>
                <w:bCs/>
                <w:sz w:val="18"/>
                <w:lang w:val="en-US" w:eastAsia="es-ES"/>
              </w:rPr>
              <w:t>280 449</w:t>
            </w:r>
          </w:p>
        </w:tc>
      </w:tr>
      <w:tr w:rsidR="00B6326C" w:rsidRPr="00FA0FBA">
        <w:trPr>
          <w:trHeight w:val="240"/>
          <w:jc w:val="center"/>
        </w:trPr>
        <w:tc>
          <w:tcPr>
            <w:tcW w:w="2822" w:type="dxa"/>
          </w:tcPr>
          <w:p w:rsidR="00B6326C" w:rsidRPr="00FA0FBA" w:rsidRDefault="00B6326C" w:rsidP="00D53024">
            <w:pPr>
              <w:suppressAutoHyphens w:val="0"/>
              <w:spacing w:before="40" w:after="40" w:line="220" w:lineRule="exact"/>
              <w:jc w:val="both"/>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Piura</w:t>
                </w:r>
              </w:smartTag>
            </w:smartTag>
          </w:p>
        </w:tc>
        <w:tc>
          <w:tcPr>
            <w:tcW w:w="1516"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835 203</w:t>
            </w:r>
          </w:p>
        </w:tc>
        <w:tc>
          <w:tcPr>
            <w:tcW w:w="1508"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841 112</w:t>
            </w:r>
          </w:p>
        </w:tc>
        <w:tc>
          <w:tcPr>
            <w:tcW w:w="1524" w:type="dxa"/>
            <w:vAlign w:val="bottom"/>
          </w:tcPr>
          <w:p w:rsidR="00B6326C" w:rsidRPr="00FA0FBA" w:rsidRDefault="00B6326C" w:rsidP="00D53024">
            <w:pPr>
              <w:suppressAutoHyphens w:val="0"/>
              <w:spacing w:before="40" w:after="40" w:line="220" w:lineRule="exact"/>
              <w:jc w:val="right"/>
              <w:rPr>
                <w:b/>
                <w:bCs/>
                <w:sz w:val="18"/>
                <w:lang w:val="en-US" w:eastAsia="es-ES"/>
              </w:rPr>
            </w:pPr>
            <w:r w:rsidRPr="00FA0FBA">
              <w:rPr>
                <w:b/>
                <w:bCs/>
                <w:sz w:val="18"/>
                <w:lang w:val="en-US" w:eastAsia="es-ES"/>
              </w:rPr>
              <w:t>1 676 315</w:t>
            </w:r>
          </w:p>
        </w:tc>
      </w:tr>
      <w:tr w:rsidR="00B6326C" w:rsidRPr="00FA0FBA">
        <w:trPr>
          <w:trHeight w:val="240"/>
          <w:jc w:val="center"/>
        </w:trPr>
        <w:tc>
          <w:tcPr>
            <w:tcW w:w="2822" w:type="dxa"/>
          </w:tcPr>
          <w:p w:rsidR="00B6326C" w:rsidRPr="00FA0FBA" w:rsidRDefault="00B6326C" w:rsidP="00D53024">
            <w:pPr>
              <w:suppressAutoHyphens w:val="0"/>
              <w:spacing w:before="40" w:after="40" w:line="220" w:lineRule="exact"/>
              <w:jc w:val="both"/>
              <w:rPr>
                <w:sz w:val="18"/>
                <w:lang w:val="en-US" w:eastAsia="es-ES"/>
              </w:rPr>
            </w:pPr>
            <w:r w:rsidRPr="00FA0FBA">
              <w:rPr>
                <w:sz w:val="18"/>
                <w:lang w:val="en-US" w:eastAsia="es-ES"/>
              </w:rPr>
              <w:t>Dept. Puno</w:t>
            </w:r>
          </w:p>
        </w:tc>
        <w:tc>
          <w:tcPr>
            <w:tcW w:w="1516"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633 332</w:t>
            </w:r>
          </w:p>
        </w:tc>
        <w:tc>
          <w:tcPr>
            <w:tcW w:w="1508"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635 109</w:t>
            </w:r>
          </w:p>
        </w:tc>
        <w:tc>
          <w:tcPr>
            <w:tcW w:w="1524" w:type="dxa"/>
            <w:vAlign w:val="bottom"/>
          </w:tcPr>
          <w:p w:rsidR="00B6326C" w:rsidRPr="00FA0FBA" w:rsidRDefault="00B6326C" w:rsidP="00D53024">
            <w:pPr>
              <w:suppressAutoHyphens w:val="0"/>
              <w:spacing w:before="40" w:after="40" w:line="220" w:lineRule="exact"/>
              <w:jc w:val="right"/>
              <w:rPr>
                <w:b/>
                <w:bCs/>
                <w:sz w:val="18"/>
                <w:lang w:val="en-US" w:eastAsia="es-ES"/>
              </w:rPr>
            </w:pPr>
            <w:r w:rsidRPr="00FA0FBA">
              <w:rPr>
                <w:b/>
                <w:bCs/>
                <w:sz w:val="18"/>
                <w:lang w:val="en-US" w:eastAsia="es-ES"/>
              </w:rPr>
              <w:t>1 268 441</w:t>
            </w:r>
          </w:p>
        </w:tc>
      </w:tr>
      <w:tr w:rsidR="00B6326C" w:rsidRPr="00FA0FBA">
        <w:trPr>
          <w:trHeight w:val="240"/>
          <w:jc w:val="center"/>
        </w:trPr>
        <w:tc>
          <w:tcPr>
            <w:tcW w:w="2822" w:type="dxa"/>
          </w:tcPr>
          <w:p w:rsidR="00B6326C" w:rsidRPr="00FA0FBA" w:rsidRDefault="00B6326C" w:rsidP="00D53024">
            <w:pPr>
              <w:suppressAutoHyphens w:val="0"/>
              <w:spacing w:before="40" w:after="40" w:line="220" w:lineRule="exact"/>
              <w:jc w:val="both"/>
              <w:rPr>
                <w:sz w:val="18"/>
                <w:lang w:val="en-US" w:eastAsia="es-ES"/>
              </w:rPr>
            </w:pPr>
            <w:r w:rsidRPr="00FA0FBA">
              <w:rPr>
                <w:sz w:val="18"/>
                <w:lang w:val="en-US" w:eastAsia="es-ES"/>
              </w:rPr>
              <w:t>Dept. San Martín</w:t>
            </w:r>
          </w:p>
        </w:tc>
        <w:tc>
          <w:tcPr>
            <w:tcW w:w="1516"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382 517</w:t>
            </w:r>
          </w:p>
        </w:tc>
        <w:tc>
          <w:tcPr>
            <w:tcW w:w="1508"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346 291</w:t>
            </w:r>
          </w:p>
        </w:tc>
        <w:tc>
          <w:tcPr>
            <w:tcW w:w="1524" w:type="dxa"/>
            <w:vAlign w:val="bottom"/>
          </w:tcPr>
          <w:p w:rsidR="00B6326C" w:rsidRPr="00FA0FBA" w:rsidRDefault="00B6326C" w:rsidP="00D53024">
            <w:pPr>
              <w:suppressAutoHyphens w:val="0"/>
              <w:spacing w:before="40" w:after="40" w:line="220" w:lineRule="exact"/>
              <w:jc w:val="right"/>
              <w:rPr>
                <w:b/>
                <w:bCs/>
                <w:sz w:val="18"/>
                <w:lang w:val="en-US" w:eastAsia="es-ES"/>
              </w:rPr>
            </w:pPr>
            <w:r w:rsidRPr="00FA0FBA">
              <w:rPr>
                <w:b/>
                <w:bCs/>
                <w:sz w:val="18"/>
                <w:lang w:val="en-US" w:eastAsia="es-ES"/>
              </w:rPr>
              <w:t>728 808</w:t>
            </w:r>
          </w:p>
        </w:tc>
      </w:tr>
      <w:tr w:rsidR="00B6326C" w:rsidRPr="00FA0FBA">
        <w:trPr>
          <w:trHeight w:val="240"/>
          <w:jc w:val="center"/>
        </w:trPr>
        <w:tc>
          <w:tcPr>
            <w:tcW w:w="2822" w:type="dxa"/>
          </w:tcPr>
          <w:p w:rsidR="00B6326C" w:rsidRPr="00FA0FBA" w:rsidRDefault="00B6326C" w:rsidP="00D53024">
            <w:pPr>
              <w:suppressAutoHyphens w:val="0"/>
              <w:spacing w:before="40" w:after="40" w:line="220" w:lineRule="exact"/>
              <w:jc w:val="both"/>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Tacna</w:t>
                </w:r>
              </w:smartTag>
            </w:smartTag>
          </w:p>
        </w:tc>
        <w:tc>
          <w:tcPr>
            <w:tcW w:w="1516"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144 528</w:t>
            </w:r>
          </w:p>
        </w:tc>
        <w:tc>
          <w:tcPr>
            <w:tcW w:w="1508"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144 253</w:t>
            </w:r>
          </w:p>
        </w:tc>
        <w:tc>
          <w:tcPr>
            <w:tcW w:w="1524" w:type="dxa"/>
            <w:vAlign w:val="bottom"/>
          </w:tcPr>
          <w:p w:rsidR="00B6326C" w:rsidRPr="00FA0FBA" w:rsidRDefault="00B6326C" w:rsidP="00D53024">
            <w:pPr>
              <w:suppressAutoHyphens w:val="0"/>
              <w:spacing w:before="40" w:after="40" w:line="220" w:lineRule="exact"/>
              <w:jc w:val="right"/>
              <w:rPr>
                <w:b/>
                <w:bCs/>
                <w:sz w:val="18"/>
                <w:lang w:val="en-US" w:eastAsia="es-ES"/>
              </w:rPr>
            </w:pPr>
            <w:r w:rsidRPr="00FA0FBA">
              <w:rPr>
                <w:b/>
                <w:bCs/>
                <w:sz w:val="18"/>
                <w:lang w:val="en-US" w:eastAsia="es-ES"/>
              </w:rPr>
              <w:t>288 781</w:t>
            </w:r>
          </w:p>
        </w:tc>
      </w:tr>
      <w:tr w:rsidR="00B6326C" w:rsidRPr="00FA0FBA">
        <w:trPr>
          <w:trHeight w:val="240"/>
          <w:jc w:val="center"/>
        </w:trPr>
        <w:tc>
          <w:tcPr>
            <w:tcW w:w="2822" w:type="dxa"/>
          </w:tcPr>
          <w:p w:rsidR="00B6326C" w:rsidRPr="00FA0FBA" w:rsidRDefault="00B6326C" w:rsidP="00D53024">
            <w:pPr>
              <w:suppressAutoHyphens w:val="0"/>
              <w:spacing w:before="40" w:after="40" w:line="220" w:lineRule="exact"/>
              <w:jc w:val="both"/>
              <w:rPr>
                <w:sz w:val="18"/>
                <w:lang w:val="en-US" w:eastAsia="es-ES"/>
              </w:rPr>
            </w:pPr>
            <w:r w:rsidRPr="00FA0FBA">
              <w:rPr>
                <w:sz w:val="18"/>
                <w:lang w:val="en-US" w:eastAsia="es-ES"/>
              </w:rPr>
              <w:t>Dept. Tumbes</w:t>
            </w:r>
          </w:p>
        </w:tc>
        <w:tc>
          <w:tcPr>
            <w:tcW w:w="1516"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103 703</w:t>
            </w:r>
          </w:p>
        </w:tc>
        <w:tc>
          <w:tcPr>
            <w:tcW w:w="1508" w:type="dxa"/>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96 603</w:t>
            </w:r>
          </w:p>
        </w:tc>
        <w:tc>
          <w:tcPr>
            <w:tcW w:w="1524" w:type="dxa"/>
            <w:vAlign w:val="bottom"/>
          </w:tcPr>
          <w:p w:rsidR="00B6326C" w:rsidRPr="00FA0FBA" w:rsidRDefault="00B6326C" w:rsidP="00D53024">
            <w:pPr>
              <w:suppressAutoHyphens w:val="0"/>
              <w:spacing w:before="40" w:after="40" w:line="220" w:lineRule="exact"/>
              <w:jc w:val="right"/>
              <w:rPr>
                <w:b/>
                <w:bCs/>
                <w:sz w:val="18"/>
                <w:lang w:val="en-US" w:eastAsia="es-ES"/>
              </w:rPr>
            </w:pPr>
            <w:r w:rsidRPr="00FA0FBA">
              <w:rPr>
                <w:b/>
                <w:bCs/>
                <w:sz w:val="18"/>
                <w:lang w:val="en-US" w:eastAsia="es-ES"/>
              </w:rPr>
              <w:t>200 306</w:t>
            </w:r>
          </w:p>
        </w:tc>
      </w:tr>
      <w:tr w:rsidR="00B6326C" w:rsidRPr="00FA0FBA">
        <w:trPr>
          <w:trHeight w:val="240"/>
          <w:jc w:val="center"/>
        </w:trPr>
        <w:tc>
          <w:tcPr>
            <w:tcW w:w="2822" w:type="dxa"/>
            <w:tcBorders>
              <w:bottom w:val="single" w:sz="4" w:space="0" w:color="auto"/>
            </w:tcBorders>
          </w:tcPr>
          <w:p w:rsidR="00B6326C" w:rsidRPr="00FA0FBA" w:rsidRDefault="00B6326C" w:rsidP="00D53024">
            <w:pPr>
              <w:suppressAutoHyphens w:val="0"/>
              <w:spacing w:before="40" w:after="40" w:line="220" w:lineRule="exact"/>
              <w:jc w:val="both"/>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Ucayali</w:t>
              </w:r>
            </w:smartTag>
          </w:p>
        </w:tc>
        <w:tc>
          <w:tcPr>
            <w:tcW w:w="1516" w:type="dxa"/>
            <w:tcBorders>
              <w:bottom w:val="single" w:sz="4" w:space="0" w:color="auto"/>
            </w:tcBorders>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222 132</w:t>
            </w:r>
          </w:p>
        </w:tc>
        <w:tc>
          <w:tcPr>
            <w:tcW w:w="1508" w:type="dxa"/>
            <w:tcBorders>
              <w:bottom w:val="single" w:sz="4" w:space="0" w:color="auto"/>
            </w:tcBorders>
            <w:vAlign w:val="bottom"/>
          </w:tcPr>
          <w:p w:rsidR="00B6326C" w:rsidRPr="00FA0FBA" w:rsidRDefault="00B6326C" w:rsidP="00D53024">
            <w:pPr>
              <w:suppressAutoHyphens w:val="0"/>
              <w:spacing w:before="40" w:after="40" w:line="220" w:lineRule="exact"/>
              <w:jc w:val="right"/>
              <w:rPr>
                <w:sz w:val="18"/>
                <w:lang w:val="en-US" w:eastAsia="es-ES"/>
              </w:rPr>
            </w:pPr>
            <w:r w:rsidRPr="00FA0FBA">
              <w:rPr>
                <w:sz w:val="18"/>
                <w:lang w:val="en-US" w:eastAsia="es-ES"/>
              </w:rPr>
              <w:t>210 027</w:t>
            </w:r>
          </w:p>
        </w:tc>
        <w:tc>
          <w:tcPr>
            <w:tcW w:w="1524" w:type="dxa"/>
            <w:tcBorders>
              <w:bottom w:val="single" w:sz="4" w:space="0" w:color="auto"/>
            </w:tcBorders>
            <w:vAlign w:val="bottom"/>
          </w:tcPr>
          <w:p w:rsidR="00B6326C" w:rsidRPr="00FA0FBA" w:rsidRDefault="00B6326C" w:rsidP="00D53024">
            <w:pPr>
              <w:suppressAutoHyphens w:val="0"/>
              <w:spacing w:before="40" w:after="40" w:line="220" w:lineRule="exact"/>
              <w:jc w:val="right"/>
              <w:rPr>
                <w:b/>
                <w:bCs/>
                <w:sz w:val="18"/>
                <w:lang w:val="en-US" w:eastAsia="es-ES"/>
              </w:rPr>
            </w:pPr>
            <w:r w:rsidRPr="00FA0FBA">
              <w:rPr>
                <w:b/>
                <w:bCs/>
                <w:sz w:val="18"/>
                <w:lang w:val="en-US" w:eastAsia="es-ES"/>
              </w:rPr>
              <w:t>432 159</w:t>
            </w:r>
          </w:p>
        </w:tc>
      </w:tr>
      <w:tr w:rsidR="00B6326C" w:rsidRPr="00FA0FBA">
        <w:trPr>
          <w:trHeight w:val="240"/>
          <w:jc w:val="center"/>
        </w:trPr>
        <w:tc>
          <w:tcPr>
            <w:tcW w:w="2822" w:type="dxa"/>
            <w:tcBorders>
              <w:top w:val="single" w:sz="4" w:space="0" w:color="auto"/>
              <w:bottom w:val="single" w:sz="12" w:space="0" w:color="auto"/>
            </w:tcBorders>
          </w:tcPr>
          <w:p w:rsidR="00B6326C" w:rsidRPr="00FA0FBA" w:rsidRDefault="00B6326C" w:rsidP="00D53024">
            <w:pPr>
              <w:suppressAutoHyphens w:val="0"/>
              <w:spacing w:before="80" w:after="80" w:line="220" w:lineRule="exact"/>
              <w:ind w:firstLine="284"/>
              <w:jc w:val="both"/>
              <w:rPr>
                <w:b/>
                <w:sz w:val="18"/>
                <w:lang w:val="en-US" w:eastAsia="es-ES"/>
              </w:rPr>
            </w:pPr>
            <w:r w:rsidRPr="00FA0FBA">
              <w:rPr>
                <w:b/>
                <w:sz w:val="18"/>
                <w:lang w:val="en-US" w:eastAsia="es-ES"/>
              </w:rPr>
              <w:t>Total</w:t>
            </w:r>
          </w:p>
        </w:tc>
        <w:tc>
          <w:tcPr>
            <w:tcW w:w="1516" w:type="dxa"/>
            <w:tcBorders>
              <w:top w:val="single" w:sz="4" w:space="0" w:color="auto"/>
              <w:bottom w:val="single" w:sz="12" w:space="0" w:color="auto"/>
            </w:tcBorders>
            <w:vAlign w:val="bottom"/>
          </w:tcPr>
          <w:p w:rsidR="00B6326C" w:rsidRPr="00FA0FBA" w:rsidRDefault="00B6326C" w:rsidP="00D53024">
            <w:pPr>
              <w:suppressAutoHyphens w:val="0"/>
              <w:spacing w:before="80" w:after="80" w:line="220" w:lineRule="exact"/>
              <w:jc w:val="right"/>
              <w:rPr>
                <w:b/>
                <w:sz w:val="18"/>
                <w:lang w:val="en-US" w:eastAsia="es-ES"/>
              </w:rPr>
            </w:pPr>
            <w:r w:rsidRPr="00FA0FBA">
              <w:rPr>
                <w:b/>
                <w:sz w:val="18"/>
                <w:lang w:val="en-US" w:eastAsia="es-ES"/>
              </w:rPr>
              <w:t>13 622 640</w:t>
            </w:r>
          </w:p>
        </w:tc>
        <w:tc>
          <w:tcPr>
            <w:tcW w:w="1508" w:type="dxa"/>
            <w:tcBorders>
              <w:top w:val="single" w:sz="4" w:space="0" w:color="auto"/>
              <w:bottom w:val="single" w:sz="12" w:space="0" w:color="auto"/>
            </w:tcBorders>
            <w:vAlign w:val="bottom"/>
          </w:tcPr>
          <w:p w:rsidR="00B6326C" w:rsidRPr="00FA0FBA" w:rsidRDefault="00B6326C" w:rsidP="00D53024">
            <w:pPr>
              <w:suppressAutoHyphens w:val="0"/>
              <w:spacing w:before="80" w:after="80" w:line="220" w:lineRule="exact"/>
              <w:jc w:val="right"/>
              <w:rPr>
                <w:b/>
                <w:sz w:val="18"/>
                <w:lang w:val="en-US" w:eastAsia="es-ES"/>
              </w:rPr>
            </w:pPr>
            <w:r w:rsidRPr="00FA0FBA">
              <w:rPr>
                <w:b/>
                <w:sz w:val="18"/>
                <w:lang w:val="en-US" w:eastAsia="es-ES"/>
              </w:rPr>
              <w:t>13 789 517</w:t>
            </w:r>
          </w:p>
        </w:tc>
        <w:tc>
          <w:tcPr>
            <w:tcW w:w="1524" w:type="dxa"/>
            <w:tcBorders>
              <w:top w:val="single" w:sz="4" w:space="0" w:color="auto"/>
              <w:bottom w:val="single" w:sz="12" w:space="0" w:color="auto"/>
            </w:tcBorders>
            <w:vAlign w:val="bottom"/>
          </w:tcPr>
          <w:p w:rsidR="00B6326C" w:rsidRPr="00FA0FBA" w:rsidRDefault="00B6326C" w:rsidP="00D53024">
            <w:pPr>
              <w:suppressAutoHyphens w:val="0"/>
              <w:spacing w:before="80" w:after="80" w:line="220" w:lineRule="exact"/>
              <w:jc w:val="right"/>
              <w:rPr>
                <w:b/>
                <w:bCs/>
                <w:sz w:val="18"/>
                <w:lang w:val="en-US" w:eastAsia="es-ES"/>
              </w:rPr>
            </w:pPr>
            <w:r w:rsidRPr="00FA0FBA">
              <w:rPr>
                <w:b/>
                <w:bCs/>
                <w:sz w:val="18"/>
                <w:lang w:val="en-US" w:eastAsia="es-ES"/>
              </w:rPr>
              <w:t>27 412 157</w:t>
            </w:r>
          </w:p>
        </w:tc>
      </w:tr>
    </w:tbl>
    <w:p w:rsidR="00841671" w:rsidRPr="00FA0FBA" w:rsidRDefault="00841671" w:rsidP="00B6326C">
      <w:pPr>
        <w:pStyle w:val="Source"/>
      </w:pPr>
      <w:r w:rsidRPr="00FA0FBA">
        <w:rPr>
          <w:i/>
        </w:rPr>
        <w:t>Source</w:t>
      </w:r>
      <w:r w:rsidRPr="00FA0FBA">
        <w:t>: INEI – CPV2007.</w:t>
      </w:r>
    </w:p>
    <w:p w:rsidR="00841671" w:rsidRPr="00FA0FBA" w:rsidRDefault="00841671" w:rsidP="00B6326C">
      <w:pPr>
        <w:pStyle w:val="Heading1"/>
      </w:pPr>
      <w:r w:rsidRPr="00FA0FBA">
        <w:t>Table 14</w:t>
      </w:r>
    </w:p>
    <w:p w:rsidR="00841671" w:rsidRPr="00FA0FBA" w:rsidRDefault="00841671" w:rsidP="00B6326C">
      <w:pPr>
        <w:pStyle w:val="Titretableau"/>
        <w:rPr>
          <w:lang w:eastAsia="es-ES"/>
        </w:rPr>
      </w:pPr>
      <w:r w:rsidRPr="00FA0FBA">
        <w:rPr>
          <w:lang w:eastAsia="es-ES"/>
        </w:rPr>
        <w:t>Population by main age groups</w:t>
      </w:r>
    </w:p>
    <w:tbl>
      <w:tblPr>
        <w:tblW w:w="7370" w:type="dxa"/>
        <w:tblInd w:w="1102" w:type="dxa"/>
        <w:tblBorders>
          <w:top w:val="single" w:sz="4" w:space="0" w:color="auto"/>
        </w:tblBorders>
        <w:tblCellMar>
          <w:left w:w="0" w:type="dxa"/>
          <w:right w:w="0" w:type="dxa"/>
        </w:tblCellMar>
        <w:tblLook w:val="0000" w:firstRow="0" w:lastRow="0" w:firstColumn="0" w:lastColumn="0" w:noHBand="0" w:noVBand="0"/>
      </w:tblPr>
      <w:tblGrid>
        <w:gridCol w:w="2398"/>
        <w:gridCol w:w="1240"/>
        <w:gridCol w:w="1234"/>
        <w:gridCol w:w="1234"/>
        <w:gridCol w:w="1264"/>
      </w:tblGrid>
      <w:tr w:rsidR="00B6326C" w:rsidRPr="00FA0FBA">
        <w:trPr>
          <w:trHeight w:val="240"/>
          <w:tblHeader/>
        </w:trPr>
        <w:tc>
          <w:tcPr>
            <w:tcW w:w="2398" w:type="dxa"/>
            <w:vMerge w:val="restart"/>
            <w:tcBorders>
              <w:top w:val="single" w:sz="4" w:space="0" w:color="auto"/>
            </w:tcBorders>
            <w:vAlign w:val="bottom"/>
          </w:tcPr>
          <w:p w:rsidR="00B6326C" w:rsidRPr="00FA0FBA" w:rsidRDefault="00B6326C" w:rsidP="00D53024">
            <w:pPr>
              <w:suppressAutoHyphens w:val="0"/>
              <w:spacing w:before="80" w:after="80" w:line="200" w:lineRule="exact"/>
              <w:rPr>
                <w:i/>
                <w:sz w:val="16"/>
                <w:lang w:val="en-US" w:eastAsia="es-ES"/>
              </w:rPr>
            </w:pPr>
            <w:r w:rsidRPr="00FA0FBA">
              <w:rPr>
                <w:i/>
                <w:sz w:val="16"/>
                <w:lang w:val="en-US" w:eastAsia="es-ES"/>
              </w:rPr>
              <w:t>Name of Department</w:t>
            </w:r>
          </w:p>
        </w:tc>
        <w:tc>
          <w:tcPr>
            <w:tcW w:w="4972" w:type="dxa"/>
            <w:gridSpan w:val="4"/>
            <w:tcBorders>
              <w:top w:val="single" w:sz="4" w:space="0" w:color="auto"/>
              <w:bottom w:val="single" w:sz="4" w:space="0" w:color="auto"/>
            </w:tcBorders>
            <w:vAlign w:val="bottom"/>
          </w:tcPr>
          <w:p w:rsidR="00B6326C" w:rsidRPr="00FA0FBA" w:rsidRDefault="00B6326C" w:rsidP="00D53024">
            <w:pPr>
              <w:suppressAutoHyphens w:val="0"/>
              <w:spacing w:before="80" w:after="80" w:line="200" w:lineRule="exact"/>
              <w:jc w:val="center"/>
              <w:rPr>
                <w:i/>
                <w:sz w:val="16"/>
                <w:lang w:val="en-US" w:eastAsia="es-ES"/>
              </w:rPr>
            </w:pPr>
            <w:r w:rsidRPr="00FA0FBA">
              <w:rPr>
                <w:i/>
                <w:sz w:val="16"/>
                <w:lang w:val="en-US" w:eastAsia="es-ES"/>
              </w:rPr>
              <w:t>Population covered by the census, by main age groups</w:t>
            </w:r>
          </w:p>
        </w:tc>
      </w:tr>
      <w:tr w:rsidR="00B6326C" w:rsidRPr="00FA0FBA">
        <w:trPr>
          <w:trHeight w:val="240"/>
          <w:tblHeader/>
        </w:trPr>
        <w:tc>
          <w:tcPr>
            <w:tcW w:w="2398" w:type="dxa"/>
            <w:vMerge/>
            <w:tcBorders>
              <w:bottom w:val="single" w:sz="12" w:space="0" w:color="auto"/>
            </w:tcBorders>
            <w:vAlign w:val="bottom"/>
          </w:tcPr>
          <w:p w:rsidR="00B6326C" w:rsidRPr="00FA0FBA" w:rsidRDefault="00B6326C" w:rsidP="00D53024">
            <w:pPr>
              <w:suppressAutoHyphens w:val="0"/>
              <w:spacing w:before="80" w:after="80" w:line="200" w:lineRule="exact"/>
              <w:rPr>
                <w:i/>
                <w:sz w:val="16"/>
                <w:lang w:val="en-US" w:eastAsia="es-ES"/>
              </w:rPr>
            </w:pPr>
          </w:p>
        </w:tc>
        <w:tc>
          <w:tcPr>
            <w:tcW w:w="1240" w:type="dxa"/>
            <w:tcBorders>
              <w:top w:val="single" w:sz="4" w:space="0" w:color="auto"/>
              <w:bottom w:val="single" w:sz="12" w:space="0" w:color="auto"/>
            </w:tcBorders>
            <w:vAlign w:val="bottom"/>
          </w:tcPr>
          <w:p w:rsidR="00B6326C" w:rsidRPr="00FA0FBA" w:rsidRDefault="00B6326C" w:rsidP="00D53024">
            <w:pPr>
              <w:suppressAutoHyphens w:val="0"/>
              <w:spacing w:before="80" w:after="80" w:line="200" w:lineRule="exact"/>
              <w:jc w:val="right"/>
              <w:rPr>
                <w:i/>
                <w:sz w:val="16"/>
                <w:lang w:val="en-US" w:eastAsia="es-ES"/>
              </w:rPr>
            </w:pPr>
            <w:r w:rsidRPr="00FA0FBA">
              <w:rPr>
                <w:i/>
                <w:sz w:val="16"/>
                <w:lang w:val="en-US" w:eastAsia="es-ES"/>
              </w:rPr>
              <w:t>0-14</w:t>
            </w:r>
          </w:p>
        </w:tc>
        <w:tc>
          <w:tcPr>
            <w:tcW w:w="1234" w:type="dxa"/>
            <w:tcBorders>
              <w:top w:val="single" w:sz="4" w:space="0" w:color="auto"/>
              <w:bottom w:val="single" w:sz="12" w:space="0" w:color="auto"/>
            </w:tcBorders>
            <w:vAlign w:val="bottom"/>
          </w:tcPr>
          <w:p w:rsidR="00B6326C" w:rsidRPr="00FA0FBA" w:rsidRDefault="00B6326C" w:rsidP="00D53024">
            <w:pPr>
              <w:suppressAutoHyphens w:val="0"/>
              <w:spacing w:before="80" w:after="80" w:line="200" w:lineRule="exact"/>
              <w:jc w:val="right"/>
              <w:rPr>
                <w:i/>
                <w:sz w:val="16"/>
                <w:lang w:val="en-US" w:eastAsia="es-ES"/>
              </w:rPr>
            </w:pPr>
            <w:r w:rsidRPr="00FA0FBA">
              <w:rPr>
                <w:i/>
                <w:sz w:val="16"/>
                <w:lang w:val="en-US" w:eastAsia="es-ES"/>
              </w:rPr>
              <w:t>15-64</w:t>
            </w:r>
          </w:p>
        </w:tc>
        <w:tc>
          <w:tcPr>
            <w:tcW w:w="1234" w:type="dxa"/>
            <w:tcBorders>
              <w:top w:val="single" w:sz="4" w:space="0" w:color="auto"/>
              <w:bottom w:val="single" w:sz="12" w:space="0" w:color="auto"/>
            </w:tcBorders>
            <w:vAlign w:val="bottom"/>
          </w:tcPr>
          <w:p w:rsidR="00B6326C" w:rsidRPr="00FA0FBA" w:rsidRDefault="00B6326C" w:rsidP="00D53024">
            <w:pPr>
              <w:suppressAutoHyphens w:val="0"/>
              <w:spacing w:before="80" w:after="80" w:line="200" w:lineRule="exact"/>
              <w:jc w:val="right"/>
              <w:rPr>
                <w:i/>
                <w:sz w:val="16"/>
                <w:lang w:val="en-US" w:eastAsia="es-ES"/>
              </w:rPr>
            </w:pPr>
            <w:r w:rsidRPr="00FA0FBA">
              <w:rPr>
                <w:i/>
                <w:sz w:val="16"/>
                <w:lang w:val="en-US" w:eastAsia="es-ES"/>
              </w:rPr>
              <w:t>65 and more</w:t>
            </w:r>
          </w:p>
        </w:tc>
        <w:tc>
          <w:tcPr>
            <w:tcW w:w="1264" w:type="dxa"/>
            <w:tcBorders>
              <w:top w:val="single" w:sz="4" w:space="0" w:color="auto"/>
              <w:bottom w:val="single" w:sz="12" w:space="0" w:color="auto"/>
            </w:tcBorders>
            <w:vAlign w:val="bottom"/>
          </w:tcPr>
          <w:p w:rsidR="00B6326C" w:rsidRPr="00FA0FBA" w:rsidRDefault="00B6326C" w:rsidP="00D53024">
            <w:pPr>
              <w:suppressAutoHyphens w:val="0"/>
              <w:spacing w:before="80" w:after="80" w:line="200" w:lineRule="exact"/>
              <w:jc w:val="right"/>
              <w:rPr>
                <w:b/>
                <w:bCs/>
                <w:i/>
                <w:sz w:val="16"/>
                <w:lang w:val="en-US" w:eastAsia="es-ES"/>
              </w:rPr>
            </w:pPr>
            <w:r w:rsidRPr="00FA0FBA">
              <w:rPr>
                <w:b/>
                <w:bCs/>
                <w:i/>
                <w:sz w:val="16"/>
                <w:lang w:val="en-US" w:eastAsia="es-ES"/>
              </w:rPr>
              <w:t>Total</w:t>
            </w:r>
          </w:p>
        </w:tc>
      </w:tr>
      <w:tr w:rsidR="00B6326C" w:rsidRPr="00FA0FBA">
        <w:trPr>
          <w:trHeight w:val="240"/>
        </w:trPr>
        <w:tc>
          <w:tcPr>
            <w:tcW w:w="2398" w:type="dxa"/>
            <w:tcBorders>
              <w:top w:val="single" w:sz="12" w:space="0" w:color="auto"/>
            </w:tcBorders>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Amazonas</w:t>
            </w:r>
          </w:p>
        </w:tc>
        <w:tc>
          <w:tcPr>
            <w:tcW w:w="1240" w:type="dxa"/>
            <w:tcBorders>
              <w:top w:val="single" w:sz="12" w:space="0" w:color="auto"/>
            </w:tcBorders>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142 230</w:t>
            </w:r>
          </w:p>
        </w:tc>
        <w:tc>
          <w:tcPr>
            <w:tcW w:w="1234" w:type="dxa"/>
            <w:tcBorders>
              <w:top w:val="single" w:sz="12" w:space="0" w:color="auto"/>
            </w:tcBorders>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214 024</w:t>
            </w:r>
          </w:p>
        </w:tc>
        <w:tc>
          <w:tcPr>
            <w:tcW w:w="1234" w:type="dxa"/>
            <w:tcBorders>
              <w:top w:val="single" w:sz="12" w:space="0" w:color="auto"/>
            </w:tcBorders>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19 739</w:t>
            </w:r>
          </w:p>
        </w:tc>
        <w:tc>
          <w:tcPr>
            <w:tcW w:w="1264" w:type="dxa"/>
            <w:tcBorders>
              <w:top w:val="single" w:sz="12" w:space="0" w:color="auto"/>
            </w:tcBorders>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375 993</w:t>
            </w:r>
          </w:p>
        </w:tc>
      </w:tr>
      <w:tr w:rsidR="00B6326C" w:rsidRPr="00FA0FBA">
        <w:trPr>
          <w:trHeight w:val="240"/>
        </w:trPr>
        <w:tc>
          <w:tcPr>
            <w:tcW w:w="2398"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Ancash</w:t>
            </w:r>
          </w:p>
        </w:tc>
        <w:tc>
          <w:tcPr>
            <w:tcW w:w="1240"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335 040</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646 825</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81 594</w:t>
            </w:r>
          </w:p>
        </w:tc>
        <w:tc>
          <w:tcPr>
            <w:tcW w:w="1264"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1 063 459</w:t>
            </w:r>
          </w:p>
        </w:tc>
      </w:tr>
      <w:tr w:rsidR="00B6326C" w:rsidRPr="00FA0FBA">
        <w:trPr>
          <w:trHeight w:val="240"/>
        </w:trPr>
        <w:tc>
          <w:tcPr>
            <w:tcW w:w="2398"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Apurimac</w:t>
              </w:r>
            </w:smartTag>
          </w:p>
        </w:tc>
        <w:tc>
          <w:tcPr>
            <w:tcW w:w="1240"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151 684</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222 202</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30 304</w:t>
            </w:r>
          </w:p>
        </w:tc>
        <w:tc>
          <w:tcPr>
            <w:tcW w:w="1264"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404 190</w:t>
            </w:r>
          </w:p>
        </w:tc>
      </w:tr>
      <w:tr w:rsidR="00B6326C" w:rsidRPr="00FA0FBA">
        <w:trPr>
          <w:trHeight w:val="240"/>
        </w:trPr>
        <w:tc>
          <w:tcPr>
            <w:tcW w:w="2398"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Arequipa</w:t>
                </w:r>
              </w:smartTag>
            </w:smartTag>
          </w:p>
        </w:tc>
        <w:tc>
          <w:tcPr>
            <w:tcW w:w="1240"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304 769</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762 605</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84 929</w:t>
            </w:r>
          </w:p>
        </w:tc>
        <w:tc>
          <w:tcPr>
            <w:tcW w:w="1264"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1 152 303</w:t>
            </w:r>
          </w:p>
        </w:tc>
      </w:tr>
      <w:tr w:rsidR="00B6326C" w:rsidRPr="00FA0FBA">
        <w:trPr>
          <w:trHeight w:val="240"/>
        </w:trPr>
        <w:tc>
          <w:tcPr>
            <w:tcW w:w="2398"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Ayacucho</w:t>
            </w:r>
          </w:p>
        </w:tc>
        <w:tc>
          <w:tcPr>
            <w:tcW w:w="1240"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221 844</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346 599</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44 046</w:t>
            </w:r>
          </w:p>
        </w:tc>
        <w:tc>
          <w:tcPr>
            <w:tcW w:w="1264"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612 489</w:t>
            </w:r>
          </w:p>
        </w:tc>
      </w:tr>
      <w:tr w:rsidR="00B6326C" w:rsidRPr="00FA0FBA">
        <w:trPr>
          <w:trHeight w:val="240"/>
        </w:trPr>
        <w:tc>
          <w:tcPr>
            <w:tcW w:w="2398"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Cajamarca</w:t>
            </w:r>
          </w:p>
        </w:tc>
        <w:tc>
          <w:tcPr>
            <w:tcW w:w="1240"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484 904</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813 572</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89 333</w:t>
            </w:r>
          </w:p>
        </w:tc>
        <w:tc>
          <w:tcPr>
            <w:tcW w:w="1264"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1 387 809</w:t>
            </w:r>
          </w:p>
        </w:tc>
      </w:tr>
      <w:tr w:rsidR="00B6326C" w:rsidRPr="00FA0FBA">
        <w:trPr>
          <w:trHeight w:val="240"/>
        </w:trPr>
        <w:tc>
          <w:tcPr>
            <w:tcW w:w="2398"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Constitucional Prov. Callao</w:t>
            </w:r>
          </w:p>
        </w:tc>
        <w:tc>
          <w:tcPr>
            <w:tcW w:w="1240"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235 281</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585 564</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56 032</w:t>
            </w:r>
          </w:p>
        </w:tc>
        <w:tc>
          <w:tcPr>
            <w:tcW w:w="1264"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876 877</w:t>
            </w:r>
          </w:p>
        </w:tc>
      </w:tr>
      <w:tr w:rsidR="00B6326C" w:rsidRPr="00FA0FBA">
        <w:trPr>
          <w:trHeight w:val="240"/>
        </w:trPr>
        <w:tc>
          <w:tcPr>
            <w:tcW w:w="2398"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Cusco</w:t>
              </w:r>
            </w:smartTag>
          </w:p>
        </w:tc>
        <w:tc>
          <w:tcPr>
            <w:tcW w:w="1240"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402 695</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695 977</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72 731</w:t>
            </w:r>
          </w:p>
        </w:tc>
        <w:tc>
          <w:tcPr>
            <w:tcW w:w="1264"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1 171 403</w:t>
            </w:r>
          </w:p>
        </w:tc>
      </w:tr>
      <w:tr w:rsidR="00B6326C" w:rsidRPr="00FA0FBA">
        <w:trPr>
          <w:trHeight w:val="240"/>
        </w:trPr>
        <w:tc>
          <w:tcPr>
            <w:tcW w:w="2398"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Huancavelica</w:t>
            </w:r>
          </w:p>
        </w:tc>
        <w:tc>
          <w:tcPr>
            <w:tcW w:w="1240"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180 578</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245 597</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28 622</w:t>
            </w:r>
          </w:p>
        </w:tc>
        <w:tc>
          <w:tcPr>
            <w:tcW w:w="1264"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454 797</w:t>
            </w:r>
          </w:p>
        </w:tc>
      </w:tr>
      <w:tr w:rsidR="00B6326C" w:rsidRPr="00FA0FBA">
        <w:trPr>
          <w:trHeight w:val="240"/>
        </w:trPr>
        <w:tc>
          <w:tcPr>
            <w:tcW w:w="2398"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Huanuco</w:t>
            </w:r>
          </w:p>
        </w:tc>
        <w:tc>
          <w:tcPr>
            <w:tcW w:w="1240"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285 469</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435 817</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40 937</w:t>
            </w:r>
          </w:p>
        </w:tc>
        <w:tc>
          <w:tcPr>
            <w:tcW w:w="1264"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762 223</w:t>
            </w:r>
          </w:p>
        </w:tc>
      </w:tr>
      <w:tr w:rsidR="00B6326C" w:rsidRPr="00FA0FBA">
        <w:trPr>
          <w:trHeight w:val="240"/>
        </w:trPr>
        <w:tc>
          <w:tcPr>
            <w:tcW w:w="2398"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Ica</w:t>
                </w:r>
              </w:smartTag>
            </w:smartTag>
          </w:p>
        </w:tc>
        <w:tc>
          <w:tcPr>
            <w:tcW w:w="1240"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204 910</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458 321</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48 701</w:t>
            </w:r>
          </w:p>
        </w:tc>
        <w:tc>
          <w:tcPr>
            <w:tcW w:w="1264"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711 932</w:t>
            </w:r>
          </w:p>
        </w:tc>
      </w:tr>
      <w:tr w:rsidR="00B6326C" w:rsidRPr="00FA0FBA">
        <w:trPr>
          <w:trHeight w:val="240"/>
        </w:trPr>
        <w:tc>
          <w:tcPr>
            <w:tcW w:w="2398"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Junin</w:t>
            </w:r>
          </w:p>
        </w:tc>
        <w:tc>
          <w:tcPr>
            <w:tcW w:w="1240"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404 363</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746 243</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74 868</w:t>
            </w:r>
          </w:p>
        </w:tc>
        <w:tc>
          <w:tcPr>
            <w:tcW w:w="1264"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1 225 474</w:t>
            </w:r>
          </w:p>
        </w:tc>
      </w:tr>
      <w:tr w:rsidR="00B6326C" w:rsidRPr="00FA0FBA">
        <w:trPr>
          <w:trHeight w:val="240"/>
        </w:trPr>
        <w:tc>
          <w:tcPr>
            <w:tcW w:w="2398"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La Libertad</w:t>
            </w:r>
          </w:p>
        </w:tc>
        <w:tc>
          <w:tcPr>
            <w:tcW w:w="1240"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502 338</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1 005 989</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108 723</w:t>
            </w:r>
          </w:p>
        </w:tc>
        <w:tc>
          <w:tcPr>
            <w:tcW w:w="1264"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1 617 050</w:t>
            </w:r>
          </w:p>
        </w:tc>
      </w:tr>
      <w:tr w:rsidR="00B6326C" w:rsidRPr="00FA0FBA">
        <w:trPr>
          <w:trHeight w:val="240"/>
        </w:trPr>
        <w:tc>
          <w:tcPr>
            <w:tcW w:w="2398"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Lambayeque</w:t>
            </w:r>
          </w:p>
        </w:tc>
        <w:tc>
          <w:tcPr>
            <w:tcW w:w="1240"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340 295</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698 969</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73 604</w:t>
            </w:r>
          </w:p>
        </w:tc>
        <w:tc>
          <w:tcPr>
            <w:tcW w:w="1264"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1 112 868</w:t>
            </w:r>
          </w:p>
        </w:tc>
      </w:tr>
      <w:tr w:rsidR="00B6326C" w:rsidRPr="00FA0FBA">
        <w:trPr>
          <w:trHeight w:val="240"/>
        </w:trPr>
        <w:tc>
          <w:tcPr>
            <w:tcW w:w="2398"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Lima</w:t>
                </w:r>
              </w:smartTag>
            </w:smartTag>
          </w:p>
        </w:tc>
        <w:tc>
          <w:tcPr>
            <w:tcW w:w="1240"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2 145 822</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5 719 577</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579 812</w:t>
            </w:r>
          </w:p>
        </w:tc>
        <w:tc>
          <w:tcPr>
            <w:tcW w:w="1264"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8 445 211</w:t>
            </w:r>
          </w:p>
        </w:tc>
      </w:tr>
      <w:tr w:rsidR="00B6326C" w:rsidRPr="00FA0FBA">
        <w:trPr>
          <w:trHeight w:val="240"/>
        </w:trPr>
        <w:tc>
          <w:tcPr>
            <w:tcW w:w="2398"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Loreto</w:t>
            </w:r>
          </w:p>
        </w:tc>
        <w:tc>
          <w:tcPr>
            <w:tcW w:w="1240"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344 347</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513 029</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34 356</w:t>
            </w:r>
          </w:p>
        </w:tc>
        <w:tc>
          <w:tcPr>
            <w:tcW w:w="1264"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891 732</w:t>
            </w:r>
          </w:p>
        </w:tc>
      </w:tr>
      <w:tr w:rsidR="00B6326C" w:rsidRPr="00FA0FBA">
        <w:trPr>
          <w:trHeight w:val="240"/>
        </w:trPr>
        <w:tc>
          <w:tcPr>
            <w:tcW w:w="2398"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Madre de Dios</w:t>
              </w:r>
            </w:smartTag>
          </w:p>
        </w:tc>
        <w:tc>
          <w:tcPr>
            <w:tcW w:w="1240"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34 423</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72 229</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2 903</w:t>
            </w:r>
          </w:p>
        </w:tc>
        <w:tc>
          <w:tcPr>
            <w:tcW w:w="1264"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109 555</w:t>
            </w:r>
          </w:p>
        </w:tc>
      </w:tr>
      <w:tr w:rsidR="00B6326C" w:rsidRPr="00FA0FBA">
        <w:trPr>
          <w:trHeight w:val="240"/>
        </w:trPr>
        <w:tc>
          <w:tcPr>
            <w:tcW w:w="2398"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Moquegua</w:t>
            </w:r>
          </w:p>
        </w:tc>
        <w:tc>
          <w:tcPr>
            <w:tcW w:w="1240"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40 897</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109 115</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11 521</w:t>
            </w:r>
          </w:p>
        </w:tc>
        <w:tc>
          <w:tcPr>
            <w:tcW w:w="1264"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161 533</w:t>
            </w:r>
          </w:p>
        </w:tc>
      </w:tr>
      <w:tr w:rsidR="00B6326C" w:rsidRPr="00FA0FBA">
        <w:trPr>
          <w:trHeight w:val="240"/>
        </w:trPr>
        <w:tc>
          <w:tcPr>
            <w:tcW w:w="2398"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Pasco</w:t>
                </w:r>
              </w:smartTag>
            </w:smartTag>
          </w:p>
        </w:tc>
        <w:tc>
          <w:tcPr>
            <w:tcW w:w="1240"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92 596</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174 544</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13 309</w:t>
            </w:r>
          </w:p>
        </w:tc>
        <w:tc>
          <w:tcPr>
            <w:tcW w:w="1264"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280 449</w:t>
            </w:r>
          </w:p>
        </w:tc>
      </w:tr>
      <w:tr w:rsidR="00B6326C" w:rsidRPr="00FA0FBA">
        <w:trPr>
          <w:trHeight w:val="240"/>
        </w:trPr>
        <w:tc>
          <w:tcPr>
            <w:tcW w:w="2398"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Piura</w:t>
                </w:r>
              </w:smartTag>
            </w:smartTag>
          </w:p>
        </w:tc>
        <w:tc>
          <w:tcPr>
            <w:tcW w:w="1240"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552 866</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1 019 194</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104 255</w:t>
            </w:r>
          </w:p>
        </w:tc>
        <w:tc>
          <w:tcPr>
            <w:tcW w:w="1264"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1 676 315</w:t>
            </w:r>
          </w:p>
        </w:tc>
      </w:tr>
      <w:tr w:rsidR="00B6326C" w:rsidRPr="00FA0FBA">
        <w:trPr>
          <w:trHeight w:val="240"/>
        </w:trPr>
        <w:tc>
          <w:tcPr>
            <w:tcW w:w="2398"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Puno</w:t>
            </w:r>
          </w:p>
        </w:tc>
        <w:tc>
          <w:tcPr>
            <w:tcW w:w="1240"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404 058</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772 304</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92 079</w:t>
            </w:r>
          </w:p>
        </w:tc>
        <w:tc>
          <w:tcPr>
            <w:tcW w:w="1264"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1 268 441</w:t>
            </w:r>
          </w:p>
        </w:tc>
      </w:tr>
      <w:tr w:rsidR="00B6326C" w:rsidRPr="00FA0FBA">
        <w:trPr>
          <w:trHeight w:val="240"/>
        </w:trPr>
        <w:tc>
          <w:tcPr>
            <w:tcW w:w="2398"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San Martín</w:t>
            </w:r>
          </w:p>
        </w:tc>
        <w:tc>
          <w:tcPr>
            <w:tcW w:w="1240"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251 881</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444 999</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31 928</w:t>
            </w:r>
          </w:p>
        </w:tc>
        <w:tc>
          <w:tcPr>
            <w:tcW w:w="1264"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728 808</w:t>
            </w:r>
          </w:p>
        </w:tc>
      </w:tr>
      <w:tr w:rsidR="00B6326C" w:rsidRPr="00FA0FBA">
        <w:trPr>
          <w:trHeight w:val="240"/>
        </w:trPr>
        <w:tc>
          <w:tcPr>
            <w:tcW w:w="2398"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Tacna</w:t>
                </w:r>
              </w:smartTag>
            </w:smartTag>
          </w:p>
        </w:tc>
        <w:tc>
          <w:tcPr>
            <w:tcW w:w="1240"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76 881</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197 284</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14 616</w:t>
            </w:r>
          </w:p>
        </w:tc>
        <w:tc>
          <w:tcPr>
            <w:tcW w:w="1264"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288 781</w:t>
            </w:r>
          </w:p>
        </w:tc>
      </w:tr>
      <w:tr w:rsidR="00B6326C" w:rsidRPr="00FA0FBA">
        <w:trPr>
          <w:trHeight w:val="240"/>
        </w:trPr>
        <w:tc>
          <w:tcPr>
            <w:tcW w:w="2398"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Tumbes</w:t>
            </w:r>
          </w:p>
        </w:tc>
        <w:tc>
          <w:tcPr>
            <w:tcW w:w="1240"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60 776</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129 678</w:t>
            </w:r>
          </w:p>
        </w:tc>
        <w:tc>
          <w:tcPr>
            <w:tcW w:w="1234"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9 852</w:t>
            </w:r>
          </w:p>
        </w:tc>
        <w:tc>
          <w:tcPr>
            <w:tcW w:w="1264" w:type="dxa"/>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200 306</w:t>
            </w:r>
          </w:p>
        </w:tc>
      </w:tr>
      <w:tr w:rsidR="00B6326C" w:rsidRPr="00FA0FBA">
        <w:trPr>
          <w:trHeight w:val="240"/>
        </w:trPr>
        <w:tc>
          <w:tcPr>
            <w:tcW w:w="2398" w:type="dxa"/>
            <w:tcBorders>
              <w:bottom w:val="single" w:sz="4" w:space="0" w:color="auto"/>
            </w:tcBorders>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Ucayali</w:t>
              </w:r>
            </w:smartTag>
          </w:p>
        </w:tc>
        <w:tc>
          <w:tcPr>
            <w:tcW w:w="1240" w:type="dxa"/>
            <w:tcBorders>
              <w:bottom w:val="single" w:sz="4" w:space="0" w:color="auto"/>
            </w:tcBorders>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156 586</w:t>
            </w:r>
          </w:p>
        </w:tc>
        <w:tc>
          <w:tcPr>
            <w:tcW w:w="1234" w:type="dxa"/>
            <w:tcBorders>
              <w:bottom w:val="single" w:sz="4" w:space="0" w:color="auto"/>
            </w:tcBorders>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259 680</w:t>
            </w:r>
          </w:p>
        </w:tc>
        <w:tc>
          <w:tcPr>
            <w:tcW w:w="1234" w:type="dxa"/>
            <w:tcBorders>
              <w:bottom w:val="single" w:sz="4" w:space="0" w:color="auto"/>
            </w:tcBorders>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15 893</w:t>
            </w:r>
          </w:p>
        </w:tc>
        <w:tc>
          <w:tcPr>
            <w:tcW w:w="1264" w:type="dxa"/>
            <w:tcBorders>
              <w:bottom w:val="single" w:sz="4" w:space="0" w:color="auto"/>
            </w:tcBorders>
            <w:vAlign w:val="bottom"/>
          </w:tcPr>
          <w:p w:rsidR="00B6326C" w:rsidRPr="00FA0FBA" w:rsidRDefault="00B6326C" w:rsidP="00D53024">
            <w:pPr>
              <w:suppressAutoHyphens w:val="0"/>
              <w:spacing w:before="40" w:after="40" w:line="220" w:lineRule="exact"/>
              <w:ind w:left="113"/>
              <w:jc w:val="right"/>
              <w:rPr>
                <w:b/>
                <w:bCs/>
                <w:sz w:val="18"/>
                <w:lang w:val="en-US" w:eastAsia="es-ES"/>
              </w:rPr>
            </w:pPr>
            <w:r w:rsidRPr="00FA0FBA">
              <w:rPr>
                <w:b/>
                <w:bCs/>
                <w:sz w:val="18"/>
                <w:lang w:val="en-US" w:eastAsia="es-ES"/>
              </w:rPr>
              <w:t>432 159</w:t>
            </w:r>
          </w:p>
        </w:tc>
      </w:tr>
      <w:tr w:rsidR="00B6326C" w:rsidRPr="00FA0FBA">
        <w:trPr>
          <w:trHeight w:val="240"/>
        </w:trPr>
        <w:tc>
          <w:tcPr>
            <w:tcW w:w="2398" w:type="dxa"/>
            <w:tcBorders>
              <w:top w:val="single" w:sz="4" w:space="0" w:color="auto"/>
              <w:bottom w:val="single" w:sz="12" w:space="0" w:color="auto"/>
            </w:tcBorders>
          </w:tcPr>
          <w:p w:rsidR="00B6326C" w:rsidRPr="00FA0FBA" w:rsidRDefault="00B6326C" w:rsidP="00D53024">
            <w:pPr>
              <w:suppressAutoHyphens w:val="0"/>
              <w:spacing w:before="80" w:after="80" w:line="220" w:lineRule="exact"/>
              <w:ind w:firstLine="284"/>
              <w:rPr>
                <w:b/>
                <w:sz w:val="18"/>
                <w:lang w:val="en-US" w:eastAsia="es-ES"/>
              </w:rPr>
            </w:pPr>
            <w:r w:rsidRPr="00FA0FBA">
              <w:rPr>
                <w:b/>
                <w:bCs/>
                <w:sz w:val="18"/>
                <w:lang w:val="en-US" w:eastAsia="es-ES"/>
              </w:rPr>
              <w:t>Total</w:t>
            </w:r>
          </w:p>
        </w:tc>
        <w:tc>
          <w:tcPr>
            <w:tcW w:w="1240" w:type="dxa"/>
            <w:tcBorders>
              <w:top w:val="single" w:sz="4" w:space="0" w:color="auto"/>
              <w:bottom w:val="single" w:sz="12" w:space="0" w:color="auto"/>
            </w:tcBorders>
            <w:vAlign w:val="bottom"/>
          </w:tcPr>
          <w:p w:rsidR="00B6326C" w:rsidRPr="00FA0FBA" w:rsidRDefault="00B6326C" w:rsidP="00D53024">
            <w:pPr>
              <w:suppressAutoHyphens w:val="0"/>
              <w:spacing w:before="80" w:after="80" w:line="220" w:lineRule="exact"/>
              <w:ind w:left="113"/>
              <w:jc w:val="right"/>
              <w:rPr>
                <w:b/>
                <w:sz w:val="18"/>
                <w:lang w:val="en-US" w:eastAsia="es-ES"/>
              </w:rPr>
            </w:pPr>
            <w:r w:rsidRPr="00FA0FBA">
              <w:rPr>
                <w:b/>
                <w:sz w:val="18"/>
                <w:lang w:val="en-US" w:eastAsia="es-ES"/>
              </w:rPr>
              <w:t>8 357 533</w:t>
            </w:r>
          </w:p>
        </w:tc>
        <w:tc>
          <w:tcPr>
            <w:tcW w:w="1234" w:type="dxa"/>
            <w:tcBorders>
              <w:top w:val="single" w:sz="4" w:space="0" w:color="auto"/>
              <w:bottom w:val="single" w:sz="12" w:space="0" w:color="auto"/>
            </w:tcBorders>
            <w:vAlign w:val="bottom"/>
          </w:tcPr>
          <w:p w:rsidR="00B6326C" w:rsidRPr="00FA0FBA" w:rsidRDefault="00B6326C" w:rsidP="00D53024">
            <w:pPr>
              <w:suppressAutoHyphens w:val="0"/>
              <w:spacing w:before="80" w:after="80" w:line="220" w:lineRule="exact"/>
              <w:ind w:left="113"/>
              <w:jc w:val="right"/>
              <w:rPr>
                <w:b/>
                <w:sz w:val="18"/>
                <w:lang w:val="en-US" w:eastAsia="es-ES"/>
              </w:rPr>
            </w:pPr>
            <w:r w:rsidRPr="00FA0FBA">
              <w:rPr>
                <w:b/>
                <w:sz w:val="18"/>
                <w:lang w:val="en-US" w:eastAsia="es-ES"/>
              </w:rPr>
              <w:t>17 289 937</w:t>
            </w:r>
          </w:p>
        </w:tc>
        <w:tc>
          <w:tcPr>
            <w:tcW w:w="1234" w:type="dxa"/>
            <w:tcBorders>
              <w:top w:val="single" w:sz="4" w:space="0" w:color="auto"/>
              <w:bottom w:val="single" w:sz="12" w:space="0" w:color="auto"/>
            </w:tcBorders>
            <w:vAlign w:val="bottom"/>
          </w:tcPr>
          <w:p w:rsidR="00B6326C" w:rsidRPr="00FA0FBA" w:rsidRDefault="00B6326C" w:rsidP="00D53024">
            <w:pPr>
              <w:suppressAutoHyphens w:val="0"/>
              <w:spacing w:before="80" w:after="80" w:line="220" w:lineRule="exact"/>
              <w:ind w:left="113"/>
              <w:jc w:val="right"/>
              <w:rPr>
                <w:b/>
                <w:sz w:val="18"/>
                <w:lang w:val="en-US" w:eastAsia="es-ES"/>
              </w:rPr>
            </w:pPr>
            <w:r w:rsidRPr="00FA0FBA">
              <w:rPr>
                <w:b/>
                <w:sz w:val="18"/>
                <w:lang w:val="en-US" w:eastAsia="es-ES"/>
              </w:rPr>
              <w:t>1 764 687</w:t>
            </w:r>
          </w:p>
        </w:tc>
        <w:tc>
          <w:tcPr>
            <w:tcW w:w="1264" w:type="dxa"/>
            <w:tcBorders>
              <w:top w:val="single" w:sz="4" w:space="0" w:color="auto"/>
              <w:bottom w:val="single" w:sz="12" w:space="0" w:color="auto"/>
            </w:tcBorders>
            <w:vAlign w:val="bottom"/>
          </w:tcPr>
          <w:p w:rsidR="00B6326C" w:rsidRPr="00FA0FBA" w:rsidRDefault="00B6326C" w:rsidP="00D53024">
            <w:pPr>
              <w:suppressAutoHyphens w:val="0"/>
              <w:spacing w:before="80" w:after="80" w:line="220" w:lineRule="exact"/>
              <w:ind w:left="113"/>
              <w:jc w:val="right"/>
              <w:rPr>
                <w:b/>
                <w:bCs/>
                <w:sz w:val="18"/>
                <w:lang w:val="en-US" w:eastAsia="es-ES"/>
              </w:rPr>
            </w:pPr>
            <w:r w:rsidRPr="00FA0FBA">
              <w:rPr>
                <w:b/>
                <w:bCs/>
                <w:sz w:val="18"/>
                <w:lang w:val="en-US" w:eastAsia="es-ES"/>
              </w:rPr>
              <w:t>27 412 157</w:t>
            </w:r>
          </w:p>
        </w:tc>
      </w:tr>
    </w:tbl>
    <w:p w:rsidR="00841671" w:rsidRPr="00FA0FBA" w:rsidRDefault="00841671" w:rsidP="00B6326C">
      <w:pPr>
        <w:pStyle w:val="Source"/>
      </w:pPr>
      <w:r w:rsidRPr="00FA0FBA">
        <w:rPr>
          <w:i/>
        </w:rPr>
        <w:t>Source</w:t>
      </w:r>
      <w:r w:rsidRPr="00FA0FBA">
        <w:t>: INEI – CPV2007.</w:t>
      </w:r>
    </w:p>
    <w:p w:rsidR="00841671" w:rsidRPr="00FA0FBA" w:rsidRDefault="00841671" w:rsidP="001F2F4F">
      <w:pPr>
        <w:pStyle w:val="H23G"/>
        <w:rPr>
          <w:lang w:val="en-US" w:eastAsia="es-ES"/>
        </w:rPr>
      </w:pPr>
      <w:r w:rsidRPr="00FA0FBA">
        <w:rPr>
          <w:lang w:val="en-US" w:eastAsia="es-ES"/>
        </w:rPr>
        <w:tab/>
      </w:r>
      <w:r w:rsidRPr="00FA0FBA">
        <w:rPr>
          <w:lang w:val="en-US" w:eastAsia="es-ES"/>
        </w:rPr>
        <w:tab/>
        <w:t>Households</w:t>
      </w:r>
    </w:p>
    <w:p w:rsidR="00841671" w:rsidRPr="00FA0FBA" w:rsidRDefault="00841671" w:rsidP="00B6326C">
      <w:pPr>
        <w:pStyle w:val="SingleTxtG"/>
        <w:rPr>
          <w:lang w:val="en-US" w:eastAsia="es-ES"/>
        </w:rPr>
      </w:pPr>
      <w:r w:rsidRPr="00FA0FBA">
        <w:rPr>
          <w:lang w:val="en-US" w:eastAsia="es-ES"/>
        </w:rPr>
        <w:t>12.</w:t>
      </w:r>
      <w:r w:rsidRPr="00FA0FBA">
        <w:rPr>
          <w:lang w:val="en-US" w:eastAsia="es-ES"/>
        </w:rPr>
        <w:tab/>
        <w:t>The 2007 Census recorded the presence of 6,771,072 households nationally.</w:t>
      </w:r>
    </w:p>
    <w:p w:rsidR="00841671" w:rsidRPr="00FA0FBA" w:rsidRDefault="00841671" w:rsidP="00B6326C">
      <w:pPr>
        <w:pStyle w:val="Heading1"/>
        <w:spacing w:after="120"/>
      </w:pPr>
      <w:r w:rsidRPr="00FA0FBA">
        <w:t>Table 15</w:t>
      </w:r>
    </w:p>
    <w:tbl>
      <w:tblPr>
        <w:tblW w:w="7370" w:type="dxa"/>
        <w:jc w:val="center"/>
        <w:tblBorders>
          <w:top w:val="single" w:sz="4" w:space="0" w:color="auto"/>
        </w:tblBorders>
        <w:tblCellMar>
          <w:left w:w="0" w:type="dxa"/>
          <w:right w:w="0" w:type="dxa"/>
        </w:tblCellMar>
        <w:tblLook w:val="0000" w:firstRow="0" w:lastRow="0" w:firstColumn="0" w:lastColumn="0" w:noHBand="0" w:noVBand="0"/>
      </w:tblPr>
      <w:tblGrid>
        <w:gridCol w:w="3650"/>
        <w:gridCol w:w="3720"/>
      </w:tblGrid>
      <w:tr w:rsidR="00B6326C" w:rsidRPr="00FA0FBA">
        <w:trPr>
          <w:trHeight w:val="240"/>
          <w:tblHeader/>
          <w:jc w:val="center"/>
        </w:trPr>
        <w:tc>
          <w:tcPr>
            <w:tcW w:w="1973" w:type="dxa"/>
            <w:tcBorders>
              <w:top w:val="single" w:sz="4" w:space="0" w:color="auto"/>
              <w:bottom w:val="single" w:sz="12" w:space="0" w:color="auto"/>
            </w:tcBorders>
            <w:vAlign w:val="bottom"/>
          </w:tcPr>
          <w:p w:rsidR="00B6326C" w:rsidRPr="00FA0FBA" w:rsidRDefault="00B6326C" w:rsidP="00D53024">
            <w:pPr>
              <w:suppressAutoHyphens w:val="0"/>
              <w:spacing w:before="80" w:after="80" w:line="200" w:lineRule="exact"/>
              <w:rPr>
                <w:i/>
                <w:sz w:val="16"/>
                <w:lang w:val="en-US" w:eastAsia="es-ES"/>
              </w:rPr>
            </w:pPr>
            <w:r w:rsidRPr="00FA0FBA">
              <w:rPr>
                <w:i/>
                <w:sz w:val="16"/>
                <w:lang w:val="en-US" w:eastAsia="es-ES"/>
              </w:rPr>
              <w:t>Name of department</w:t>
            </w:r>
          </w:p>
        </w:tc>
        <w:tc>
          <w:tcPr>
            <w:tcW w:w="2011" w:type="dxa"/>
            <w:tcBorders>
              <w:top w:val="single" w:sz="4" w:space="0" w:color="auto"/>
              <w:bottom w:val="single" w:sz="12" w:space="0" w:color="auto"/>
            </w:tcBorders>
            <w:vAlign w:val="bottom"/>
          </w:tcPr>
          <w:p w:rsidR="00B6326C" w:rsidRPr="00FA0FBA" w:rsidRDefault="00B6326C" w:rsidP="00D53024">
            <w:pPr>
              <w:suppressAutoHyphens w:val="0"/>
              <w:spacing w:before="80" w:after="80" w:line="200" w:lineRule="exact"/>
              <w:jc w:val="right"/>
              <w:rPr>
                <w:i/>
                <w:sz w:val="16"/>
                <w:lang w:val="en-US" w:eastAsia="es-ES"/>
              </w:rPr>
            </w:pPr>
            <w:r w:rsidRPr="00FA0FBA">
              <w:rPr>
                <w:i/>
                <w:sz w:val="16"/>
                <w:lang w:val="en-US" w:eastAsia="es-ES"/>
              </w:rPr>
              <w:t>Total number of households</w:t>
            </w:r>
          </w:p>
        </w:tc>
      </w:tr>
      <w:tr w:rsidR="00B6326C" w:rsidRPr="00FA0FBA">
        <w:trPr>
          <w:trHeight w:val="240"/>
          <w:jc w:val="center"/>
        </w:trPr>
        <w:tc>
          <w:tcPr>
            <w:tcW w:w="1973" w:type="dxa"/>
            <w:tcBorders>
              <w:top w:val="single" w:sz="12" w:space="0" w:color="auto"/>
            </w:tcBorders>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Amazonas</w:t>
            </w:r>
          </w:p>
        </w:tc>
        <w:tc>
          <w:tcPr>
            <w:tcW w:w="2011" w:type="dxa"/>
            <w:tcBorders>
              <w:top w:val="single" w:sz="12" w:space="0" w:color="auto"/>
            </w:tcBorders>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90 881</w:t>
            </w:r>
          </w:p>
        </w:tc>
      </w:tr>
      <w:tr w:rsidR="00B6326C" w:rsidRPr="00FA0FBA">
        <w:trPr>
          <w:trHeight w:val="240"/>
          <w:jc w:val="center"/>
        </w:trPr>
        <w:tc>
          <w:tcPr>
            <w:tcW w:w="1973"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Ancash</w:t>
            </w:r>
          </w:p>
        </w:tc>
        <w:tc>
          <w:tcPr>
            <w:tcW w:w="2011"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260 951</w:t>
            </w:r>
          </w:p>
        </w:tc>
      </w:tr>
      <w:tr w:rsidR="00B6326C" w:rsidRPr="00FA0FBA">
        <w:trPr>
          <w:trHeight w:val="240"/>
          <w:jc w:val="center"/>
        </w:trPr>
        <w:tc>
          <w:tcPr>
            <w:tcW w:w="1973"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Apurimac</w:t>
              </w:r>
            </w:smartTag>
          </w:p>
        </w:tc>
        <w:tc>
          <w:tcPr>
            <w:tcW w:w="2011"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106 656</w:t>
            </w:r>
          </w:p>
        </w:tc>
      </w:tr>
      <w:tr w:rsidR="00B6326C" w:rsidRPr="00FA0FBA">
        <w:trPr>
          <w:trHeight w:val="240"/>
          <w:jc w:val="center"/>
        </w:trPr>
        <w:tc>
          <w:tcPr>
            <w:tcW w:w="1973"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Arequipa</w:t>
                </w:r>
              </w:smartTag>
            </w:smartTag>
          </w:p>
        </w:tc>
        <w:tc>
          <w:tcPr>
            <w:tcW w:w="2011"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311 068</w:t>
            </w:r>
          </w:p>
        </w:tc>
      </w:tr>
      <w:tr w:rsidR="00B6326C" w:rsidRPr="00FA0FBA">
        <w:trPr>
          <w:trHeight w:val="240"/>
          <w:jc w:val="center"/>
        </w:trPr>
        <w:tc>
          <w:tcPr>
            <w:tcW w:w="1973"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Ayacucho</w:t>
            </w:r>
          </w:p>
        </w:tc>
        <w:tc>
          <w:tcPr>
            <w:tcW w:w="2011"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163 617</w:t>
            </w:r>
          </w:p>
        </w:tc>
      </w:tr>
      <w:tr w:rsidR="00B6326C" w:rsidRPr="00FA0FBA">
        <w:trPr>
          <w:trHeight w:val="240"/>
          <w:jc w:val="center"/>
        </w:trPr>
        <w:tc>
          <w:tcPr>
            <w:tcW w:w="1973"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Cajamarca</w:t>
            </w:r>
          </w:p>
        </w:tc>
        <w:tc>
          <w:tcPr>
            <w:tcW w:w="2011"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334 051</w:t>
            </w:r>
          </w:p>
        </w:tc>
      </w:tr>
      <w:tr w:rsidR="00B6326C" w:rsidRPr="00FA0FBA">
        <w:trPr>
          <w:trHeight w:val="240"/>
          <w:jc w:val="center"/>
        </w:trPr>
        <w:tc>
          <w:tcPr>
            <w:tcW w:w="1973"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Constitutional Prov. Callao</w:t>
            </w:r>
          </w:p>
        </w:tc>
        <w:tc>
          <w:tcPr>
            <w:tcW w:w="2011"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216 500</w:t>
            </w:r>
          </w:p>
        </w:tc>
      </w:tr>
      <w:tr w:rsidR="00B6326C" w:rsidRPr="00FA0FBA">
        <w:trPr>
          <w:trHeight w:val="240"/>
          <w:jc w:val="center"/>
        </w:trPr>
        <w:tc>
          <w:tcPr>
            <w:tcW w:w="1973"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Cusco</w:t>
              </w:r>
            </w:smartTag>
          </w:p>
        </w:tc>
        <w:tc>
          <w:tcPr>
            <w:tcW w:w="2011"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305 068</w:t>
            </w:r>
          </w:p>
        </w:tc>
      </w:tr>
      <w:tr w:rsidR="00B6326C" w:rsidRPr="00FA0FBA">
        <w:trPr>
          <w:trHeight w:val="240"/>
          <w:jc w:val="center"/>
        </w:trPr>
        <w:tc>
          <w:tcPr>
            <w:tcW w:w="1973"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Huancavelica</w:t>
            </w:r>
          </w:p>
        </w:tc>
        <w:tc>
          <w:tcPr>
            <w:tcW w:w="2011"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113 068</w:t>
            </w:r>
          </w:p>
        </w:tc>
      </w:tr>
      <w:tr w:rsidR="00B6326C" w:rsidRPr="00FA0FBA">
        <w:trPr>
          <w:trHeight w:val="240"/>
          <w:jc w:val="center"/>
        </w:trPr>
        <w:tc>
          <w:tcPr>
            <w:tcW w:w="1973"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Huanuco</w:t>
            </w:r>
          </w:p>
        </w:tc>
        <w:tc>
          <w:tcPr>
            <w:tcW w:w="2011"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181 140</w:t>
            </w:r>
          </w:p>
        </w:tc>
      </w:tr>
      <w:tr w:rsidR="00B6326C" w:rsidRPr="00FA0FBA">
        <w:trPr>
          <w:trHeight w:val="240"/>
          <w:jc w:val="center"/>
        </w:trPr>
        <w:tc>
          <w:tcPr>
            <w:tcW w:w="1973"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Ica</w:t>
                </w:r>
              </w:smartTag>
            </w:smartTag>
          </w:p>
        </w:tc>
        <w:tc>
          <w:tcPr>
            <w:tcW w:w="2011"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181 338</w:t>
            </w:r>
          </w:p>
        </w:tc>
      </w:tr>
      <w:tr w:rsidR="00B6326C" w:rsidRPr="00FA0FBA">
        <w:trPr>
          <w:trHeight w:val="240"/>
          <w:jc w:val="center"/>
        </w:trPr>
        <w:tc>
          <w:tcPr>
            <w:tcW w:w="1973"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Junin</w:t>
            </w:r>
          </w:p>
        </w:tc>
        <w:tc>
          <w:tcPr>
            <w:tcW w:w="2011"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303 994</w:t>
            </w:r>
          </w:p>
        </w:tc>
      </w:tr>
      <w:tr w:rsidR="00B6326C" w:rsidRPr="00FA0FBA">
        <w:trPr>
          <w:trHeight w:val="240"/>
          <w:jc w:val="center"/>
        </w:trPr>
        <w:tc>
          <w:tcPr>
            <w:tcW w:w="1973"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La Libertad</w:t>
            </w:r>
          </w:p>
        </w:tc>
        <w:tc>
          <w:tcPr>
            <w:tcW w:w="2011"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385 690</w:t>
            </w:r>
          </w:p>
        </w:tc>
      </w:tr>
      <w:tr w:rsidR="00B6326C" w:rsidRPr="00FA0FBA">
        <w:trPr>
          <w:trHeight w:val="240"/>
          <w:jc w:val="center"/>
        </w:trPr>
        <w:tc>
          <w:tcPr>
            <w:tcW w:w="1973"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Lambayeque</w:t>
            </w:r>
          </w:p>
        </w:tc>
        <w:tc>
          <w:tcPr>
            <w:tcW w:w="2011"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254 969</w:t>
            </w:r>
          </w:p>
        </w:tc>
      </w:tr>
      <w:tr w:rsidR="00B6326C" w:rsidRPr="00FA0FBA">
        <w:trPr>
          <w:trHeight w:val="240"/>
          <w:jc w:val="center"/>
        </w:trPr>
        <w:tc>
          <w:tcPr>
            <w:tcW w:w="1973"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Lima</w:t>
                </w:r>
              </w:smartTag>
            </w:smartTag>
          </w:p>
        </w:tc>
        <w:tc>
          <w:tcPr>
            <w:tcW w:w="2011"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2 078 950</w:t>
            </w:r>
          </w:p>
        </w:tc>
      </w:tr>
      <w:tr w:rsidR="00B6326C" w:rsidRPr="00FA0FBA">
        <w:trPr>
          <w:trHeight w:val="240"/>
          <w:jc w:val="center"/>
        </w:trPr>
        <w:tc>
          <w:tcPr>
            <w:tcW w:w="1973"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Loreto</w:t>
            </w:r>
          </w:p>
        </w:tc>
        <w:tc>
          <w:tcPr>
            <w:tcW w:w="2011"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176 805</w:t>
            </w:r>
          </w:p>
        </w:tc>
      </w:tr>
      <w:tr w:rsidR="00B6326C" w:rsidRPr="00FA0FBA">
        <w:trPr>
          <w:trHeight w:val="240"/>
          <w:jc w:val="center"/>
        </w:trPr>
        <w:tc>
          <w:tcPr>
            <w:tcW w:w="1973"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Madre de Dios</w:t>
              </w:r>
            </w:smartTag>
          </w:p>
        </w:tc>
        <w:tc>
          <w:tcPr>
            <w:tcW w:w="2011"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27 765</w:t>
            </w:r>
          </w:p>
        </w:tc>
      </w:tr>
      <w:tr w:rsidR="00B6326C" w:rsidRPr="00FA0FBA">
        <w:trPr>
          <w:trHeight w:val="240"/>
          <w:jc w:val="center"/>
        </w:trPr>
        <w:tc>
          <w:tcPr>
            <w:tcW w:w="1973"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Moquegua</w:t>
            </w:r>
          </w:p>
        </w:tc>
        <w:tc>
          <w:tcPr>
            <w:tcW w:w="2011"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49 303</w:t>
            </w:r>
          </w:p>
        </w:tc>
      </w:tr>
      <w:tr w:rsidR="00B6326C" w:rsidRPr="00FA0FBA">
        <w:trPr>
          <w:trHeight w:val="240"/>
          <w:jc w:val="center"/>
        </w:trPr>
        <w:tc>
          <w:tcPr>
            <w:tcW w:w="1973"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Pasco</w:t>
                </w:r>
              </w:smartTag>
            </w:smartTag>
          </w:p>
        </w:tc>
        <w:tc>
          <w:tcPr>
            <w:tcW w:w="2011"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67 333</w:t>
            </w:r>
          </w:p>
        </w:tc>
      </w:tr>
      <w:tr w:rsidR="00B6326C" w:rsidRPr="00FA0FBA">
        <w:trPr>
          <w:trHeight w:val="240"/>
          <w:jc w:val="center"/>
        </w:trPr>
        <w:tc>
          <w:tcPr>
            <w:tcW w:w="1973"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Piura</w:t>
                </w:r>
              </w:smartTag>
            </w:smartTag>
          </w:p>
        </w:tc>
        <w:tc>
          <w:tcPr>
            <w:tcW w:w="2011"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390 571</w:t>
            </w:r>
          </w:p>
        </w:tc>
      </w:tr>
      <w:tr w:rsidR="00B6326C" w:rsidRPr="00FA0FBA">
        <w:trPr>
          <w:trHeight w:val="240"/>
          <w:jc w:val="center"/>
        </w:trPr>
        <w:tc>
          <w:tcPr>
            <w:tcW w:w="1973"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Puno</w:t>
            </w:r>
          </w:p>
        </w:tc>
        <w:tc>
          <w:tcPr>
            <w:tcW w:w="2011"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364 182</w:t>
            </w:r>
          </w:p>
        </w:tc>
      </w:tr>
      <w:tr w:rsidR="00B6326C" w:rsidRPr="00FA0FBA">
        <w:trPr>
          <w:trHeight w:val="240"/>
          <w:jc w:val="center"/>
        </w:trPr>
        <w:tc>
          <w:tcPr>
            <w:tcW w:w="1973"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San Martín</w:t>
            </w:r>
          </w:p>
        </w:tc>
        <w:tc>
          <w:tcPr>
            <w:tcW w:w="2011"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174 099</w:t>
            </w:r>
          </w:p>
        </w:tc>
      </w:tr>
      <w:tr w:rsidR="00B6326C" w:rsidRPr="00FA0FBA">
        <w:trPr>
          <w:trHeight w:val="240"/>
          <w:jc w:val="center"/>
        </w:trPr>
        <w:tc>
          <w:tcPr>
            <w:tcW w:w="1973"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smartTag w:uri="urn:schemas-microsoft-com:office:smarttags" w:element="City">
                <w:r w:rsidRPr="00FA0FBA">
                  <w:rPr>
                    <w:sz w:val="18"/>
                    <w:lang w:val="en-US" w:eastAsia="es-ES"/>
                  </w:rPr>
                  <w:t>Tacna</w:t>
                </w:r>
              </w:smartTag>
            </w:smartTag>
          </w:p>
        </w:tc>
        <w:tc>
          <w:tcPr>
            <w:tcW w:w="2011"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85 135</w:t>
            </w:r>
          </w:p>
        </w:tc>
      </w:tr>
      <w:tr w:rsidR="00B6326C" w:rsidRPr="00FA0FBA">
        <w:trPr>
          <w:trHeight w:val="240"/>
          <w:jc w:val="center"/>
        </w:trPr>
        <w:tc>
          <w:tcPr>
            <w:tcW w:w="1973" w:type="dxa"/>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Dept. Tumbes</w:t>
            </w:r>
          </w:p>
        </w:tc>
        <w:tc>
          <w:tcPr>
            <w:tcW w:w="2011" w:type="dxa"/>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50 159</w:t>
            </w:r>
          </w:p>
        </w:tc>
      </w:tr>
      <w:tr w:rsidR="00B6326C" w:rsidRPr="00FA0FBA">
        <w:trPr>
          <w:trHeight w:val="240"/>
          <w:jc w:val="center"/>
        </w:trPr>
        <w:tc>
          <w:tcPr>
            <w:tcW w:w="1973" w:type="dxa"/>
            <w:tcBorders>
              <w:bottom w:val="single" w:sz="4" w:space="0" w:color="auto"/>
            </w:tcBorders>
          </w:tcPr>
          <w:p w:rsidR="00B6326C" w:rsidRPr="00FA0FBA" w:rsidRDefault="00B6326C" w:rsidP="00D53024">
            <w:pPr>
              <w:suppressAutoHyphens w:val="0"/>
              <w:spacing w:before="40" w:after="40" w:line="220" w:lineRule="exact"/>
              <w:rPr>
                <w:sz w:val="18"/>
                <w:lang w:val="en-US" w:eastAsia="es-ES"/>
              </w:rPr>
            </w:pPr>
            <w:r w:rsidRPr="00FA0FBA">
              <w:rPr>
                <w:sz w:val="18"/>
                <w:lang w:val="en-US" w:eastAsia="es-ES"/>
              </w:rPr>
              <w:t xml:space="preserve">Dept. </w:t>
            </w:r>
            <w:smartTag w:uri="urn:schemas-microsoft-com:office:smarttags" w:element="place">
              <w:r w:rsidRPr="00FA0FBA">
                <w:rPr>
                  <w:sz w:val="18"/>
                  <w:lang w:val="en-US" w:eastAsia="es-ES"/>
                </w:rPr>
                <w:t>Ucayali</w:t>
              </w:r>
            </w:smartTag>
          </w:p>
        </w:tc>
        <w:tc>
          <w:tcPr>
            <w:tcW w:w="2011" w:type="dxa"/>
            <w:tcBorders>
              <w:bottom w:val="single" w:sz="4" w:space="0" w:color="auto"/>
            </w:tcBorders>
            <w:vAlign w:val="bottom"/>
          </w:tcPr>
          <w:p w:rsidR="00B6326C" w:rsidRPr="00FA0FBA" w:rsidRDefault="00B6326C" w:rsidP="00D53024">
            <w:pPr>
              <w:suppressAutoHyphens w:val="0"/>
              <w:spacing w:before="40" w:after="40" w:line="220" w:lineRule="exact"/>
              <w:ind w:left="113"/>
              <w:jc w:val="right"/>
              <w:rPr>
                <w:sz w:val="18"/>
                <w:lang w:val="en-US" w:eastAsia="es-ES"/>
              </w:rPr>
            </w:pPr>
            <w:r w:rsidRPr="00FA0FBA">
              <w:rPr>
                <w:sz w:val="18"/>
                <w:lang w:val="en-US" w:eastAsia="es-ES"/>
              </w:rPr>
              <w:t>97 779</w:t>
            </w:r>
          </w:p>
        </w:tc>
      </w:tr>
      <w:tr w:rsidR="00B6326C" w:rsidRPr="00FA0FBA">
        <w:trPr>
          <w:trHeight w:val="240"/>
          <w:jc w:val="center"/>
        </w:trPr>
        <w:tc>
          <w:tcPr>
            <w:tcW w:w="1973" w:type="dxa"/>
            <w:tcBorders>
              <w:top w:val="single" w:sz="4" w:space="0" w:color="auto"/>
              <w:bottom w:val="single" w:sz="12" w:space="0" w:color="auto"/>
            </w:tcBorders>
          </w:tcPr>
          <w:p w:rsidR="00B6326C" w:rsidRPr="00FA0FBA" w:rsidRDefault="00B6326C" w:rsidP="00D53024">
            <w:pPr>
              <w:suppressAutoHyphens w:val="0"/>
              <w:spacing w:before="80" w:after="80" w:line="220" w:lineRule="exact"/>
              <w:ind w:firstLine="284"/>
              <w:rPr>
                <w:b/>
                <w:sz w:val="18"/>
                <w:lang w:val="en-US" w:eastAsia="es-ES"/>
              </w:rPr>
            </w:pPr>
            <w:r w:rsidRPr="00FA0FBA">
              <w:rPr>
                <w:b/>
                <w:sz w:val="18"/>
                <w:lang w:val="en-US" w:eastAsia="es-ES"/>
              </w:rPr>
              <w:t>Total</w:t>
            </w:r>
          </w:p>
        </w:tc>
        <w:tc>
          <w:tcPr>
            <w:tcW w:w="2011" w:type="dxa"/>
            <w:tcBorders>
              <w:top w:val="single" w:sz="4" w:space="0" w:color="auto"/>
              <w:bottom w:val="single" w:sz="12" w:space="0" w:color="auto"/>
            </w:tcBorders>
            <w:vAlign w:val="bottom"/>
          </w:tcPr>
          <w:p w:rsidR="00B6326C" w:rsidRPr="00FA0FBA" w:rsidRDefault="00B6326C" w:rsidP="00D53024">
            <w:pPr>
              <w:suppressAutoHyphens w:val="0"/>
              <w:spacing w:before="80" w:after="80" w:line="220" w:lineRule="exact"/>
              <w:ind w:left="113"/>
              <w:jc w:val="right"/>
              <w:rPr>
                <w:b/>
                <w:sz w:val="18"/>
                <w:lang w:val="en-US" w:eastAsia="es-ES"/>
              </w:rPr>
            </w:pPr>
            <w:r w:rsidRPr="00FA0FBA">
              <w:rPr>
                <w:b/>
                <w:sz w:val="18"/>
                <w:lang w:val="en-US" w:eastAsia="es-ES"/>
              </w:rPr>
              <w:t>6 771 072</w:t>
            </w:r>
          </w:p>
        </w:tc>
      </w:tr>
    </w:tbl>
    <w:p w:rsidR="00841671" w:rsidRPr="00FA0FBA" w:rsidRDefault="00841671" w:rsidP="00B6326C">
      <w:pPr>
        <w:pStyle w:val="Source"/>
      </w:pPr>
      <w:r w:rsidRPr="00FA0FBA">
        <w:rPr>
          <w:i/>
        </w:rPr>
        <w:t>Source</w:t>
      </w:r>
      <w:r w:rsidRPr="00FA0FBA">
        <w:t>: INEI – CPV2007.</w:t>
      </w:r>
    </w:p>
    <w:p w:rsidR="00841671" w:rsidRPr="00FA0FBA" w:rsidRDefault="00841671" w:rsidP="00B6326C">
      <w:pPr>
        <w:pStyle w:val="Heading1"/>
      </w:pPr>
      <w:r w:rsidRPr="00FA0FBA">
        <w:t>Table 16</w:t>
      </w:r>
    </w:p>
    <w:p w:rsidR="00841671" w:rsidRPr="00FA0FBA" w:rsidRDefault="00841671" w:rsidP="00B6326C">
      <w:pPr>
        <w:pStyle w:val="Titretableau"/>
        <w:rPr>
          <w:lang w:eastAsia="es-ES"/>
        </w:rPr>
      </w:pPr>
      <w:r w:rsidRPr="00FA0FBA">
        <w:rPr>
          <w:lang w:eastAsia="es-ES"/>
        </w:rPr>
        <w:t>Legislative framework of COFOPRI</w:t>
      </w:r>
    </w:p>
    <w:tbl>
      <w:tblPr>
        <w:tblW w:w="9639" w:type="dxa"/>
        <w:jc w:val="center"/>
        <w:tblBorders>
          <w:top w:val="single" w:sz="4" w:space="0" w:color="auto"/>
        </w:tblBorders>
        <w:tblCellMar>
          <w:left w:w="0" w:type="dxa"/>
          <w:right w:w="113" w:type="dxa"/>
        </w:tblCellMar>
        <w:tblLook w:val="0000" w:firstRow="0" w:lastRow="0" w:firstColumn="0" w:lastColumn="0" w:noHBand="0" w:noVBand="0"/>
      </w:tblPr>
      <w:tblGrid>
        <w:gridCol w:w="3152"/>
        <w:gridCol w:w="3528"/>
        <w:gridCol w:w="2959"/>
      </w:tblGrid>
      <w:tr w:rsidR="00B6326C" w:rsidRPr="00FA0FBA">
        <w:trPr>
          <w:tblHeader/>
          <w:jc w:val="center"/>
        </w:trPr>
        <w:tc>
          <w:tcPr>
            <w:tcW w:w="1635" w:type="pct"/>
            <w:tcBorders>
              <w:top w:val="single" w:sz="4" w:space="0" w:color="auto"/>
              <w:bottom w:val="single" w:sz="12" w:space="0" w:color="auto"/>
            </w:tcBorders>
            <w:vAlign w:val="bottom"/>
          </w:tcPr>
          <w:p w:rsidR="00B6326C" w:rsidRPr="00FA0FBA" w:rsidRDefault="00B6326C" w:rsidP="00D53024">
            <w:pPr>
              <w:suppressAutoHyphens w:val="0"/>
              <w:spacing w:before="80" w:after="80" w:line="200" w:lineRule="exact"/>
              <w:rPr>
                <w:i/>
                <w:sz w:val="16"/>
                <w:lang w:val="en-US" w:eastAsia="es-ES"/>
              </w:rPr>
            </w:pPr>
            <w:r w:rsidRPr="00FA0FBA">
              <w:rPr>
                <w:i/>
                <w:sz w:val="16"/>
                <w:lang w:val="en-US" w:eastAsia="es-ES"/>
              </w:rPr>
              <w:t>Regulations</w:t>
            </w:r>
          </w:p>
        </w:tc>
        <w:tc>
          <w:tcPr>
            <w:tcW w:w="1830" w:type="pct"/>
            <w:tcBorders>
              <w:top w:val="single" w:sz="4" w:space="0" w:color="auto"/>
              <w:bottom w:val="single" w:sz="12" w:space="0" w:color="auto"/>
            </w:tcBorders>
            <w:vAlign w:val="bottom"/>
          </w:tcPr>
          <w:p w:rsidR="00B6326C" w:rsidRPr="00FA0FBA" w:rsidRDefault="00B6326C" w:rsidP="00D53024">
            <w:pPr>
              <w:suppressAutoHyphens w:val="0"/>
              <w:spacing w:before="80" w:after="80" w:line="200" w:lineRule="exact"/>
              <w:rPr>
                <w:i/>
                <w:sz w:val="16"/>
                <w:lang w:val="en-US" w:eastAsia="es-ES"/>
              </w:rPr>
            </w:pPr>
            <w:r w:rsidRPr="00FA0FBA">
              <w:rPr>
                <w:i/>
                <w:sz w:val="16"/>
                <w:lang w:val="en-US" w:eastAsia="es-ES"/>
              </w:rPr>
              <w:t>Summary</w:t>
            </w:r>
          </w:p>
        </w:tc>
        <w:tc>
          <w:tcPr>
            <w:tcW w:w="1535" w:type="pct"/>
            <w:tcBorders>
              <w:top w:val="single" w:sz="4" w:space="0" w:color="auto"/>
              <w:bottom w:val="single" w:sz="12" w:space="0" w:color="auto"/>
            </w:tcBorders>
            <w:vAlign w:val="bottom"/>
          </w:tcPr>
          <w:p w:rsidR="00B6326C" w:rsidRPr="00FA0FBA" w:rsidRDefault="00B6326C" w:rsidP="00D53024">
            <w:pPr>
              <w:suppressAutoHyphens w:val="0"/>
              <w:spacing w:before="80" w:after="80" w:line="200" w:lineRule="exact"/>
              <w:rPr>
                <w:i/>
                <w:sz w:val="16"/>
                <w:lang w:val="en-US" w:eastAsia="es-ES"/>
              </w:rPr>
            </w:pPr>
            <w:r w:rsidRPr="00FA0FBA">
              <w:rPr>
                <w:i/>
                <w:sz w:val="16"/>
                <w:lang w:val="en-US" w:eastAsia="es-ES"/>
              </w:rPr>
              <w:t>Date of publication</w:t>
            </w:r>
          </w:p>
        </w:tc>
      </w:tr>
      <w:tr w:rsidR="00B6326C" w:rsidRPr="00FA0FBA">
        <w:trPr>
          <w:trHeight w:val="240"/>
          <w:jc w:val="center"/>
        </w:trPr>
        <w:tc>
          <w:tcPr>
            <w:tcW w:w="1635" w:type="pct"/>
            <w:tcBorders>
              <w:top w:val="single" w:sz="12" w:space="0" w:color="auto"/>
            </w:tcBorders>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Legislative Decree </w:t>
            </w:r>
            <w:r w:rsidR="00B50EE1">
              <w:rPr>
                <w:lang w:val="en-US" w:eastAsia="es-ES"/>
              </w:rPr>
              <w:t>No.</w:t>
            </w:r>
            <w:r w:rsidRPr="00FA0FBA">
              <w:rPr>
                <w:lang w:val="en-US" w:eastAsia="es-ES"/>
              </w:rPr>
              <w:t> 803</w:t>
            </w:r>
          </w:p>
        </w:tc>
        <w:tc>
          <w:tcPr>
            <w:tcW w:w="1830" w:type="pct"/>
            <w:tcBorders>
              <w:top w:val="single" w:sz="12" w:space="0" w:color="auto"/>
            </w:tcBorders>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Act on the Promotion of Access to Formal Property </w:t>
            </w:r>
          </w:p>
        </w:tc>
        <w:tc>
          <w:tcPr>
            <w:tcW w:w="1535" w:type="pct"/>
            <w:tcBorders>
              <w:top w:val="single" w:sz="12" w:space="0" w:color="auto"/>
            </w:tcBorders>
          </w:tcPr>
          <w:p w:rsidR="00B6326C" w:rsidRPr="00FA0FBA" w:rsidRDefault="00B6326C" w:rsidP="00D53024">
            <w:pPr>
              <w:suppressAutoHyphens w:val="0"/>
              <w:spacing w:before="40" w:after="120" w:line="220" w:lineRule="exact"/>
              <w:rPr>
                <w:lang w:val="en-US" w:eastAsia="es-ES"/>
              </w:rPr>
            </w:pPr>
            <w:smartTag w:uri="urn:schemas-microsoft-com:office:smarttags" w:element="date">
              <w:smartTagPr>
                <w:attr w:name="Month" w:val="3"/>
                <w:attr w:name="Day" w:val="22"/>
                <w:attr w:name="Year" w:val="1999"/>
              </w:smartTagPr>
              <w:r w:rsidRPr="00FA0FBA">
                <w:rPr>
                  <w:lang w:val="en-US" w:eastAsia="es-ES"/>
                </w:rPr>
                <w:t>22/03/99</w:t>
              </w:r>
            </w:smartTag>
          </w:p>
        </w:tc>
      </w:tr>
      <w:tr w:rsidR="00B6326C" w:rsidRPr="00FA0FBA">
        <w:trPr>
          <w:trHeight w:val="240"/>
          <w:jc w:val="center"/>
        </w:trPr>
        <w:tc>
          <w:tcPr>
            <w:tcW w:w="1635" w:type="pct"/>
          </w:tcPr>
          <w:p w:rsidR="00B6326C" w:rsidRPr="00FA0FBA" w:rsidRDefault="00B6326C" w:rsidP="00D53024">
            <w:pPr>
              <w:suppressAutoHyphens w:val="0"/>
              <w:spacing w:before="40" w:after="120" w:line="220" w:lineRule="exact"/>
              <w:rPr>
                <w:lang w:val="en-US" w:eastAsia="es-ES"/>
              </w:rPr>
            </w:pPr>
            <w:r w:rsidRPr="00FA0FBA">
              <w:rPr>
                <w:lang w:val="en-US" w:eastAsia="es-ES"/>
              </w:rPr>
              <w:t>Eighth Complem</w:t>
            </w:r>
            <w:r w:rsidR="001F2F4F" w:rsidRPr="00FA0FBA">
              <w:rPr>
                <w:lang w:val="en-US" w:eastAsia="es-ES"/>
              </w:rPr>
              <w:t xml:space="preserve">entary Provision of Decree Law </w:t>
            </w:r>
            <w:r w:rsidR="00B50EE1">
              <w:rPr>
                <w:lang w:val="en-US" w:eastAsia="es-ES"/>
              </w:rPr>
              <w:t>No.</w:t>
            </w:r>
            <w:r w:rsidRPr="00FA0FBA">
              <w:rPr>
                <w:lang w:val="en-US" w:eastAsia="es-ES"/>
              </w:rPr>
              <w:t xml:space="preserve"> 25902 </w:t>
            </w:r>
          </w:p>
        </w:tc>
        <w:tc>
          <w:tcPr>
            <w:tcW w:w="1830" w:type="pct"/>
          </w:tcPr>
          <w:p w:rsidR="00B6326C" w:rsidRPr="00FA0FBA" w:rsidRDefault="00B6326C" w:rsidP="00D53024">
            <w:pPr>
              <w:suppressAutoHyphens w:val="0"/>
              <w:spacing w:before="40" w:after="120" w:line="220" w:lineRule="exact"/>
              <w:rPr>
                <w:lang w:val="en-US" w:eastAsia="es-ES"/>
              </w:rPr>
            </w:pPr>
            <w:r w:rsidRPr="00FA0FBA">
              <w:rPr>
                <w:lang w:val="en-US" w:eastAsia="es-ES"/>
              </w:rPr>
              <w:t>Approving the Organic Law of the Ministry of Agriculture.</w:t>
            </w:r>
          </w:p>
        </w:tc>
        <w:tc>
          <w:tcPr>
            <w:tcW w:w="1535" w:type="pct"/>
          </w:tcPr>
          <w:p w:rsidR="00B6326C" w:rsidRPr="00FA0FBA" w:rsidRDefault="00B6326C" w:rsidP="00D53024">
            <w:pPr>
              <w:suppressAutoHyphens w:val="0"/>
              <w:spacing w:before="40" w:after="120" w:line="220" w:lineRule="exact"/>
              <w:rPr>
                <w:lang w:val="en-US" w:eastAsia="es-ES"/>
              </w:rPr>
            </w:pPr>
            <w:smartTag w:uri="urn:schemas-microsoft-com:office:smarttags" w:element="date">
              <w:smartTagPr>
                <w:attr w:name="Month" w:val="11"/>
                <w:attr w:name="Day" w:val="29"/>
                <w:attr w:name="Year" w:val="1992"/>
              </w:smartTagPr>
              <w:r w:rsidRPr="00FA0FBA">
                <w:rPr>
                  <w:lang w:val="en-US" w:eastAsia="es-ES"/>
                </w:rPr>
                <w:t>29/11/92</w:t>
              </w:r>
            </w:smartTag>
          </w:p>
        </w:tc>
      </w:tr>
      <w:tr w:rsidR="00B6326C" w:rsidRPr="00FA0FBA">
        <w:trPr>
          <w:trHeight w:val="170"/>
          <w:jc w:val="center"/>
        </w:trPr>
        <w:tc>
          <w:tcPr>
            <w:tcW w:w="1635"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Sixth Complementary Provision of Act </w:t>
            </w:r>
            <w:r w:rsidR="00B50EE1">
              <w:rPr>
                <w:lang w:val="en-US" w:eastAsia="es-ES"/>
              </w:rPr>
              <w:t>No.</w:t>
            </w:r>
            <w:r w:rsidRPr="00FA0FBA">
              <w:rPr>
                <w:lang w:val="en-US" w:eastAsia="es-ES"/>
              </w:rPr>
              <w:t> 26366</w:t>
            </w:r>
          </w:p>
        </w:tc>
        <w:tc>
          <w:tcPr>
            <w:tcW w:w="1830" w:type="pct"/>
          </w:tcPr>
          <w:p w:rsidR="00B6326C" w:rsidRPr="00FA0FBA" w:rsidRDefault="00B6326C" w:rsidP="00D53024">
            <w:pPr>
              <w:suppressAutoHyphens w:val="0"/>
              <w:spacing w:before="40" w:after="120" w:line="240" w:lineRule="auto"/>
              <w:rPr>
                <w:lang w:val="en-US" w:eastAsia="es-ES"/>
              </w:rPr>
            </w:pPr>
            <w:r w:rsidRPr="00FA0FBA">
              <w:rPr>
                <w:lang w:val="en-US" w:eastAsia="es-ES"/>
              </w:rPr>
              <w:t>Declaring the Special Project for Title of Lands and Rural Real Estate – PETT – to be a Special Investment Project of the Ministry of Agriculture.</w:t>
            </w:r>
          </w:p>
        </w:tc>
        <w:tc>
          <w:tcPr>
            <w:tcW w:w="1535" w:type="pct"/>
          </w:tcPr>
          <w:p w:rsidR="00B6326C" w:rsidRPr="00FA0FBA" w:rsidRDefault="00B6326C" w:rsidP="00D53024">
            <w:pPr>
              <w:suppressAutoHyphens w:val="0"/>
              <w:spacing w:before="40" w:after="120" w:line="220" w:lineRule="exact"/>
              <w:rPr>
                <w:lang w:val="en-US" w:eastAsia="es-ES"/>
              </w:rPr>
            </w:pPr>
            <w:smartTag w:uri="urn:schemas-microsoft-com:office:smarttags" w:element="date">
              <w:smartTagPr>
                <w:attr w:name="Month" w:val="10"/>
                <w:attr w:name="Day" w:val="16"/>
                <w:attr w:name="Year" w:val="1994"/>
              </w:smartTagPr>
              <w:r w:rsidRPr="00FA0FBA">
                <w:rPr>
                  <w:lang w:val="en-US" w:eastAsia="es-ES"/>
                </w:rPr>
                <w:t>16/10/94</w:t>
              </w:r>
            </w:smartTag>
          </w:p>
        </w:tc>
      </w:tr>
      <w:tr w:rsidR="00B6326C" w:rsidRPr="00FA0FBA">
        <w:trPr>
          <w:trHeight w:val="240"/>
          <w:jc w:val="center"/>
        </w:trPr>
        <w:tc>
          <w:tcPr>
            <w:tcW w:w="1635"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Act </w:t>
            </w:r>
            <w:r w:rsidR="00B50EE1">
              <w:rPr>
                <w:lang w:val="en-US" w:eastAsia="es-ES"/>
              </w:rPr>
              <w:t>No.</w:t>
            </w:r>
            <w:r w:rsidRPr="00FA0FBA">
              <w:rPr>
                <w:lang w:val="en-US" w:eastAsia="es-ES"/>
              </w:rPr>
              <w:t> 26505</w:t>
            </w:r>
          </w:p>
        </w:tc>
        <w:tc>
          <w:tcPr>
            <w:tcW w:w="1830"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Law on private investment in the development of economic activities in the national territory and of agrarian and native communities; and regulation of the Act, approved by Supreme Decree </w:t>
            </w:r>
            <w:r w:rsidR="00B50EE1">
              <w:rPr>
                <w:lang w:val="en-US" w:eastAsia="es-ES"/>
              </w:rPr>
              <w:t>No.</w:t>
            </w:r>
            <w:r w:rsidRPr="00FA0FBA">
              <w:rPr>
                <w:lang w:val="en-US" w:eastAsia="es-ES"/>
              </w:rPr>
              <w:t xml:space="preserve"> 011-97-AG; and regulation of the Second Complementary Provision, approved by Supreme Decree </w:t>
            </w:r>
            <w:r w:rsidR="00B50EE1">
              <w:rPr>
                <w:lang w:val="en-US" w:eastAsia="es-ES"/>
              </w:rPr>
              <w:t>No.</w:t>
            </w:r>
            <w:r w:rsidRPr="00FA0FBA">
              <w:rPr>
                <w:lang w:val="en-US" w:eastAsia="es-ES"/>
              </w:rPr>
              <w:t> 026-2003-AG.</w:t>
            </w:r>
          </w:p>
        </w:tc>
        <w:tc>
          <w:tcPr>
            <w:tcW w:w="1535" w:type="pct"/>
          </w:tcPr>
          <w:p w:rsidR="00B6326C" w:rsidRPr="00FA0FBA" w:rsidRDefault="00B6326C" w:rsidP="00D53024">
            <w:pPr>
              <w:suppressAutoHyphens w:val="0"/>
              <w:spacing w:before="40" w:after="120" w:line="220" w:lineRule="exact"/>
              <w:rPr>
                <w:lang w:val="en-US" w:eastAsia="es-ES"/>
              </w:rPr>
            </w:pPr>
            <w:smartTag w:uri="urn:schemas-microsoft-com:office:smarttags" w:element="date">
              <w:smartTagPr>
                <w:attr w:name="Month" w:val="7"/>
                <w:attr w:name="Day" w:val="18"/>
                <w:attr w:name="Year" w:val="1995"/>
              </w:smartTagPr>
              <w:r w:rsidRPr="00FA0FBA">
                <w:rPr>
                  <w:lang w:val="en-US" w:eastAsia="es-ES"/>
                </w:rPr>
                <w:t>18/07/95</w:t>
              </w:r>
            </w:smartTag>
          </w:p>
        </w:tc>
      </w:tr>
      <w:tr w:rsidR="00B6326C" w:rsidRPr="00FA0FBA">
        <w:trPr>
          <w:trHeight w:val="240"/>
          <w:jc w:val="center"/>
        </w:trPr>
        <w:tc>
          <w:tcPr>
            <w:tcW w:w="1635"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Act </w:t>
            </w:r>
            <w:r w:rsidR="00B50EE1">
              <w:rPr>
                <w:lang w:val="en-US" w:eastAsia="es-ES"/>
              </w:rPr>
              <w:t>No.</w:t>
            </w:r>
            <w:r w:rsidRPr="00FA0FBA">
              <w:rPr>
                <w:lang w:val="en-US" w:eastAsia="es-ES"/>
              </w:rPr>
              <w:t> 26845</w:t>
            </w:r>
          </w:p>
        </w:tc>
        <w:tc>
          <w:tcPr>
            <w:tcW w:w="1830" w:type="pct"/>
          </w:tcPr>
          <w:p w:rsidR="00B6326C" w:rsidRPr="00FA0FBA" w:rsidRDefault="00B6326C" w:rsidP="00D53024">
            <w:pPr>
              <w:suppressAutoHyphens w:val="0"/>
              <w:spacing w:before="40" w:after="120" w:line="220" w:lineRule="exact"/>
              <w:rPr>
                <w:lang w:val="en-US" w:eastAsia="es-ES"/>
              </w:rPr>
            </w:pPr>
            <w:r w:rsidRPr="00FA0FBA">
              <w:rPr>
                <w:lang w:val="en-US" w:eastAsia="es-ES"/>
              </w:rPr>
              <w:t>Awarding title to the lands of the agrarian communities of the Coast.</w:t>
            </w:r>
          </w:p>
        </w:tc>
        <w:tc>
          <w:tcPr>
            <w:tcW w:w="1535" w:type="pct"/>
          </w:tcPr>
          <w:p w:rsidR="00B6326C" w:rsidRPr="00FA0FBA" w:rsidRDefault="00B6326C" w:rsidP="00D53024">
            <w:pPr>
              <w:suppressAutoHyphens w:val="0"/>
              <w:spacing w:before="40" w:after="120" w:line="220" w:lineRule="exact"/>
              <w:rPr>
                <w:lang w:val="en-US" w:eastAsia="es-ES"/>
              </w:rPr>
            </w:pPr>
            <w:smartTag w:uri="urn:schemas-microsoft-com:office:smarttags" w:element="date">
              <w:smartTagPr>
                <w:attr w:name="Month" w:val="7"/>
                <w:attr w:name="Day" w:val="26"/>
                <w:attr w:name="Year" w:val="1997"/>
              </w:smartTagPr>
              <w:r w:rsidRPr="00FA0FBA">
                <w:rPr>
                  <w:lang w:val="en-US" w:eastAsia="es-ES"/>
                </w:rPr>
                <w:t>26/07/97</w:t>
              </w:r>
            </w:smartTag>
          </w:p>
        </w:tc>
      </w:tr>
      <w:tr w:rsidR="00B6326C" w:rsidRPr="00FA0FBA">
        <w:trPr>
          <w:trHeight w:val="240"/>
          <w:jc w:val="center"/>
        </w:trPr>
        <w:tc>
          <w:tcPr>
            <w:tcW w:w="1635"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Act </w:t>
            </w:r>
            <w:r w:rsidR="00B50EE1">
              <w:rPr>
                <w:lang w:val="en-US" w:eastAsia="es-ES"/>
              </w:rPr>
              <w:t>No.</w:t>
            </w:r>
            <w:r w:rsidRPr="00FA0FBA">
              <w:rPr>
                <w:lang w:val="en-US" w:eastAsia="es-ES"/>
              </w:rPr>
              <w:t> 27046</w:t>
            </w:r>
          </w:p>
        </w:tc>
        <w:tc>
          <w:tcPr>
            <w:tcW w:w="1830" w:type="pct"/>
          </w:tcPr>
          <w:p w:rsidR="00B6326C" w:rsidRPr="00FA0FBA" w:rsidRDefault="00B6326C" w:rsidP="00D53024">
            <w:pPr>
              <w:suppressAutoHyphens w:val="0"/>
              <w:spacing w:before="40" w:after="120" w:line="220" w:lineRule="exact"/>
              <w:rPr>
                <w:lang w:val="en-US" w:eastAsia="es-ES"/>
              </w:rPr>
            </w:pPr>
            <w:r w:rsidRPr="00FA0FBA">
              <w:rPr>
                <w:lang w:val="en-US" w:eastAsia="es-ES"/>
              </w:rPr>
              <w:t>Complementary Law on the Promotion of Access to Formal Property.</w:t>
            </w:r>
          </w:p>
        </w:tc>
        <w:tc>
          <w:tcPr>
            <w:tcW w:w="1535" w:type="pct"/>
          </w:tcPr>
          <w:p w:rsidR="00B6326C" w:rsidRPr="00FA0FBA" w:rsidRDefault="00B6326C" w:rsidP="00D53024">
            <w:pPr>
              <w:suppressAutoHyphens w:val="0"/>
              <w:spacing w:before="40" w:after="120" w:line="220" w:lineRule="exact"/>
              <w:rPr>
                <w:lang w:val="en-US" w:eastAsia="es-ES"/>
              </w:rPr>
            </w:pPr>
            <w:smartTag w:uri="urn:schemas-microsoft-com:office:smarttags" w:element="date">
              <w:smartTagPr>
                <w:attr w:name="Month" w:val="1"/>
                <w:attr w:name="Day" w:val="5"/>
                <w:attr w:name="Year" w:val="1999"/>
              </w:smartTagPr>
              <w:r w:rsidRPr="00FA0FBA">
                <w:rPr>
                  <w:lang w:val="en-US" w:eastAsia="es-ES"/>
                </w:rPr>
                <w:t>05/01/99</w:t>
              </w:r>
            </w:smartTag>
          </w:p>
        </w:tc>
      </w:tr>
      <w:tr w:rsidR="00B6326C" w:rsidRPr="00FA0FBA">
        <w:trPr>
          <w:trHeight w:val="240"/>
          <w:jc w:val="center"/>
        </w:trPr>
        <w:tc>
          <w:tcPr>
            <w:tcW w:w="1635"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General Management Decision </w:t>
            </w:r>
            <w:r w:rsidR="00B50EE1">
              <w:rPr>
                <w:lang w:val="en-US" w:eastAsia="es-ES"/>
              </w:rPr>
              <w:t>No.</w:t>
            </w:r>
            <w:r w:rsidRPr="00FA0FBA">
              <w:rPr>
                <w:lang w:val="en-US" w:eastAsia="es-ES"/>
              </w:rPr>
              <w:t> 080-98-COFOPRI/GG</w:t>
            </w:r>
          </w:p>
        </w:tc>
        <w:tc>
          <w:tcPr>
            <w:tcW w:w="1830" w:type="pct"/>
          </w:tcPr>
          <w:p w:rsidR="00B6326C" w:rsidRPr="00FA0FBA" w:rsidRDefault="00B6326C" w:rsidP="00D53024">
            <w:pPr>
              <w:suppressAutoHyphens w:val="0"/>
              <w:spacing w:before="40" w:after="120" w:line="220" w:lineRule="exact"/>
              <w:rPr>
                <w:lang w:val="en-US" w:eastAsia="es-ES"/>
              </w:rPr>
            </w:pPr>
            <w:r w:rsidRPr="00FA0FBA">
              <w:rPr>
                <w:lang w:val="en-US" w:eastAsia="es-ES"/>
              </w:rPr>
              <w:t>Approving the regulation of the Organization and Functions – ROF – of the Agency for the Formalization of Informal Property –COFOPRI.</w:t>
            </w:r>
          </w:p>
        </w:tc>
        <w:tc>
          <w:tcPr>
            <w:tcW w:w="1535" w:type="pct"/>
          </w:tcPr>
          <w:p w:rsidR="00B6326C" w:rsidRPr="00FA0FBA" w:rsidRDefault="00B6326C" w:rsidP="00D53024">
            <w:pPr>
              <w:suppressAutoHyphens w:val="0"/>
              <w:spacing w:before="40" w:after="120" w:line="220" w:lineRule="exact"/>
              <w:rPr>
                <w:lang w:val="en-US" w:eastAsia="es-ES"/>
              </w:rPr>
            </w:pPr>
          </w:p>
        </w:tc>
      </w:tr>
      <w:tr w:rsidR="00B6326C" w:rsidRPr="00FA0FBA">
        <w:trPr>
          <w:trHeight w:val="240"/>
          <w:jc w:val="center"/>
        </w:trPr>
        <w:tc>
          <w:tcPr>
            <w:tcW w:w="1635" w:type="pct"/>
          </w:tcPr>
          <w:p w:rsidR="00B6326C" w:rsidRPr="00FA0FBA" w:rsidRDefault="00B6326C" w:rsidP="00D53024">
            <w:pPr>
              <w:keepNext/>
              <w:keepLines/>
              <w:suppressAutoHyphens w:val="0"/>
              <w:spacing w:before="40" w:after="120" w:line="220" w:lineRule="exact"/>
              <w:rPr>
                <w:lang w:val="en-US" w:eastAsia="es-ES"/>
              </w:rPr>
            </w:pPr>
            <w:r w:rsidRPr="00FA0FBA">
              <w:rPr>
                <w:lang w:val="en-US" w:eastAsia="es-ES"/>
              </w:rPr>
              <w:t xml:space="preserve">Supreme Decree </w:t>
            </w:r>
            <w:r w:rsidR="00B50EE1">
              <w:rPr>
                <w:lang w:val="en-US" w:eastAsia="es-ES"/>
              </w:rPr>
              <w:t>No.</w:t>
            </w:r>
            <w:r w:rsidRPr="00FA0FBA">
              <w:rPr>
                <w:lang w:val="en-US" w:eastAsia="es-ES"/>
              </w:rPr>
              <w:t> 013-99-MTC</w:t>
            </w:r>
          </w:p>
        </w:tc>
        <w:tc>
          <w:tcPr>
            <w:tcW w:w="1830" w:type="pct"/>
          </w:tcPr>
          <w:p w:rsidR="00B6326C" w:rsidRPr="00FA0FBA" w:rsidRDefault="00B6326C" w:rsidP="00D53024">
            <w:pPr>
              <w:keepNext/>
              <w:keepLines/>
              <w:suppressAutoHyphens w:val="0"/>
              <w:spacing w:before="40" w:after="120" w:line="220" w:lineRule="exact"/>
              <w:rPr>
                <w:lang w:val="en-US" w:eastAsia="es-ES"/>
              </w:rPr>
            </w:pPr>
            <w:r w:rsidRPr="00FA0FBA">
              <w:rPr>
                <w:lang w:val="en-US" w:eastAsia="es-ES"/>
              </w:rPr>
              <w:t>Approving the regulation of the formalization of informal property under the authority of COFOPRI.</w:t>
            </w:r>
          </w:p>
        </w:tc>
        <w:tc>
          <w:tcPr>
            <w:tcW w:w="1535" w:type="pct"/>
          </w:tcPr>
          <w:p w:rsidR="00B6326C" w:rsidRPr="00FA0FBA" w:rsidRDefault="00B6326C" w:rsidP="00D53024">
            <w:pPr>
              <w:keepNext/>
              <w:keepLines/>
              <w:suppressAutoHyphens w:val="0"/>
              <w:spacing w:before="40" w:after="120" w:line="220" w:lineRule="exact"/>
              <w:rPr>
                <w:lang w:val="en-US" w:eastAsia="es-ES"/>
              </w:rPr>
            </w:pPr>
            <w:smartTag w:uri="urn:schemas-microsoft-com:office:smarttags" w:element="date">
              <w:smartTagPr>
                <w:attr w:name="Month" w:val="5"/>
                <w:attr w:name="Day" w:val="6"/>
                <w:attr w:name="Year" w:val="1999"/>
              </w:smartTagPr>
              <w:r w:rsidRPr="00FA0FBA">
                <w:rPr>
                  <w:lang w:val="en-US" w:eastAsia="es-ES"/>
                </w:rPr>
                <w:t>06/05/99</w:t>
              </w:r>
            </w:smartTag>
          </w:p>
        </w:tc>
      </w:tr>
      <w:tr w:rsidR="00B6326C" w:rsidRPr="00FA0FBA">
        <w:trPr>
          <w:trHeight w:val="240"/>
          <w:jc w:val="center"/>
        </w:trPr>
        <w:tc>
          <w:tcPr>
            <w:tcW w:w="1635"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Act </w:t>
            </w:r>
            <w:r w:rsidR="00B50EE1">
              <w:rPr>
                <w:lang w:val="en-US" w:eastAsia="es-ES"/>
              </w:rPr>
              <w:t>No.</w:t>
            </w:r>
            <w:r w:rsidRPr="00FA0FBA">
              <w:rPr>
                <w:lang w:val="en-US" w:eastAsia="es-ES"/>
              </w:rPr>
              <w:t> 27136</w:t>
            </w:r>
          </w:p>
        </w:tc>
        <w:tc>
          <w:tcPr>
            <w:tcW w:w="1830" w:type="pct"/>
          </w:tcPr>
          <w:p w:rsidR="00B6326C" w:rsidRPr="00FA0FBA" w:rsidRDefault="00B6326C" w:rsidP="00D53024">
            <w:pPr>
              <w:suppressAutoHyphens w:val="0"/>
              <w:spacing w:before="40" w:after="120" w:line="220" w:lineRule="exact"/>
              <w:rPr>
                <w:lang w:val="en-US" w:eastAsia="es-ES"/>
              </w:rPr>
            </w:pPr>
            <w:r w:rsidRPr="00FA0FBA">
              <w:rPr>
                <w:lang w:val="en-US" w:eastAsia="es-ES"/>
              </w:rPr>
              <w:t>Law on access to credit for formalization of ownership</w:t>
            </w:r>
          </w:p>
        </w:tc>
        <w:tc>
          <w:tcPr>
            <w:tcW w:w="1535" w:type="pct"/>
          </w:tcPr>
          <w:p w:rsidR="00B6326C" w:rsidRPr="00FA0FBA" w:rsidRDefault="00B6326C" w:rsidP="00D53024">
            <w:pPr>
              <w:suppressAutoHyphens w:val="0"/>
              <w:spacing w:before="40" w:after="120" w:line="220" w:lineRule="exact"/>
              <w:rPr>
                <w:lang w:val="en-US" w:eastAsia="es-ES"/>
              </w:rPr>
            </w:pPr>
            <w:smartTag w:uri="urn:schemas-microsoft-com:office:smarttags" w:element="date">
              <w:smartTagPr>
                <w:attr w:name="Month" w:val="6"/>
                <w:attr w:name="Day" w:val="13"/>
                <w:attr w:name="Year" w:val="1999"/>
              </w:smartTagPr>
              <w:r w:rsidRPr="00FA0FBA">
                <w:rPr>
                  <w:lang w:val="en-US" w:eastAsia="es-ES"/>
                </w:rPr>
                <w:t>13/06/99</w:t>
              </w:r>
            </w:smartTag>
          </w:p>
        </w:tc>
      </w:tr>
      <w:tr w:rsidR="00B6326C" w:rsidRPr="00FA0FBA">
        <w:trPr>
          <w:trHeight w:val="962"/>
          <w:jc w:val="center"/>
        </w:trPr>
        <w:tc>
          <w:tcPr>
            <w:tcW w:w="1635" w:type="pct"/>
          </w:tcPr>
          <w:p w:rsidR="00B6326C" w:rsidRPr="00FA0FBA" w:rsidRDefault="00B6326C" w:rsidP="00D53024">
            <w:pPr>
              <w:suppressAutoHyphens w:val="0"/>
              <w:spacing w:before="40" w:after="120" w:line="220" w:lineRule="exact"/>
              <w:rPr>
                <w:lang w:val="en-US" w:eastAsia="es-ES"/>
              </w:rPr>
            </w:pPr>
            <w:r w:rsidRPr="00FA0FBA">
              <w:rPr>
                <w:lang w:val="en-US" w:eastAsia="es-ES"/>
              </w:rPr>
              <w:t>Act</w:t>
            </w:r>
            <w:r w:rsidR="008768D0" w:rsidRPr="00FA0FBA">
              <w:rPr>
                <w:lang w:val="en-US" w:eastAsia="es-ES"/>
              </w:rPr>
              <w:t xml:space="preserve"> </w:t>
            </w:r>
            <w:r w:rsidR="00B50EE1">
              <w:rPr>
                <w:lang w:val="en-US" w:eastAsia="es-ES"/>
              </w:rPr>
              <w:t>No.</w:t>
            </w:r>
            <w:r w:rsidRPr="00FA0FBA">
              <w:rPr>
                <w:lang w:val="en-US" w:eastAsia="es-ES"/>
              </w:rPr>
              <w:t> 27161</w:t>
            </w:r>
          </w:p>
        </w:tc>
        <w:tc>
          <w:tcPr>
            <w:tcW w:w="1830" w:type="pct"/>
          </w:tcPr>
          <w:p w:rsidR="00B6326C" w:rsidRPr="00FA0FBA" w:rsidRDefault="00B6326C" w:rsidP="00D53024">
            <w:pPr>
              <w:suppressAutoHyphens w:val="0"/>
              <w:spacing w:before="40" w:after="120" w:line="220" w:lineRule="exact"/>
              <w:rPr>
                <w:lang w:val="en-US" w:eastAsia="es-ES"/>
              </w:rPr>
            </w:pPr>
            <w:r w:rsidRPr="00FA0FBA">
              <w:rPr>
                <w:lang w:val="en-US" w:eastAsia="es-ES"/>
              </w:rPr>
              <w:t>Law amending and expanding the provisions of the law on registration of rural property.</w:t>
            </w:r>
          </w:p>
        </w:tc>
        <w:tc>
          <w:tcPr>
            <w:tcW w:w="1535" w:type="pct"/>
          </w:tcPr>
          <w:p w:rsidR="00B6326C" w:rsidRPr="00FA0FBA" w:rsidRDefault="00B6326C" w:rsidP="00D53024">
            <w:pPr>
              <w:suppressAutoHyphens w:val="0"/>
              <w:spacing w:before="40" w:after="120" w:line="220" w:lineRule="exact"/>
              <w:rPr>
                <w:lang w:val="en-US" w:eastAsia="es-ES"/>
              </w:rPr>
            </w:pPr>
            <w:smartTag w:uri="urn:schemas-microsoft-com:office:smarttags" w:element="date">
              <w:smartTagPr>
                <w:attr w:name="Month" w:val="8"/>
                <w:attr w:name="Day" w:val="5"/>
                <w:attr w:name="Year" w:val="1999"/>
              </w:smartTagPr>
              <w:r w:rsidRPr="00FA0FBA">
                <w:rPr>
                  <w:lang w:val="en-US" w:eastAsia="es-ES"/>
                </w:rPr>
                <w:t>05/08/99</w:t>
              </w:r>
            </w:smartTag>
          </w:p>
        </w:tc>
      </w:tr>
      <w:tr w:rsidR="00B6326C" w:rsidRPr="00FA0FBA">
        <w:trPr>
          <w:trHeight w:val="240"/>
          <w:jc w:val="center"/>
        </w:trPr>
        <w:tc>
          <w:tcPr>
            <w:tcW w:w="1635"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Supreme Decree </w:t>
            </w:r>
            <w:r w:rsidR="00B50EE1">
              <w:rPr>
                <w:lang w:val="en-US" w:eastAsia="es-ES"/>
              </w:rPr>
              <w:t>No.</w:t>
            </w:r>
            <w:r w:rsidRPr="00FA0FBA">
              <w:rPr>
                <w:lang w:val="en-US" w:eastAsia="es-ES"/>
              </w:rPr>
              <w:t> 025-99-MTC</w:t>
            </w:r>
          </w:p>
        </w:tc>
        <w:tc>
          <w:tcPr>
            <w:tcW w:w="1830" w:type="pct"/>
          </w:tcPr>
          <w:p w:rsidR="00B6326C" w:rsidRPr="00FA0FBA" w:rsidRDefault="00B6326C" w:rsidP="00D53024">
            <w:pPr>
              <w:suppressAutoHyphens w:val="0"/>
              <w:spacing w:before="40" w:after="120" w:line="220" w:lineRule="exact"/>
              <w:rPr>
                <w:lang w:val="en-US" w:eastAsia="es-ES"/>
              </w:rPr>
            </w:pPr>
            <w:r w:rsidRPr="00FA0FBA">
              <w:rPr>
                <w:lang w:val="en-US" w:eastAsia="es-ES"/>
              </w:rPr>
              <w:t>Approves the regulation of the law on access to credit for formalization of ownership.</w:t>
            </w:r>
          </w:p>
        </w:tc>
        <w:tc>
          <w:tcPr>
            <w:tcW w:w="1535" w:type="pct"/>
          </w:tcPr>
          <w:p w:rsidR="00B6326C" w:rsidRPr="00FA0FBA" w:rsidRDefault="00B6326C" w:rsidP="00D53024">
            <w:pPr>
              <w:suppressAutoHyphens w:val="0"/>
              <w:spacing w:before="40" w:after="120" w:line="220" w:lineRule="exact"/>
              <w:rPr>
                <w:lang w:val="en-US" w:eastAsia="es-ES"/>
              </w:rPr>
            </w:pPr>
            <w:smartTag w:uri="urn:schemas-microsoft-com:office:smarttags" w:element="date">
              <w:smartTagPr>
                <w:attr w:name="Month" w:val="7"/>
                <w:attr w:name="Day" w:val="10"/>
                <w:attr w:name="Year" w:val="1999"/>
              </w:smartTagPr>
              <w:r w:rsidRPr="00FA0FBA">
                <w:rPr>
                  <w:lang w:val="en-US" w:eastAsia="es-ES"/>
                </w:rPr>
                <w:t>10/07/99</w:t>
              </w:r>
            </w:smartTag>
          </w:p>
        </w:tc>
      </w:tr>
      <w:tr w:rsidR="00B6326C" w:rsidRPr="00FA0FBA">
        <w:trPr>
          <w:trHeight w:val="240"/>
          <w:jc w:val="center"/>
        </w:trPr>
        <w:tc>
          <w:tcPr>
            <w:tcW w:w="1635" w:type="pct"/>
          </w:tcPr>
          <w:p w:rsidR="00B6326C" w:rsidRPr="00FA0FBA" w:rsidRDefault="00B6326C" w:rsidP="00D53024">
            <w:pPr>
              <w:keepNext/>
              <w:keepLines/>
              <w:suppressAutoHyphens w:val="0"/>
              <w:spacing w:before="40" w:after="120" w:line="220" w:lineRule="exact"/>
              <w:rPr>
                <w:lang w:val="en-US" w:eastAsia="es-ES"/>
              </w:rPr>
            </w:pPr>
            <w:r w:rsidRPr="00FA0FBA">
              <w:rPr>
                <w:lang w:val="en-US" w:eastAsia="es-ES"/>
              </w:rPr>
              <w:t xml:space="preserve">Act </w:t>
            </w:r>
            <w:r w:rsidR="00B50EE1">
              <w:rPr>
                <w:lang w:val="en-US" w:eastAsia="es-ES"/>
              </w:rPr>
              <w:t>No.</w:t>
            </w:r>
            <w:r w:rsidRPr="00FA0FBA">
              <w:rPr>
                <w:lang w:val="en-US" w:eastAsia="es-ES"/>
              </w:rPr>
              <w:t xml:space="preserve"> 27304 </w:t>
            </w:r>
          </w:p>
        </w:tc>
        <w:tc>
          <w:tcPr>
            <w:tcW w:w="1830" w:type="pct"/>
          </w:tcPr>
          <w:p w:rsidR="00B6326C" w:rsidRPr="00FA0FBA" w:rsidRDefault="00B6326C" w:rsidP="00D53024">
            <w:pPr>
              <w:keepNext/>
              <w:keepLines/>
              <w:suppressAutoHyphens w:val="0"/>
              <w:spacing w:before="40" w:after="120" w:line="220" w:lineRule="exact"/>
              <w:rPr>
                <w:lang w:val="en-US" w:eastAsia="es-ES"/>
              </w:rPr>
            </w:pPr>
            <w:r w:rsidRPr="00FA0FBA">
              <w:rPr>
                <w:lang w:val="en-US" w:eastAsia="es-ES"/>
              </w:rPr>
              <w:t>Law assigning State-owned land occupied by markets.</w:t>
            </w:r>
          </w:p>
        </w:tc>
        <w:tc>
          <w:tcPr>
            <w:tcW w:w="1535" w:type="pct"/>
          </w:tcPr>
          <w:p w:rsidR="00B6326C" w:rsidRPr="00FA0FBA" w:rsidRDefault="00B6326C" w:rsidP="00D53024">
            <w:pPr>
              <w:suppressAutoHyphens w:val="0"/>
              <w:spacing w:before="40" w:after="120" w:line="220" w:lineRule="exact"/>
              <w:rPr>
                <w:lang w:val="en-US" w:eastAsia="es-ES"/>
              </w:rPr>
            </w:pPr>
            <w:smartTag w:uri="urn:schemas-microsoft-com:office:smarttags" w:element="date">
              <w:smartTagPr>
                <w:attr w:name="Month" w:val="12"/>
                <w:attr w:name="Day" w:val="7"/>
                <w:attr w:name="Year" w:val="2000"/>
              </w:smartTagPr>
              <w:r w:rsidRPr="00FA0FBA">
                <w:rPr>
                  <w:lang w:val="en-US" w:eastAsia="es-ES"/>
                </w:rPr>
                <w:t>12/07/00</w:t>
              </w:r>
            </w:smartTag>
          </w:p>
        </w:tc>
      </w:tr>
      <w:tr w:rsidR="00B6326C" w:rsidRPr="00FA0FBA">
        <w:trPr>
          <w:trHeight w:val="240"/>
          <w:jc w:val="center"/>
        </w:trPr>
        <w:tc>
          <w:tcPr>
            <w:tcW w:w="1635"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Act </w:t>
            </w:r>
            <w:r w:rsidR="00B50EE1">
              <w:rPr>
                <w:lang w:val="en-US" w:eastAsia="es-ES"/>
              </w:rPr>
              <w:t>No.</w:t>
            </w:r>
            <w:r w:rsidRPr="00FA0FBA">
              <w:rPr>
                <w:lang w:val="en-US" w:eastAsia="es-ES"/>
              </w:rPr>
              <w:t> 27313</w:t>
            </w:r>
          </w:p>
        </w:tc>
        <w:tc>
          <w:tcPr>
            <w:tcW w:w="1830" w:type="pct"/>
          </w:tcPr>
          <w:p w:rsidR="00B6326C" w:rsidRPr="00FA0FBA" w:rsidRDefault="00B6326C" w:rsidP="00D53024">
            <w:pPr>
              <w:suppressAutoHyphens w:val="0"/>
              <w:spacing w:before="40" w:after="120" w:line="220" w:lineRule="exact"/>
              <w:rPr>
                <w:lang w:val="en-US" w:eastAsia="es-ES"/>
              </w:rPr>
            </w:pPr>
            <w:r w:rsidRPr="00FA0FBA">
              <w:rPr>
                <w:lang w:val="en-US" w:eastAsia="es-ES"/>
              </w:rPr>
              <w:t>Complementary law on the formalization of ownership under State housing programmes.</w:t>
            </w:r>
          </w:p>
        </w:tc>
        <w:tc>
          <w:tcPr>
            <w:tcW w:w="1535" w:type="pct"/>
          </w:tcPr>
          <w:p w:rsidR="00B6326C" w:rsidRPr="00FA0FBA" w:rsidRDefault="00B6326C" w:rsidP="00D53024">
            <w:pPr>
              <w:suppressAutoHyphens w:val="0"/>
              <w:spacing w:before="40" w:after="120" w:line="220" w:lineRule="exact"/>
              <w:rPr>
                <w:lang w:val="en-US" w:eastAsia="es-ES"/>
              </w:rPr>
            </w:pPr>
            <w:smartTag w:uri="urn:schemas-microsoft-com:office:smarttags" w:element="date">
              <w:smartTagPr>
                <w:attr w:name="Month" w:val="20"/>
                <w:attr w:name="Day" w:val="7"/>
                <w:attr w:name="Year" w:val="2000"/>
              </w:smartTagPr>
              <w:r w:rsidRPr="00FA0FBA">
                <w:rPr>
                  <w:lang w:val="en-US" w:eastAsia="es-ES"/>
                </w:rPr>
                <w:t>20/07/00</w:t>
              </w:r>
            </w:smartTag>
          </w:p>
        </w:tc>
      </w:tr>
      <w:tr w:rsidR="00B6326C" w:rsidRPr="00FA0FBA">
        <w:trPr>
          <w:trHeight w:val="240"/>
          <w:jc w:val="center"/>
        </w:trPr>
        <w:tc>
          <w:tcPr>
            <w:tcW w:w="1635"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Supreme Decree </w:t>
            </w:r>
            <w:r w:rsidR="00B50EE1">
              <w:rPr>
                <w:lang w:val="en-US" w:eastAsia="es-ES"/>
              </w:rPr>
              <w:t>No.</w:t>
            </w:r>
            <w:r w:rsidRPr="00FA0FBA">
              <w:rPr>
                <w:lang w:val="en-US" w:eastAsia="es-ES"/>
              </w:rPr>
              <w:t> 038-2000-MTC</w:t>
            </w:r>
          </w:p>
        </w:tc>
        <w:tc>
          <w:tcPr>
            <w:tcW w:w="1830" w:type="pct"/>
          </w:tcPr>
          <w:p w:rsidR="00B6326C" w:rsidRPr="00FA0FBA" w:rsidRDefault="00B6326C" w:rsidP="00D53024">
            <w:pPr>
              <w:suppressAutoHyphens w:val="0"/>
              <w:spacing w:before="40" w:after="120" w:line="220" w:lineRule="exact"/>
              <w:rPr>
                <w:lang w:val="en-US" w:eastAsia="es-ES"/>
              </w:rPr>
            </w:pPr>
            <w:r w:rsidRPr="00FA0FBA">
              <w:rPr>
                <w:lang w:val="en-US" w:eastAsia="es-ES"/>
              </w:rPr>
              <w:t>Approving the regulation of the law on the assignment of State-owned land occupied by markets, under the authority of COFOPRI.</w:t>
            </w:r>
          </w:p>
        </w:tc>
        <w:tc>
          <w:tcPr>
            <w:tcW w:w="1535" w:type="pct"/>
          </w:tcPr>
          <w:p w:rsidR="00B6326C" w:rsidRPr="00FA0FBA" w:rsidRDefault="00B6326C" w:rsidP="00D53024">
            <w:pPr>
              <w:suppressAutoHyphens w:val="0"/>
              <w:spacing w:before="40" w:after="120" w:line="220" w:lineRule="exact"/>
              <w:rPr>
                <w:lang w:val="en-US" w:eastAsia="es-ES"/>
              </w:rPr>
            </w:pPr>
            <w:smartTag w:uri="urn:schemas-microsoft-com:office:smarttags" w:element="date">
              <w:smartTagPr>
                <w:attr w:name="Month" w:val="4"/>
                <w:attr w:name="Day" w:val="8"/>
                <w:attr w:name="Year" w:val="2000"/>
              </w:smartTagPr>
              <w:r w:rsidRPr="00FA0FBA">
                <w:rPr>
                  <w:lang w:val="en-US" w:eastAsia="es-ES"/>
                </w:rPr>
                <w:t>04/08/00</w:t>
              </w:r>
            </w:smartTag>
          </w:p>
        </w:tc>
      </w:tr>
      <w:tr w:rsidR="00B6326C" w:rsidRPr="00FA0FBA">
        <w:trPr>
          <w:trHeight w:val="240"/>
          <w:jc w:val="center"/>
        </w:trPr>
        <w:tc>
          <w:tcPr>
            <w:tcW w:w="1635"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Act </w:t>
            </w:r>
            <w:r w:rsidR="00B50EE1">
              <w:rPr>
                <w:lang w:val="en-US" w:eastAsia="es-ES"/>
              </w:rPr>
              <w:t>No.</w:t>
            </w:r>
            <w:r w:rsidRPr="00FA0FBA">
              <w:rPr>
                <w:lang w:val="en-US" w:eastAsia="es-ES"/>
              </w:rPr>
              <w:t> 27628</w:t>
            </w:r>
          </w:p>
        </w:tc>
        <w:tc>
          <w:tcPr>
            <w:tcW w:w="1830" w:type="pct"/>
          </w:tcPr>
          <w:p w:rsidR="00B6326C" w:rsidRPr="00FA0FBA" w:rsidRDefault="00B6326C" w:rsidP="00D53024">
            <w:pPr>
              <w:suppressAutoHyphens w:val="0"/>
              <w:spacing w:before="40" w:after="120" w:line="220" w:lineRule="exact"/>
              <w:rPr>
                <w:lang w:val="en-US" w:eastAsia="es-ES"/>
              </w:rPr>
            </w:pPr>
            <w:r w:rsidRPr="00FA0FBA">
              <w:rPr>
                <w:lang w:val="en-US" w:eastAsia="es-ES"/>
              </w:rPr>
              <w:t>Law facilitating the implementation of public road works.</w:t>
            </w:r>
          </w:p>
        </w:tc>
        <w:tc>
          <w:tcPr>
            <w:tcW w:w="1535" w:type="pct"/>
          </w:tcPr>
          <w:p w:rsidR="00B6326C" w:rsidRPr="00FA0FBA" w:rsidRDefault="00B6326C" w:rsidP="00D53024">
            <w:pPr>
              <w:suppressAutoHyphens w:val="0"/>
              <w:spacing w:before="40" w:after="120" w:line="220" w:lineRule="exact"/>
              <w:rPr>
                <w:lang w:val="en-US" w:eastAsia="es-ES"/>
              </w:rPr>
            </w:pPr>
            <w:smartTag w:uri="urn:schemas-microsoft-com:office:smarttags" w:element="date">
              <w:smartTagPr>
                <w:attr w:name="Month" w:val="1"/>
                <w:attr w:name="Day" w:val="9"/>
                <w:attr w:name="Year" w:val="2002"/>
              </w:smartTagPr>
              <w:r w:rsidRPr="00FA0FBA">
                <w:rPr>
                  <w:lang w:val="en-US" w:eastAsia="es-ES"/>
                </w:rPr>
                <w:t>09/01/02</w:t>
              </w:r>
            </w:smartTag>
          </w:p>
        </w:tc>
      </w:tr>
      <w:tr w:rsidR="00B6326C" w:rsidRPr="00FA0FBA">
        <w:trPr>
          <w:trHeight w:val="240"/>
          <w:jc w:val="center"/>
        </w:trPr>
        <w:tc>
          <w:tcPr>
            <w:tcW w:w="1635" w:type="pct"/>
          </w:tcPr>
          <w:p w:rsidR="00B6326C" w:rsidRPr="00FA0FBA" w:rsidRDefault="00B6326C" w:rsidP="00D53024">
            <w:pPr>
              <w:suppressAutoHyphens w:val="0"/>
              <w:spacing w:before="40" w:after="120" w:line="220" w:lineRule="exact"/>
              <w:rPr>
                <w:lang w:val="en-US" w:eastAsia="es-ES"/>
              </w:rPr>
            </w:pPr>
            <w:r w:rsidRPr="00FA0FBA">
              <w:rPr>
                <w:lang w:val="en-US" w:eastAsia="es-ES"/>
              </w:rPr>
              <w:t>Supreme Decree 006-2004-JUS</w:t>
            </w:r>
          </w:p>
        </w:tc>
        <w:tc>
          <w:tcPr>
            <w:tcW w:w="1830" w:type="pct"/>
          </w:tcPr>
          <w:p w:rsidR="00B6326C" w:rsidRPr="00FA0FBA" w:rsidRDefault="00B6326C" w:rsidP="00D53024">
            <w:pPr>
              <w:suppressAutoHyphens w:val="0"/>
              <w:spacing w:before="40" w:after="120" w:line="220" w:lineRule="exact"/>
              <w:rPr>
                <w:lang w:val="en-US" w:eastAsia="es-ES"/>
              </w:rPr>
            </w:pPr>
            <w:r w:rsidRPr="00FA0FBA">
              <w:rPr>
                <w:lang w:val="en-US" w:eastAsia="es-ES"/>
              </w:rPr>
              <w:t>Approving the procedure for the legal examination and physical reorganization of the immovable property constituting the cultural heritage of the Nation under the responsibility of COFOPRI.</w:t>
            </w:r>
          </w:p>
        </w:tc>
        <w:tc>
          <w:tcPr>
            <w:tcW w:w="1535" w:type="pct"/>
          </w:tcPr>
          <w:p w:rsidR="00B6326C" w:rsidRPr="00FA0FBA" w:rsidRDefault="00B6326C" w:rsidP="00D53024">
            <w:pPr>
              <w:suppressAutoHyphens w:val="0"/>
              <w:spacing w:before="40" w:after="120" w:line="220" w:lineRule="exact"/>
              <w:rPr>
                <w:lang w:val="en-US" w:eastAsia="es-ES"/>
              </w:rPr>
            </w:pPr>
            <w:smartTag w:uri="urn:schemas-microsoft-com:office:smarttags" w:element="date">
              <w:smartTagPr>
                <w:attr w:name="Month" w:val="6"/>
                <w:attr w:name="Day" w:val="25"/>
                <w:attr w:name="Year" w:val="2004"/>
              </w:smartTagPr>
              <w:r w:rsidRPr="00FA0FBA">
                <w:rPr>
                  <w:lang w:val="en-US" w:eastAsia="es-ES"/>
                </w:rPr>
                <w:t>25/06/04</w:t>
              </w:r>
            </w:smartTag>
          </w:p>
        </w:tc>
      </w:tr>
      <w:tr w:rsidR="00B6326C" w:rsidRPr="00FA0FBA">
        <w:trPr>
          <w:trHeight w:val="240"/>
          <w:jc w:val="center"/>
        </w:trPr>
        <w:tc>
          <w:tcPr>
            <w:tcW w:w="1635"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Act </w:t>
            </w:r>
            <w:r w:rsidR="00B50EE1">
              <w:rPr>
                <w:lang w:val="en-US" w:eastAsia="es-ES"/>
              </w:rPr>
              <w:t>No.</w:t>
            </w:r>
            <w:r w:rsidRPr="00FA0FBA">
              <w:rPr>
                <w:lang w:val="en-US" w:eastAsia="es-ES"/>
              </w:rPr>
              <w:t> 27887</w:t>
            </w:r>
          </w:p>
        </w:tc>
        <w:tc>
          <w:tcPr>
            <w:tcW w:w="1830"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Law providing for the sale of lands assigned to Special Hydroenergy and Irrigation Projects funded by the Treasury and/or with international cooperation; and establishing its regulatory provisions approved by Supreme Decree </w:t>
            </w:r>
            <w:r w:rsidR="00B50EE1">
              <w:rPr>
                <w:lang w:val="en-US" w:eastAsia="es-ES"/>
              </w:rPr>
              <w:t>No.</w:t>
            </w:r>
            <w:r w:rsidRPr="00FA0FBA">
              <w:rPr>
                <w:lang w:val="en-US" w:eastAsia="es-ES"/>
              </w:rPr>
              <w:t> 002-2004-VIVIENDA.</w:t>
            </w:r>
          </w:p>
        </w:tc>
        <w:tc>
          <w:tcPr>
            <w:tcW w:w="1535" w:type="pct"/>
          </w:tcPr>
          <w:p w:rsidR="00B6326C" w:rsidRPr="00FA0FBA" w:rsidRDefault="00B6326C" w:rsidP="00D53024">
            <w:pPr>
              <w:suppressAutoHyphens w:val="0"/>
              <w:spacing w:before="40" w:after="120" w:line="220" w:lineRule="exact"/>
              <w:rPr>
                <w:lang w:val="en-US" w:eastAsia="es-ES"/>
              </w:rPr>
            </w:pPr>
            <w:smartTag w:uri="urn:schemas-microsoft-com:office:smarttags" w:element="date">
              <w:smartTagPr>
                <w:attr w:name="Month" w:val="12"/>
                <w:attr w:name="Day" w:val="18"/>
                <w:attr w:name="Year" w:val="2002"/>
              </w:smartTagPr>
              <w:r w:rsidRPr="00FA0FBA">
                <w:rPr>
                  <w:lang w:val="en-US" w:eastAsia="es-ES"/>
                </w:rPr>
                <w:t>18/12/02</w:t>
              </w:r>
            </w:smartTag>
          </w:p>
        </w:tc>
      </w:tr>
      <w:tr w:rsidR="00B6326C" w:rsidRPr="00FA0FBA">
        <w:trPr>
          <w:trHeight w:val="240"/>
          <w:jc w:val="center"/>
        </w:trPr>
        <w:tc>
          <w:tcPr>
            <w:tcW w:w="1635"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Act </w:t>
            </w:r>
            <w:r w:rsidR="00B50EE1">
              <w:rPr>
                <w:lang w:val="en-US" w:eastAsia="es-ES"/>
              </w:rPr>
              <w:t>No.</w:t>
            </w:r>
            <w:r w:rsidRPr="00FA0FBA">
              <w:rPr>
                <w:lang w:val="en-US" w:eastAsia="es-ES"/>
              </w:rPr>
              <w:t> 28294</w:t>
            </w:r>
          </w:p>
        </w:tc>
        <w:tc>
          <w:tcPr>
            <w:tcW w:w="1830"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Law establishing the integrated national system of real estate information and its links with the real estate register, and its regulatory provisions, approved by Supreme Decree </w:t>
            </w:r>
            <w:r w:rsidR="00B50EE1">
              <w:rPr>
                <w:lang w:val="en-US" w:eastAsia="es-ES"/>
              </w:rPr>
              <w:t>No.</w:t>
            </w:r>
            <w:r w:rsidRPr="00FA0FBA">
              <w:rPr>
                <w:lang w:val="en-US" w:eastAsia="es-ES"/>
              </w:rPr>
              <w:t> 005-2006-JUS.</w:t>
            </w:r>
          </w:p>
        </w:tc>
        <w:tc>
          <w:tcPr>
            <w:tcW w:w="1535" w:type="pct"/>
          </w:tcPr>
          <w:p w:rsidR="00B6326C" w:rsidRPr="00FA0FBA" w:rsidRDefault="00B6326C" w:rsidP="00D53024">
            <w:pPr>
              <w:suppressAutoHyphens w:val="0"/>
              <w:spacing w:before="40" w:after="120" w:line="220" w:lineRule="exact"/>
              <w:rPr>
                <w:lang w:val="en-US" w:eastAsia="es-ES"/>
              </w:rPr>
            </w:pPr>
            <w:smartTag w:uri="urn:schemas-microsoft-com:office:smarttags" w:element="date">
              <w:smartTagPr>
                <w:attr w:name="Month" w:val="7"/>
                <w:attr w:name="Day" w:val="21"/>
                <w:attr w:name="Year" w:val="2004"/>
              </w:smartTagPr>
              <w:r w:rsidRPr="00FA0FBA">
                <w:rPr>
                  <w:lang w:val="en-US" w:eastAsia="es-ES"/>
                </w:rPr>
                <w:t>21/07/04</w:t>
              </w:r>
            </w:smartTag>
          </w:p>
        </w:tc>
      </w:tr>
      <w:tr w:rsidR="00B6326C" w:rsidRPr="00FA0FBA">
        <w:trPr>
          <w:trHeight w:val="240"/>
          <w:jc w:val="center"/>
        </w:trPr>
        <w:tc>
          <w:tcPr>
            <w:tcW w:w="1635"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Act </w:t>
            </w:r>
            <w:r w:rsidR="00B50EE1">
              <w:rPr>
                <w:lang w:val="en-US" w:eastAsia="es-ES"/>
              </w:rPr>
              <w:t>No.</w:t>
            </w:r>
            <w:r w:rsidRPr="00FA0FBA">
              <w:rPr>
                <w:lang w:val="en-US" w:eastAsia="es-ES"/>
              </w:rPr>
              <w:t> 28667</w:t>
            </w:r>
          </w:p>
        </w:tc>
        <w:tc>
          <w:tcPr>
            <w:tcW w:w="1830"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Law on restitution to the State of rural properties purchased for agricultural purposes and occupied by human settlements, and its regulatory provisions, approved by Supreme Decree </w:t>
            </w:r>
            <w:r w:rsidR="00B50EE1">
              <w:rPr>
                <w:lang w:val="en-US" w:eastAsia="es-ES"/>
              </w:rPr>
              <w:t>No.</w:t>
            </w:r>
            <w:r w:rsidRPr="00FA0FBA">
              <w:rPr>
                <w:lang w:val="en-US" w:eastAsia="es-ES"/>
              </w:rPr>
              <w:t> 018-2006-AG.</w:t>
            </w:r>
          </w:p>
        </w:tc>
        <w:tc>
          <w:tcPr>
            <w:tcW w:w="1535" w:type="pct"/>
          </w:tcPr>
          <w:p w:rsidR="00B6326C" w:rsidRPr="00FA0FBA" w:rsidRDefault="00B6326C" w:rsidP="00D53024">
            <w:pPr>
              <w:suppressAutoHyphens w:val="0"/>
              <w:spacing w:before="40" w:after="120" w:line="220" w:lineRule="exact"/>
              <w:rPr>
                <w:lang w:val="en-US" w:eastAsia="es-ES"/>
              </w:rPr>
            </w:pPr>
            <w:smartTag w:uri="urn:schemas-microsoft-com:office:smarttags" w:element="date">
              <w:smartTagPr>
                <w:attr w:name="Month" w:val="1"/>
                <w:attr w:name="Day" w:val="12"/>
                <w:attr w:name="Year" w:val="2006"/>
              </w:smartTagPr>
              <w:r w:rsidRPr="00FA0FBA">
                <w:rPr>
                  <w:lang w:val="en-US" w:eastAsia="es-ES"/>
                </w:rPr>
                <w:t>12/01/06</w:t>
              </w:r>
            </w:smartTag>
          </w:p>
        </w:tc>
      </w:tr>
      <w:tr w:rsidR="00B6326C" w:rsidRPr="00FA0FBA">
        <w:trPr>
          <w:trHeight w:val="240"/>
          <w:jc w:val="center"/>
        </w:trPr>
        <w:tc>
          <w:tcPr>
            <w:tcW w:w="1635"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Title I of Act </w:t>
            </w:r>
            <w:r w:rsidR="00B50EE1">
              <w:rPr>
                <w:lang w:val="en-US" w:eastAsia="es-ES"/>
              </w:rPr>
              <w:t>No.</w:t>
            </w:r>
            <w:r w:rsidRPr="00FA0FBA">
              <w:rPr>
                <w:lang w:val="en-US" w:eastAsia="es-ES"/>
              </w:rPr>
              <w:t> 28687</w:t>
            </w:r>
          </w:p>
        </w:tc>
        <w:tc>
          <w:tcPr>
            <w:tcW w:w="1830"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Law developing and supplementing provisions on the formalization of informal property, informal access to the land and the provision of basic services and other regulatory standards, and its regulation, approved by Supreme Decree </w:t>
            </w:r>
            <w:r w:rsidR="00B50EE1">
              <w:rPr>
                <w:lang w:val="en-US" w:eastAsia="es-ES"/>
              </w:rPr>
              <w:t>No.</w:t>
            </w:r>
            <w:r w:rsidRPr="00FA0FBA">
              <w:rPr>
                <w:lang w:val="en-US" w:eastAsia="es-ES"/>
              </w:rPr>
              <w:t> 006-2006-VIVIENDA.</w:t>
            </w:r>
          </w:p>
        </w:tc>
        <w:tc>
          <w:tcPr>
            <w:tcW w:w="1535" w:type="pct"/>
          </w:tcPr>
          <w:p w:rsidR="00B6326C" w:rsidRPr="00FA0FBA" w:rsidRDefault="00B6326C" w:rsidP="00D53024">
            <w:pPr>
              <w:suppressAutoHyphens w:val="0"/>
              <w:spacing w:before="40" w:after="120" w:line="220" w:lineRule="exact"/>
              <w:rPr>
                <w:lang w:val="en-US" w:eastAsia="es-ES"/>
              </w:rPr>
            </w:pPr>
            <w:smartTag w:uri="urn:schemas-microsoft-com:office:smarttags" w:element="date">
              <w:smartTagPr>
                <w:attr w:name="Month" w:val="3"/>
                <w:attr w:name="Day" w:val="17"/>
                <w:attr w:name="Year" w:val="2006"/>
              </w:smartTagPr>
              <w:r w:rsidRPr="00FA0FBA">
                <w:rPr>
                  <w:lang w:val="en-US" w:eastAsia="es-ES"/>
                </w:rPr>
                <w:t>17/03/06</w:t>
              </w:r>
            </w:smartTag>
          </w:p>
        </w:tc>
      </w:tr>
      <w:tr w:rsidR="00B6326C" w:rsidRPr="00FA0FBA">
        <w:trPr>
          <w:trHeight w:val="240"/>
          <w:jc w:val="center"/>
        </w:trPr>
        <w:tc>
          <w:tcPr>
            <w:tcW w:w="1635"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Supreme Decree </w:t>
            </w:r>
            <w:r w:rsidR="00B50EE1">
              <w:rPr>
                <w:lang w:val="en-US" w:eastAsia="es-ES"/>
              </w:rPr>
              <w:t>No.</w:t>
            </w:r>
            <w:r w:rsidRPr="00FA0FBA">
              <w:rPr>
                <w:lang w:val="en-US" w:eastAsia="es-ES"/>
              </w:rPr>
              <w:t> 011-2005-JUS</w:t>
            </w:r>
          </w:p>
        </w:tc>
        <w:tc>
          <w:tcPr>
            <w:tcW w:w="1830" w:type="pct"/>
          </w:tcPr>
          <w:p w:rsidR="00B6326C" w:rsidRPr="00FA0FBA" w:rsidRDefault="00B6326C" w:rsidP="00D53024">
            <w:pPr>
              <w:suppressAutoHyphens w:val="0"/>
              <w:spacing w:before="40" w:after="120" w:line="220" w:lineRule="exact"/>
              <w:rPr>
                <w:lang w:val="en-US" w:eastAsia="es-ES"/>
              </w:rPr>
            </w:pPr>
            <w:r w:rsidRPr="00FA0FBA">
              <w:rPr>
                <w:lang w:val="en-US" w:eastAsia="es-ES"/>
              </w:rPr>
              <w:t>Specifying the aims and functions of COFOPRI.</w:t>
            </w:r>
          </w:p>
        </w:tc>
        <w:tc>
          <w:tcPr>
            <w:tcW w:w="1535" w:type="pct"/>
          </w:tcPr>
          <w:p w:rsidR="00B6326C" w:rsidRPr="00FA0FBA" w:rsidRDefault="00B6326C" w:rsidP="00D53024">
            <w:pPr>
              <w:suppressAutoHyphens w:val="0"/>
              <w:spacing w:before="40" w:after="120" w:line="220" w:lineRule="exact"/>
              <w:rPr>
                <w:lang w:val="en-US" w:eastAsia="es-ES"/>
              </w:rPr>
            </w:pPr>
            <w:smartTag w:uri="urn:schemas-microsoft-com:office:smarttags" w:element="date">
              <w:smartTagPr>
                <w:attr w:name="Month" w:val="9"/>
                <w:attr w:name="Day" w:val="2"/>
                <w:attr w:name="Year" w:val="2005"/>
              </w:smartTagPr>
              <w:r w:rsidRPr="00FA0FBA">
                <w:rPr>
                  <w:lang w:val="en-US" w:eastAsia="es-ES"/>
                </w:rPr>
                <w:t>02/09/05</w:t>
              </w:r>
            </w:smartTag>
          </w:p>
        </w:tc>
      </w:tr>
      <w:tr w:rsidR="00B6326C" w:rsidRPr="00FA0FBA">
        <w:trPr>
          <w:trHeight w:val="240"/>
          <w:jc w:val="center"/>
        </w:trPr>
        <w:tc>
          <w:tcPr>
            <w:tcW w:w="1635"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Supreme Decree </w:t>
            </w:r>
            <w:r w:rsidR="00B50EE1">
              <w:rPr>
                <w:lang w:val="en-US" w:eastAsia="es-ES"/>
              </w:rPr>
              <w:t>No.</w:t>
            </w:r>
            <w:r w:rsidRPr="00FA0FBA">
              <w:rPr>
                <w:lang w:val="en-US" w:eastAsia="es-ES"/>
              </w:rPr>
              <w:t> 016-2006-VIVIENDA</w:t>
            </w:r>
          </w:p>
        </w:tc>
        <w:tc>
          <w:tcPr>
            <w:tcW w:w="1830"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Providing for the attachment of the Agency for the Formalization of Informal Property </w:t>
            </w:r>
            <w:r w:rsidR="00FB6B38" w:rsidRPr="00FA0FBA">
              <w:rPr>
                <w:lang w:val="en-US" w:eastAsia="es-ES"/>
              </w:rPr>
              <w:t>–</w:t>
            </w:r>
            <w:r w:rsidRPr="00FA0FBA">
              <w:rPr>
                <w:lang w:val="en-US" w:eastAsia="es-ES"/>
              </w:rPr>
              <w:t xml:space="preserve"> COFOPRI.</w:t>
            </w:r>
          </w:p>
        </w:tc>
        <w:tc>
          <w:tcPr>
            <w:tcW w:w="1535" w:type="pct"/>
          </w:tcPr>
          <w:p w:rsidR="00B6326C" w:rsidRPr="00FA0FBA" w:rsidRDefault="00B6326C" w:rsidP="00D53024">
            <w:pPr>
              <w:suppressAutoHyphens w:val="0"/>
              <w:spacing w:before="40" w:after="120" w:line="220" w:lineRule="exact"/>
              <w:rPr>
                <w:lang w:val="en-US" w:eastAsia="es-ES"/>
              </w:rPr>
            </w:pPr>
            <w:smartTag w:uri="urn:schemas-microsoft-com:office:smarttags" w:element="date">
              <w:smartTagPr>
                <w:attr w:name="Month" w:val="7"/>
                <w:attr w:name="Day" w:val="23"/>
                <w:attr w:name="Year" w:val="2006"/>
              </w:smartTagPr>
              <w:r w:rsidRPr="00FA0FBA">
                <w:rPr>
                  <w:lang w:val="en-US" w:eastAsia="es-ES"/>
                </w:rPr>
                <w:t>23/07/06</w:t>
              </w:r>
            </w:smartTag>
          </w:p>
        </w:tc>
      </w:tr>
      <w:tr w:rsidR="00B6326C" w:rsidRPr="00FA0FBA">
        <w:trPr>
          <w:trHeight w:val="240"/>
          <w:jc w:val="center"/>
        </w:trPr>
        <w:tc>
          <w:tcPr>
            <w:tcW w:w="1635" w:type="pct"/>
          </w:tcPr>
          <w:p w:rsidR="00B6326C" w:rsidRPr="00FA0FBA" w:rsidRDefault="00B6326C" w:rsidP="00D53024">
            <w:pPr>
              <w:keepNext/>
              <w:keepLines/>
              <w:suppressAutoHyphens w:val="0"/>
              <w:spacing w:before="40" w:after="120" w:line="220" w:lineRule="exact"/>
              <w:rPr>
                <w:lang w:val="en-US" w:eastAsia="es-ES"/>
              </w:rPr>
            </w:pPr>
            <w:r w:rsidRPr="00FA0FBA">
              <w:rPr>
                <w:lang w:val="en-US" w:eastAsia="es-ES"/>
              </w:rPr>
              <w:t xml:space="preserve">Act </w:t>
            </w:r>
            <w:r w:rsidR="00B50EE1">
              <w:rPr>
                <w:lang w:val="en-US" w:eastAsia="es-ES"/>
              </w:rPr>
              <w:t>No.</w:t>
            </w:r>
            <w:r w:rsidRPr="00FA0FBA">
              <w:rPr>
                <w:lang w:val="en-US" w:eastAsia="es-ES"/>
              </w:rPr>
              <w:t xml:space="preserve"> 28923 </w:t>
            </w:r>
          </w:p>
        </w:tc>
        <w:tc>
          <w:tcPr>
            <w:tcW w:w="1830" w:type="pct"/>
          </w:tcPr>
          <w:p w:rsidR="00B6326C" w:rsidRPr="00FA0FBA" w:rsidRDefault="00B6326C" w:rsidP="00D53024">
            <w:pPr>
              <w:keepNext/>
              <w:keepLines/>
              <w:suppressAutoHyphens w:val="0"/>
              <w:spacing w:before="40" w:after="120" w:line="220" w:lineRule="exact"/>
              <w:rPr>
                <w:lang w:val="en-US" w:eastAsia="es-ES"/>
              </w:rPr>
            </w:pPr>
            <w:r w:rsidRPr="00FA0FBA">
              <w:rPr>
                <w:lang w:val="en-US" w:eastAsia="es-ES"/>
              </w:rPr>
              <w:t xml:space="preserve">Special temporary regime for formalizing and assigning ownership of urban real estate, and its regulation, approved by Supreme Decree </w:t>
            </w:r>
            <w:r w:rsidR="00B50EE1">
              <w:rPr>
                <w:lang w:val="en-US" w:eastAsia="es-ES"/>
              </w:rPr>
              <w:t>No.</w:t>
            </w:r>
            <w:r w:rsidRPr="00FA0FBA">
              <w:rPr>
                <w:lang w:val="en-US" w:eastAsia="es-ES"/>
              </w:rPr>
              <w:t> 008-2007-VIVIENDA.</w:t>
            </w:r>
          </w:p>
        </w:tc>
        <w:tc>
          <w:tcPr>
            <w:tcW w:w="1535" w:type="pct"/>
          </w:tcPr>
          <w:p w:rsidR="00B6326C" w:rsidRPr="00FA0FBA" w:rsidRDefault="00B6326C" w:rsidP="00D53024">
            <w:pPr>
              <w:keepNext/>
              <w:keepLines/>
              <w:suppressAutoHyphens w:val="0"/>
              <w:spacing w:before="40" w:after="120" w:line="220" w:lineRule="exact"/>
              <w:rPr>
                <w:lang w:val="en-US" w:eastAsia="es-ES"/>
              </w:rPr>
            </w:pPr>
            <w:smartTag w:uri="urn:schemas-microsoft-com:office:smarttags" w:element="date">
              <w:smartTagPr>
                <w:attr w:name="Month" w:val="12"/>
                <w:attr w:name="Day" w:val="8"/>
                <w:attr w:name="Year" w:val="2006"/>
              </w:smartTagPr>
              <w:r w:rsidRPr="00FA0FBA">
                <w:rPr>
                  <w:lang w:val="en-US" w:eastAsia="es-ES"/>
                </w:rPr>
                <w:t>08/12/06</w:t>
              </w:r>
            </w:smartTag>
          </w:p>
        </w:tc>
      </w:tr>
      <w:tr w:rsidR="00B6326C" w:rsidRPr="00FA0FBA">
        <w:trPr>
          <w:trHeight w:val="240"/>
          <w:jc w:val="center"/>
        </w:trPr>
        <w:tc>
          <w:tcPr>
            <w:tcW w:w="1635"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Supreme Decree </w:t>
            </w:r>
            <w:r w:rsidR="00B50EE1">
              <w:rPr>
                <w:lang w:val="en-US" w:eastAsia="es-ES"/>
              </w:rPr>
              <w:t>No.</w:t>
            </w:r>
            <w:r w:rsidRPr="00FA0FBA">
              <w:rPr>
                <w:lang w:val="en-US" w:eastAsia="es-ES"/>
              </w:rPr>
              <w:t> 021-2006-VIVIENDA</w:t>
            </w:r>
          </w:p>
        </w:tc>
        <w:tc>
          <w:tcPr>
            <w:tcW w:w="1830"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Modifying </w:t>
            </w:r>
            <w:r w:rsidR="00DD323A" w:rsidRPr="00FA0FBA">
              <w:rPr>
                <w:lang w:val="en-US" w:eastAsia="es-ES"/>
              </w:rPr>
              <w:t>article </w:t>
            </w:r>
            <w:r w:rsidRPr="00FA0FBA">
              <w:rPr>
                <w:lang w:val="en-US" w:eastAsia="es-ES"/>
              </w:rPr>
              <w:t xml:space="preserve">9 of the regulation of Act </w:t>
            </w:r>
            <w:r w:rsidR="00B50EE1">
              <w:rPr>
                <w:lang w:val="en-US" w:eastAsia="es-ES"/>
              </w:rPr>
              <w:t>No.</w:t>
            </w:r>
            <w:r w:rsidRPr="00FA0FBA">
              <w:rPr>
                <w:lang w:val="en-US" w:eastAsia="es-ES"/>
              </w:rPr>
              <w:t> 28867 concerning the transfer, in return for compensation, of housing plots.</w:t>
            </w:r>
          </w:p>
        </w:tc>
        <w:tc>
          <w:tcPr>
            <w:tcW w:w="1535" w:type="pct"/>
          </w:tcPr>
          <w:p w:rsidR="00B6326C" w:rsidRPr="00FA0FBA" w:rsidRDefault="00B6326C" w:rsidP="00D53024">
            <w:pPr>
              <w:suppressAutoHyphens w:val="0"/>
              <w:spacing w:before="40" w:after="120" w:line="220" w:lineRule="exact"/>
              <w:rPr>
                <w:lang w:val="en-US" w:eastAsia="es-ES"/>
              </w:rPr>
            </w:pPr>
            <w:smartTag w:uri="urn:schemas-microsoft-com:office:smarttags" w:element="date">
              <w:smartTagPr>
                <w:attr w:name="Month" w:val="8"/>
                <w:attr w:name="Day" w:val="20"/>
                <w:attr w:name="Year" w:val="2006"/>
              </w:smartTagPr>
              <w:r w:rsidRPr="00FA0FBA">
                <w:rPr>
                  <w:lang w:val="en-US" w:eastAsia="es-ES"/>
                </w:rPr>
                <w:t>20/08/06</w:t>
              </w:r>
            </w:smartTag>
          </w:p>
        </w:tc>
      </w:tr>
      <w:tr w:rsidR="00B6326C" w:rsidRPr="00FA0FBA">
        <w:trPr>
          <w:trHeight w:val="240"/>
          <w:jc w:val="center"/>
        </w:trPr>
        <w:tc>
          <w:tcPr>
            <w:tcW w:w="1635"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Supreme Decree </w:t>
            </w:r>
            <w:r w:rsidR="00B50EE1">
              <w:rPr>
                <w:lang w:val="en-US" w:eastAsia="es-ES"/>
              </w:rPr>
              <w:t>No.</w:t>
            </w:r>
            <w:r w:rsidRPr="00FA0FBA">
              <w:rPr>
                <w:lang w:val="en-US" w:eastAsia="es-ES"/>
              </w:rPr>
              <w:t> 018-2006-AG</w:t>
            </w:r>
          </w:p>
        </w:tc>
        <w:tc>
          <w:tcPr>
            <w:tcW w:w="1830" w:type="pct"/>
          </w:tcPr>
          <w:p w:rsidR="00B6326C" w:rsidRPr="00FA0FBA" w:rsidRDefault="00B6326C" w:rsidP="00FB6B38">
            <w:pPr>
              <w:suppressAutoHyphens w:val="0"/>
              <w:spacing w:before="40" w:after="120" w:line="220" w:lineRule="exact"/>
              <w:rPr>
                <w:lang w:val="en-US" w:eastAsia="es-ES"/>
              </w:rPr>
            </w:pPr>
            <w:r w:rsidRPr="00FA0FBA">
              <w:rPr>
                <w:lang w:val="en-US" w:eastAsia="es-ES"/>
              </w:rPr>
              <w:t>Ap</w:t>
            </w:r>
            <w:r w:rsidR="00FB6B38" w:rsidRPr="00FA0FBA">
              <w:rPr>
                <w:lang w:val="en-US" w:eastAsia="es-ES"/>
              </w:rPr>
              <w:t xml:space="preserve">proving the regulation of Act </w:t>
            </w:r>
            <w:r w:rsidR="00B50EE1">
              <w:rPr>
                <w:lang w:val="en-US" w:eastAsia="es-ES"/>
              </w:rPr>
              <w:t>No.</w:t>
            </w:r>
            <w:r w:rsidR="00FB6B38" w:rsidRPr="00FA0FBA">
              <w:rPr>
                <w:lang w:val="en-US" w:eastAsia="es-ES"/>
              </w:rPr>
              <w:t> </w:t>
            </w:r>
            <w:r w:rsidRPr="00FA0FBA">
              <w:rPr>
                <w:lang w:val="en-US" w:eastAsia="es-ES"/>
              </w:rPr>
              <w:t>28667 on restitution to the State of rural properties purchased for agricultural purposes and occupied by human settlements.</w:t>
            </w:r>
          </w:p>
        </w:tc>
        <w:tc>
          <w:tcPr>
            <w:tcW w:w="1535" w:type="pct"/>
          </w:tcPr>
          <w:p w:rsidR="00B6326C" w:rsidRPr="00FA0FBA" w:rsidRDefault="00B6326C" w:rsidP="00D53024">
            <w:pPr>
              <w:suppressAutoHyphens w:val="0"/>
              <w:spacing w:before="40" w:after="120" w:line="220" w:lineRule="exact"/>
              <w:rPr>
                <w:lang w:val="en-US" w:eastAsia="es-ES"/>
              </w:rPr>
            </w:pPr>
            <w:smartTag w:uri="urn:schemas-microsoft-com:office:smarttags" w:element="date">
              <w:smartTagPr>
                <w:attr w:name="Month" w:val="4"/>
                <w:attr w:name="Day" w:val="11"/>
                <w:attr w:name="Year" w:val="2006"/>
              </w:smartTagPr>
              <w:r w:rsidRPr="00FA0FBA">
                <w:rPr>
                  <w:lang w:val="en-US" w:eastAsia="es-ES"/>
                </w:rPr>
                <w:t>11/04/06</w:t>
              </w:r>
            </w:smartTag>
          </w:p>
        </w:tc>
      </w:tr>
      <w:tr w:rsidR="00B6326C" w:rsidRPr="00FA0FBA">
        <w:trPr>
          <w:trHeight w:val="240"/>
          <w:jc w:val="center"/>
        </w:trPr>
        <w:tc>
          <w:tcPr>
            <w:tcW w:w="1635"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Supreme Decree </w:t>
            </w:r>
            <w:r w:rsidR="00B50EE1">
              <w:rPr>
                <w:lang w:val="en-US" w:eastAsia="es-ES"/>
              </w:rPr>
              <w:t>No.</w:t>
            </w:r>
            <w:r w:rsidRPr="00FA0FBA">
              <w:rPr>
                <w:lang w:val="en-US" w:eastAsia="es-ES"/>
              </w:rPr>
              <w:t> 010-97-AG</w:t>
            </w:r>
          </w:p>
        </w:tc>
        <w:tc>
          <w:tcPr>
            <w:tcW w:w="1830"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Approving the procedures applicable to complaints concerning uncultivated land submitted prior to the adoption of Act </w:t>
            </w:r>
            <w:r w:rsidR="00B50EE1">
              <w:rPr>
                <w:lang w:val="en-US" w:eastAsia="es-ES"/>
              </w:rPr>
              <w:t>No.</w:t>
            </w:r>
            <w:r w:rsidRPr="00FA0FBA">
              <w:rPr>
                <w:lang w:val="en-US" w:eastAsia="es-ES"/>
              </w:rPr>
              <w:t> 26505.</w:t>
            </w:r>
          </w:p>
        </w:tc>
        <w:tc>
          <w:tcPr>
            <w:tcW w:w="1535" w:type="pct"/>
          </w:tcPr>
          <w:p w:rsidR="00B6326C" w:rsidRPr="00FA0FBA" w:rsidRDefault="00B6326C" w:rsidP="00D53024">
            <w:pPr>
              <w:suppressAutoHyphens w:val="0"/>
              <w:spacing w:before="40" w:after="120" w:line="220" w:lineRule="exact"/>
              <w:rPr>
                <w:lang w:val="en-US" w:eastAsia="es-ES"/>
              </w:rPr>
            </w:pPr>
            <w:smartTag w:uri="urn:schemas-microsoft-com:office:smarttags" w:element="date">
              <w:smartTagPr>
                <w:attr w:name="Month" w:val="6"/>
                <w:attr w:name="Day" w:val="10"/>
                <w:attr w:name="Year" w:val="1997"/>
              </w:smartTagPr>
              <w:r w:rsidRPr="00FA0FBA">
                <w:rPr>
                  <w:lang w:val="en-US" w:eastAsia="es-ES"/>
                </w:rPr>
                <w:t>10/06/97</w:t>
              </w:r>
            </w:smartTag>
          </w:p>
        </w:tc>
      </w:tr>
      <w:tr w:rsidR="00B6326C" w:rsidRPr="00FA0FBA">
        <w:trPr>
          <w:trHeight w:val="240"/>
          <w:jc w:val="center"/>
        </w:trPr>
        <w:tc>
          <w:tcPr>
            <w:tcW w:w="1635"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Act </w:t>
            </w:r>
            <w:r w:rsidR="00B50EE1">
              <w:rPr>
                <w:lang w:val="en-US" w:eastAsia="es-ES"/>
              </w:rPr>
              <w:t>No.</w:t>
            </w:r>
            <w:r w:rsidRPr="00FA0FBA">
              <w:rPr>
                <w:lang w:val="en-US" w:eastAsia="es-ES"/>
              </w:rPr>
              <w:t> 28259</w:t>
            </w:r>
          </w:p>
        </w:tc>
        <w:tc>
          <w:tcPr>
            <w:tcW w:w="1830"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Law on restitution to the State of rural properties granted for free; and its regulation approved by Supreme Decree </w:t>
            </w:r>
            <w:r w:rsidR="00B50EE1">
              <w:rPr>
                <w:lang w:val="en-US" w:eastAsia="es-ES"/>
              </w:rPr>
              <w:t>No.</w:t>
            </w:r>
            <w:r w:rsidRPr="00FA0FBA">
              <w:rPr>
                <w:lang w:val="en-US" w:eastAsia="es-ES"/>
              </w:rPr>
              <w:t> 035-2004-AG.</w:t>
            </w:r>
          </w:p>
        </w:tc>
        <w:tc>
          <w:tcPr>
            <w:tcW w:w="1535" w:type="pct"/>
          </w:tcPr>
          <w:p w:rsidR="00B6326C" w:rsidRPr="00FA0FBA" w:rsidRDefault="00B6326C" w:rsidP="00D53024">
            <w:pPr>
              <w:suppressAutoHyphens w:val="0"/>
              <w:spacing w:before="40" w:after="120" w:line="220" w:lineRule="exact"/>
              <w:rPr>
                <w:lang w:val="en-US" w:eastAsia="es-ES"/>
              </w:rPr>
            </w:pPr>
            <w:smartTag w:uri="urn:schemas-microsoft-com:office:smarttags" w:element="date">
              <w:smartTagPr>
                <w:attr w:name="Month" w:val="6"/>
                <w:attr w:name="Day" w:val="26"/>
                <w:attr w:name="Year" w:val="2004"/>
              </w:smartTagPr>
              <w:r w:rsidRPr="00FA0FBA">
                <w:rPr>
                  <w:lang w:val="en-US" w:eastAsia="es-ES"/>
                </w:rPr>
                <w:t>26/06/04</w:t>
              </w:r>
            </w:smartTag>
          </w:p>
        </w:tc>
      </w:tr>
      <w:tr w:rsidR="00B6326C" w:rsidRPr="00FA0FBA">
        <w:trPr>
          <w:trHeight w:val="240"/>
          <w:jc w:val="center"/>
        </w:trPr>
        <w:tc>
          <w:tcPr>
            <w:tcW w:w="1635"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Legislative Decree </w:t>
            </w:r>
            <w:r w:rsidR="00B50EE1">
              <w:rPr>
                <w:lang w:val="en-US" w:eastAsia="es-ES"/>
              </w:rPr>
              <w:t>No.</w:t>
            </w:r>
            <w:r w:rsidRPr="00FA0FBA">
              <w:rPr>
                <w:lang w:val="en-US" w:eastAsia="es-ES"/>
              </w:rPr>
              <w:t> 667</w:t>
            </w:r>
          </w:p>
        </w:tc>
        <w:tc>
          <w:tcPr>
            <w:tcW w:w="1830" w:type="pct"/>
          </w:tcPr>
          <w:p w:rsidR="00B6326C" w:rsidRPr="00FA0FBA" w:rsidRDefault="00B6326C" w:rsidP="00D53024">
            <w:pPr>
              <w:suppressAutoHyphens w:val="0"/>
              <w:spacing w:before="40" w:after="120" w:line="220" w:lineRule="exact"/>
              <w:rPr>
                <w:lang w:val="en-US" w:eastAsia="es-ES"/>
              </w:rPr>
            </w:pPr>
            <w:r w:rsidRPr="00FA0FBA">
              <w:rPr>
                <w:lang w:val="en-US" w:eastAsia="es-ES"/>
              </w:rPr>
              <w:t>Law on the registration of rural property</w:t>
            </w:r>
          </w:p>
        </w:tc>
        <w:tc>
          <w:tcPr>
            <w:tcW w:w="1535" w:type="pct"/>
          </w:tcPr>
          <w:p w:rsidR="00B6326C" w:rsidRPr="00FA0FBA" w:rsidRDefault="00B6326C" w:rsidP="00D53024">
            <w:pPr>
              <w:suppressAutoHyphens w:val="0"/>
              <w:spacing w:before="40" w:after="120" w:line="220" w:lineRule="exact"/>
              <w:rPr>
                <w:lang w:val="en-US" w:eastAsia="es-ES"/>
              </w:rPr>
            </w:pPr>
            <w:smartTag w:uri="urn:schemas-microsoft-com:office:smarttags" w:element="date">
              <w:smartTagPr>
                <w:attr w:name="Month" w:val="9"/>
                <w:attr w:name="Day" w:val="13"/>
                <w:attr w:name="Year" w:val="1991"/>
              </w:smartTagPr>
              <w:r w:rsidRPr="00FA0FBA">
                <w:rPr>
                  <w:lang w:val="en-US" w:eastAsia="es-ES"/>
                </w:rPr>
                <w:t>13/09/91</w:t>
              </w:r>
            </w:smartTag>
          </w:p>
        </w:tc>
      </w:tr>
      <w:tr w:rsidR="00B6326C" w:rsidRPr="00FA0FBA">
        <w:trPr>
          <w:trHeight w:val="240"/>
          <w:jc w:val="center"/>
        </w:trPr>
        <w:tc>
          <w:tcPr>
            <w:tcW w:w="1635"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Act </w:t>
            </w:r>
            <w:r w:rsidR="00B50EE1">
              <w:rPr>
                <w:lang w:val="en-US" w:eastAsia="es-ES"/>
              </w:rPr>
              <w:t>No.</w:t>
            </w:r>
            <w:r w:rsidRPr="00FA0FBA">
              <w:rPr>
                <w:lang w:val="en-US" w:eastAsia="es-ES"/>
              </w:rPr>
              <w:t> 28685</w:t>
            </w:r>
          </w:p>
        </w:tc>
        <w:tc>
          <w:tcPr>
            <w:tcW w:w="1830" w:type="pct"/>
          </w:tcPr>
          <w:p w:rsidR="00B6326C" w:rsidRPr="00FA0FBA" w:rsidRDefault="00B6326C" w:rsidP="00D53024">
            <w:pPr>
              <w:suppressAutoHyphens w:val="0"/>
              <w:spacing w:before="40" w:after="120" w:line="220" w:lineRule="exact"/>
              <w:rPr>
                <w:lang w:val="en-US" w:eastAsia="es-ES"/>
              </w:rPr>
            </w:pPr>
            <w:r w:rsidRPr="00FA0FBA">
              <w:rPr>
                <w:lang w:val="en-US" w:eastAsia="es-ES"/>
              </w:rPr>
              <w:t>Law regulating the declaration of legal abandonment of the lands of the agricultural communities of the Coast occupied by AAHH and other informal possessions.</w:t>
            </w:r>
          </w:p>
        </w:tc>
        <w:tc>
          <w:tcPr>
            <w:tcW w:w="1535" w:type="pct"/>
          </w:tcPr>
          <w:p w:rsidR="00B6326C" w:rsidRPr="00FA0FBA" w:rsidRDefault="00B6326C" w:rsidP="00D53024">
            <w:pPr>
              <w:suppressAutoHyphens w:val="0"/>
              <w:spacing w:before="40" w:after="120" w:line="220" w:lineRule="exact"/>
              <w:rPr>
                <w:lang w:val="en-US" w:eastAsia="es-ES"/>
              </w:rPr>
            </w:pPr>
            <w:smartTag w:uri="urn:schemas-microsoft-com:office:smarttags" w:element="date">
              <w:smartTagPr>
                <w:attr w:name="Month" w:val="1"/>
                <w:attr w:name="Day" w:val="14"/>
                <w:attr w:name="Year" w:val="2006"/>
              </w:smartTagPr>
              <w:r w:rsidRPr="00FA0FBA">
                <w:rPr>
                  <w:lang w:val="en-US" w:eastAsia="es-ES"/>
                </w:rPr>
                <w:t>14/01/06</w:t>
              </w:r>
            </w:smartTag>
          </w:p>
        </w:tc>
      </w:tr>
      <w:tr w:rsidR="00B6326C" w:rsidRPr="00FA0FBA">
        <w:trPr>
          <w:trHeight w:val="240"/>
          <w:jc w:val="center"/>
        </w:trPr>
        <w:tc>
          <w:tcPr>
            <w:tcW w:w="1635"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Decree Law </w:t>
            </w:r>
            <w:r w:rsidR="00B50EE1">
              <w:rPr>
                <w:lang w:val="en-US" w:eastAsia="es-ES"/>
              </w:rPr>
              <w:t>No.</w:t>
            </w:r>
            <w:r w:rsidRPr="00FA0FBA">
              <w:rPr>
                <w:lang w:val="en-US" w:eastAsia="es-ES"/>
              </w:rPr>
              <w:t> 22175</w:t>
            </w:r>
          </w:p>
        </w:tc>
        <w:tc>
          <w:tcPr>
            <w:tcW w:w="1830" w:type="pct"/>
          </w:tcPr>
          <w:p w:rsidR="00B6326C" w:rsidRPr="00FA0FBA" w:rsidRDefault="00B6326C" w:rsidP="00D53024">
            <w:pPr>
              <w:suppressAutoHyphens w:val="0"/>
              <w:spacing w:before="40" w:after="120" w:line="220" w:lineRule="exact"/>
              <w:rPr>
                <w:lang w:val="en-US" w:eastAsia="es-ES"/>
              </w:rPr>
            </w:pPr>
            <w:r w:rsidRPr="00FA0FBA">
              <w:rPr>
                <w:lang w:val="en-US" w:eastAsia="es-ES"/>
              </w:rPr>
              <w:t>Law on the rural communities and agrarian development of the Jungle and Jungle Rim.</w:t>
            </w:r>
          </w:p>
        </w:tc>
        <w:tc>
          <w:tcPr>
            <w:tcW w:w="1535" w:type="pct"/>
          </w:tcPr>
          <w:p w:rsidR="00B6326C" w:rsidRPr="00FA0FBA" w:rsidRDefault="00B6326C" w:rsidP="00D53024">
            <w:pPr>
              <w:suppressAutoHyphens w:val="0"/>
              <w:spacing w:before="40" w:after="120" w:line="220" w:lineRule="exact"/>
              <w:rPr>
                <w:lang w:val="en-US" w:eastAsia="es-ES"/>
              </w:rPr>
            </w:pPr>
            <w:smartTag w:uri="urn:schemas-microsoft-com:office:smarttags" w:element="date">
              <w:smartTagPr>
                <w:attr w:name="Month" w:val="5"/>
                <w:attr w:name="Day" w:val="10"/>
                <w:attr w:name="Year" w:val="1978"/>
              </w:smartTagPr>
              <w:r w:rsidRPr="00FA0FBA">
                <w:rPr>
                  <w:lang w:val="en-US" w:eastAsia="es-ES"/>
                </w:rPr>
                <w:t>10/05/78</w:t>
              </w:r>
            </w:smartTag>
          </w:p>
        </w:tc>
      </w:tr>
      <w:tr w:rsidR="00B6326C" w:rsidRPr="00FA0FBA">
        <w:trPr>
          <w:trHeight w:val="240"/>
          <w:jc w:val="center"/>
        </w:trPr>
        <w:tc>
          <w:tcPr>
            <w:tcW w:w="1635"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Decree Law </w:t>
            </w:r>
            <w:r w:rsidR="00B50EE1">
              <w:rPr>
                <w:lang w:val="en-US" w:eastAsia="es-ES"/>
              </w:rPr>
              <w:t>No.</w:t>
            </w:r>
            <w:r w:rsidRPr="00FA0FBA">
              <w:rPr>
                <w:lang w:val="en-US" w:eastAsia="es-ES"/>
              </w:rPr>
              <w:t> 25891</w:t>
            </w:r>
          </w:p>
        </w:tc>
        <w:tc>
          <w:tcPr>
            <w:tcW w:w="1830" w:type="pct"/>
          </w:tcPr>
          <w:p w:rsidR="00B6326C" w:rsidRPr="00FA0FBA" w:rsidRDefault="00B6326C" w:rsidP="00D53024">
            <w:pPr>
              <w:suppressAutoHyphens w:val="0"/>
              <w:spacing w:before="40" w:after="120" w:line="220" w:lineRule="exact"/>
              <w:rPr>
                <w:lang w:val="en-US" w:eastAsia="es-ES"/>
              </w:rPr>
            </w:pPr>
            <w:r w:rsidRPr="00FA0FBA">
              <w:rPr>
                <w:lang w:val="en-US" w:eastAsia="es-ES"/>
              </w:rPr>
              <w:t>Transfers the functions and activities contained in the General Law on Rural Communities and the Law on Rural Communities and Agrarian Development of the Jungle and Jungle Rim.</w:t>
            </w:r>
          </w:p>
          <w:p w:rsidR="00B6326C" w:rsidRPr="00FA0FBA" w:rsidRDefault="00B6326C" w:rsidP="00D53024">
            <w:pPr>
              <w:suppressAutoHyphens w:val="0"/>
              <w:spacing w:before="40" w:after="120" w:line="220" w:lineRule="exact"/>
              <w:rPr>
                <w:lang w:val="en-US" w:eastAsia="es-ES"/>
              </w:rPr>
            </w:pPr>
          </w:p>
        </w:tc>
        <w:tc>
          <w:tcPr>
            <w:tcW w:w="1535" w:type="pct"/>
          </w:tcPr>
          <w:p w:rsidR="00B6326C" w:rsidRPr="00FA0FBA" w:rsidRDefault="00B6326C" w:rsidP="00D53024">
            <w:pPr>
              <w:suppressAutoHyphens w:val="0"/>
              <w:spacing w:before="40" w:after="120" w:line="220" w:lineRule="exact"/>
              <w:rPr>
                <w:lang w:val="en-US" w:eastAsia="es-ES"/>
              </w:rPr>
            </w:pPr>
            <w:smartTag w:uri="urn:schemas-microsoft-com:office:smarttags" w:element="date">
              <w:smartTagPr>
                <w:attr w:name="Month" w:val="12"/>
                <w:attr w:name="Day" w:val="9"/>
                <w:attr w:name="Year" w:val="1992"/>
              </w:smartTagPr>
              <w:r w:rsidRPr="00FA0FBA">
                <w:rPr>
                  <w:lang w:val="en-US" w:eastAsia="es-ES"/>
                </w:rPr>
                <w:t>09/12/92</w:t>
              </w:r>
            </w:smartTag>
          </w:p>
        </w:tc>
      </w:tr>
      <w:tr w:rsidR="00B6326C" w:rsidRPr="00FA0FBA">
        <w:trPr>
          <w:trHeight w:val="240"/>
          <w:jc w:val="center"/>
        </w:trPr>
        <w:tc>
          <w:tcPr>
            <w:tcW w:w="1635"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Supreme Decree </w:t>
            </w:r>
            <w:r w:rsidR="00B50EE1">
              <w:rPr>
                <w:lang w:val="en-US" w:eastAsia="es-ES"/>
              </w:rPr>
              <w:t>No.</w:t>
            </w:r>
            <w:r w:rsidRPr="00FA0FBA">
              <w:rPr>
                <w:lang w:val="en-US" w:eastAsia="es-ES"/>
              </w:rPr>
              <w:t> 005-2007-VIVIENDA</w:t>
            </w:r>
          </w:p>
        </w:tc>
        <w:tc>
          <w:tcPr>
            <w:tcW w:w="1830" w:type="pct"/>
          </w:tcPr>
          <w:p w:rsidR="00B6326C" w:rsidRPr="00FA0FBA" w:rsidRDefault="00B6326C" w:rsidP="00D53024">
            <w:pPr>
              <w:suppressAutoHyphens w:val="0"/>
              <w:spacing w:before="40" w:after="120" w:line="220" w:lineRule="exact"/>
              <w:rPr>
                <w:lang w:val="en-US" w:eastAsia="es-ES"/>
              </w:rPr>
            </w:pPr>
            <w:r w:rsidRPr="00FA0FBA">
              <w:rPr>
                <w:lang w:val="en-US" w:eastAsia="es-ES"/>
              </w:rPr>
              <w:t>Approves the merging of the Special Project for the Granting of Title to Lands and Rural Property – PETT – with the Agency for the Formalization of Informal Property - COFOPRI.</w:t>
            </w:r>
          </w:p>
        </w:tc>
        <w:tc>
          <w:tcPr>
            <w:tcW w:w="1535" w:type="pct"/>
          </w:tcPr>
          <w:p w:rsidR="00B6326C" w:rsidRPr="00FA0FBA" w:rsidRDefault="00B6326C" w:rsidP="00D53024">
            <w:pPr>
              <w:suppressAutoHyphens w:val="0"/>
              <w:spacing w:before="40" w:after="120" w:line="220" w:lineRule="exact"/>
              <w:rPr>
                <w:lang w:val="en-US" w:eastAsia="es-ES"/>
              </w:rPr>
            </w:pPr>
            <w:smartTag w:uri="urn:schemas-microsoft-com:office:smarttags" w:element="date">
              <w:smartTagPr>
                <w:attr w:name="Month" w:val="2"/>
                <w:attr w:name="Day" w:val="22"/>
                <w:attr w:name="Year" w:val="2007"/>
              </w:smartTagPr>
              <w:r w:rsidRPr="00FA0FBA">
                <w:rPr>
                  <w:lang w:val="en-US" w:eastAsia="es-ES"/>
                </w:rPr>
                <w:t>22/02/07</w:t>
              </w:r>
            </w:smartTag>
          </w:p>
        </w:tc>
      </w:tr>
      <w:tr w:rsidR="00B6326C" w:rsidRPr="00FA0FBA">
        <w:trPr>
          <w:trHeight w:val="240"/>
          <w:jc w:val="center"/>
        </w:trPr>
        <w:tc>
          <w:tcPr>
            <w:tcW w:w="1635"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Supreme Decree </w:t>
            </w:r>
            <w:r w:rsidR="00B50EE1">
              <w:rPr>
                <w:lang w:val="en-US" w:eastAsia="es-ES"/>
              </w:rPr>
              <w:t>No.</w:t>
            </w:r>
            <w:r w:rsidRPr="00FA0FBA">
              <w:rPr>
                <w:lang w:val="en-US" w:eastAsia="es-ES"/>
              </w:rPr>
              <w:t> 012-2007-VIVIENDA</w:t>
            </w:r>
          </w:p>
        </w:tc>
        <w:tc>
          <w:tcPr>
            <w:tcW w:w="1830" w:type="pct"/>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Specifies the scope of the fusion by absorption stipulated in Supreme Decree </w:t>
            </w:r>
            <w:r w:rsidR="00B50EE1">
              <w:rPr>
                <w:lang w:val="en-US" w:eastAsia="es-ES"/>
              </w:rPr>
              <w:t>No.</w:t>
            </w:r>
            <w:r w:rsidRPr="00FA0FBA">
              <w:rPr>
                <w:lang w:val="en-US" w:eastAsia="es-ES"/>
              </w:rPr>
              <w:t> 005-2007-VIVIENDA.</w:t>
            </w:r>
          </w:p>
        </w:tc>
        <w:tc>
          <w:tcPr>
            <w:tcW w:w="1535" w:type="pct"/>
          </w:tcPr>
          <w:p w:rsidR="00B6326C" w:rsidRPr="00FA0FBA" w:rsidRDefault="00B6326C" w:rsidP="00D53024">
            <w:pPr>
              <w:suppressAutoHyphens w:val="0"/>
              <w:spacing w:before="40" w:after="120" w:line="220" w:lineRule="exact"/>
              <w:rPr>
                <w:lang w:val="en-US" w:eastAsia="es-ES"/>
              </w:rPr>
            </w:pPr>
            <w:smartTag w:uri="urn:schemas-microsoft-com:office:smarttags" w:element="date">
              <w:smartTagPr>
                <w:attr w:name="Month" w:val="4"/>
                <w:attr w:name="Day" w:val="21"/>
                <w:attr w:name="Year" w:val="2007"/>
              </w:smartTagPr>
              <w:r w:rsidRPr="00FA0FBA">
                <w:rPr>
                  <w:lang w:val="en-US" w:eastAsia="es-ES"/>
                </w:rPr>
                <w:t>21/04/07</w:t>
              </w:r>
            </w:smartTag>
          </w:p>
        </w:tc>
      </w:tr>
      <w:tr w:rsidR="00B6326C" w:rsidRPr="00FA0FBA">
        <w:trPr>
          <w:trHeight w:val="240"/>
          <w:jc w:val="center"/>
        </w:trPr>
        <w:tc>
          <w:tcPr>
            <w:tcW w:w="1635" w:type="pct"/>
            <w:tcBorders>
              <w:bottom w:val="single" w:sz="12" w:space="0" w:color="auto"/>
            </w:tcBorders>
          </w:tcPr>
          <w:p w:rsidR="00B6326C" w:rsidRPr="00FA0FBA" w:rsidRDefault="00B6326C" w:rsidP="00D53024">
            <w:pPr>
              <w:suppressAutoHyphens w:val="0"/>
              <w:spacing w:before="40" w:after="120" w:line="220" w:lineRule="exact"/>
              <w:rPr>
                <w:lang w:val="en-US" w:eastAsia="es-ES"/>
              </w:rPr>
            </w:pPr>
            <w:r w:rsidRPr="00FA0FBA">
              <w:rPr>
                <w:lang w:val="en-US" w:eastAsia="es-ES"/>
              </w:rPr>
              <w:t xml:space="preserve">Supreme Decree </w:t>
            </w:r>
            <w:r w:rsidR="00B50EE1">
              <w:rPr>
                <w:lang w:val="en-US" w:eastAsia="es-ES"/>
              </w:rPr>
              <w:t>No.</w:t>
            </w:r>
            <w:r w:rsidRPr="00FA0FBA">
              <w:rPr>
                <w:lang w:val="en-US" w:eastAsia="es-ES"/>
              </w:rPr>
              <w:t> 025-2007-VIVIENDA</w:t>
            </w:r>
          </w:p>
        </w:tc>
        <w:tc>
          <w:tcPr>
            <w:tcW w:w="1830" w:type="pct"/>
            <w:tcBorders>
              <w:bottom w:val="single" w:sz="12" w:space="0" w:color="auto"/>
            </w:tcBorders>
          </w:tcPr>
          <w:p w:rsidR="00B6326C" w:rsidRPr="00FA0FBA" w:rsidRDefault="00B6326C" w:rsidP="00D53024">
            <w:pPr>
              <w:suppressAutoHyphens w:val="0"/>
              <w:spacing w:before="40" w:after="120" w:line="220" w:lineRule="exact"/>
              <w:rPr>
                <w:lang w:val="en-US" w:eastAsia="es-ES"/>
              </w:rPr>
            </w:pPr>
            <w:r w:rsidRPr="00FA0FBA">
              <w:rPr>
                <w:lang w:val="en-US" w:eastAsia="es-ES"/>
              </w:rPr>
              <w:t>Approves the Regulations for the organization and functions of the Agency for the Formalization of Informal Property - COFOPRI.</w:t>
            </w:r>
          </w:p>
        </w:tc>
        <w:tc>
          <w:tcPr>
            <w:tcW w:w="1535" w:type="pct"/>
            <w:tcBorders>
              <w:bottom w:val="single" w:sz="12" w:space="0" w:color="auto"/>
            </w:tcBorders>
          </w:tcPr>
          <w:p w:rsidR="00B6326C" w:rsidRPr="00FA0FBA" w:rsidRDefault="00B6326C" w:rsidP="00D53024">
            <w:pPr>
              <w:suppressAutoHyphens w:val="0"/>
              <w:spacing w:before="40" w:after="120" w:line="220" w:lineRule="exact"/>
              <w:rPr>
                <w:lang w:val="en-US" w:eastAsia="es-ES"/>
              </w:rPr>
            </w:pPr>
            <w:smartTag w:uri="urn:schemas-microsoft-com:office:smarttags" w:element="date">
              <w:smartTagPr>
                <w:attr w:name="Month" w:val="7"/>
                <w:attr w:name="Day" w:val="28"/>
                <w:attr w:name="Year" w:val="2007"/>
              </w:smartTagPr>
              <w:r w:rsidRPr="00FA0FBA">
                <w:rPr>
                  <w:lang w:val="en-US" w:eastAsia="es-ES"/>
                </w:rPr>
                <w:t>28/07/07</w:t>
              </w:r>
            </w:smartTag>
          </w:p>
        </w:tc>
      </w:tr>
    </w:tbl>
    <w:p w:rsidR="00841671" w:rsidRPr="00FA0FBA" w:rsidRDefault="0035566E" w:rsidP="0035566E">
      <w:pPr>
        <w:pStyle w:val="H23G"/>
        <w:rPr>
          <w:lang w:val="en-US" w:eastAsia="es-ES"/>
        </w:rPr>
      </w:pPr>
      <w:r w:rsidRPr="00FA0FBA">
        <w:rPr>
          <w:lang w:val="en-US" w:eastAsia="es-ES"/>
        </w:rPr>
        <w:tab/>
      </w:r>
      <w:r w:rsidRPr="00FA0FBA">
        <w:rPr>
          <w:lang w:val="en-US" w:eastAsia="es-ES"/>
        </w:rPr>
        <w:tab/>
      </w:r>
      <w:r w:rsidR="00841671" w:rsidRPr="00FA0FBA">
        <w:rPr>
          <w:lang w:val="en-US" w:eastAsia="es-ES"/>
        </w:rPr>
        <w:t>Regulatory provisions</w:t>
      </w:r>
      <w:r w:rsidR="00B6326C" w:rsidRPr="00FA0FBA">
        <w:rPr>
          <w:lang w:val="en-US" w:eastAsia="es-ES"/>
        </w:rPr>
        <w:t xml:space="preserve"> </w:t>
      </w:r>
    </w:p>
    <w:p w:rsidR="00841671" w:rsidRPr="00FA0FBA" w:rsidRDefault="00841671" w:rsidP="0035566E">
      <w:pPr>
        <w:pStyle w:val="SingleTxtG"/>
        <w:rPr>
          <w:lang w:val="en-US" w:eastAsia="es-ES"/>
        </w:rPr>
      </w:pPr>
      <w:r w:rsidRPr="00FA0FBA">
        <w:rPr>
          <w:lang w:val="en-US" w:eastAsia="es-ES"/>
        </w:rPr>
        <w:t>13.</w:t>
      </w:r>
      <w:r w:rsidRPr="00FA0FBA">
        <w:rPr>
          <w:lang w:val="en-US" w:eastAsia="es-ES"/>
        </w:rPr>
        <w:tab/>
        <w:t>The following provisions were formulated and approved in the period 2007-2008.</w:t>
      </w:r>
    </w:p>
    <w:p w:rsidR="00841671" w:rsidRPr="00FA0FBA" w:rsidRDefault="00841671" w:rsidP="00903AD3">
      <w:pPr>
        <w:pStyle w:val="Heading1"/>
        <w:spacing w:after="120"/>
      </w:pPr>
      <w:r w:rsidRPr="00FA0FBA">
        <w:t>Table 17</w:t>
      </w:r>
    </w:p>
    <w:tbl>
      <w:tblPr>
        <w:tblW w:w="9645" w:type="dxa"/>
        <w:jc w:val="center"/>
        <w:tblInd w:w="14" w:type="dxa"/>
        <w:tblBorders>
          <w:top w:val="single" w:sz="4" w:space="0" w:color="auto"/>
        </w:tblBorders>
        <w:tblCellMar>
          <w:left w:w="0" w:type="dxa"/>
          <w:right w:w="113" w:type="dxa"/>
        </w:tblCellMar>
        <w:tblLook w:val="0000" w:firstRow="0" w:lastRow="0" w:firstColumn="0" w:lastColumn="0" w:noHBand="0" w:noVBand="0"/>
      </w:tblPr>
      <w:tblGrid>
        <w:gridCol w:w="2286"/>
        <w:gridCol w:w="3705"/>
        <w:gridCol w:w="1249"/>
        <w:gridCol w:w="2405"/>
      </w:tblGrid>
      <w:tr w:rsidR="00903AD3" w:rsidRPr="00FA0FBA">
        <w:trPr>
          <w:trHeight w:val="240"/>
          <w:tblHeader/>
          <w:jc w:val="center"/>
        </w:trPr>
        <w:tc>
          <w:tcPr>
            <w:tcW w:w="2286" w:type="dxa"/>
            <w:tcBorders>
              <w:top w:val="single" w:sz="4" w:space="0" w:color="auto"/>
              <w:bottom w:val="single" w:sz="12" w:space="0" w:color="auto"/>
            </w:tcBorders>
            <w:vAlign w:val="bottom"/>
          </w:tcPr>
          <w:p w:rsidR="00903AD3" w:rsidRPr="00FA0FBA" w:rsidRDefault="00903AD3" w:rsidP="00D66AB8">
            <w:pPr>
              <w:suppressAutoHyphens w:val="0"/>
              <w:spacing w:before="80" w:after="80" w:line="200" w:lineRule="exact"/>
              <w:rPr>
                <w:i/>
                <w:sz w:val="16"/>
                <w:lang w:val="en-US" w:eastAsia="es-ES"/>
              </w:rPr>
            </w:pPr>
            <w:r w:rsidRPr="00FA0FBA">
              <w:rPr>
                <w:i/>
                <w:sz w:val="16"/>
                <w:lang w:val="en-US" w:eastAsia="es-ES"/>
              </w:rPr>
              <w:t>Legislative provision</w:t>
            </w:r>
          </w:p>
        </w:tc>
        <w:tc>
          <w:tcPr>
            <w:tcW w:w="3705" w:type="dxa"/>
            <w:tcBorders>
              <w:top w:val="single" w:sz="4" w:space="0" w:color="auto"/>
              <w:bottom w:val="single" w:sz="12" w:space="0" w:color="auto"/>
            </w:tcBorders>
            <w:vAlign w:val="bottom"/>
          </w:tcPr>
          <w:p w:rsidR="00903AD3" w:rsidRPr="00FA0FBA" w:rsidRDefault="00903AD3" w:rsidP="00D66AB8">
            <w:pPr>
              <w:suppressAutoHyphens w:val="0"/>
              <w:spacing w:before="80" w:after="80" w:line="200" w:lineRule="exact"/>
              <w:rPr>
                <w:i/>
                <w:sz w:val="16"/>
                <w:lang w:val="en-US" w:eastAsia="es-ES"/>
              </w:rPr>
            </w:pPr>
            <w:r w:rsidRPr="00FA0FBA">
              <w:rPr>
                <w:i/>
                <w:sz w:val="16"/>
                <w:lang w:val="en-US" w:eastAsia="es-ES"/>
              </w:rPr>
              <w:t>Summary</w:t>
            </w:r>
          </w:p>
        </w:tc>
        <w:tc>
          <w:tcPr>
            <w:tcW w:w="1249" w:type="dxa"/>
            <w:tcBorders>
              <w:top w:val="single" w:sz="4" w:space="0" w:color="auto"/>
              <w:bottom w:val="single" w:sz="12" w:space="0" w:color="auto"/>
            </w:tcBorders>
            <w:vAlign w:val="bottom"/>
          </w:tcPr>
          <w:p w:rsidR="00903AD3" w:rsidRPr="00FA0FBA" w:rsidRDefault="00903AD3" w:rsidP="00D66AB8">
            <w:pPr>
              <w:suppressAutoHyphens w:val="0"/>
              <w:spacing w:before="80" w:after="80" w:line="200" w:lineRule="exact"/>
              <w:rPr>
                <w:i/>
                <w:sz w:val="16"/>
                <w:lang w:val="en-US" w:eastAsia="es-ES"/>
              </w:rPr>
            </w:pPr>
            <w:r w:rsidRPr="00FA0FBA">
              <w:rPr>
                <w:i/>
                <w:sz w:val="16"/>
                <w:lang w:val="en-US" w:eastAsia="es-ES"/>
              </w:rPr>
              <w:t>Publication</w:t>
            </w:r>
          </w:p>
        </w:tc>
        <w:tc>
          <w:tcPr>
            <w:tcW w:w="2405" w:type="dxa"/>
            <w:tcBorders>
              <w:top w:val="single" w:sz="4" w:space="0" w:color="auto"/>
              <w:bottom w:val="single" w:sz="12" w:space="0" w:color="auto"/>
            </w:tcBorders>
            <w:vAlign w:val="bottom"/>
          </w:tcPr>
          <w:p w:rsidR="00903AD3" w:rsidRPr="00FA0FBA" w:rsidRDefault="00903AD3" w:rsidP="00D66AB8">
            <w:pPr>
              <w:suppressAutoHyphens w:val="0"/>
              <w:spacing w:before="80" w:after="80" w:line="200" w:lineRule="exact"/>
              <w:rPr>
                <w:i/>
                <w:sz w:val="16"/>
                <w:lang w:val="en-US" w:eastAsia="es-ES"/>
              </w:rPr>
            </w:pPr>
            <w:r w:rsidRPr="00FA0FBA">
              <w:rPr>
                <w:i/>
                <w:sz w:val="16"/>
                <w:lang w:val="en-US" w:eastAsia="es-ES"/>
              </w:rPr>
              <w:t>Subject</w:t>
            </w:r>
          </w:p>
        </w:tc>
      </w:tr>
      <w:tr w:rsidR="00903AD3" w:rsidRPr="00FA0FBA">
        <w:trPr>
          <w:trHeight w:val="240"/>
          <w:jc w:val="center"/>
        </w:trPr>
        <w:tc>
          <w:tcPr>
            <w:tcW w:w="2286" w:type="dxa"/>
            <w:tcBorders>
              <w:top w:val="single" w:sz="12" w:space="0" w:color="auto"/>
            </w:tcBorders>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Supreme Decree </w:t>
            </w:r>
            <w:r w:rsidR="00B50EE1">
              <w:rPr>
                <w:lang w:val="en-US" w:eastAsia="es-ES"/>
              </w:rPr>
              <w:t>No.</w:t>
            </w:r>
            <w:r w:rsidRPr="00FA0FBA">
              <w:rPr>
                <w:lang w:val="en-US" w:eastAsia="es-ES"/>
              </w:rPr>
              <w:t> 003-2008-VIVIENDA</w:t>
            </w:r>
          </w:p>
        </w:tc>
        <w:tc>
          <w:tcPr>
            <w:tcW w:w="3705" w:type="dxa"/>
            <w:tcBorders>
              <w:top w:val="single" w:sz="12" w:space="0" w:color="auto"/>
            </w:tcBorders>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Regulation of Law </w:t>
            </w:r>
            <w:r w:rsidR="00B50EE1">
              <w:rPr>
                <w:lang w:val="en-US" w:eastAsia="es-ES"/>
              </w:rPr>
              <w:t>No.</w:t>
            </w:r>
            <w:r w:rsidRPr="00FA0FBA">
              <w:rPr>
                <w:lang w:val="en-US" w:eastAsia="es-ES"/>
              </w:rPr>
              <w:t> 29033, Creation of a good payer bonus</w:t>
            </w:r>
          </w:p>
        </w:tc>
        <w:tc>
          <w:tcPr>
            <w:tcW w:w="1249" w:type="dxa"/>
            <w:tcBorders>
              <w:top w:val="single" w:sz="12" w:space="0" w:color="auto"/>
            </w:tcBorders>
          </w:tcPr>
          <w:p w:rsidR="00903AD3" w:rsidRPr="00FA0FBA" w:rsidRDefault="00903AD3" w:rsidP="00D66AB8">
            <w:pPr>
              <w:suppressAutoHyphens w:val="0"/>
              <w:spacing w:before="40" w:after="120" w:line="220" w:lineRule="exact"/>
              <w:rPr>
                <w:lang w:val="en-US" w:eastAsia="es-ES"/>
              </w:rPr>
            </w:pPr>
            <w:smartTag w:uri="urn:schemas-microsoft-com:office:smarttags" w:element="date">
              <w:smartTagPr>
                <w:attr w:name="Month" w:val="2"/>
                <w:attr w:name="Day" w:val="9"/>
                <w:attr w:name="Year" w:val="2008"/>
              </w:smartTagPr>
              <w:r w:rsidRPr="00FA0FBA">
                <w:rPr>
                  <w:lang w:val="en-US" w:eastAsia="es-ES"/>
                </w:rPr>
                <w:t>09/02/2008</w:t>
              </w:r>
            </w:smartTag>
          </w:p>
        </w:tc>
        <w:tc>
          <w:tcPr>
            <w:tcW w:w="2405" w:type="dxa"/>
            <w:tcBorders>
              <w:top w:val="single" w:sz="12" w:space="0" w:color="auto"/>
            </w:tcBorders>
          </w:tcPr>
          <w:p w:rsidR="00903AD3" w:rsidRPr="00FA0FBA" w:rsidRDefault="00903AD3" w:rsidP="00D66AB8">
            <w:pPr>
              <w:suppressAutoHyphens w:val="0"/>
              <w:spacing w:before="40" w:after="120" w:line="220" w:lineRule="exact"/>
              <w:rPr>
                <w:lang w:val="en-US" w:eastAsia="es-ES"/>
              </w:rPr>
            </w:pPr>
            <w:r w:rsidRPr="00FA0FBA">
              <w:rPr>
                <w:lang w:val="en-US" w:eastAsia="es-ES"/>
              </w:rPr>
              <w:t>GOOD PAYER BONUS</w:t>
            </w:r>
          </w:p>
        </w:tc>
      </w:tr>
      <w:tr w:rsidR="00903AD3" w:rsidRPr="00FA0FBA">
        <w:trPr>
          <w:trHeight w:val="240"/>
          <w:jc w:val="center"/>
        </w:trPr>
        <w:tc>
          <w:tcPr>
            <w:tcW w:w="2286" w:type="dxa"/>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Supreme Decree </w:t>
            </w:r>
            <w:r w:rsidR="00B50EE1">
              <w:rPr>
                <w:lang w:val="en-US" w:eastAsia="es-ES"/>
              </w:rPr>
              <w:t>No.</w:t>
            </w:r>
            <w:r w:rsidRPr="00FA0FBA">
              <w:rPr>
                <w:lang w:val="en-US" w:eastAsia="es-ES"/>
              </w:rPr>
              <w:t> 004-2008-VIVIENDA</w:t>
            </w:r>
          </w:p>
        </w:tc>
        <w:tc>
          <w:tcPr>
            <w:tcW w:w="3705" w:type="dxa"/>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Regulation of Act </w:t>
            </w:r>
            <w:r w:rsidR="00B50EE1">
              <w:rPr>
                <w:lang w:val="en-US" w:eastAsia="es-ES"/>
              </w:rPr>
              <w:t>No.</w:t>
            </w:r>
            <w:r w:rsidRPr="00FA0FBA">
              <w:rPr>
                <w:lang w:val="en-US" w:eastAsia="es-ES"/>
              </w:rPr>
              <w:t> 29080, Creation of the Register of Estate Agents</w:t>
            </w:r>
          </w:p>
        </w:tc>
        <w:tc>
          <w:tcPr>
            <w:tcW w:w="1249" w:type="dxa"/>
          </w:tcPr>
          <w:p w:rsidR="00903AD3" w:rsidRPr="00FA0FBA" w:rsidRDefault="00903AD3" w:rsidP="00D66AB8">
            <w:pPr>
              <w:suppressAutoHyphens w:val="0"/>
              <w:spacing w:before="40" w:after="120" w:line="220" w:lineRule="exact"/>
              <w:rPr>
                <w:lang w:val="en-US" w:eastAsia="es-ES"/>
              </w:rPr>
            </w:pPr>
            <w:smartTag w:uri="urn:schemas-microsoft-com:office:smarttags" w:element="date">
              <w:smartTagPr>
                <w:attr w:name="Month" w:val="2"/>
                <w:attr w:name="Day" w:val="16"/>
                <w:attr w:name="Year" w:val="2008"/>
              </w:smartTagPr>
              <w:r w:rsidRPr="00FA0FBA">
                <w:rPr>
                  <w:lang w:val="en-US" w:eastAsia="es-ES"/>
                </w:rPr>
                <w:t>16/02/2008</w:t>
              </w:r>
            </w:smartTag>
          </w:p>
        </w:tc>
        <w:tc>
          <w:tcPr>
            <w:tcW w:w="2405" w:type="dxa"/>
            <w:vMerge w:val="restart"/>
          </w:tcPr>
          <w:p w:rsidR="00903AD3" w:rsidRPr="00FA0FBA" w:rsidRDefault="00903AD3" w:rsidP="00D66AB8">
            <w:pPr>
              <w:suppressAutoHyphens w:val="0"/>
              <w:spacing w:before="40" w:after="120" w:line="220" w:lineRule="exact"/>
              <w:rPr>
                <w:lang w:val="en-US" w:eastAsia="es-ES"/>
              </w:rPr>
            </w:pPr>
            <w:r w:rsidRPr="00FA0FBA">
              <w:rPr>
                <w:lang w:val="en-US" w:eastAsia="es-ES"/>
              </w:rPr>
              <w:t>ESTATE AGENT</w:t>
            </w:r>
          </w:p>
        </w:tc>
      </w:tr>
      <w:tr w:rsidR="00903AD3" w:rsidRPr="00FA0FBA">
        <w:trPr>
          <w:trHeight w:val="240"/>
          <w:jc w:val="center"/>
        </w:trPr>
        <w:tc>
          <w:tcPr>
            <w:tcW w:w="2286" w:type="dxa"/>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R.D. </w:t>
            </w:r>
            <w:r w:rsidR="00B50EE1">
              <w:rPr>
                <w:lang w:val="en-US" w:eastAsia="es-ES"/>
              </w:rPr>
              <w:t>No.</w:t>
            </w:r>
            <w:r w:rsidRPr="00FA0FBA">
              <w:rPr>
                <w:lang w:val="en-US" w:eastAsia="es-ES"/>
              </w:rPr>
              <w:t> 006-2008-VIVIENDA-VMVU/DNV</w:t>
            </w:r>
          </w:p>
        </w:tc>
        <w:tc>
          <w:tcPr>
            <w:tcW w:w="3705" w:type="dxa"/>
          </w:tcPr>
          <w:p w:rsidR="00903AD3" w:rsidRPr="00FA0FBA" w:rsidRDefault="00903AD3" w:rsidP="00FB6B38">
            <w:pPr>
              <w:suppressAutoHyphens w:val="0"/>
              <w:spacing w:before="40" w:after="120" w:line="220" w:lineRule="exact"/>
              <w:rPr>
                <w:lang w:val="en-US" w:eastAsia="es-ES"/>
              </w:rPr>
            </w:pPr>
            <w:r w:rsidRPr="00FA0FBA">
              <w:rPr>
                <w:lang w:val="en-US" w:eastAsia="es-ES"/>
              </w:rPr>
              <w:t>Approves for publication the curriculum and registration forms</w:t>
            </w:r>
          </w:p>
        </w:tc>
        <w:tc>
          <w:tcPr>
            <w:tcW w:w="1249" w:type="dxa"/>
          </w:tcPr>
          <w:p w:rsidR="00903AD3" w:rsidRPr="00FA0FBA" w:rsidRDefault="00903AD3" w:rsidP="00D66AB8">
            <w:pPr>
              <w:suppressAutoHyphens w:val="0"/>
              <w:spacing w:before="40" w:after="120" w:line="220" w:lineRule="exact"/>
              <w:rPr>
                <w:lang w:val="en-US" w:eastAsia="es-ES"/>
              </w:rPr>
            </w:pPr>
            <w:smartTag w:uri="urn:schemas-microsoft-com:office:smarttags" w:element="date">
              <w:smartTagPr>
                <w:attr w:name="Month" w:val="4"/>
                <w:attr w:name="Day" w:val="16"/>
                <w:attr w:name="Year" w:val="2008"/>
              </w:smartTagPr>
              <w:r w:rsidRPr="00FA0FBA">
                <w:rPr>
                  <w:lang w:val="en-US" w:eastAsia="es-ES"/>
                </w:rPr>
                <w:t>16/04/2008</w:t>
              </w:r>
            </w:smartTag>
          </w:p>
        </w:tc>
        <w:tc>
          <w:tcPr>
            <w:tcW w:w="2405" w:type="dxa"/>
            <w:vMerge/>
          </w:tcPr>
          <w:p w:rsidR="00903AD3" w:rsidRPr="00FA0FBA" w:rsidRDefault="00903AD3" w:rsidP="00D66AB8">
            <w:pPr>
              <w:suppressAutoHyphens w:val="0"/>
              <w:spacing w:before="40" w:after="120" w:line="220" w:lineRule="exact"/>
              <w:rPr>
                <w:lang w:val="en-US" w:eastAsia="es-ES"/>
              </w:rPr>
            </w:pPr>
          </w:p>
        </w:tc>
      </w:tr>
      <w:tr w:rsidR="00903AD3" w:rsidRPr="00FA0FBA">
        <w:trPr>
          <w:trHeight w:val="240"/>
          <w:jc w:val="center"/>
        </w:trPr>
        <w:tc>
          <w:tcPr>
            <w:tcW w:w="2286" w:type="dxa"/>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Supreme Decree. </w:t>
            </w:r>
            <w:r w:rsidR="00B50EE1">
              <w:rPr>
                <w:lang w:val="en-US" w:eastAsia="es-ES"/>
              </w:rPr>
              <w:t>No.</w:t>
            </w:r>
            <w:r w:rsidRPr="00FA0FBA">
              <w:rPr>
                <w:lang w:val="en-US" w:eastAsia="es-ES"/>
              </w:rPr>
              <w:t> 030-2007-VIVIENDA</w:t>
            </w:r>
          </w:p>
        </w:tc>
        <w:tc>
          <w:tcPr>
            <w:tcW w:w="3705" w:type="dxa"/>
          </w:tcPr>
          <w:p w:rsidR="00903AD3" w:rsidRPr="00FA0FBA" w:rsidRDefault="00903AD3" w:rsidP="00FB6B38">
            <w:pPr>
              <w:suppressAutoHyphens w:val="0"/>
              <w:spacing w:before="40" w:after="120" w:line="220" w:lineRule="exact"/>
              <w:rPr>
                <w:lang w:val="en-US" w:eastAsia="es-ES"/>
              </w:rPr>
            </w:pPr>
            <w:r w:rsidRPr="00FA0FBA">
              <w:rPr>
                <w:lang w:val="en-US" w:eastAsia="es-ES"/>
              </w:rPr>
              <w:t>Regulation of the Property Formalization Bonus – BFI</w:t>
            </w:r>
          </w:p>
        </w:tc>
        <w:tc>
          <w:tcPr>
            <w:tcW w:w="1249" w:type="dxa"/>
          </w:tcPr>
          <w:p w:rsidR="00903AD3" w:rsidRPr="00FA0FBA" w:rsidRDefault="00903AD3" w:rsidP="00D66AB8">
            <w:pPr>
              <w:suppressAutoHyphens w:val="0"/>
              <w:spacing w:before="40" w:after="120" w:line="220" w:lineRule="exact"/>
              <w:rPr>
                <w:lang w:val="en-US" w:eastAsia="es-ES"/>
              </w:rPr>
            </w:pPr>
            <w:smartTag w:uri="urn:schemas-microsoft-com:office:smarttags" w:element="date">
              <w:smartTagPr>
                <w:attr w:name="Month" w:val="10"/>
                <w:attr w:name="Day" w:val="6"/>
                <w:attr w:name="Year" w:val="2007"/>
              </w:smartTagPr>
              <w:r w:rsidRPr="00FA0FBA">
                <w:rPr>
                  <w:lang w:val="en-US" w:eastAsia="es-ES"/>
                </w:rPr>
                <w:t>06/10/2007</w:t>
              </w:r>
            </w:smartTag>
          </w:p>
        </w:tc>
        <w:tc>
          <w:tcPr>
            <w:tcW w:w="2405" w:type="dxa"/>
            <w:vMerge w:val="restart"/>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PROPERTY FORMALIZATION BONUS </w:t>
            </w:r>
          </w:p>
        </w:tc>
      </w:tr>
      <w:tr w:rsidR="00903AD3" w:rsidRPr="00FA0FBA">
        <w:trPr>
          <w:trHeight w:val="240"/>
          <w:jc w:val="center"/>
        </w:trPr>
        <w:tc>
          <w:tcPr>
            <w:tcW w:w="2286" w:type="dxa"/>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Ministerial Decision. </w:t>
            </w:r>
            <w:r w:rsidR="00B50EE1">
              <w:rPr>
                <w:lang w:val="en-US" w:eastAsia="es-ES"/>
              </w:rPr>
              <w:t>No.</w:t>
            </w:r>
            <w:r w:rsidRPr="00FA0FBA">
              <w:rPr>
                <w:lang w:val="en-US" w:eastAsia="es-ES"/>
              </w:rPr>
              <w:t> 685-2007-VIVIENDA</w:t>
            </w:r>
          </w:p>
        </w:tc>
        <w:tc>
          <w:tcPr>
            <w:tcW w:w="3705" w:type="dxa"/>
          </w:tcPr>
          <w:p w:rsidR="00903AD3" w:rsidRPr="00FA0FBA" w:rsidRDefault="00903AD3" w:rsidP="00FB6B38">
            <w:pPr>
              <w:suppressAutoHyphens w:val="0"/>
              <w:spacing w:before="40" w:after="120" w:line="220" w:lineRule="exact"/>
              <w:rPr>
                <w:lang w:val="en-US" w:eastAsia="es-ES"/>
              </w:rPr>
            </w:pPr>
            <w:r w:rsidRPr="00FA0FBA">
              <w:rPr>
                <w:lang w:val="en-US" w:eastAsia="es-ES"/>
              </w:rPr>
              <w:t>Operating Regulations of the BFI</w:t>
            </w:r>
          </w:p>
        </w:tc>
        <w:tc>
          <w:tcPr>
            <w:tcW w:w="1249" w:type="dxa"/>
          </w:tcPr>
          <w:p w:rsidR="00903AD3" w:rsidRPr="00FA0FBA" w:rsidRDefault="00903AD3" w:rsidP="00D66AB8">
            <w:pPr>
              <w:suppressAutoHyphens w:val="0"/>
              <w:spacing w:before="40" w:after="120" w:line="220" w:lineRule="exact"/>
              <w:rPr>
                <w:lang w:val="en-US" w:eastAsia="es-ES"/>
              </w:rPr>
            </w:pPr>
            <w:smartTag w:uri="urn:schemas-microsoft-com:office:smarttags" w:element="date">
              <w:smartTagPr>
                <w:attr w:name="Month" w:val="12"/>
                <w:attr w:name="Day" w:val="22"/>
                <w:attr w:name="Year" w:val="2007"/>
              </w:smartTagPr>
              <w:r w:rsidRPr="00FA0FBA">
                <w:rPr>
                  <w:lang w:val="en-US" w:eastAsia="es-ES"/>
                </w:rPr>
                <w:t>22/12/2007</w:t>
              </w:r>
            </w:smartTag>
          </w:p>
        </w:tc>
        <w:tc>
          <w:tcPr>
            <w:tcW w:w="2405" w:type="dxa"/>
            <w:vMerge/>
          </w:tcPr>
          <w:p w:rsidR="00903AD3" w:rsidRPr="00FA0FBA" w:rsidRDefault="00903AD3" w:rsidP="00D66AB8">
            <w:pPr>
              <w:suppressAutoHyphens w:val="0"/>
              <w:spacing w:before="40" w:after="120" w:line="220" w:lineRule="exact"/>
              <w:rPr>
                <w:lang w:val="en-US" w:eastAsia="es-ES"/>
              </w:rPr>
            </w:pPr>
          </w:p>
        </w:tc>
      </w:tr>
      <w:tr w:rsidR="00903AD3" w:rsidRPr="00FA0FBA">
        <w:trPr>
          <w:trHeight w:val="240"/>
          <w:jc w:val="center"/>
        </w:trPr>
        <w:tc>
          <w:tcPr>
            <w:tcW w:w="2286" w:type="dxa"/>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Ministerial Decision </w:t>
            </w:r>
            <w:r w:rsidR="00B50EE1">
              <w:rPr>
                <w:lang w:val="en-US" w:eastAsia="es-ES"/>
              </w:rPr>
              <w:t>No.</w:t>
            </w:r>
            <w:r w:rsidRPr="00FA0FBA">
              <w:rPr>
                <w:lang w:val="en-US" w:eastAsia="es-ES"/>
              </w:rPr>
              <w:t> 453-2007-VIVIENDA</w:t>
            </w:r>
          </w:p>
        </w:tc>
        <w:tc>
          <w:tcPr>
            <w:tcW w:w="3705" w:type="dxa"/>
          </w:tcPr>
          <w:p w:rsidR="00903AD3" w:rsidRPr="00FA0FBA" w:rsidRDefault="00903AD3" w:rsidP="00FB6B38">
            <w:pPr>
              <w:suppressAutoHyphens w:val="0"/>
              <w:spacing w:before="40" w:after="120" w:line="220" w:lineRule="exact"/>
              <w:rPr>
                <w:lang w:val="en-US" w:eastAsia="es-ES"/>
              </w:rPr>
            </w:pPr>
            <w:r w:rsidRPr="00FA0FBA">
              <w:rPr>
                <w:lang w:val="en-US" w:eastAsia="es-ES"/>
              </w:rPr>
              <w:t>Operating</w:t>
            </w:r>
            <w:r w:rsidR="008768D0" w:rsidRPr="00FA0FBA">
              <w:rPr>
                <w:lang w:val="en-US" w:eastAsia="es-ES"/>
              </w:rPr>
              <w:t xml:space="preserve"> </w:t>
            </w:r>
            <w:r w:rsidRPr="00FA0FBA">
              <w:rPr>
                <w:lang w:val="en-US" w:eastAsia="es-ES"/>
              </w:rPr>
              <w:t>Regulations of the Family Housing Bonus for Single-Rate Acquisition of New Housing</w:t>
            </w:r>
          </w:p>
        </w:tc>
        <w:tc>
          <w:tcPr>
            <w:tcW w:w="1249" w:type="dxa"/>
          </w:tcPr>
          <w:p w:rsidR="00903AD3" w:rsidRPr="00FA0FBA" w:rsidRDefault="00903AD3" w:rsidP="00D66AB8">
            <w:pPr>
              <w:suppressAutoHyphens w:val="0"/>
              <w:spacing w:before="40" w:after="120" w:line="220" w:lineRule="exact"/>
              <w:rPr>
                <w:lang w:val="en-US" w:eastAsia="es-ES"/>
              </w:rPr>
            </w:pPr>
            <w:smartTag w:uri="urn:schemas-microsoft-com:office:smarttags" w:element="date">
              <w:smartTagPr>
                <w:attr w:name="Month" w:val="9"/>
                <w:attr w:name="Day" w:val="8"/>
                <w:attr w:name="Year" w:val="2007"/>
              </w:smartTagPr>
              <w:r w:rsidRPr="00FA0FBA">
                <w:rPr>
                  <w:lang w:val="en-US" w:eastAsia="es-ES"/>
                </w:rPr>
                <w:t>08/09/2007</w:t>
              </w:r>
            </w:smartTag>
          </w:p>
        </w:tc>
        <w:tc>
          <w:tcPr>
            <w:tcW w:w="2405" w:type="dxa"/>
            <w:vMerge w:val="restart"/>
          </w:tcPr>
          <w:p w:rsidR="00903AD3" w:rsidRPr="00FA0FBA" w:rsidRDefault="00903AD3" w:rsidP="00D66AB8">
            <w:pPr>
              <w:suppressAutoHyphens w:val="0"/>
              <w:spacing w:before="40" w:after="120" w:line="220" w:lineRule="exact"/>
              <w:rPr>
                <w:lang w:val="en-US" w:eastAsia="es-ES"/>
              </w:rPr>
            </w:pPr>
            <w:r w:rsidRPr="00FA0FBA">
              <w:rPr>
                <w:lang w:val="en-US" w:eastAsia="es-ES"/>
              </w:rPr>
              <w:t>FAMILY HOUSING BONUS</w:t>
            </w:r>
          </w:p>
        </w:tc>
      </w:tr>
      <w:tr w:rsidR="00903AD3" w:rsidRPr="00FA0FBA">
        <w:trPr>
          <w:trHeight w:val="240"/>
          <w:jc w:val="center"/>
        </w:trPr>
        <w:tc>
          <w:tcPr>
            <w:tcW w:w="2286" w:type="dxa"/>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Ministerial Decision. </w:t>
            </w:r>
            <w:r w:rsidR="00B50EE1">
              <w:rPr>
                <w:lang w:val="en-US" w:eastAsia="es-ES"/>
              </w:rPr>
              <w:t>No.</w:t>
            </w:r>
            <w:r w:rsidRPr="00FA0FBA">
              <w:rPr>
                <w:lang w:val="en-US" w:eastAsia="es-ES"/>
              </w:rPr>
              <w:t> 454-2007-VIVIENDA</w:t>
            </w:r>
          </w:p>
        </w:tc>
        <w:tc>
          <w:tcPr>
            <w:tcW w:w="3705" w:type="dxa"/>
          </w:tcPr>
          <w:p w:rsidR="00903AD3" w:rsidRPr="00FA0FBA" w:rsidRDefault="00903AD3" w:rsidP="00FB6B38">
            <w:pPr>
              <w:suppressAutoHyphens w:val="0"/>
              <w:spacing w:before="40" w:after="120" w:line="220" w:lineRule="exact"/>
              <w:rPr>
                <w:lang w:val="en-US" w:eastAsia="es-ES"/>
              </w:rPr>
            </w:pPr>
            <w:r w:rsidRPr="00FA0FBA">
              <w:rPr>
                <w:lang w:val="en-US" w:eastAsia="es-ES"/>
              </w:rPr>
              <w:t>Operating Regulations of the Family Housing Bonus concerning credit arrangements for Building on Your Own Site and Housing Improvement</w:t>
            </w:r>
          </w:p>
        </w:tc>
        <w:tc>
          <w:tcPr>
            <w:tcW w:w="1249" w:type="dxa"/>
          </w:tcPr>
          <w:p w:rsidR="00903AD3" w:rsidRPr="00FA0FBA" w:rsidRDefault="00903AD3" w:rsidP="00D66AB8">
            <w:pPr>
              <w:suppressAutoHyphens w:val="0"/>
              <w:spacing w:before="40" w:after="120" w:line="220" w:lineRule="exact"/>
              <w:rPr>
                <w:lang w:val="en-US" w:eastAsia="es-ES"/>
              </w:rPr>
            </w:pPr>
            <w:smartTag w:uri="urn:schemas-microsoft-com:office:smarttags" w:element="date">
              <w:smartTagPr>
                <w:attr w:name="Month" w:val="9"/>
                <w:attr w:name="Day" w:val="19"/>
                <w:attr w:name="Year" w:val="2007"/>
              </w:smartTagPr>
              <w:r w:rsidRPr="00FA0FBA">
                <w:rPr>
                  <w:lang w:val="en-US" w:eastAsia="es-ES"/>
                </w:rPr>
                <w:t>19/09/2007</w:t>
              </w:r>
            </w:smartTag>
          </w:p>
        </w:tc>
        <w:tc>
          <w:tcPr>
            <w:tcW w:w="2405" w:type="dxa"/>
            <w:vMerge/>
          </w:tcPr>
          <w:p w:rsidR="00903AD3" w:rsidRPr="00FA0FBA" w:rsidRDefault="00903AD3" w:rsidP="00D66AB8">
            <w:pPr>
              <w:suppressAutoHyphens w:val="0"/>
              <w:spacing w:before="40" w:after="120" w:line="220" w:lineRule="exact"/>
              <w:rPr>
                <w:lang w:val="en-US" w:eastAsia="es-ES"/>
              </w:rPr>
            </w:pPr>
          </w:p>
        </w:tc>
      </w:tr>
      <w:tr w:rsidR="00903AD3" w:rsidRPr="00FA0FBA">
        <w:trPr>
          <w:trHeight w:val="240"/>
          <w:jc w:val="center"/>
        </w:trPr>
        <w:tc>
          <w:tcPr>
            <w:tcW w:w="2286" w:type="dxa"/>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Ministerial Decision </w:t>
            </w:r>
            <w:r w:rsidR="00B50EE1">
              <w:rPr>
                <w:lang w:val="en-US" w:eastAsia="es-ES"/>
              </w:rPr>
              <w:t>No.</w:t>
            </w:r>
            <w:r w:rsidRPr="00FA0FBA">
              <w:rPr>
                <w:lang w:val="en-US" w:eastAsia="es-ES"/>
              </w:rPr>
              <w:t> 578-2007-VIVIENDA</w:t>
            </w:r>
          </w:p>
        </w:tc>
        <w:tc>
          <w:tcPr>
            <w:tcW w:w="3705" w:type="dxa"/>
          </w:tcPr>
          <w:p w:rsidR="00903AD3" w:rsidRPr="00FA0FBA" w:rsidRDefault="00903AD3" w:rsidP="00FB6B38">
            <w:pPr>
              <w:suppressAutoHyphens w:val="0"/>
              <w:spacing w:before="40" w:after="120" w:line="220" w:lineRule="exact"/>
              <w:rPr>
                <w:lang w:val="en-US" w:eastAsia="es-ES"/>
              </w:rPr>
            </w:pPr>
            <w:r w:rsidRPr="00FA0FBA">
              <w:rPr>
                <w:lang w:val="en-US" w:eastAsia="es-ES"/>
              </w:rPr>
              <w:t>Operating Regulations of the Family Housing Bonus concerning credit arrangements for building on one’s own site and home improvement</w:t>
            </w:r>
          </w:p>
        </w:tc>
        <w:tc>
          <w:tcPr>
            <w:tcW w:w="1249" w:type="dxa"/>
          </w:tcPr>
          <w:p w:rsidR="00903AD3" w:rsidRPr="00FA0FBA" w:rsidRDefault="00903AD3" w:rsidP="00D66AB8">
            <w:pPr>
              <w:suppressAutoHyphens w:val="0"/>
              <w:spacing w:before="40" w:after="120" w:line="220" w:lineRule="exact"/>
              <w:rPr>
                <w:lang w:val="en-US" w:eastAsia="es-ES"/>
              </w:rPr>
            </w:pPr>
            <w:smartTag w:uri="urn:schemas-microsoft-com:office:smarttags" w:element="date">
              <w:smartTagPr>
                <w:attr w:name="Month" w:val="9"/>
                <w:attr w:name="Day" w:val="15"/>
                <w:attr w:name="Year" w:val="2007"/>
              </w:smartTagPr>
              <w:r w:rsidRPr="00FA0FBA">
                <w:rPr>
                  <w:lang w:val="en-US" w:eastAsia="es-ES"/>
                </w:rPr>
                <w:t>15/09/2007</w:t>
              </w:r>
            </w:smartTag>
          </w:p>
        </w:tc>
        <w:tc>
          <w:tcPr>
            <w:tcW w:w="2405" w:type="dxa"/>
            <w:vMerge/>
          </w:tcPr>
          <w:p w:rsidR="00903AD3" w:rsidRPr="00FA0FBA" w:rsidRDefault="00903AD3" w:rsidP="00D66AB8">
            <w:pPr>
              <w:suppressAutoHyphens w:val="0"/>
              <w:spacing w:before="40" w:after="120" w:line="220" w:lineRule="exact"/>
              <w:rPr>
                <w:lang w:val="en-US" w:eastAsia="es-ES"/>
              </w:rPr>
            </w:pPr>
          </w:p>
        </w:tc>
      </w:tr>
      <w:tr w:rsidR="00903AD3" w:rsidRPr="00FA0FBA">
        <w:trPr>
          <w:trHeight w:val="240"/>
          <w:jc w:val="center"/>
        </w:trPr>
        <w:tc>
          <w:tcPr>
            <w:tcW w:w="2286" w:type="dxa"/>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Supreme Decree </w:t>
            </w:r>
            <w:r w:rsidR="00B50EE1">
              <w:rPr>
                <w:lang w:val="en-US" w:eastAsia="es-ES"/>
              </w:rPr>
              <w:t>No.</w:t>
            </w:r>
            <w:r w:rsidRPr="00FA0FBA">
              <w:rPr>
                <w:lang w:val="en-US" w:eastAsia="es-ES"/>
              </w:rPr>
              <w:t> 020-2008-VIVIENDA</w:t>
            </w:r>
          </w:p>
        </w:tc>
        <w:tc>
          <w:tcPr>
            <w:tcW w:w="3705" w:type="dxa"/>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Regulation of Law </w:t>
            </w:r>
            <w:r w:rsidR="00B50EE1">
              <w:rPr>
                <w:lang w:val="en-US" w:eastAsia="es-ES"/>
              </w:rPr>
              <w:t>No.</w:t>
            </w:r>
            <w:r w:rsidRPr="00FA0FBA">
              <w:rPr>
                <w:lang w:val="en-US" w:eastAsia="es-ES"/>
              </w:rPr>
              <w:t> 29167</w:t>
            </w:r>
          </w:p>
        </w:tc>
        <w:tc>
          <w:tcPr>
            <w:tcW w:w="1249" w:type="dxa"/>
          </w:tcPr>
          <w:p w:rsidR="00903AD3" w:rsidRPr="00FA0FBA" w:rsidRDefault="00903AD3" w:rsidP="00D66AB8">
            <w:pPr>
              <w:suppressAutoHyphens w:val="0"/>
              <w:spacing w:before="40" w:after="120" w:line="220" w:lineRule="exact"/>
              <w:rPr>
                <w:lang w:val="en-US" w:eastAsia="es-ES"/>
              </w:rPr>
            </w:pPr>
            <w:smartTag w:uri="urn:schemas-microsoft-com:office:smarttags" w:element="date">
              <w:smartTagPr>
                <w:attr w:name="Month" w:val="7"/>
                <w:attr w:name="Day" w:val="5"/>
                <w:attr w:name="Year" w:val="2008"/>
              </w:smartTagPr>
              <w:r w:rsidRPr="00FA0FBA">
                <w:rPr>
                  <w:lang w:val="en-US" w:eastAsia="es-ES"/>
                </w:rPr>
                <w:t>05/07/2008</w:t>
              </w:r>
            </w:smartTag>
          </w:p>
        </w:tc>
        <w:tc>
          <w:tcPr>
            <w:tcW w:w="2405" w:type="dxa"/>
          </w:tcPr>
          <w:p w:rsidR="00903AD3" w:rsidRPr="00FA0FBA" w:rsidRDefault="00903AD3" w:rsidP="00D66AB8">
            <w:pPr>
              <w:suppressAutoHyphens w:val="0"/>
              <w:spacing w:before="40" w:after="120" w:line="220" w:lineRule="exact"/>
              <w:rPr>
                <w:lang w:val="en-US" w:eastAsia="es-ES"/>
              </w:rPr>
            </w:pPr>
            <w:r w:rsidRPr="00FA0FBA">
              <w:rPr>
                <w:lang w:val="en-US" w:eastAsia="es-ES"/>
              </w:rPr>
              <w:t>CONSTRUCTION LICENCES FOR HOTELS</w:t>
            </w:r>
          </w:p>
        </w:tc>
      </w:tr>
      <w:tr w:rsidR="00903AD3" w:rsidRPr="00FA0FBA">
        <w:trPr>
          <w:trHeight w:val="240"/>
          <w:jc w:val="center"/>
        </w:trPr>
        <w:tc>
          <w:tcPr>
            <w:tcW w:w="2286" w:type="dxa"/>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Act </w:t>
            </w:r>
            <w:r w:rsidR="00B50EE1">
              <w:rPr>
                <w:lang w:val="en-US" w:eastAsia="es-ES"/>
              </w:rPr>
              <w:t>No.</w:t>
            </w:r>
            <w:r w:rsidRPr="00FA0FBA">
              <w:rPr>
                <w:lang w:val="en-US" w:eastAsia="es-ES"/>
              </w:rPr>
              <w:t> 29090</w:t>
            </w:r>
          </w:p>
        </w:tc>
        <w:tc>
          <w:tcPr>
            <w:tcW w:w="3705" w:type="dxa"/>
          </w:tcPr>
          <w:p w:rsidR="00903AD3" w:rsidRPr="00FA0FBA" w:rsidRDefault="00903AD3" w:rsidP="00D66AB8">
            <w:pPr>
              <w:suppressAutoHyphens w:val="0"/>
              <w:spacing w:before="40" w:after="120" w:line="220" w:lineRule="exact"/>
              <w:rPr>
                <w:lang w:val="en-US" w:eastAsia="es-ES"/>
              </w:rPr>
            </w:pPr>
            <w:r w:rsidRPr="00FA0FBA">
              <w:rPr>
                <w:lang w:val="en-US" w:eastAsia="es-ES"/>
              </w:rPr>
              <w:t>Law regulating urban housing and buildings</w:t>
            </w:r>
          </w:p>
        </w:tc>
        <w:tc>
          <w:tcPr>
            <w:tcW w:w="1249" w:type="dxa"/>
          </w:tcPr>
          <w:p w:rsidR="00903AD3" w:rsidRPr="00FA0FBA" w:rsidRDefault="00903AD3" w:rsidP="00D66AB8">
            <w:pPr>
              <w:suppressAutoHyphens w:val="0"/>
              <w:spacing w:before="40" w:after="120" w:line="220" w:lineRule="exact"/>
              <w:rPr>
                <w:lang w:val="en-US" w:eastAsia="es-ES"/>
              </w:rPr>
            </w:pPr>
            <w:smartTag w:uri="urn:schemas-microsoft-com:office:smarttags" w:element="date">
              <w:smartTagPr>
                <w:attr w:name="Month" w:val="9"/>
                <w:attr w:name="Day" w:val="24"/>
                <w:attr w:name="Year" w:val="2007"/>
              </w:smartTagPr>
              <w:r w:rsidRPr="00FA0FBA">
                <w:rPr>
                  <w:lang w:val="en-US" w:eastAsia="es-ES"/>
                </w:rPr>
                <w:t>24/09/2007</w:t>
              </w:r>
            </w:smartTag>
          </w:p>
        </w:tc>
        <w:tc>
          <w:tcPr>
            <w:tcW w:w="2405" w:type="dxa"/>
          </w:tcPr>
          <w:p w:rsidR="00903AD3" w:rsidRPr="00FA0FBA" w:rsidRDefault="00903AD3" w:rsidP="00D66AB8">
            <w:pPr>
              <w:suppressAutoHyphens w:val="0"/>
              <w:spacing w:before="40" w:after="120" w:line="220" w:lineRule="exact"/>
              <w:rPr>
                <w:lang w:val="en-US" w:eastAsia="es-ES"/>
              </w:rPr>
            </w:pPr>
            <w:r w:rsidRPr="00FA0FBA">
              <w:rPr>
                <w:lang w:val="en-US" w:eastAsia="es-ES"/>
              </w:rPr>
              <w:t>URB.HOUSING AND BUILDINGS.</w:t>
            </w:r>
          </w:p>
        </w:tc>
      </w:tr>
      <w:tr w:rsidR="00903AD3" w:rsidRPr="00FA0FBA">
        <w:trPr>
          <w:trHeight w:val="240"/>
          <w:jc w:val="center"/>
        </w:trPr>
        <w:tc>
          <w:tcPr>
            <w:tcW w:w="2286" w:type="dxa"/>
            <w:tcBorders>
              <w:bottom w:val="single" w:sz="12" w:space="0" w:color="auto"/>
            </w:tcBorders>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Emergency Decree </w:t>
            </w:r>
            <w:r w:rsidR="00B50EE1">
              <w:rPr>
                <w:lang w:val="en-US" w:eastAsia="es-ES"/>
              </w:rPr>
              <w:t>No.</w:t>
            </w:r>
            <w:r w:rsidRPr="00FA0FBA">
              <w:rPr>
                <w:lang w:val="en-US" w:eastAsia="es-ES"/>
              </w:rPr>
              <w:t> 019-2008</w:t>
            </w:r>
          </w:p>
        </w:tc>
        <w:tc>
          <w:tcPr>
            <w:tcW w:w="3705" w:type="dxa"/>
            <w:tcBorders>
              <w:bottom w:val="single" w:sz="12" w:space="0" w:color="auto"/>
            </w:tcBorders>
          </w:tcPr>
          <w:p w:rsidR="00903AD3" w:rsidRPr="00FA0FBA" w:rsidRDefault="00903AD3" w:rsidP="00DD323A">
            <w:pPr>
              <w:suppressAutoHyphens w:val="0"/>
              <w:spacing w:before="40" w:after="120" w:line="220" w:lineRule="exact"/>
              <w:rPr>
                <w:lang w:val="en-US" w:eastAsia="es-ES"/>
              </w:rPr>
            </w:pPr>
            <w:r w:rsidRPr="00FA0FBA">
              <w:rPr>
                <w:lang w:val="en-US" w:eastAsia="es-ES"/>
              </w:rPr>
              <w:t>Declaring of national interest the implementation and use of the alternative heating technology “Passive system of indirect solar energy collection called Muro Trombe”.</w:t>
            </w:r>
          </w:p>
        </w:tc>
        <w:tc>
          <w:tcPr>
            <w:tcW w:w="1249" w:type="dxa"/>
            <w:tcBorders>
              <w:bottom w:val="single" w:sz="12" w:space="0" w:color="auto"/>
            </w:tcBorders>
          </w:tcPr>
          <w:p w:rsidR="00903AD3" w:rsidRPr="00FA0FBA" w:rsidRDefault="00903AD3" w:rsidP="00D66AB8">
            <w:pPr>
              <w:suppressAutoHyphens w:val="0"/>
              <w:spacing w:before="40" w:after="120" w:line="220" w:lineRule="exact"/>
              <w:rPr>
                <w:lang w:val="en-US" w:eastAsia="es-ES"/>
              </w:rPr>
            </w:pPr>
            <w:smartTag w:uri="urn:schemas-microsoft-com:office:smarttags" w:element="date">
              <w:smartTagPr>
                <w:attr w:name="Month" w:val="6"/>
                <w:attr w:name="Day" w:val="5"/>
                <w:attr w:name="Year" w:val="2008"/>
              </w:smartTagPr>
              <w:r w:rsidRPr="00FA0FBA">
                <w:rPr>
                  <w:lang w:val="en-US" w:eastAsia="es-ES"/>
                </w:rPr>
                <w:t>05/06/2008</w:t>
              </w:r>
            </w:smartTag>
          </w:p>
        </w:tc>
        <w:tc>
          <w:tcPr>
            <w:tcW w:w="2405" w:type="dxa"/>
            <w:tcBorders>
              <w:bottom w:val="single" w:sz="12" w:space="0" w:color="auto"/>
            </w:tcBorders>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“FREAK FREEZE” IN THE HIGH </w:t>
            </w:r>
            <w:smartTag w:uri="urn:schemas-microsoft-com:office:smarttags" w:element="place">
              <w:r w:rsidRPr="00FA0FBA">
                <w:rPr>
                  <w:lang w:val="en-US" w:eastAsia="es-ES"/>
                </w:rPr>
                <w:t>ANDES</w:t>
              </w:r>
            </w:smartTag>
          </w:p>
        </w:tc>
      </w:tr>
    </w:tbl>
    <w:p w:rsidR="00841671" w:rsidRPr="00FA0FBA" w:rsidRDefault="00841671" w:rsidP="0035566E">
      <w:pPr>
        <w:pStyle w:val="H23G"/>
        <w:rPr>
          <w:lang w:val="en-US" w:eastAsia="es-ES"/>
        </w:rPr>
      </w:pPr>
      <w:r w:rsidRPr="00FA0FBA">
        <w:rPr>
          <w:b w:val="0"/>
          <w:lang w:val="en-US" w:eastAsia="es-ES"/>
        </w:rPr>
        <w:tab/>
      </w:r>
      <w:r w:rsidRPr="00FA0FBA">
        <w:rPr>
          <w:b w:val="0"/>
          <w:lang w:val="en-US" w:eastAsia="es-ES"/>
        </w:rPr>
        <w:tab/>
        <w:t>C</w:t>
      </w:r>
      <w:r w:rsidRPr="00FA0FBA">
        <w:rPr>
          <w:lang w:val="en-US" w:eastAsia="es-ES"/>
        </w:rPr>
        <w:t xml:space="preserve">oncerning the earthquakes of </w:t>
      </w:r>
      <w:smartTag w:uri="urn:schemas-microsoft-com:office:smarttags" w:element="date">
        <w:smartTagPr>
          <w:attr w:name="Month" w:val="8"/>
          <w:attr w:name="Day" w:val="15"/>
          <w:attr w:name="Year" w:val="2007"/>
        </w:smartTagPr>
        <w:r w:rsidRPr="00FA0FBA">
          <w:rPr>
            <w:lang w:val="en-US" w:eastAsia="es-ES"/>
          </w:rPr>
          <w:t>15</w:t>
        </w:r>
        <w:r w:rsidR="000112AA" w:rsidRPr="00FA0FBA">
          <w:rPr>
            <w:lang w:val="en-US" w:eastAsia="es-ES"/>
          </w:rPr>
          <w:t> August</w:t>
        </w:r>
        <w:r w:rsidRPr="00FA0FBA">
          <w:rPr>
            <w:lang w:val="en-US" w:eastAsia="es-ES"/>
          </w:rPr>
          <w:t xml:space="preserve"> 2007</w:t>
        </w:r>
      </w:smartTag>
    </w:p>
    <w:p w:rsidR="00841671" w:rsidRPr="00FA0FBA" w:rsidRDefault="00841671" w:rsidP="00903AD3">
      <w:pPr>
        <w:pStyle w:val="Heading1"/>
        <w:spacing w:after="120"/>
      </w:pPr>
      <w:r w:rsidRPr="00FA0FBA">
        <w:t>Table 18</w:t>
      </w:r>
    </w:p>
    <w:tbl>
      <w:tblPr>
        <w:tblW w:w="9639" w:type="dxa"/>
        <w:jc w:val="center"/>
        <w:tblBorders>
          <w:top w:val="single" w:sz="4" w:space="0" w:color="auto"/>
        </w:tblBorders>
        <w:tblLayout w:type="fixed"/>
        <w:tblCellMar>
          <w:left w:w="0" w:type="dxa"/>
          <w:right w:w="113" w:type="dxa"/>
        </w:tblCellMar>
        <w:tblLook w:val="0000" w:firstRow="0" w:lastRow="0" w:firstColumn="0" w:lastColumn="0" w:noHBand="0" w:noVBand="0"/>
      </w:tblPr>
      <w:tblGrid>
        <w:gridCol w:w="2200"/>
        <w:gridCol w:w="4212"/>
        <w:gridCol w:w="1974"/>
        <w:gridCol w:w="1253"/>
      </w:tblGrid>
      <w:tr w:rsidR="00903AD3" w:rsidRPr="00FA0FBA">
        <w:trPr>
          <w:cantSplit/>
          <w:trHeight w:val="240"/>
          <w:tblHeader/>
          <w:jc w:val="center"/>
        </w:trPr>
        <w:tc>
          <w:tcPr>
            <w:tcW w:w="2200" w:type="dxa"/>
            <w:tcBorders>
              <w:top w:val="single" w:sz="4" w:space="0" w:color="auto"/>
              <w:bottom w:val="single" w:sz="12" w:space="0" w:color="auto"/>
            </w:tcBorders>
            <w:vAlign w:val="bottom"/>
          </w:tcPr>
          <w:p w:rsidR="00903AD3" w:rsidRPr="00FA0FBA" w:rsidRDefault="00903AD3" w:rsidP="00D66AB8">
            <w:pPr>
              <w:suppressAutoHyphens w:val="0"/>
              <w:spacing w:before="80" w:after="80" w:line="200" w:lineRule="exact"/>
              <w:rPr>
                <w:i/>
                <w:sz w:val="16"/>
                <w:lang w:val="en-US" w:eastAsia="es-ES"/>
              </w:rPr>
            </w:pPr>
            <w:r w:rsidRPr="00FA0FBA">
              <w:rPr>
                <w:i/>
                <w:sz w:val="16"/>
                <w:lang w:val="en-US" w:eastAsia="es-ES"/>
              </w:rPr>
              <w:t>Legal provision</w:t>
            </w:r>
          </w:p>
        </w:tc>
        <w:tc>
          <w:tcPr>
            <w:tcW w:w="4212" w:type="dxa"/>
            <w:tcBorders>
              <w:top w:val="single" w:sz="4" w:space="0" w:color="auto"/>
              <w:bottom w:val="single" w:sz="12" w:space="0" w:color="auto"/>
            </w:tcBorders>
            <w:vAlign w:val="bottom"/>
          </w:tcPr>
          <w:p w:rsidR="00903AD3" w:rsidRPr="00FA0FBA" w:rsidRDefault="00903AD3" w:rsidP="00D66AB8">
            <w:pPr>
              <w:suppressAutoHyphens w:val="0"/>
              <w:spacing w:before="80" w:after="80" w:line="200" w:lineRule="exact"/>
              <w:rPr>
                <w:i/>
                <w:sz w:val="16"/>
                <w:lang w:val="en-US" w:eastAsia="es-ES"/>
              </w:rPr>
            </w:pPr>
            <w:r w:rsidRPr="00FA0FBA">
              <w:rPr>
                <w:i/>
                <w:sz w:val="16"/>
                <w:lang w:val="en-US" w:eastAsia="es-ES"/>
              </w:rPr>
              <w:t>Summary</w:t>
            </w:r>
          </w:p>
        </w:tc>
        <w:tc>
          <w:tcPr>
            <w:tcW w:w="1974" w:type="dxa"/>
            <w:tcBorders>
              <w:top w:val="single" w:sz="4" w:space="0" w:color="auto"/>
              <w:bottom w:val="single" w:sz="12" w:space="0" w:color="auto"/>
            </w:tcBorders>
            <w:vAlign w:val="bottom"/>
          </w:tcPr>
          <w:p w:rsidR="00903AD3" w:rsidRPr="00FA0FBA" w:rsidRDefault="00903AD3" w:rsidP="00D66AB8">
            <w:pPr>
              <w:suppressAutoHyphens w:val="0"/>
              <w:spacing w:before="80" w:after="80" w:line="200" w:lineRule="exact"/>
              <w:rPr>
                <w:i/>
                <w:sz w:val="16"/>
                <w:lang w:val="en-US" w:eastAsia="es-ES"/>
              </w:rPr>
            </w:pPr>
            <w:r w:rsidRPr="00FA0FBA">
              <w:rPr>
                <w:i/>
                <w:sz w:val="16"/>
                <w:lang w:val="en-US" w:eastAsia="es-ES"/>
              </w:rPr>
              <w:t>Publication</w:t>
            </w:r>
          </w:p>
        </w:tc>
        <w:tc>
          <w:tcPr>
            <w:tcW w:w="1253" w:type="dxa"/>
            <w:tcBorders>
              <w:top w:val="single" w:sz="4" w:space="0" w:color="auto"/>
              <w:bottom w:val="single" w:sz="12" w:space="0" w:color="auto"/>
            </w:tcBorders>
            <w:vAlign w:val="bottom"/>
          </w:tcPr>
          <w:p w:rsidR="00903AD3" w:rsidRPr="00FA0FBA" w:rsidRDefault="00903AD3" w:rsidP="00D66AB8">
            <w:pPr>
              <w:suppressAutoHyphens w:val="0"/>
              <w:spacing w:before="80" w:after="80" w:line="200" w:lineRule="exact"/>
              <w:rPr>
                <w:i/>
                <w:sz w:val="16"/>
                <w:lang w:val="en-US" w:eastAsia="es-ES"/>
              </w:rPr>
            </w:pPr>
            <w:r w:rsidRPr="00FA0FBA">
              <w:rPr>
                <w:i/>
                <w:sz w:val="16"/>
                <w:lang w:val="en-US" w:eastAsia="es-ES"/>
              </w:rPr>
              <w:t>Subject</w:t>
            </w:r>
          </w:p>
        </w:tc>
      </w:tr>
      <w:tr w:rsidR="00903AD3" w:rsidRPr="00FA0FBA">
        <w:trPr>
          <w:cantSplit/>
          <w:trHeight w:val="240"/>
          <w:jc w:val="center"/>
        </w:trPr>
        <w:tc>
          <w:tcPr>
            <w:tcW w:w="2200" w:type="dxa"/>
            <w:tcBorders>
              <w:top w:val="single" w:sz="12" w:space="0" w:color="auto"/>
            </w:tcBorders>
          </w:tcPr>
          <w:p w:rsidR="00903AD3" w:rsidRPr="00FA0FBA" w:rsidRDefault="00903AD3" w:rsidP="00D66AB8">
            <w:pPr>
              <w:suppressAutoHyphens w:val="0"/>
              <w:spacing w:before="40" w:after="120"/>
              <w:rPr>
                <w:lang w:val="en-US" w:eastAsia="es-ES"/>
              </w:rPr>
            </w:pPr>
            <w:r w:rsidRPr="00FA0FBA">
              <w:rPr>
                <w:lang w:val="en-US" w:eastAsia="es-ES"/>
              </w:rPr>
              <w:t xml:space="preserve">Emergency Decree (E.D.) </w:t>
            </w:r>
            <w:r w:rsidR="00B50EE1">
              <w:rPr>
                <w:lang w:val="en-US" w:eastAsia="es-ES"/>
              </w:rPr>
              <w:t>No.</w:t>
            </w:r>
            <w:r w:rsidRPr="00FA0FBA">
              <w:rPr>
                <w:lang w:val="en-US" w:eastAsia="es-ES"/>
              </w:rPr>
              <w:t> 032-2007</w:t>
            </w:r>
          </w:p>
        </w:tc>
        <w:tc>
          <w:tcPr>
            <w:tcW w:w="4212" w:type="dxa"/>
            <w:tcBorders>
              <w:top w:val="single" w:sz="12" w:space="0" w:color="auto"/>
            </w:tcBorders>
          </w:tcPr>
          <w:p w:rsidR="00903AD3" w:rsidRPr="00FA0FBA" w:rsidRDefault="00903AD3" w:rsidP="00D66AB8">
            <w:pPr>
              <w:suppressAutoHyphens w:val="0"/>
              <w:spacing w:before="40" w:after="120"/>
              <w:rPr>
                <w:lang w:val="en-US" w:eastAsia="es-ES"/>
              </w:rPr>
            </w:pPr>
            <w:r w:rsidRPr="00FA0FBA">
              <w:rPr>
                <w:lang w:val="en-US" w:eastAsia="es-ES"/>
              </w:rPr>
              <w:t>Authorizing VIVIENDA to provide and install temporary housing in areas where an emergency has been declared and to provide economic and social assistance to the disaster-affected families</w:t>
            </w:r>
          </w:p>
        </w:tc>
        <w:tc>
          <w:tcPr>
            <w:tcW w:w="1974" w:type="dxa"/>
            <w:tcBorders>
              <w:top w:val="single" w:sz="12" w:space="0" w:color="auto"/>
            </w:tcBorders>
          </w:tcPr>
          <w:p w:rsidR="00903AD3" w:rsidRPr="00FA0FBA" w:rsidRDefault="00903AD3" w:rsidP="00D66AB8">
            <w:pPr>
              <w:suppressAutoHyphens w:val="0"/>
              <w:spacing w:before="40" w:after="120"/>
              <w:rPr>
                <w:lang w:val="en-US" w:eastAsia="es-ES"/>
              </w:rPr>
            </w:pPr>
            <w:smartTag w:uri="urn:schemas-microsoft-com:office:smarttags" w:element="date">
              <w:smartTagPr>
                <w:attr w:name="Month" w:val="9"/>
                <w:attr w:name="Day" w:val="27"/>
                <w:attr w:name="Year" w:val="2007"/>
              </w:smartTagPr>
              <w:r w:rsidRPr="00FA0FBA">
                <w:rPr>
                  <w:lang w:val="en-US" w:eastAsia="es-ES"/>
                </w:rPr>
                <w:t>27/09/2007</w:t>
              </w:r>
            </w:smartTag>
          </w:p>
        </w:tc>
        <w:tc>
          <w:tcPr>
            <w:tcW w:w="1253" w:type="dxa"/>
            <w:vMerge w:val="restart"/>
            <w:tcBorders>
              <w:top w:val="single" w:sz="12" w:space="0" w:color="auto"/>
            </w:tcBorders>
            <w:textDirection w:val="tbRl"/>
            <w:vAlign w:val="bottom"/>
          </w:tcPr>
          <w:p w:rsidR="00903AD3" w:rsidRPr="00FA0FBA" w:rsidRDefault="00903AD3" w:rsidP="00D66AB8">
            <w:pPr>
              <w:suppressAutoHyphens w:val="0"/>
              <w:spacing w:before="40" w:after="120"/>
              <w:jc w:val="center"/>
              <w:rPr>
                <w:lang w:val="en-US" w:eastAsia="es-ES"/>
              </w:rPr>
            </w:pPr>
            <w:r w:rsidRPr="00FA0FBA">
              <w:rPr>
                <w:lang w:val="en-US" w:eastAsia="es-ES"/>
              </w:rPr>
              <w:t>EARTHQUAKES</w:t>
            </w:r>
          </w:p>
        </w:tc>
      </w:tr>
      <w:tr w:rsidR="00903AD3" w:rsidRPr="00FA0FBA">
        <w:trPr>
          <w:cantSplit/>
          <w:trHeight w:val="240"/>
          <w:jc w:val="center"/>
        </w:trPr>
        <w:tc>
          <w:tcPr>
            <w:tcW w:w="2200" w:type="dxa"/>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E.D. </w:t>
            </w:r>
            <w:r w:rsidR="00B50EE1">
              <w:rPr>
                <w:lang w:val="en-US" w:eastAsia="es-ES"/>
              </w:rPr>
              <w:t>No.</w:t>
            </w:r>
            <w:r w:rsidRPr="00FA0FBA">
              <w:rPr>
                <w:lang w:val="en-US" w:eastAsia="es-ES"/>
              </w:rPr>
              <w:t> 006-2008</w:t>
            </w:r>
          </w:p>
        </w:tc>
        <w:tc>
          <w:tcPr>
            <w:tcW w:w="4212" w:type="dxa"/>
          </w:tcPr>
          <w:p w:rsidR="00903AD3" w:rsidRPr="00FA0FBA" w:rsidRDefault="00903AD3" w:rsidP="00D66AB8">
            <w:pPr>
              <w:suppressAutoHyphens w:val="0"/>
              <w:spacing w:before="40" w:after="120" w:line="220" w:lineRule="exact"/>
              <w:rPr>
                <w:lang w:val="en-US" w:eastAsia="es-ES"/>
              </w:rPr>
            </w:pPr>
            <w:r w:rsidRPr="00FA0FBA">
              <w:rPr>
                <w:lang w:val="en-US" w:eastAsia="es-ES"/>
              </w:rPr>
              <w:t>Authorizing VIVIENDA to hire and acquire the goods and services necessary to ensure continuity in the provision and installation of temporary housing for those a</w:t>
            </w:r>
            <w:r w:rsidR="00DD323A" w:rsidRPr="00FA0FBA">
              <w:rPr>
                <w:lang w:val="en-US" w:eastAsia="es-ES"/>
              </w:rPr>
              <w:t xml:space="preserve">ffected by the earthquake of </w:t>
            </w:r>
            <w:smartTag w:uri="urn:schemas-microsoft-com:office:smarttags" w:element="date">
              <w:smartTagPr>
                <w:attr w:name="Month" w:val="8"/>
                <w:attr w:name="Day" w:val="15"/>
                <w:attr w:name="Year" w:val="2007"/>
              </w:smartTagPr>
              <w:r w:rsidR="00DD323A" w:rsidRPr="00FA0FBA">
                <w:rPr>
                  <w:lang w:val="en-US" w:eastAsia="es-ES"/>
                </w:rPr>
                <w:t>15 </w:t>
              </w:r>
              <w:r w:rsidRPr="00FA0FBA">
                <w:rPr>
                  <w:lang w:val="en-US" w:eastAsia="es-ES"/>
                </w:rPr>
                <w:t>August 2007</w:t>
              </w:r>
            </w:smartTag>
          </w:p>
        </w:tc>
        <w:tc>
          <w:tcPr>
            <w:tcW w:w="1974" w:type="dxa"/>
          </w:tcPr>
          <w:p w:rsidR="00903AD3" w:rsidRPr="00FA0FBA" w:rsidRDefault="00903AD3" w:rsidP="00D66AB8">
            <w:pPr>
              <w:suppressAutoHyphens w:val="0"/>
              <w:spacing w:before="40" w:after="120" w:line="220" w:lineRule="exact"/>
              <w:rPr>
                <w:lang w:val="en-US" w:eastAsia="es-ES"/>
              </w:rPr>
            </w:pPr>
            <w:smartTag w:uri="urn:schemas-microsoft-com:office:smarttags" w:element="date">
              <w:smartTagPr>
                <w:attr w:name="Month" w:val="1"/>
                <w:attr w:name="Day" w:val="24"/>
                <w:attr w:name="Year" w:val="2008"/>
              </w:smartTagPr>
              <w:r w:rsidRPr="00FA0FBA">
                <w:rPr>
                  <w:lang w:val="en-US" w:eastAsia="es-ES"/>
                </w:rPr>
                <w:t>24/01/2008</w:t>
              </w:r>
            </w:smartTag>
          </w:p>
        </w:tc>
        <w:tc>
          <w:tcPr>
            <w:tcW w:w="1253" w:type="dxa"/>
            <w:vMerge/>
            <w:textDirection w:val="tbRl"/>
            <w:vAlign w:val="bottom"/>
          </w:tcPr>
          <w:p w:rsidR="00903AD3" w:rsidRPr="00FA0FBA" w:rsidRDefault="00903AD3" w:rsidP="00D66AB8">
            <w:pPr>
              <w:suppressAutoHyphens w:val="0"/>
              <w:spacing w:before="40" w:after="120" w:line="220" w:lineRule="exact"/>
              <w:rPr>
                <w:lang w:val="en-US" w:eastAsia="es-ES"/>
              </w:rPr>
            </w:pPr>
          </w:p>
        </w:tc>
      </w:tr>
      <w:tr w:rsidR="00903AD3" w:rsidRPr="00FA0FBA">
        <w:trPr>
          <w:cantSplit/>
          <w:trHeight w:val="240"/>
          <w:jc w:val="center"/>
        </w:trPr>
        <w:tc>
          <w:tcPr>
            <w:tcW w:w="2200" w:type="dxa"/>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E.D. </w:t>
            </w:r>
            <w:r w:rsidR="00B50EE1">
              <w:rPr>
                <w:lang w:val="en-US" w:eastAsia="es-ES"/>
              </w:rPr>
              <w:t>No.</w:t>
            </w:r>
            <w:r w:rsidRPr="00FA0FBA">
              <w:rPr>
                <w:lang w:val="en-US" w:eastAsia="es-ES"/>
              </w:rPr>
              <w:t> 091-2007-PCM</w:t>
            </w:r>
          </w:p>
        </w:tc>
        <w:tc>
          <w:tcPr>
            <w:tcW w:w="4212" w:type="dxa"/>
          </w:tcPr>
          <w:p w:rsidR="00903AD3" w:rsidRPr="00FA0FBA" w:rsidRDefault="00903AD3" w:rsidP="00DD323A">
            <w:pPr>
              <w:suppressAutoHyphens w:val="0"/>
              <w:spacing w:before="40" w:after="120" w:line="220" w:lineRule="exact"/>
              <w:rPr>
                <w:lang w:val="en-US" w:eastAsia="es-ES"/>
              </w:rPr>
            </w:pPr>
            <w:r w:rsidRPr="00FA0FBA">
              <w:rPr>
                <w:lang w:val="en-US" w:eastAsia="es-ES"/>
              </w:rPr>
              <w:t xml:space="preserve">Approving the regulations for the granting of economic and social assistance under </w:t>
            </w:r>
            <w:r w:rsidR="00DD323A" w:rsidRPr="00FA0FBA">
              <w:rPr>
                <w:lang w:val="en-US" w:eastAsia="es-ES"/>
              </w:rPr>
              <w:t>article </w:t>
            </w:r>
            <w:r w:rsidRPr="00FA0FBA">
              <w:rPr>
                <w:lang w:val="en-US" w:eastAsia="es-ES"/>
              </w:rPr>
              <w:t xml:space="preserve">2 (b) of I D U </w:t>
            </w:r>
            <w:r w:rsidR="00B50EE1">
              <w:rPr>
                <w:lang w:val="en-US" w:eastAsia="es-ES"/>
              </w:rPr>
              <w:t>No.</w:t>
            </w:r>
            <w:r w:rsidRPr="00FA0FBA">
              <w:rPr>
                <w:lang w:val="en-US" w:eastAsia="es-ES"/>
              </w:rPr>
              <w:t> 023-2007- Grants for material losses.</w:t>
            </w:r>
          </w:p>
        </w:tc>
        <w:tc>
          <w:tcPr>
            <w:tcW w:w="1974" w:type="dxa"/>
          </w:tcPr>
          <w:p w:rsidR="00903AD3" w:rsidRPr="00FA0FBA" w:rsidRDefault="00903AD3" w:rsidP="00D66AB8">
            <w:pPr>
              <w:suppressAutoHyphens w:val="0"/>
              <w:spacing w:before="40" w:after="120" w:line="220" w:lineRule="exact"/>
              <w:rPr>
                <w:lang w:val="en-US" w:eastAsia="es-ES"/>
              </w:rPr>
            </w:pPr>
            <w:smartTag w:uri="urn:schemas-microsoft-com:office:smarttags" w:element="date">
              <w:smartTagPr>
                <w:attr w:name="Month" w:val="11"/>
                <w:attr w:name="Day" w:val="16"/>
                <w:attr w:name="Year" w:val="2007"/>
              </w:smartTagPr>
              <w:r w:rsidRPr="00FA0FBA">
                <w:rPr>
                  <w:lang w:val="en-US" w:eastAsia="es-ES"/>
                </w:rPr>
                <w:t>16/11/2007</w:t>
              </w:r>
            </w:smartTag>
          </w:p>
        </w:tc>
        <w:tc>
          <w:tcPr>
            <w:tcW w:w="1253" w:type="dxa"/>
            <w:vMerge/>
            <w:textDirection w:val="tbRl"/>
            <w:vAlign w:val="bottom"/>
          </w:tcPr>
          <w:p w:rsidR="00903AD3" w:rsidRPr="00FA0FBA" w:rsidRDefault="00903AD3" w:rsidP="00D66AB8">
            <w:pPr>
              <w:suppressAutoHyphens w:val="0"/>
              <w:spacing w:before="40" w:after="120" w:line="220" w:lineRule="exact"/>
              <w:rPr>
                <w:lang w:val="en-US" w:eastAsia="es-ES"/>
              </w:rPr>
            </w:pPr>
          </w:p>
        </w:tc>
      </w:tr>
      <w:tr w:rsidR="00903AD3" w:rsidRPr="00FA0FBA">
        <w:trPr>
          <w:cantSplit/>
          <w:trHeight w:val="240"/>
          <w:jc w:val="center"/>
        </w:trPr>
        <w:tc>
          <w:tcPr>
            <w:tcW w:w="2200" w:type="dxa"/>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E.D. </w:t>
            </w:r>
            <w:r w:rsidR="00B50EE1">
              <w:rPr>
                <w:lang w:val="en-US" w:eastAsia="es-ES"/>
              </w:rPr>
              <w:t>No.</w:t>
            </w:r>
            <w:r w:rsidRPr="00FA0FBA">
              <w:rPr>
                <w:lang w:val="en-US" w:eastAsia="es-ES"/>
              </w:rPr>
              <w:t> 001-2008-VIVIENDA</w:t>
            </w:r>
          </w:p>
        </w:tc>
        <w:tc>
          <w:tcPr>
            <w:tcW w:w="4212" w:type="dxa"/>
          </w:tcPr>
          <w:p w:rsidR="00903AD3" w:rsidRPr="00FA0FBA" w:rsidRDefault="00903AD3" w:rsidP="00D66AB8">
            <w:pPr>
              <w:suppressAutoHyphens w:val="0"/>
              <w:spacing w:before="40" w:after="120" w:line="220" w:lineRule="exact"/>
              <w:rPr>
                <w:lang w:val="en-US" w:eastAsia="es-ES"/>
              </w:rPr>
            </w:pPr>
            <w:r w:rsidRPr="00FA0FBA">
              <w:rPr>
                <w:lang w:val="en-US" w:eastAsia="es-ES"/>
              </w:rPr>
              <w:t>Approving special conditions for applying for the Family Housing Bonus in areas where a state of emergency has been declared as a result of the earthquake</w:t>
            </w:r>
          </w:p>
        </w:tc>
        <w:tc>
          <w:tcPr>
            <w:tcW w:w="1974" w:type="dxa"/>
          </w:tcPr>
          <w:p w:rsidR="00903AD3" w:rsidRPr="00FA0FBA" w:rsidRDefault="00903AD3" w:rsidP="00D66AB8">
            <w:pPr>
              <w:suppressAutoHyphens w:val="0"/>
              <w:spacing w:before="40" w:after="120" w:line="220" w:lineRule="exact"/>
              <w:rPr>
                <w:lang w:val="en-US" w:eastAsia="es-ES"/>
              </w:rPr>
            </w:pPr>
            <w:smartTag w:uri="urn:schemas-microsoft-com:office:smarttags" w:element="date">
              <w:smartTagPr>
                <w:attr w:name="Month" w:val="1"/>
                <w:attr w:name="Day" w:val="18"/>
                <w:attr w:name="Year" w:val="2008"/>
              </w:smartTagPr>
              <w:r w:rsidRPr="00FA0FBA">
                <w:rPr>
                  <w:lang w:val="en-US" w:eastAsia="es-ES"/>
                </w:rPr>
                <w:t>18/01/2008</w:t>
              </w:r>
            </w:smartTag>
          </w:p>
        </w:tc>
        <w:tc>
          <w:tcPr>
            <w:tcW w:w="1253" w:type="dxa"/>
            <w:vMerge/>
            <w:textDirection w:val="tbRl"/>
            <w:vAlign w:val="bottom"/>
          </w:tcPr>
          <w:p w:rsidR="00903AD3" w:rsidRPr="00FA0FBA" w:rsidRDefault="00903AD3" w:rsidP="00D66AB8">
            <w:pPr>
              <w:suppressAutoHyphens w:val="0"/>
              <w:spacing w:before="40" w:after="120" w:line="220" w:lineRule="exact"/>
              <w:rPr>
                <w:lang w:val="en-US" w:eastAsia="es-ES"/>
              </w:rPr>
            </w:pPr>
          </w:p>
        </w:tc>
      </w:tr>
      <w:tr w:rsidR="00903AD3" w:rsidRPr="00FA0FBA">
        <w:trPr>
          <w:cantSplit/>
          <w:trHeight w:val="240"/>
          <w:jc w:val="center"/>
        </w:trPr>
        <w:tc>
          <w:tcPr>
            <w:tcW w:w="2200" w:type="dxa"/>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E.D. </w:t>
            </w:r>
            <w:r w:rsidR="00B50EE1">
              <w:rPr>
                <w:lang w:val="en-US" w:eastAsia="es-ES"/>
              </w:rPr>
              <w:t>No.</w:t>
            </w:r>
            <w:r w:rsidRPr="00FA0FBA">
              <w:rPr>
                <w:lang w:val="en-US" w:eastAsia="es-ES"/>
              </w:rPr>
              <w:t> 515- 2007- VIVIENDA</w:t>
            </w:r>
          </w:p>
        </w:tc>
        <w:tc>
          <w:tcPr>
            <w:tcW w:w="4212" w:type="dxa"/>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Approving the regulations for granting economic and social assistance to those affected by the earthquake of </w:t>
            </w:r>
            <w:smartTag w:uri="urn:schemas-microsoft-com:office:smarttags" w:element="date">
              <w:smartTagPr>
                <w:attr w:name="Month" w:val="8"/>
                <w:attr w:name="Day" w:val="15"/>
                <w:attr w:name="Year" w:val="2007"/>
              </w:smartTagPr>
              <w:r w:rsidRPr="00FA0FBA">
                <w:rPr>
                  <w:lang w:val="en-US" w:eastAsia="es-ES"/>
                </w:rPr>
                <w:t>15 August 2007</w:t>
              </w:r>
            </w:smartTag>
          </w:p>
        </w:tc>
        <w:tc>
          <w:tcPr>
            <w:tcW w:w="1974" w:type="dxa"/>
          </w:tcPr>
          <w:p w:rsidR="00903AD3" w:rsidRPr="00FA0FBA" w:rsidRDefault="00903AD3" w:rsidP="00D66AB8">
            <w:pPr>
              <w:suppressAutoHyphens w:val="0"/>
              <w:spacing w:before="40" w:after="120" w:line="220" w:lineRule="exact"/>
              <w:rPr>
                <w:lang w:val="en-US" w:eastAsia="es-ES"/>
              </w:rPr>
            </w:pPr>
            <w:smartTag w:uri="urn:schemas-microsoft-com:office:smarttags" w:element="date">
              <w:smartTagPr>
                <w:attr w:name="Month" w:val="10"/>
                <w:attr w:name="Day" w:val="11"/>
                <w:attr w:name="Year" w:val="2007"/>
              </w:smartTagPr>
              <w:r w:rsidRPr="00FA0FBA">
                <w:rPr>
                  <w:lang w:val="en-US" w:eastAsia="es-ES"/>
                </w:rPr>
                <w:t>11/10/2007</w:t>
              </w:r>
            </w:smartTag>
          </w:p>
        </w:tc>
        <w:tc>
          <w:tcPr>
            <w:tcW w:w="1253" w:type="dxa"/>
            <w:vMerge/>
            <w:textDirection w:val="tbRl"/>
            <w:vAlign w:val="bottom"/>
          </w:tcPr>
          <w:p w:rsidR="00903AD3" w:rsidRPr="00FA0FBA" w:rsidRDefault="00903AD3" w:rsidP="00D66AB8">
            <w:pPr>
              <w:suppressAutoHyphens w:val="0"/>
              <w:spacing w:before="40" w:after="120" w:line="220" w:lineRule="exact"/>
              <w:rPr>
                <w:lang w:val="en-US" w:eastAsia="es-ES"/>
              </w:rPr>
            </w:pPr>
          </w:p>
        </w:tc>
      </w:tr>
      <w:tr w:rsidR="00903AD3" w:rsidRPr="00FA0FBA">
        <w:trPr>
          <w:cantSplit/>
          <w:trHeight w:val="240"/>
          <w:jc w:val="center"/>
        </w:trPr>
        <w:tc>
          <w:tcPr>
            <w:tcW w:w="2200" w:type="dxa"/>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E.D. </w:t>
            </w:r>
            <w:r w:rsidR="00B50EE1">
              <w:rPr>
                <w:lang w:val="en-US" w:eastAsia="es-ES"/>
              </w:rPr>
              <w:t>No.</w:t>
            </w:r>
            <w:r w:rsidRPr="00FA0FBA">
              <w:rPr>
                <w:lang w:val="en-US" w:eastAsia="es-ES"/>
              </w:rPr>
              <w:t> 561-2007-VIVIENDA</w:t>
            </w:r>
          </w:p>
        </w:tc>
        <w:tc>
          <w:tcPr>
            <w:tcW w:w="4212" w:type="dxa"/>
          </w:tcPr>
          <w:p w:rsidR="00903AD3" w:rsidRPr="00FA0FBA" w:rsidRDefault="00903AD3" w:rsidP="00DD323A">
            <w:pPr>
              <w:suppressAutoHyphens w:val="0"/>
              <w:spacing w:before="40" w:after="120" w:line="220" w:lineRule="exact"/>
              <w:rPr>
                <w:lang w:val="en-US" w:eastAsia="es-ES"/>
              </w:rPr>
            </w:pPr>
            <w:r w:rsidRPr="00FA0FBA">
              <w:rPr>
                <w:lang w:val="en-US" w:eastAsia="es-ES"/>
              </w:rPr>
              <w:t xml:space="preserve">Exonerating the provinces of Cañete, Chincha Pisco and </w:t>
            </w:r>
            <w:smartTag w:uri="urn:schemas-microsoft-com:office:smarttags" w:element="place">
              <w:smartTag w:uri="urn:schemas-microsoft-com:office:smarttags" w:element="City">
                <w:r w:rsidRPr="00FA0FBA">
                  <w:rPr>
                    <w:lang w:val="en-US" w:eastAsia="es-ES"/>
                  </w:rPr>
                  <w:t>Ica</w:t>
                </w:r>
              </w:smartTag>
            </w:smartTag>
            <w:r w:rsidRPr="00FA0FBA">
              <w:rPr>
                <w:lang w:val="en-US" w:eastAsia="es-ES"/>
              </w:rPr>
              <w:t xml:space="preserve"> from the s</w:t>
            </w:r>
            <w:r w:rsidR="00DD323A" w:rsidRPr="00FA0FBA">
              <w:rPr>
                <w:lang w:val="en-US" w:eastAsia="es-ES"/>
              </w:rPr>
              <w:t xml:space="preserve">election process for acquiring </w:t>
            </w:r>
            <w:r w:rsidRPr="00FA0FBA">
              <w:rPr>
                <w:lang w:val="en-US" w:eastAsia="es-ES"/>
              </w:rPr>
              <w:t>the housing units to be distributed there given the emergency situation</w:t>
            </w:r>
          </w:p>
        </w:tc>
        <w:tc>
          <w:tcPr>
            <w:tcW w:w="1974" w:type="dxa"/>
          </w:tcPr>
          <w:p w:rsidR="00903AD3" w:rsidRPr="00FA0FBA" w:rsidRDefault="00903AD3" w:rsidP="00D66AB8">
            <w:pPr>
              <w:suppressAutoHyphens w:val="0"/>
              <w:spacing w:before="40" w:after="120" w:line="220" w:lineRule="exact"/>
              <w:rPr>
                <w:lang w:val="en-US" w:eastAsia="es-ES"/>
              </w:rPr>
            </w:pPr>
            <w:smartTag w:uri="urn:schemas-microsoft-com:office:smarttags" w:element="date">
              <w:smartTagPr>
                <w:attr w:name="Month" w:val="11"/>
                <w:attr w:name="Day" w:val="6"/>
                <w:attr w:name="Year" w:val="2007"/>
              </w:smartTagPr>
              <w:r w:rsidRPr="00FA0FBA">
                <w:rPr>
                  <w:lang w:val="en-US" w:eastAsia="es-ES"/>
                </w:rPr>
                <w:t>06/11/2007</w:t>
              </w:r>
            </w:smartTag>
          </w:p>
        </w:tc>
        <w:tc>
          <w:tcPr>
            <w:tcW w:w="1253" w:type="dxa"/>
            <w:vMerge/>
            <w:textDirection w:val="tbRl"/>
            <w:vAlign w:val="bottom"/>
          </w:tcPr>
          <w:p w:rsidR="00903AD3" w:rsidRPr="00FA0FBA" w:rsidRDefault="00903AD3" w:rsidP="00D66AB8">
            <w:pPr>
              <w:suppressAutoHyphens w:val="0"/>
              <w:spacing w:before="40" w:after="120" w:line="220" w:lineRule="exact"/>
              <w:rPr>
                <w:lang w:val="en-US" w:eastAsia="es-ES"/>
              </w:rPr>
            </w:pPr>
          </w:p>
        </w:tc>
      </w:tr>
      <w:tr w:rsidR="00903AD3" w:rsidRPr="00FA0FBA">
        <w:trPr>
          <w:cantSplit/>
          <w:trHeight w:val="240"/>
          <w:jc w:val="center"/>
        </w:trPr>
        <w:tc>
          <w:tcPr>
            <w:tcW w:w="2200" w:type="dxa"/>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E.D. </w:t>
            </w:r>
            <w:r w:rsidR="00B50EE1">
              <w:rPr>
                <w:lang w:val="en-US" w:eastAsia="es-ES"/>
              </w:rPr>
              <w:t>No.</w:t>
            </w:r>
            <w:r w:rsidRPr="00FA0FBA">
              <w:rPr>
                <w:lang w:val="en-US" w:eastAsia="es-ES"/>
              </w:rPr>
              <w:t> 559-2007- VIVIENDA</w:t>
            </w:r>
          </w:p>
        </w:tc>
        <w:tc>
          <w:tcPr>
            <w:tcW w:w="4212" w:type="dxa"/>
          </w:tcPr>
          <w:p w:rsidR="00903AD3" w:rsidRPr="00FA0FBA" w:rsidRDefault="00903AD3" w:rsidP="00DD323A">
            <w:pPr>
              <w:suppressAutoHyphens w:val="0"/>
              <w:spacing w:before="40" w:after="120" w:line="220" w:lineRule="exact"/>
              <w:rPr>
                <w:lang w:val="en-US" w:eastAsia="es-ES"/>
              </w:rPr>
            </w:pPr>
            <w:r w:rsidRPr="00FA0FBA">
              <w:rPr>
                <w:lang w:val="en-US" w:eastAsia="es-ES"/>
              </w:rPr>
              <w:t xml:space="preserve">Inviting the owners of property or its surrounds to meet the regulatory requirements for the granting of socio-economic assistance for the creation of a register of property or its surrounds suitable for letting. </w:t>
            </w:r>
          </w:p>
        </w:tc>
        <w:tc>
          <w:tcPr>
            <w:tcW w:w="1974" w:type="dxa"/>
          </w:tcPr>
          <w:p w:rsidR="00903AD3" w:rsidRPr="00FA0FBA" w:rsidRDefault="00903AD3" w:rsidP="00D66AB8">
            <w:pPr>
              <w:suppressAutoHyphens w:val="0"/>
              <w:spacing w:before="40" w:after="120" w:line="220" w:lineRule="exact"/>
              <w:rPr>
                <w:lang w:val="en-US" w:eastAsia="es-ES"/>
              </w:rPr>
            </w:pPr>
            <w:smartTag w:uri="urn:schemas-microsoft-com:office:smarttags" w:element="date">
              <w:smartTagPr>
                <w:attr w:name="Month" w:val="11"/>
                <w:attr w:name="Day" w:val="1"/>
                <w:attr w:name="Year" w:val="2007"/>
              </w:smartTagPr>
              <w:r w:rsidRPr="00FA0FBA">
                <w:rPr>
                  <w:lang w:val="en-US" w:eastAsia="es-ES"/>
                </w:rPr>
                <w:t>01/11/2007</w:t>
              </w:r>
            </w:smartTag>
          </w:p>
        </w:tc>
        <w:tc>
          <w:tcPr>
            <w:tcW w:w="1253" w:type="dxa"/>
            <w:vMerge/>
            <w:textDirection w:val="tbRl"/>
            <w:vAlign w:val="bottom"/>
          </w:tcPr>
          <w:p w:rsidR="00903AD3" w:rsidRPr="00FA0FBA" w:rsidRDefault="00903AD3" w:rsidP="00D66AB8">
            <w:pPr>
              <w:suppressAutoHyphens w:val="0"/>
              <w:spacing w:before="40" w:after="120" w:line="220" w:lineRule="exact"/>
              <w:rPr>
                <w:lang w:val="en-US" w:eastAsia="es-ES"/>
              </w:rPr>
            </w:pPr>
          </w:p>
        </w:tc>
      </w:tr>
      <w:tr w:rsidR="00903AD3" w:rsidRPr="00FA0FBA">
        <w:trPr>
          <w:cantSplit/>
          <w:trHeight w:val="240"/>
          <w:jc w:val="center"/>
        </w:trPr>
        <w:tc>
          <w:tcPr>
            <w:tcW w:w="2200" w:type="dxa"/>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E.D. </w:t>
            </w:r>
            <w:r w:rsidR="00B50EE1">
              <w:rPr>
                <w:lang w:val="en-US" w:eastAsia="es-ES"/>
              </w:rPr>
              <w:t>No.</w:t>
            </w:r>
            <w:r w:rsidRPr="00FA0FBA">
              <w:rPr>
                <w:lang w:val="en-US" w:eastAsia="es-ES"/>
              </w:rPr>
              <w:t> 560-2007-VIVIENDA</w:t>
            </w:r>
          </w:p>
        </w:tc>
        <w:tc>
          <w:tcPr>
            <w:tcW w:w="4212" w:type="dxa"/>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Modifying the regulations for the granting of socio-economic assistance approved under E.D. </w:t>
            </w:r>
            <w:r w:rsidR="00B50EE1">
              <w:rPr>
                <w:lang w:val="en-US" w:eastAsia="es-ES"/>
              </w:rPr>
              <w:t>No.</w:t>
            </w:r>
            <w:r w:rsidRPr="00FA0FBA">
              <w:rPr>
                <w:lang w:val="en-US" w:eastAsia="es-ES"/>
              </w:rPr>
              <w:t> 515-2007-VIVIENDA</w:t>
            </w:r>
          </w:p>
        </w:tc>
        <w:tc>
          <w:tcPr>
            <w:tcW w:w="1974" w:type="dxa"/>
          </w:tcPr>
          <w:p w:rsidR="00903AD3" w:rsidRPr="00FA0FBA" w:rsidRDefault="00903AD3" w:rsidP="00D66AB8">
            <w:pPr>
              <w:suppressAutoHyphens w:val="0"/>
              <w:spacing w:before="40" w:after="120" w:line="220" w:lineRule="exact"/>
              <w:rPr>
                <w:lang w:val="en-US" w:eastAsia="es-ES"/>
              </w:rPr>
            </w:pPr>
            <w:smartTag w:uri="urn:schemas-microsoft-com:office:smarttags" w:element="date">
              <w:smartTagPr>
                <w:attr w:name="Month" w:val="11"/>
                <w:attr w:name="Day" w:val="1"/>
                <w:attr w:name="Year" w:val="2007"/>
              </w:smartTagPr>
              <w:r w:rsidRPr="00FA0FBA">
                <w:rPr>
                  <w:lang w:val="en-US" w:eastAsia="es-ES"/>
                </w:rPr>
                <w:t>01/11/2007</w:t>
              </w:r>
            </w:smartTag>
          </w:p>
        </w:tc>
        <w:tc>
          <w:tcPr>
            <w:tcW w:w="1253" w:type="dxa"/>
            <w:vMerge/>
            <w:textDirection w:val="tbRl"/>
            <w:vAlign w:val="bottom"/>
          </w:tcPr>
          <w:p w:rsidR="00903AD3" w:rsidRPr="00FA0FBA" w:rsidRDefault="00903AD3" w:rsidP="00D66AB8">
            <w:pPr>
              <w:suppressAutoHyphens w:val="0"/>
              <w:spacing w:before="40" w:after="120" w:line="220" w:lineRule="exact"/>
              <w:rPr>
                <w:lang w:val="en-US" w:eastAsia="es-ES"/>
              </w:rPr>
            </w:pPr>
          </w:p>
        </w:tc>
      </w:tr>
      <w:tr w:rsidR="00903AD3" w:rsidRPr="00FA0FBA">
        <w:trPr>
          <w:cantSplit/>
          <w:trHeight w:val="240"/>
          <w:jc w:val="center"/>
        </w:trPr>
        <w:tc>
          <w:tcPr>
            <w:tcW w:w="2200" w:type="dxa"/>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E.D. </w:t>
            </w:r>
            <w:r w:rsidR="00B50EE1">
              <w:rPr>
                <w:lang w:val="en-US" w:eastAsia="es-ES"/>
              </w:rPr>
              <w:t>No.</w:t>
            </w:r>
            <w:r w:rsidRPr="00FA0FBA">
              <w:rPr>
                <w:lang w:val="en-US" w:eastAsia="es-ES"/>
              </w:rPr>
              <w:t> 001-2008-JUS</w:t>
            </w:r>
          </w:p>
        </w:tc>
        <w:tc>
          <w:tcPr>
            <w:tcW w:w="4212" w:type="dxa"/>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Approving preferential registration rates for those affected by the earthquakes of </w:t>
            </w:r>
            <w:smartTag w:uri="urn:schemas-microsoft-com:office:smarttags" w:element="date">
              <w:smartTagPr>
                <w:attr w:name="Month" w:val="8"/>
                <w:attr w:name="Day" w:val="15"/>
                <w:attr w:name="Year" w:val="2007"/>
              </w:smartTagPr>
              <w:r w:rsidRPr="00FA0FBA">
                <w:rPr>
                  <w:lang w:val="en-US" w:eastAsia="es-ES"/>
                </w:rPr>
                <w:t>15 August 2007</w:t>
              </w:r>
            </w:smartTag>
            <w:r w:rsidRPr="00FA0FBA">
              <w:rPr>
                <w:lang w:val="en-US" w:eastAsia="es-ES"/>
              </w:rPr>
              <w:t>.</w:t>
            </w:r>
          </w:p>
        </w:tc>
        <w:tc>
          <w:tcPr>
            <w:tcW w:w="1974" w:type="dxa"/>
          </w:tcPr>
          <w:p w:rsidR="00903AD3" w:rsidRPr="00FA0FBA" w:rsidRDefault="00903AD3" w:rsidP="00D66AB8">
            <w:pPr>
              <w:suppressAutoHyphens w:val="0"/>
              <w:spacing w:before="40" w:after="120" w:line="220" w:lineRule="exact"/>
              <w:rPr>
                <w:lang w:val="en-US" w:eastAsia="es-ES"/>
              </w:rPr>
            </w:pPr>
            <w:smartTag w:uri="urn:schemas-microsoft-com:office:smarttags" w:element="date">
              <w:smartTagPr>
                <w:attr w:name="Month" w:val="1"/>
                <w:attr w:name="Day" w:val="25"/>
                <w:attr w:name="Year" w:val="2008"/>
              </w:smartTagPr>
              <w:r w:rsidRPr="00FA0FBA">
                <w:rPr>
                  <w:lang w:val="en-US" w:eastAsia="es-ES"/>
                </w:rPr>
                <w:t>25/01/2008</w:t>
              </w:r>
            </w:smartTag>
          </w:p>
        </w:tc>
        <w:tc>
          <w:tcPr>
            <w:tcW w:w="1253" w:type="dxa"/>
            <w:vMerge/>
            <w:textDirection w:val="tbRl"/>
            <w:vAlign w:val="bottom"/>
          </w:tcPr>
          <w:p w:rsidR="00903AD3" w:rsidRPr="00FA0FBA" w:rsidRDefault="00903AD3" w:rsidP="00D66AB8">
            <w:pPr>
              <w:suppressAutoHyphens w:val="0"/>
              <w:spacing w:before="40" w:after="120" w:line="220" w:lineRule="exact"/>
              <w:rPr>
                <w:lang w:val="en-US" w:eastAsia="es-ES"/>
              </w:rPr>
            </w:pPr>
          </w:p>
        </w:tc>
      </w:tr>
      <w:tr w:rsidR="00903AD3" w:rsidRPr="00FA0FBA">
        <w:trPr>
          <w:cantSplit/>
          <w:trHeight w:val="240"/>
          <w:jc w:val="center"/>
        </w:trPr>
        <w:tc>
          <w:tcPr>
            <w:tcW w:w="2200" w:type="dxa"/>
          </w:tcPr>
          <w:p w:rsidR="00903AD3" w:rsidRPr="00FA0FBA" w:rsidRDefault="00903AD3" w:rsidP="00D66AB8">
            <w:pPr>
              <w:suppressAutoHyphens w:val="0"/>
              <w:spacing w:before="40" w:after="120" w:line="220" w:lineRule="exact"/>
              <w:rPr>
                <w:lang w:val="en-US" w:eastAsia="es-ES"/>
              </w:rPr>
            </w:pPr>
            <w:r w:rsidRPr="00FA0FBA">
              <w:rPr>
                <w:lang w:val="en-US" w:eastAsia="es-ES"/>
              </w:rPr>
              <w:t>E.D.</w:t>
            </w:r>
            <w:r w:rsidR="008768D0" w:rsidRPr="00FA0FBA">
              <w:rPr>
                <w:lang w:val="en-US" w:eastAsia="es-ES"/>
              </w:rPr>
              <w:t xml:space="preserve"> </w:t>
            </w:r>
            <w:r w:rsidR="00DC31FF" w:rsidRPr="00FA0FBA">
              <w:rPr>
                <w:lang w:val="en-US" w:eastAsia="es-ES"/>
              </w:rPr>
              <w:t>N° </w:t>
            </w:r>
            <w:r w:rsidRPr="00FA0FBA">
              <w:rPr>
                <w:lang w:val="en-US" w:eastAsia="es-ES"/>
              </w:rPr>
              <w:t>004-2008-JUS</w:t>
            </w:r>
          </w:p>
        </w:tc>
        <w:tc>
          <w:tcPr>
            <w:tcW w:w="4212" w:type="dxa"/>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Modifying E.D. </w:t>
            </w:r>
            <w:r w:rsidR="00B50EE1">
              <w:rPr>
                <w:lang w:val="en-US" w:eastAsia="es-ES"/>
              </w:rPr>
              <w:t>No.</w:t>
            </w:r>
            <w:r w:rsidRPr="00FA0FBA">
              <w:rPr>
                <w:lang w:val="en-US" w:eastAsia="es-ES"/>
              </w:rPr>
              <w:t> 001-2008-JUS</w:t>
            </w:r>
          </w:p>
        </w:tc>
        <w:tc>
          <w:tcPr>
            <w:tcW w:w="1974" w:type="dxa"/>
          </w:tcPr>
          <w:p w:rsidR="00903AD3" w:rsidRPr="00FA0FBA" w:rsidRDefault="00903AD3" w:rsidP="00D66AB8">
            <w:pPr>
              <w:suppressAutoHyphens w:val="0"/>
              <w:spacing w:before="40" w:after="120" w:line="220" w:lineRule="exact"/>
              <w:rPr>
                <w:lang w:val="en-US" w:eastAsia="es-ES"/>
              </w:rPr>
            </w:pPr>
            <w:smartTag w:uri="urn:schemas-microsoft-com:office:smarttags" w:element="date">
              <w:smartTagPr>
                <w:attr w:name="Month" w:val="3"/>
                <w:attr w:name="Day" w:val="6"/>
                <w:attr w:name="Year" w:val="2008"/>
              </w:smartTagPr>
              <w:r w:rsidRPr="00FA0FBA">
                <w:rPr>
                  <w:lang w:val="en-US" w:eastAsia="es-ES"/>
                </w:rPr>
                <w:t>06/03/2008</w:t>
              </w:r>
            </w:smartTag>
          </w:p>
        </w:tc>
        <w:tc>
          <w:tcPr>
            <w:tcW w:w="1253" w:type="dxa"/>
            <w:vMerge/>
            <w:textDirection w:val="tbRl"/>
            <w:vAlign w:val="bottom"/>
          </w:tcPr>
          <w:p w:rsidR="00903AD3" w:rsidRPr="00FA0FBA" w:rsidRDefault="00903AD3" w:rsidP="00D66AB8">
            <w:pPr>
              <w:suppressAutoHyphens w:val="0"/>
              <w:spacing w:before="40" w:after="120" w:line="220" w:lineRule="exact"/>
              <w:rPr>
                <w:lang w:val="en-US" w:eastAsia="es-ES"/>
              </w:rPr>
            </w:pPr>
          </w:p>
        </w:tc>
      </w:tr>
      <w:tr w:rsidR="00903AD3" w:rsidRPr="00FA0FBA">
        <w:trPr>
          <w:cantSplit/>
          <w:trHeight w:val="240"/>
          <w:jc w:val="center"/>
        </w:trPr>
        <w:tc>
          <w:tcPr>
            <w:tcW w:w="2200" w:type="dxa"/>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Law </w:t>
            </w:r>
            <w:r w:rsidR="00B50EE1">
              <w:rPr>
                <w:lang w:val="en-US" w:eastAsia="es-ES"/>
              </w:rPr>
              <w:t>No.</w:t>
            </w:r>
            <w:r w:rsidRPr="00FA0FBA">
              <w:rPr>
                <w:lang w:val="en-US" w:eastAsia="es-ES"/>
              </w:rPr>
              <w:t> 29208</w:t>
            </w:r>
          </w:p>
        </w:tc>
        <w:tc>
          <w:tcPr>
            <w:tcW w:w="4212" w:type="dxa"/>
          </w:tcPr>
          <w:p w:rsidR="00903AD3" w:rsidRPr="00FA0FBA" w:rsidRDefault="00903AD3" w:rsidP="00DD323A">
            <w:pPr>
              <w:suppressAutoHyphens w:val="0"/>
              <w:spacing w:before="40" w:after="120" w:line="220" w:lineRule="exact"/>
              <w:rPr>
                <w:lang w:val="en-US" w:eastAsia="es-ES"/>
              </w:rPr>
            </w:pPr>
            <w:r w:rsidRPr="00FA0FBA">
              <w:rPr>
                <w:lang w:val="en-US" w:eastAsia="es-ES"/>
              </w:rPr>
              <w:t xml:space="preserve">Extending the territorial jurisdiction of public notaries for material and legal rehabilitation in the areas affected by the earthquakes of </w:t>
            </w:r>
            <w:smartTag w:uri="urn:schemas-microsoft-com:office:smarttags" w:element="date">
              <w:smartTagPr>
                <w:attr w:name="Month" w:val="8"/>
                <w:attr w:name="Day" w:val="15"/>
                <w:attr w:name="Year" w:val="2007"/>
              </w:smartTagPr>
              <w:r w:rsidRPr="00FA0FBA">
                <w:rPr>
                  <w:lang w:val="en-US" w:eastAsia="es-ES"/>
                </w:rPr>
                <w:t>15 August 2007</w:t>
              </w:r>
            </w:smartTag>
            <w:r w:rsidRPr="00FA0FBA">
              <w:rPr>
                <w:lang w:val="en-US" w:eastAsia="es-ES"/>
              </w:rPr>
              <w:t xml:space="preserve"> </w:t>
            </w:r>
          </w:p>
        </w:tc>
        <w:tc>
          <w:tcPr>
            <w:tcW w:w="1974" w:type="dxa"/>
          </w:tcPr>
          <w:p w:rsidR="00903AD3" w:rsidRPr="00FA0FBA" w:rsidRDefault="00903AD3" w:rsidP="00D66AB8">
            <w:pPr>
              <w:suppressAutoHyphens w:val="0"/>
              <w:spacing w:before="40" w:after="120" w:line="220" w:lineRule="exact"/>
              <w:rPr>
                <w:lang w:val="en-US" w:eastAsia="es-ES"/>
              </w:rPr>
            </w:pPr>
            <w:smartTag w:uri="urn:schemas-microsoft-com:office:smarttags" w:element="date">
              <w:smartTagPr>
                <w:attr w:name="Month" w:val="4"/>
                <w:attr w:name="Day" w:val="3"/>
                <w:attr w:name="Year" w:val="2008"/>
              </w:smartTagPr>
              <w:r w:rsidRPr="00FA0FBA">
                <w:rPr>
                  <w:lang w:val="en-US" w:eastAsia="es-ES"/>
                </w:rPr>
                <w:t>03/04/2008</w:t>
              </w:r>
            </w:smartTag>
          </w:p>
        </w:tc>
        <w:tc>
          <w:tcPr>
            <w:tcW w:w="1253" w:type="dxa"/>
            <w:vMerge/>
            <w:textDirection w:val="tbRl"/>
            <w:vAlign w:val="bottom"/>
          </w:tcPr>
          <w:p w:rsidR="00903AD3" w:rsidRPr="00FA0FBA" w:rsidRDefault="00903AD3" w:rsidP="00D66AB8">
            <w:pPr>
              <w:suppressAutoHyphens w:val="0"/>
              <w:spacing w:before="40" w:after="120" w:line="220" w:lineRule="exact"/>
              <w:rPr>
                <w:lang w:val="en-US" w:eastAsia="es-ES"/>
              </w:rPr>
            </w:pPr>
          </w:p>
        </w:tc>
      </w:tr>
      <w:tr w:rsidR="00903AD3" w:rsidRPr="00FA0FBA">
        <w:trPr>
          <w:cantSplit/>
          <w:trHeight w:val="240"/>
          <w:jc w:val="center"/>
        </w:trPr>
        <w:tc>
          <w:tcPr>
            <w:tcW w:w="2200" w:type="dxa"/>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Supreme Decree </w:t>
            </w:r>
            <w:r w:rsidR="00B50EE1">
              <w:rPr>
                <w:lang w:val="en-US" w:eastAsia="es-ES"/>
              </w:rPr>
              <w:t>No.</w:t>
            </w:r>
            <w:r w:rsidRPr="00FA0FBA">
              <w:rPr>
                <w:lang w:val="en-US" w:eastAsia="es-ES"/>
              </w:rPr>
              <w:t> 010-2008-PCM</w:t>
            </w:r>
          </w:p>
        </w:tc>
        <w:tc>
          <w:tcPr>
            <w:tcW w:w="4212" w:type="dxa"/>
          </w:tcPr>
          <w:p w:rsidR="00903AD3" w:rsidRPr="00FA0FBA" w:rsidRDefault="00903AD3" w:rsidP="00DD323A">
            <w:pPr>
              <w:suppressAutoHyphens w:val="0"/>
              <w:spacing w:before="40" w:after="120" w:line="220" w:lineRule="exact"/>
              <w:rPr>
                <w:lang w:val="en-US" w:eastAsia="es-ES"/>
              </w:rPr>
            </w:pPr>
            <w:r w:rsidRPr="00FA0FBA">
              <w:rPr>
                <w:lang w:val="en-US" w:eastAsia="es-ES"/>
              </w:rPr>
              <w:t>Amendments to the regulations governing Bono 6000 compensation for material losses with the aim of streamlining the procedure for granting such compensation</w:t>
            </w:r>
          </w:p>
        </w:tc>
        <w:tc>
          <w:tcPr>
            <w:tcW w:w="1974" w:type="dxa"/>
          </w:tcPr>
          <w:p w:rsidR="00903AD3" w:rsidRPr="00FA0FBA" w:rsidRDefault="00903AD3" w:rsidP="00D66AB8">
            <w:pPr>
              <w:suppressAutoHyphens w:val="0"/>
              <w:spacing w:before="40" w:after="120" w:line="220" w:lineRule="exact"/>
              <w:rPr>
                <w:lang w:val="en-US" w:eastAsia="es-ES"/>
              </w:rPr>
            </w:pPr>
            <w:smartTag w:uri="urn:schemas-microsoft-com:office:smarttags" w:element="date">
              <w:smartTagPr>
                <w:attr w:name="Month" w:val="2"/>
                <w:attr w:name="Day" w:val="9"/>
                <w:attr w:name="Year" w:val="2008"/>
              </w:smartTagPr>
              <w:r w:rsidRPr="00FA0FBA">
                <w:rPr>
                  <w:lang w:val="en-US" w:eastAsia="es-ES"/>
                </w:rPr>
                <w:t>09/02/2008</w:t>
              </w:r>
            </w:smartTag>
          </w:p>
        </w:tc>
        <w:tc>
          <w:tcPr>
            <w:tcW w:w="1253" w:type="dxa"/>
            <w:vMerge/>
            <w:textDirection w:val="tbRl"/>
            <w:vAlign w:val="bottom"/>
          </w:tcPr>
          <w:p w:rsidR="00903AD3" w:rsidRPr="00FA0FBA" w:rsidRDefault="00903AD3" w:rsidP="00D66AB8">
            <w:pPr>
              <w:suppressAutoHyphens w:val="0"/>
              <w:spacing w:before="40" w:after="120" w:line="220" w:lineRule="exact"/>
              <w:rPr>
                <w:lang w:val="en-US" w:eastAsia="es-ES"/>
              </w:rPr>
            </w:pPr>
          </w:p>
        </w:tc>
      </w:tr>
      <w:tr w:rsidR="00903AD3" w:rsidRPr="00FA0FBA">
        <w:trPr>
          <w:cantSplit/>
          <w:trHeight w:val="240"/>
          <w:jc w:val="center"/>
        </w:trPr>
        <w:tc>
          <w:tcPr>
            <w:tcW w:w="2200" w:type="dxa"/>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Supreme Decree </w:t>
            </w:r>
            <w:r w:rsidR="00B50EE1">
              <w:rPr>
                <w:lang w:val="en-US" w:eastAsia="es-ES"/>
              </w:rPr>
              <w:t>No.</w:t>
            </w:r>
            <w:r w:rsidRPr="00FA0FBA">
              <w:rPr>
                <w:lang w:val="en-US" w:eastAsia="es-ES"/>
              </w:rPr>
              <w:t> 043-2008-PCM</w:t>
            </w:r>
          </w:p>
        </w:tc>
        <w:tc>
          <w:tcPr>
            <w:tcW w:w="4212" w:type="dxa"/>
          </w:tcPr>
          <w:p w:rsidR="00903AD3" w:rsidRPr="00FA0FBA" w:rsidRDefault="00903AD3" w:rsidP="00DD323A">
            <w:pPr>
              <w:suppressAutoHyphens w:val="0"/>
              <w:spacing w:before="40" w:after="120" w:line="220" w:lineRule="exact"/>
              <w:rPr>
                <w:lang w:val="en-US" w:eastAsia="es-ES"/>
              </w:rPr>
            </w:pPr>
            <w:r w:rsidRPr="00FA0FBA">
              <w:rPr>
                <w:lang w:val="en-US" w:eastAsia="es-ES"/>
              </w:rPr>
              <w:t>Amendments to the regulations governing Bono 6000 compensation for material losses with the aim of streamlining the procedure for granting of such compensation</w:t>
            </w:r>
          </w:p>
        </w:tc>
        <w:tc>
          <w:tcPr>
            <w:tcW w:w="1974" w:type="dxa"/>
          </w:tcPr>
          <w:p w:rsidR="00903AD3" w:rsidRPr="00FA0FBA" w:rsidRDefault="00903AD3" w:rsidP="00D66AB8">
            <w:pPr>
              <w:suppressAutoHyphens w:val="0"/>
              <w:spacing w:before="40" w:after="120" w:line="220" w:lineRule="exact"/>
              <w:rPr>
                <w:lang w:val="en-US" w:eastAsia="es-ES"/>
              </w:rPr>
            </w:pPr>
            <w:smartTag w:uri="urn:schemas-microsoft-com:office:smarttags" w:element="date">
              <w:smartTagPr>
                <w:attr w:name="Month" w:val="6"/>
                <w:attr w:name="Day" w:val="26"/>
                <w:attr w:name="Year" w:val="2008"/>
              </w:smartTagPr>
              <w:r w:rsidRPr="00FA0FBA">
                <w:rPr>
                  <w:lang w:val="en-US" w:eastAsia="es-ES"/>
                </w:rPr>
                <w:t>26/06/2008</w:t>
              </w:r>
            </w:smartTag>
          </w:p>
        </w:tc>
        <w:tc>
          <w:tcPr>
            <w:tcW w:w="1253" w:type="dxa"/>
            <w:vMerge/>
            <w:textDirection w:val="tbRl"/>
            <w:vAlign w:val="bottom"/>
          </w:tcPr>
          <w:p w:rsidR="00903AD3" w:rsidRPr="00FA0FBA" w:rsidRDefault="00903AD3" w:rsidP="00D66AB8">
            <w:pPr>
              <w:suppressAutoHyphens w:val="0"/>
              <w:spacing w:before="40" w:after="120" w:line="220" w:lineRule="exact"/>
              <w:rPr>
                <w:lang w:val="en-US" w:eastAsia="es-ES"/>
              </w:rPr>
            </w:pPr>
          </w:p>
        </w:tc>
      </w:tr>
      <w:tr w:rsidR="00903AD3" w:rsidRPr="00FA0FBA">
        <w:trPr>
          <w:cantSplit/>
          <w:trHeight w:val="240"/>
          <w:jc w:val="center"/>
        </w:trPr>
        <w:tc>
          <w:tcPr>
            <w:tcW w:w="2200" w:type="dxa"/>
            <w:tcBorders>
              <w:bottom w:val="single" w:sz="12" w:space="0" w:color="auto"/>
            </w:tcBorders>
          </w:tcPr>
          <w:p w:rsidR="00903AD3" w:rsidRPr="00FA0FBA" w:rsidRDefault="00903AD3" w:rsidP="00D66AB8">
            <w:pPr>
              <w:suppressAutoHyphens w:val="0"/>
              <w:spacing w:before="40" w:after="120" w:line="220" w:lineRule="exact"/>
              <w:rPr>
                <w:lang w:val="en-US" w:eastAsia="es-ES"/>
              </w:rPr>
            </w:pPr>
            <w:r w:rsidRPr="00FA0FBA">
              <w:rPr>
                <w:lang w:val="en-US" w:eastAsia="es-ES"/>
              </w:rPr>
              <w:t xml:space="preserve">Emergency Decree </w:t>
            </w:r>
            <w:r w:rsidR="00B50EE1">
              <w:rPr>
                <w:lang w:val="en-US" w:eastAsia="es-ES"/>
              </w:rPr>
              <w:t>No.</w:t>
            </w:r>
            <w:r w:rsidRPr="00FA0FBA">
              <w:rPr>
                <w:lang w:val="en-US" w:eastAsia="es-ES"/>
              </w:rPr>
              <w:t> 033-2008</w:t>
            </w:r>
          </w:p>
        </w:tc>
        <w:tc>
          <w:tcPr>
            <w:tcW w:w="4212" w:type="dxa"/>
            <w:tcBorders>
              <w:bottom w:val="single" w:sz="12" w:space="0" w:color="auto"/>
            </w:tcBorders>
          </w:tcPr>
          <w:p w:rsidR="00903AD3" w:rsidRPr="00FA0FBA" w:rsidRDefault="00903AD3" w:rsidP="00DD323A">
            <w:pPr>
              <w:suppressAutoHyphens w:val="0"/>
              <w:spacing w:before="40" w:after="120" w:line="220" w:lineRule="exact"/>
              <w:rPr>
                <w:lang w:val="en-US" w:eastAsia="es-ES"/>
              </w:rPr>
            </w:pPr>
            <w:r w:rsidRPr="00FA0FBA">
              <w:rPr>
                <w:lang w:val="en-US" w:eastAsia="es-ES"/>
              </w:rPr>
              <w:t>Authorizing the Ministry of Housing, Construction and Rehabilitation together with public bodies and enterprises in the relevant sectors,</w:t>
            </w:r>
            <w:r w:rsidR="008768D0" w:rsidRPr="00FA0FBA">
              <w:rPr>
                <w:lang w:val="en-US" w:eastAsia="es-ES"/>
              </w:rPr>
              <w:t xml:space="preserve"> </w:t>
            </w:r>
            <w:r w:rsidRPr="00FA0FBA">
              <w:rPr>
                <w:lang w:val="en-US" w:eastAsia="es-ES"/>
              </w:rPr>
              <w:t xml:space="preserve">in the context of the state of emergency declared under Supreme Decree </w:t>
            </w:r>
            <w:r w:rsidR="00B50EE1">
              <w:rPr>
                <w:lang w:val="en-US" w:eastAsia="es-ES"/>
              </w:rPr>
              <w:t>No.</w:t>
            </w:r>
            <w:r w:rsidRPr="00FA0FBA">
              <w:rPr>
                <w:lang w:val="en-US" w:eastAsia="es-ES"/>
              </w:rPr>
              <w:t> 068-2007-PCM, to hire and acquire goods and services and to make financial transfers in keeping with current rules and regulations for acquiring and installing fences, earth-moving activities and clearance</w:t>
            </w:r>
          </w:p>
        </w:tc>
        <w:tc>
          <w:tcPr>
            <w:tcW w:w="1974" w:type="dxa"/>
            <w:tcBorders>
              <w:bottom w:val="single" w:sz="12" w:space="0" w:color="auto"/>
            </w:tcBorders>
          </w:tcPr>
          <w:p w:rsidR="00903AD3" w:rsidRPr="00FA0FBA" w:rsidRDefault="00903AD3" w:rsidP="00D66AB8">
            <w:pPr>
              <w:suppressAutoHyphens w:val="0"/>
              <w:spacing w:before="40" w:after="120" w:line="220" w:lineRule="exact"/>
              <w:rPr>
                <w:lang w:val="en-US" w:eastAsia="es-ES"/>
              </w:rPr>
            </w:pPr>
          </w:p>
        </w:tc>
        <w:tc>
          <w:tcPr>
            <w:tcW w:w="1253" w:type="dxa"/>
            <w:vMerge/>
            <w:tcBorders>
              <w:bottom w:val="single" w:sz="12" w:space="0" w:color="auto"/>
            </w:tcBorders>
            <w:textDirection w:val="tbRl"/>
            <w:vAlign w:val="bottom"/>
          </w:tcPr>
          <w:p w:rsidR="00903AD3" w:rsidRPr="00FA0FBA" w:rsidRDefault="00903AD3" w:rsidP="00D66AB8">
            <w:pPr>
              <w:suppressAutoHyphens w:val="0"/>
              <w:spacing w:before="40" w:after="120" w:line="220" w:lineRule="exact"/>
              <w:rPr>
                <w:lang w:val="en-US" w:eastAsia="es-ES"/>
              </w:rPr>
            </w:pPr>
          </w:p>
        </w:tc>
      </w:tr>
    </w:tbl>
    <w:p w:rsidR="00841671" w:rsidRPr="00FA0FBA" w:rsidRDefault="00841671" w:rsidP="0035566E">
      <w:pPr>
        <w:pStyle w:val="HChG"/>
        <w:rPr>
          <w:lang w:val="en-US" w:eastAsia="es-ES"/>
        </w:rPr>
      </w:pPr>
      <w:r w:rsidRPr="00FA0FBA">
        <w:rPr>
          <w:lang w:val="en-US" w:eastAsia="es-ES"/>
        </w:rPr>
        <w:br w:type="page"/>
      </w:r>
      <w:r w:rsidR="00686ED9" w:rsidRPr="00FA0FBA">
        <w:rPr>
          <w:lang w:val="en-US" w:eastAsia="es-ES"/>
        </w:rPr>
        <w:t>Annex </w:t>
      </w:r>
      <w:r w:rsidRPr="00FA0FBA">
        <w:rPr>
          <w:lang w:val="en-US" w:eastAsia="es-ES"/>
        </w:rPr>
        <w:t xml:space="preserve">V </w:t>
      </w:r>
    </w:p>
    <w:p w:rsidR="00274803" w:rsidRPr="00FA0FBA" w:rsidRDefault="00841671" w:rsidP="00274803">
      <w:pPr>
        <w:pStyle w:val="HChG"/>
        <w:rPr>
          <w:lang w:val="en-US" w:eastAsia="es-ES"/>
        </w:rPr>
      </w:pPr>
      <w:r w:rsidRPr="00FA0FBA">
        <w:rPr>
          <w:lang w:val="en-US" w:eastAsia="es-ES"/>
        </w:rPr>
        <w:tab/>
      </w:r>
      <w:r w:rsidRPr="00FA0FBA">
        <w:rPr>
          <w:lang w:val="en-US" w:eastAsia="es-ES"/>
        </w:rPr>
        <w:tab/>
        <w:t>Health</w:t>
      </w:r>
    </w:p>
    <w:p w:rsidR="00274803" w:rsidRPr="00FA0FBA" w:rsidRDefault="00841671" w:rsidP="00274803">
      <w:pPr>
        <w:pStyle w:val="Heading1"/>
      </w:pPr>
      <w:r w:rsidRPr="00FA0FBA">
        <w:t>Table 1</w:t>
      </w:r>
    </w:p>
    <w:p w:rsidR="00841671" w:rsidRPr="00FA0FBA" w:rsidRDefault="00841671" w:rsidP="00274803">
      <w:pPr>
        <w:pStyle w:val="Titretableau"/>
      </w:pPr>
      <w:r w:rsidRPr="00FA0FBA">
        <w:t xml:space="preserve">Lifetime, annual, six-month and current incidence of all kinds of psychiatric disturbance – Metropolitan </w:t>
      </w:r>
      <w:smartTag w:uri="urn:schemas-microsoft-com:office:smarttags" w:element="place">
        <w:smartTag w:uri="urn:schemas-microsoft-com:office:smarttags" w:element="City">
          <w:r w:rsidRPr="00FA0FBA">
            <w:t>Lima</w:t>
          </w:r>
        </w:smartTag>
      </w:smartTag>
      <w:r w:rsidRPr="00FA0FBA">
        <w:t xml:space="preserve">, Sierra </w:t>
      </w:r>
      <w:r w:rsidR="00274803" w:rsidRPr="00FA0FBA">
        <w:t>and Peruvian Jungle</w:t>
      </w:r>
    </w:p>
    <w:p w:rsidR="0077538E" w:rsidRPr="00FA0FBA" w:rsidRDefault="00B83956" w:rsidP="00274803">
      <w:pPr>
        <w:pStyle w:val="Titretableau"/>
      </w:pPr>
      <w:r>
        <w:rPr>
          <w:b w:val="0"/>
          <w:noProof/>
          <w:lang w:val="pt-BR" w:eastAsia="pt-BR"/>
        </w:rPr>
        <w:pict>
          <v:line id="_x0000_s4561" style="position:absolute;left:0;text-align:left;z-index:40" from="56.85pt,1.9pt" to="425.85pt,1.9pt"/>
        </w:pict>
      </w:r>
      <w:r w:rsidR="00EE00C0" w:rsidRPr="00FA0FBA">
        <w:rPr>
          <w:b w:val="0"/>
          <w:lang w:eastAsia="fr-CH"/>
        </w:rPr>
        <w:pict>
          <v:shape id="_x0000_i1056" type="#_x0000_t75" style="width:368.25pt;height:159pt;visibility:visible" o:bordertopcolor="black" o:borderleftcolor="black" o:borderbottomcolor="black" o:borderrightcolor="black">
            <v:imagedata r:id="rId62" o:title=""/>
            <w10:bordertop type="single" width="2"/>
            <w10:borderleft type="single" width="2"/>
            <w10:borderbottom type="single" width="2"/>
            <w10:borderright type="single" width="2"/>
          </v:shape>
        </w:pict>
      </w:r>
    </w:p>
    <w:p w:rsidR="00841671" w:rsidRPr="00FA0FBA" w:rsidRDefault="00841671" w:rsidP="0077538E">
      <w:pPr>
        <w:pStyle w:val="Source"/>
        <w:rPr>
          <w:b/>
          <w:i/>
        </w:rPr>
      </w:pPr>
      <w:r w:rsidRPr="00FA0FBA">
        <w:rPr>
          <w:i/>
        </w:rPr>
        <w:t xml:space="preserve">Source: </w:t>
      </w:r>
      <w:r w:rsidRPr="00FA0FBA">
        <w:t xml:space="preserve">Epidemiological Study of Merntal Health – Metropolitan </w:t>
      </w:r>
      <w:smartTag w:uri="urn:schemas-microsoft-com:office:smarttags" w:element="place">
        <w:smartTag w:uri="urn:schemas-microsoft-com:office:smarttags" w:element="City">
          <w:r w:rsidRPr="00FA0FBA">
            <w:t>Lima</w:t>
          </w:r>
        </w:smartTag>
      </w:smartTag>
      <w:r w:rsidRPr="00FA0FBA">
        <w:t xml:space="preserve"> (INSM 2002); Epidemiological Study of Mental Health – Peruvian Sierra (INSM 2003); Epidemiological Study of Mental Health – Peruvian Jungle (INSM 2004).</w:t>
      </w:r>
    </w:p>
    <w:p w:rsidR="00903AD3" w:rsidRPr="00FA0FBA" w:rsidRDefault="00841671" w:rsidP="00903AD3">
      <w:pPr>
        <w:pStyle w:val="Heading1"/>
        <w:rPr>
          <w:bCs/>
        </w:rPr>
      </w:pPr>
      <w:r w:rsidRPr="00FA0FBA">
        <w:rPr>
          <w:bCs/>
        </w:rPr>
        <w:t>Table 2</w:t>
      </w:r>
    </w:p>
    <w:p w:rsidR="00841671" w:rsidRPr="00FA0FBA" w:rsidRDefault="00B83956" w:rsidP="00903AD3">
      <w:pPr>
        <w:pStyle w:val="Titretableau"/>
      </w:pPr>
      <w:r>
        <w:rPr>
          <w:noProof/>
          <w:lang w:val="pt-BR" w:eastAsia="pt-BR"/>
        </w:rPr>
        <w:pict>
          <v:line id="_x0000_s4564" style="position:absolute;left:0;text-align:left;z-index:41" from="57.6pt,28.95pt" to="426.6pt,28.95pt"/>
        </w:pict>
      </w:r>
      <w:r w:rsidR="00841671" w:rsidRPr="00FA0FBA">
        <w:t xml:space="preserve">Lifetime incidence of depression and anxiety disturbances – epidemiological studies of mental health in Metropolitan </w:t>
      </w:r>
      <w:smartTag w:uri="urn:schemas-microsoft-com:office:smarttags" w:element="place">
        <w:smartTag w:uri="urn:schemas-microsoft-com:office:smarttags" w:element="City">
          <w:r w:rsidR="00841671" w:rsidRPr="00FA0FBA">
            <w:t>Lima</w:t>
          </w:r>
        </w:smartTag>
      </w:smartTag>
      <w:r w:rsidR="00841671" w:rsidRPr="00FA0FBA">
        <w:t>, the Sierra and the Jungle</w:t>
      </w:r>
    </w:p>
    <w:p w:rsidR="00397A3A" w:rsidRPr="00FA0FBA" w:rsidRDefault="00EE00C0" w:rsidP="00903AD3">
      <w:pPr>
        <w:pStyle w:val="Titretableau"/>
      </w:pPr>
      <w:r w:rsidRPr="00FA0FBA">
        <w:rPr>
          <w:b w:val="0"/>
          <w:lang w:eastAsia="fr-CH"/>
        </w:rPr>
        <w:pict>
          <v:shape id="_x0000_i1057" type="#_x0000_t75" style="width:369pt;height:167.25pt;visibility:visible" o:bordertopcolor="black" o:borderleftcolor="black" o:borderbottomcolor="black" o:borderrightcolor="black">
            <v:imagedata r:id="rId63" o:title=""/>
            <w10:bordertop type="single" width="2"/>
            <w10:borderleft type="single" width="2"/>
            <w10:borderbottom type="single" width="2"/>
            <w10:borderright type="single" width="2"/>
          </v:shape>
        </w:pict>
      </w:r>
    </w:p>
    <w:p w:rsidR="00841671" w:rsidRPr="00FA0FBA" w:rsidRDefault="00841671" w:rsidP="00397A3A">
      <w:pPr>
        <w:pStyle w:val="Source"/>
        <w:rPr>
          <w:b/>
          <w:i/>
        </w:rPr>
      </w:pPr>
      <w:r w:rsidRPr="00FA0FBA">
        <w:rPr>
          <w:i/>
        </w:rPr>
        <w:t xml:space="preserve">Source: </w:t>
      </w:r>
      <w:r w:rsidRPr="00FA0FBA">
        <w:t xml:space="preserve">Epidemiological Study of Merntal Health – Metropolitan </w:t>
      </w:r>
      <w:smartTag w:uri="urn:schemas-microsoft-com:office:smarttags" w:element="place">
        <w:smartTag w:uri="urn:schemas-microsoft-com:office:smarttags" w:element="City">
          <w:r w:rsidRPr="00FA0FBA">
            <w:t>Lima</w:t>
          </w:r>
        </w:smartTag>
      </w:smartTag>
      <w:r w:rsidRPr="00FA0FBA">
        <w:t xml:space="preserve"> (INSM 2002); Epidemiological Study of Mental Health – Peruvian Sierra (INSM 2003); Epidemiological Study of Mental Health – Peruvian Jungle (INSM 2004).</w:t>
      </w:r>
    </w:p>
    <w:p w:rsidR="00903AD3" w:rsidRPr="00FA0FBA" w:rsidRDefault="00841671" w:rsidP="00903AD3">
      <w:pPr>
        <w:pStyle w:val="Heading1"/>
      </w:pPr>
      <w:r w:rsidRPr="00FA0FBA">
        <w:t>Table 3</w:t>
      </w:r>
    </w:p>
    <w:p w:rsidR="00841671" w:rsidRPr="00FA0FBA" w:rsidRDefault="00B83956" w:rsidP="00903AD3">
      <w:pPr>
        <w:pStyle w:val="Titretableau"/>
        <w:rPr>
          <w:lang w:eastAsia="es-ES"/>
        </w:rPr>
      </w:pPr>
      <w:r>
        <w:rPr>
          <w:noProof/>
          <w:lang w:val="pt-BR" w:eastAsia="pt-BR"/>
        </w:rPr>
        <w:pict>
          <v:line id="_x0000_s4567" style="position:absolute;left:0;text-align:left;z-index:42" from="57.6pt,29.65pt" to="426.6pt,29.65pt"/>
        </w:pict>
      </w:r>
      <w:r w:rsidR="00841671" w:rsidRPr="00FA0FBA">
        <w:rPr>
          <w:lang w:eastAsia="es-ES"/>
        </w:rPr>
        <w:t xml:space="preserve">Incidence of some kind of psychological disturbance in </w:t>
      </w:r>
      <w:smartTag w:uri="urn:schemas-microsoft-com:office:smarttags" w:element="place">
        <w:smartTag w:uri="urn:schemas-microsoft-com:office:smarttags" w:element="City">
          <w:r w:rsidR="00841671" w:rsidRPr="00FA0FBA">
            <w:rPr>
              <w:lang w:eastAsia="es-ES"/>
            </w:rPr>
            <w:t>Lima</w:t>
          </w:r>
        </w:smartTag>
      </w:smartTag>
      <w:r w:rsidR="00841671" w:rsidRPr="00FA0FBA">
        <w:rPr>
          <w:lang w:eastAsia="es-ES"/>
        </w:rPr>
        <w:t>, the Sierra and the Jungle, by city</w:t>
      </w:r>
    </w:p>
    <w:p w:rsidR="006C42EC" w:rsidRPr="00FA0FBA" w:rsidRDefault="00EE00C0" w:rsidP="00903AD3">
      <w:pPr>
        <w:pStyle w:val="Titretableau"/>
        <w:rPr>
          <w:lang w:eastAsia="es-ES"/>
        </w:rPr>
      </w:pPr>
      <w:r w:rsidRPr="00FA0FBA">
        <w:rPr>
          <w:b w:val="0"/>
          <w:lang w:eastAsia="fr-CH"/>
        </w:rPr>
        <w:pict>
          <v:shape id="_x0000_i1058" type="#_x0000_t75" style="width:368.25pt;height:147pt;visibility:visible" o:bordertopcolor="black" o:borderleftcolor="black" o:borderbottomcolor="black" o:borderrightcolor="black">
            <v:imagedata r:id="rId64" o:title=""/>
            <w10:bordertop type="single" width="2"/>
            <w10:borderleft type="single" width="2"/>
            <w10:borderbottom type="single" width="2"/>
            <w10:borderright type="single" width="2"/>
          </v:shape>
        </w:pict>
      </w:r>
    </w:p>
    <w:p w:rsidR="00841671" w:rsidRPr="00FA0FBA" w:rsidRDefault="00841671" w:rsidP="00903AD3">
      <w:pPr>
        <w:pStyle w:val="Source"/>
      </w:pPr>
      <w:r w:rsidRPr="00FA0FBA">
        <w:rPr>
          <w:i/>
        </w:rPr>
        <w:t xml:space="preserve">Source: </w:t>
      </w:r>
      <w:r w:rsidRPr="00FA0FBA">
        <w:t xml:space="preserve">Epidemiological Study of Mental Health – Metropolitan </w:t>
      </w:r>
      <w:smartTag w:uri="urn:schemas-microsoft-com:office:smarttags" w:element="place">
        <w:smartTag w:uri="urn:schemas-microsoft-com:office:smarttags" w:element="City">
          <w:r w:rsidRPr="00FA0FBA">
            <w:t>Lima</w:t>
          </w:r>
        </w:smartTag>
      </w:smartTag>
      <w:r w:rsidRPr="00FA0FBA">
        <w:t xml:space="preserve"> (INSM 2002); Epidemiological Study of Mental Health – Peruvian Sierra (INSM 2003); Epidemiological Study of Mental Health – Peruvian Jungle (INSM 2004).</w:t>
      </w:r>
    </w:p>
    <w:p w:rsidR="00903AD3" w:rsidRPr="00FA0FBA" w:rsidRDefault="00841671" w:rsidP="00903AD3">
      <w:pPr>
        <w:pStyle w:val="Heading1"/>
      </w:pPr>
      <w:r w:rsidRPr="00FA0FBA">
        <w:t>Table 4</w:t>
      </w:r>
    </w:p>
    <w:p w:rsidR="00841671" w:rsidRPr="00FA0FBA" w:rsidRDefault="00841671" w:rsidP="00903AD3">
      <w:pPr>
        <w:pStyle w:val="Titretableau"/>
        <w:rPr>
          <w:lang w:eastAsia="es-ES"/>
        </w:rPr>
      </w:pPr>
      <w:r w:rsidRPr="00FA0FBA">
        <w:rPr>
          <w:lang w:eastAsia="es-ES"/>
        </w:rPr>
        <w:t>Trends in the demand for assistance (level 1) concerning family violence, Ministry of Health</w:t>
      </w:r>
      <w:r w:rsidR="000C5B66" w:rsidRPr="00FA0FBA">
        <w:rPr>
          <w:lang w:eastAsia="es-ES"/>
        </w:rPr>
        <w:t xml:space="preserve"> – </w:t>
      </w:r>
      <w:r w:rsidRPr="00FA0FBA">
        <w:rPr>
          <w:lang w:eastAsia="es-ES"/>
        </w:rPr>
        <w:t>Peru 2007</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1058"/>
        <w:gridCol w:w="774"/>
        <w:gridCol w:w="785"/>
        <w:gridCol w:w="787"/>
        <w:gridCol w:w="788"/>
        <w:gridCol w:w="789"/>
        <w:gridCol w:w="789"/>
        <w:gridCol w:w="800"/>
        <w:gridCol w:w="800"/>
      </w:tblGrid>
      <w:tr w:rsidR="00903AD3" w:rsidRPr="00FA0FBA">
        <w:trPr>
          <w:trHeight w:val="240"/>
          <w:tblHeader/>
        </w:trPr>
        <w:tc>
          <w:tcPr>
            <w:tcW w:w="1126" w:type="dxa"/>
            <w:tcBorders>
              <w:top w:val="single" w:sz="4" w:space="0" w:color="auto"/>
            </w:tcBorders>
            <w:vAlign w:val="bottom"/>
          </w:tcPr>
          <w:p w:rsidR="00903AD3" w:rsidRPr="00FA0FBA" w:rsidRDefault="00903AD3" w:rsidP="00D66AB8">
            <w:pPr>
              <w:numPr>
                <w:ilvl w:val="12"/>
                <w:numId w:val="0"/>
              </w:numPr>
              <w:suppressAutoHyphens w:val="0"/>
              <w:autoSpaceDE w:val="0"/>
              <w:autoSpaceDN w:val="0"/>
              <w:spacing w:before="80" w:after="80" w:line="200" w:lineRule="exact"/>
              <w:jc w:val="both"/>
              <w:rPr>
                <w:i/>
                <w:sz w:val="16"/>
                <w:lang w:val="en-US" w:eastAsia="es-ES"/>
              </w:rPr>
            </w:pPr>
            <w:r w:rsidRPr="00FA0FBA">
              <w:rPr>
                <w:i/>
                <w:sz w:val="16"/>
                <w:lang w:val="en-US" w:eastAsia="es-ES"/>
              </w:rPr>
              <w:t>Years</w:t>
            </w:r>
          </w:p>
        </w:tc>
        <w:tc>
          <w:tcPr>
            <w:tcW w:w="904" w:type="dxa"/>
            <w:tcBorders>
              <w:top w:val="single" w:sz="4" w:space="0" w:color="auto"/>
            </w:tcBorders>
            <w:vAlign w:val="bottom"/>
          </w:tcPr>
          <w:p w:rsidR="00903AD3" w:rsidRPr="00FA0FBA" w:rsidRDefault="00903AD3" w:rsidP="00D66AB8">
            <w:pPr>
              <w:numPr>
                <w:ilvl w:val="12"/>
                <w:numId w:val="0"/>
              </w:numPr>
              <w:suppressAutoHyphens w:val="0"/>
              <w:autoSpaceDE w:val="0"/>
              <w:autoSpaceDN w:val="0"/>
              <w:spacing w:before="80" w:after="80" w:line="200" w:lineRule="exact"/>
              <w:jc w:val="right"/>
              <w:rPr>
                <w:i/>
                <w:sz w:val="16"/>
                <w:lang w:val="en-US" w:eastAsia="es-ES"/>
              </w:rPr>
            </w:pPr>
            <w:r w:rsidRPr="00FA0FBA">
              <w:rPr>
                <w:i/>
                <w:sz w:val="16"/>
                <w:lang w:val="en-US" w:eastAsia="es-ES"/>
              </w:rPr>
              <w:t>1997</w:t>
            </w:r>
          </w:p>
        </w:tc>
        <w:tc>
          <w:tcPr>
            <w:tcW w:w="919" w:type="dxa"/>
            <w:tcBorders>
              <w:top w:val="single" w:sz="4" w:space="0" w:color="auto"/>
            </w:tcBorders>
            <w:vAlign w:val="bottom"/>
          </w:tcPr>
          <w:p w:rsidR="00903AD3" w:rsidRPr="00FA0FBA" w:rsidRDefault="00903AD3" w:rsidP="00D66AB8">
            <w:pPr>
              <w:numPr>
                <w:ilvl w:val="12"/>
                <w:numId w:val="0"/>
              </w:numPr>
              <w:suppressAutoHyphens w:val="0"/>
              <w:autoSpaceDE w:val="0"/>
              <w:autoSpaceDN w:val="0"/>
              <w:spacing w:before="80" w:after="80" w:line="200" w:lineRule="exact"/>
              <w:jc w:val="right"/>
              <w:rPr>
                <w:i/>
                <w:sz w:val="16"/>
                <w:lang w:val="en-US" w:eastAsia="es-ES"/>
              </w:rPr>
            </w:pPr>
            <w:r w:rsidRPr="00FA0FBA">
              <w:rPr>
                <w:i/>
                <w:sz w:val="16"/>
                <w:lang w:val="en-US" w:eastAsia="es-ES"/>
              </w:rPr>
              <w:t>1998</w:t>
            </w:r>
          </w:p>
        </w:tc>
        <w:tc>
          <w:tcPr>
            <w:tcW w:w="921" w:type="dxa"/>
            <w:tcBorders>
              <w:top w:val="single" w:sz="4" w:space="0" w:color="auto"/>
            </w:tcBorders>
            <w:vAlign w:val="bottom"/>
          </w:tcPr>
          <w:p w:rsidR="00903AD3" w:rsidRPr="00FA0FBA" w:rsidRDefault="00903AD3" w:rsidP="00D66AB8">
            <w:pPr>
              <w:numPr>
                <w:ilvl w:val="12"/>
                <w:numId w:val="0"/>
              </w:numPr>
              <w:suppressAutoHyphens w:val="0"/>
              <w:autoSpaceDE w:val="0"/>
              <w:autoSpaceDN w:val="0"/>
              <w:spacing w:before="80" w:after="80" w:line="200" w:lineRule="exact"/>
              <w:jc w:val="right"/>
              <w:rPr>
                <w:i/>
                <w:sz w:val="16"/>
                <w:lang w:val="en-US" w:eastAsia="es-ES"/>
              </w:rPr>
            </w:pPr>
            <w:r w:rsidRPr="00FA0FBA">
              <w:rPr>
                <w:i/>
                <w:sz w:val="16"/>
                <w:lang w:val="en-US" w:eastAsia="es-ES"/>
              </w:rPr>
              <w:t>1999</w:t>
            </w:r>
          </w:p>
        </w:tc>
        <w:tc>
          <w:tcPr>
            <w:tcW w:w="922" w:type="dxa"/>
            <w:tcBorders>
              <w:top w:val="single" w:sz="4" w:space="0" w:color="auto"/>
            </w:tcBorders>
            <w:vAlign w:val="bottom"/>
          </w:tcPr>
          <w:p w:rsidR="00903AD3" w:rsidRPr="00FA0FBA" w:rsidRDefault="00903AD3" w:rsidP="00D66AB8">
            <w:pPr>
              <w:numPr>
                <w:ilvl w:val="12"/>
                <w:numId w:val="0"/>
              </w:numPr>
              <w:suppressAutoHyphens w:val="0"/>
              <w:autoSpaceDE w:val="0"/>
              <w:autoSpaceDN w:val="0"/>
              <w:spacing w:before="80" w:after="80" w:line="200" w:lineRule="exact"/>
              <w:jc w:val="right"/>
              <w:rPr>
                <w:i/>
                <w:sz w:val="16"/>
                <w:lang w:val="en-US" w:eastAsia="es-ES"/>
              </w:rPr>
            </w:pPr>
            <w:r w:rsidRPr="00FA0FBA">
              <w:rPr>
                <w:i/>
                <w:sz w:val="16"/>
                <w:lang w:val="en-US" w:eastAsia="es-ES"/>
              </w:rPr>
              <w:t>2000</w:t>
            </w:r>
          </w:p>
        </w:tc>
        <w:tc>
          <w:tcPr>
            <w:tcW w:w="923" w:type="dxa"/>
            <w:tcBorders>
              <w:top w:val="single" w:sz="4" w:space="0" w:color="auto"/>
            </w:tcBorders>
            <w:vAlign w:val="bottom"/>
          </w:tcPr>
          <w:p w:rsidR="00903AD3" w:rsidRPr="00FA0FBA" w:rsidRDefault="00903AD3" w:rsidP="00D66AB8">
            <w:pPr>
              <w:numPr>
                <w:ilvl w:val="12"/>
                <w:numId w:val="0"/>
              </w:numPr>
              <w:suppressAutoHyphens w:val="0"/>
              <w:autoSpaceDE w:val="0"/>
              <w:autoSpaceDN w:val="0"/>
              <w:spacing w:before="80" w:after="80" w:line="200" w:lineRule="exact"/>
              <w:jc w:val="right"/>
              <w:rPr>
                <w:i/>
                <w:sz w:val="16"/>
                <w:lang w:val="en-US" w:eastAsia="es-ES"/>
              </w:rPr>
            </w:pPr>
            <w:r w:rsidRPr="00FA0FBA">
              <w:rPr>
                <w:i/>
                <w:sz w:val="16"/>
                <w:lang w:val="en-US" w:eastAsia="es-ES"/>
              </w:rPr>
              <w:t>2001</w:t>
            </w:r>
          </w:p>
        </w:tc>
        <w:tc>
          <w:tcPr>
            <w:tcW w:w="923" w:type="dxa"/>
            <w:tcBorders>
              <w:top w:val="single" w:sz="4" w:space="0" w:color="auto"/>
            </w:tcBorders>
            <w:vAlign w:val="bottom"/>
          </w:tcPr>
          <w:p w:rsidR="00903AD3" w:rsidRPr="00FA0FBA" w:rsidRDefault="00903AD3" w:rsidP="00D66AB8">
            <w:pPr>
              <w:numPr>
                <w:ilvl w:val="12"/>
                <w:numId w:val="0"/>
              </w:numPr>
              <w:suppressAutoHyphens w:val="0"/>
              <w:autoSpaceDE w:val="0"/>
              <w:autoSpaceDN w:val="0"/>
              <w:spacing w:before="80" w:after="80" w:line="200" w:lineRule="exact"/>
              <w:jc w:val="right"/>
              <w:rPr>
                <w:i/>
                <w:sz w:val="16"/>
                <w:lang w:val="en-US" w:eastAsia="es-ES"/>
              </w:rPr>
            </w:pPr>
            <w:r w:rsidRPr="00FA0FBA">
              <w:rPr>
                <w:i/>
                <w:sz w:val="16"/>
                <w:lang w:val="en-US" w:eastAsia="es-ES"/>
              </w:rPr>
              <w:t>2005</w:t>
            </w:r>
          </w:p>
        </w:tc>
        <w:tc>
          <w:tcPr>
            <w:tcW w:w="938" w:type="dxa"/>
            <w:tcBorders>
              <w:top w:val="single" w:sz="4" w:space="0" w:color="auto"/>
            </w:tcBorders>
            <w:vAlign w:val="bottom"/>
          </w:tcPr>
          <w:p w:rsidR="00903AD3" w:rsidRPr="00FA0FBA" w:rsidRDefault="00903AD3" w:rsidP="00D66AB8">
            <w:pPr>
              <w:numPr>
                <w:ilvl w:val="12"/>
                <w:numId w:val="0"/>
              </w:numPr>
              <w:suppressAutoHyphens w:val="0"/>
              <w:autoSpaceDE w:val="0"/>
              <w:autoSpaceDN w:val="0"/>
              <w:spacing w:before="80" w:after="80" w:line="200" w:lineRule="exact"/>
              <w:jc w:val="right"/>
              <w:rPr>
                <w:i/>
                <w:sz w:val="16"/>
                <w:lang w:val="en-US" w:eastAsia="es-ES"/>
              </w:rPr>
            </w:pPr>
            <w:r w:rsidRPr="00FA0FBA">
              <w:rPr>
                <w:i/>
                <w:sz w:val="16"/>
                <w:lang w:val="en-US" w:eastAsia="es-ES"/>
              </w:rPr>
              <w:t>2006</w:t>
            </w:r>
          </w:p>
        </w:tc>
        <w:tc>
          <w:tcPr>
            <w:tcW w:w="938" w:type="dxa"/>
            <w:tcBorders>
              <w:top w:val="single" w:sz="4" w:space="0" w:color="auto"/>
            </w:tcBorders>
            <w:vAlign w:val="bottom"/>
          </w:tcPr>
          <w:p w:rsidR="00903AD3" w:rsidRPr="00FA0FBA" w:rsidRDefault="00903AD3" w:rsidP="00D66AB8">
            <w:pPr>
              <w:numPr>
                <w:ilvl w:val="12"/>
                <w:numId w:val="0"/>
              </w:numPr>
              <w:suppressAutoHyphens w:val="0"/>
              <w:autoSpaceDE w:val="0"/>
              <w:autoSpaceDN w:val="0"/>
              <w:spacing w:before="80" w:after="80" w:line="200" w:lineRule="exact"/>
              <w:jc w:val="right"/>
              <w:rPr>
                <w:i/>
                <w:sz w:val="16"/>
                <w:lang w:val="en-US" w:eastAsia="es-ES"/>
              </w:rPr>
            </w:pPr>
            <w:r w:rsidRPr="00FA0FBA">
              <w:rPr>
                <w:i/>
                <w:sz w:val="16"/>
                <w:lang w:val="en-US" w:eastAsia="es-ES"/>
              </w:rPr>
              <w:t>2007</w:t>
            </w:r>
          </w:p>
        </w:tc>
      </w:tr>
      <w:tr w:rsidR="00903AD3" w:rsidRPr="00FA0FBA">
        <w:trPr>
          <w:trHeight w:val="240"/>
        </w:trPr>
        <w:tc>
          <w:tcPr>
            <w:tcW w:w="1126" w:type="dxa"/>
          </w:tcPr>
          <w:p w:rsidR="00903AD3" w:rsidRPr="00FA0FBA" w:rsidRDefault="00903AD3" w:rsidP="00D66AB8">
            <w:pPr>
              <w:numPr>
                <w:ilvl w:val="12"/>
                <w:numId w:val="0"/>
              </w:numPr>
              <w:suppressAutoHyphens w:val="0"/>
              <w:autoSpaceDE w:val="0"/>
              <w:autoSpaceDN w:val="0"/>
              <w:spacing w:before="40" w:after="40" w:line="220" w:lineRule="exact"/>
              <w:ind w:right="57"/>
              <w:jc w:val="both"/>
              <w:rPr>
                <w:sz w:val="18"/>
                <w:szCs w:val="24"/>
                <w:lang w:val="en-US" w:eastAsia="es-ES"/>
              </w:rPr>
            </w:pPr>
            <w:r w:rsidRPr="00FA0FBA">
              <w:rPr>
                <w:sz w:val="18"/>
                <w:szCs w:val="24"/>
                <w:lang w:val="en-US" w:eastAsia="es-ES"/>
              </w:rPr>
              <w:t>Assistance</w:t>
            </w:r>
          </w:p>
        </w:tc>
        <w:tc>
          <w:tcPr>
            <w:tcW w:w="904" w:type="dxa"/>
            <w:vAlign w:val="bottom"/>
          </w:tcPr>
          <w:p w:rsidR="00903AD3" w:rsidRPr="00FA0FBA" w:rsidRDefault="00903AD3" w:rsidP="00D66AB8">
            <w:pPr>
              <w:numPr>
                <w:ilvl w:val="12"/>
                <w:numId w:val="0"/>
              </w:numPr>
              <w:suppressAutoHyphens w:val="0"/>
              <w:autoSpaceDE w:val="0"/>
              <w:autoSpaceDN w:val="0"/>
              <w:spacing w:before="40" w:after="40" w:line="220" w:lineRule="exact"/>
              <w:ind w:right="57"/>
              <w:jc w:val="right"/>
              <w:rPr>
                <w:sz w:val="18"/>
                <w:szCs w:val="24"/>
                <w:lang w:val="en-US" w:eastAsia="es-ES"/>
              </w:rPr>
            </w:pPr>
            <w:r w:rsidRPr="00FA0FBA">
              <w:rPr>
                <w:sz w:val="18"/>
                <w:szCs w:val="24"/>
                <w:lang w:val="en-US" w:eastAsia="es-ES"/>
              </w:rPr>
              <w:t>4 889</w:t>
            </w:r>
          </w:p>
        </w:tc>
        <w:tc>
          <w:tcPr>
            <w:tcW w:w="919" w:type="dxa"/>
            <w:vAlign w:val="bottom"/>
          </w:tcPr>
          <w:p w:rsidR="00903AD3" w:rsidRPr="00FA0FBA" w:rsidRDefault="00903AD3" w:rsidP="00D66AB8">
            <w:pPr>
              <w:numPr>
                <w:ilvl w:val="12"/>
                <w:numId w:val="0"/>
              </w:numPr>
              <w:suppressAutoHyphens w:val="0"/>
              <w:autoSpaceDE w:val="0"/>
              <w:autoSpaceDN w:val="0"/>
              <w:spacing w:before="40" w:after="40" w:line="220" w:lineRule="exact"/>
              <w:ind w:right="57"/>
              <w:jc w:val="right"/>
              <w:rPr>
                <w:sz w:val="18"/>
                <w:szCs w:val="24"/>
                <w:lang w:val="en-US" w:eastAsia="es-ES"/>
              </w:rPr>
            </w:pPr>
            <w:r w:rsidRPr="00FA0FBA">
              <w:rPr>
                <w:sz w:val="18"/>
                <w:szCs w:val="24"/>
                <w:lang w:val="en-US" w:eastAsia="es-ES"/>
              </w:rPr>
              <w:t>11 710</w:t>
            </w:r>
          </w:p>
        </w:tc>
        <w:tc>
          <w:tcPr>
            <w:tcW w:w="921" w:type="dxa"/>
            <w:vAlign w:val="bottom"/>
          </w:tcPr>
          <w:p w:rsidR="00903AD3" w:rsidRPr="00FA0FBA" w:rsidRDefault="00903AD3" w:rsidP="00D66AB8">
            <w:pPr>
              <w:numPr>
                <w:ilvl w:val="12"/>
                <w:numId w:val="0"/>
              </w:numPr>
              <w:suppressAutoHyphens w:val="0"/>
              <w:autoSpaceDE w:val="0"/>
              <w:autoSpaceDN w:val="0"/>
              <w:spacing w:before="40" w:after="40" w:line="220" w:lineRule="exact"/>
              <w:ind w:right="57"/>
              <w:jc w:val="right"/>
              <w:rPr>
                <w:sz w:val="18"/>
                <w:szCs w:val="24"/>
                <w:lang w:val="en-US" w:eastAsia="es-ES"/>
              </w:rPr>
            </w:pPr>
            <w:r w:rsidRPr="00FA0FBA">
              <w:rPr>
                <w:sz w:val="18"/>
                <w:szCs w:val="24"/>
                <w:lang w:val="en-US" w:eastAsia="es-ES"/>
              </w:rPr>
              <w:t>30 386</w:t>
            </w:r>
          </w:p>
        </w:tc>
        <w:tc>
          <w:tcPr>
            <w:tcW w:w="922" w:type="dxa"/>
            <w:vAlign w:val="bottom"/>
          </w:tcPr>
          <w:p w:rsidR="00903AD3" w:rsidRPr="00FA0FBA" w:rsidRDefault="00903AD3" w:rsidP="00D66AB8">
            <w:pPr>
              <w:numPr>
                <w:ilvl w:val="12"/>
                <w:numId w:val="0"/>
              </w:numPr>
              <w:suppressAutoHyphens w:val="0"/>
              <w:autoSpaceDE w:val="0"/>
              <w:autoSpaceDN w:val="0"/>
              <w:spacing w:before="40" w:after="40" w:line="220" w:lineRule="exact"/>
              <w:ind w:right="57"/>
              <w:jc w:val="right"/>
              <w:rPr>
                <w:sz w:val="18"/>
                <w:szCs w:val="24"/>
                <w:lang w:val="en-US" w:eastAsia="es-ES"/>
              </w:rPr>
            </w:pPr>
            <w:r w:rsidRPr="00FA0FBA">
              <w:rPr>
                <w:sz w:val="18"/>
                <w:szCs w:val="24"/>
                <w:lang w:val="en-US" w:eastAsia="es-ES"/>
              </w:rPr>
              <w:t>68 381</w:t>
            </w:r>
          </w:p>
        </w:tc>
        <w:tc>
          <w:tcPr>
            <w:tcW w:w="923" w:type="dxa"/>
            <w:vAlign w:val="bottom"/>
          </w:tcPr>
          <w:p w:rsidR="00903AD3" w:rsidRPr="00FA0FBA" w:rsidRDefault="00903AD3" w:rsidP="00D66AB8">
            <w:pPr>
              <w:numPr>
                <w:ilvl w:val="12"/>
                <w:numId w:val="0"/>
              </w:numPr>
              <w:suppressAutoHyphens w:val="0"/>
              <w:autoSpaceDE w:val="0"/>
              <w:autoSpaceDN w:val="0"/>
              <w:spacing w:before="40" w:after="40" w:line="220" w:lineRule="exact"/>
              <w:ind w:right="57"/>
              <w:jc w:val="right"/>
              <w:rPr>
                <w:sz w:val="18"/>
                <w:szCs w:val="24"/>
                <w:lang w:val="en-US" w:eastAsia="es-ES"/>
              </w:rPr>
            </w:pPr>
            <w:r w:rsidRPr="00FA0FBA">
              <w:rPr>
                <w:sz w:val="18"/>
                <w:szCs w:val="24"/>
                <w:lang w:val="en-US" w:eastAsia="es-ES"/>
              </w:rPr>
              <w:t>77 355</w:t>
            </w:r>
          </w:p>
        </w:tc>
        <w:tc>
          <w:tcPr>
            <w:tcW w:w="923" w:type="dxa"/>
            <w:vAlign w:val="bottom"/>
          </w:tcPr>
          <w:p w:rsidR="00903AD3" w:rsidRPr="00FA0FBA" w:rsidRDefault="00903AD3" w:rsidP="00D66AB8">
            <w:pPr>
              <w:numPr>
                <w:ilvl w:val="12"/>
                <w:numId w:val="0"/>
              </w:numPr>
              <w:suppressAutoHyphens w:val="0"/>
              <w:autoSpaceDE w:val="0"/>
              <w:autoSpaceDN w:val="0"/>
              <w:spacing w:before="40" w:after="40" w:line="220" w:lineRule="exact"/>
              <w:ind w:right="57"/>
              <w:jc w:val="right"/>
              <w:rPr>
                <w:sz w:val="18"/>
                <w:szCs w:val="24"/>
                <w:lang w:val="en-US" w:eastAsia="es-ES"/>
              </w:rPr>
            </w:pPr>
            <w:r w:rsidRPr="00FA0FBA">
              <w:rPr>
                <w:sz w:val="18"/>
                <w:szCs w:val="24"/>
                <w:lang w:val="en-US" w:eastAsia="es-ES"/>
              </w:rPr>
              <w:t>92 340</w:t>
            </w:r>
          </w:p>
        </w:tc>
        <w:tc>
          <w:tcPr>
            <w:tcW w:w="938" w:type="dxa"/>
            <w:vAlign w:val="bottom"/>
          </w:tcPr>
          <w:p w:rsidR="00903AD3" w:rsidRPr="00FA0FBA" w:rsidRDefault="00903AD3" w:rsidP="00D66AB8">
            <w:pPr>
              <w:numPr>
                <w:ilvl w:val="12"/>
                <w:numId w:val="0"/>
              </w:numPr>
              <w:suppressAutoHyphens w:val="0"/>
              <w:autoSpaceDE w:val="0"/>
              <w:autoSpaceDN w:val="0"/>
              <w:spacing w:before="40" w:after="40" w:line="220" w:lineRule="exact"/>
              <w:ind w:right="57"/>
              <w:jc w:val="right"/>
              <w:rPr>
                <w:sz w:val="18"/>
                <w:szCs w:val="24"/>
                <w:lang w:val="en-US" w:eastAsia="es-ES"/>
              </w:rPr>
            </w:pPr>
            <w:r w:rsidRPr="00FA0FBA">
              <w:rPr>
                <w:sz w:val="18"/>
                <w:szCs w:val="24"/>
                <w:lang w:val="en-US" w:eastAsia="es-ES"/>
              </w:rPr>
              <w:t>114 832</w:t>
            </w:r>
          </w:p>
        </w:tc>
        <w:tc>
          <w:tcPr>
            <w:tcW w:w="938" w:type="dxa"/>
            <w:vAlign w:val="bottom"/>
          </w:tcPr>
          <w:p w:rsidR="00903AD3" w:rsidRPr="00FA0FBA" w:rsidRDefault="00903AD3" w:rsidP="00D66AB8">
            <w:pPr>
              <w:numPr>
                <w:ilvl w:val="12"/>
                <w:numId w:val="0"/>
              </w:numPr>
              <w:suppressAutoHyphens w:val="0"/>
              <w:autoSpaceDE w:val="0"/>
              <w:autoSpaceDN w:val="0"/>
              <w:spacing w:before="40" w:after="40" w:line="220" w:lineRule="exact"/>
              <w:ind w:right="57"/>
              <w:jc w:val="right"/>
              <w:rPr>
                <w:sz w:val="18"/>
                <w:szCs w:val="24"/>
                <w:lang w:val="en-US" w:eastAsia="es-ES"/>
              </w:rPr>
            </w:pPr>
            <w:r w:rsidRPr="00FA0FBA">
              <w:rPr>
                <w:sz w:val="18"/>
                <w:szCs w:val="24"/>
                <w:lang w:val="en-US" w:eastAsia="es-ES"/>
              </w:rPr>
              <w:t>225 319</w:t>
            </w:r>
          </w:p>
        </w:tc>
      </w:tr>
    </w:tbl>
    <w:p w:rsidR="00841671" w:rsidRPr="00FA0FBA" w:rsidRDefault="00841671" w:rsidP="00903AD3">
      <w:pPr>
        <w:pStyle w:val="Source"/>
        <w:rPr>
          <w:sz w:val="16"/>
        </w:rPr>
      </w:pPr>
      <w:r w:rsidRPr="00FA0FBA">
        <w:rPr>
          <w:i/>
        </w:rPr>
        <w:t xml:space="preserve">Source: </w:t>
      </w:r>
      <w:r w:rsidRPr="00FA0FBA">
        <w:t>Office of Statistics and Information Technology of the Ministry of Health.</w:t>
      </w:r>
    </w:p>
    <w:p w:rsidR="00274803" w:rsidRPr="00FA0FBA" w:rsidRDefault="00841671" w:rsidP="00274803">
      <w:pPr>
        <w:pStyle w:val="Heading1"/>
      </w:pPr>
      <w:r w:rsidRPr="00FA0FBA">
        <w:t>Table 5</w:t>
      </w:r>
    </w:p>
    <w:p w:rsidR="00841671" w:rsidRPr="00FA0FBA" w:rsidRDefault="00841671" w:rsidP="00274803">
      <w:pPr>
        <w:pStyle w:val="Titretableau"/>
        <w:rPr>
          <w:lang w:eastAsia="es-ES"/>
        </w:rPr>
      </w:pPr>
      <w:r w:rsidRPr="00FA0FBA">
        <w:rPr>
          <w:lang w:eastAsia="es-ES"/>
        </w:rPr>
        <w:t>Assistance concerning family violence, by year – 2005, 2006 and 2007</w:t>
      </w:r>
    </w:p>
    <w:p w:rsidR="00841671" w:rsidRPr="00FA0FBA" w:rsidRDefault="00EE00C0" w:rsidP="00841671">
      <w:pPr>
        <w:suppressAutoHyphens w:val="0"/>
        <w:spacing w:line="240" w:lineRule="auto"/>
        <w:ind w:left="1134" w:right="1134"/>
        <w:rPr>
          <w:lang w:val="en-US" w:eastAsia="es-ES"/>
        </w:rPr>
      </w:pPr>
      <w:r w:rsidRPr="00FA0FBA">
        <w:rPr>
          <w:lang w:val="en-US" w:eastAsia="fr-CH"/>
        </w:rPr>
        <w:pict>
          <v:shape id="Image 41" o:spid="_x0000_i1059" type="#_x0000_t75" style="width:5in;height:202.5pt;visibility:visible" o:bordertopcolor="black" o:borderleftcolor="black" o:borderbottomcolor="black" o:borderrightcolor="black">
            <v:imagedata r:id="rId65" o:title="" croptop="2740f" cropbottom="2360f" cropleft="5886f"/>
            <w10:bordertop type="single" width="4"/>
            <w10:borderleft type="single" width="4"/>
            <w10:borderbottom type="single" width="4"/>
            <w10:borderright type="single" width="4"/>
          </v:shape>
        </w:pict>
      </w:r>
    </w:p>
    <w:p w:rsidR="00841671" w:rsidRPr="00FA0FBA" w:rsidRDefault="00841671" w:rsidP="00CA6F0C">
      <w:pPr>
        <w:pStyle w:val="Source"/>
      </w:pPr>
      <w:r w:rsidRPr="00FA0FBA">
        <w:rPr>
          <w:i/>
        </w:rPr>
        <w:t xml:space="preserve">Source: </w:t>
      </w:r>
      <w:r w:rsidRPr="00FA0FBA">
        <w:t>Office of Statistics and Information Technol</w:t>
      </w:r>
      <w:r w:rsidR="009728F9" w:rsidRPr="00FA0FBA">
        <w:t xml:space="preserve">ogy of the Ministry of Health. </w:t>
      </w:r>
      <w:r w:rsidRPr="00FA0FBA">
        <w:t>Victims of family violence are most often found in the 20-39 age-group, the 10-19 age-group also being frequent concerned.</w:t>
      </w:r>
    </w:p>
    <w:p w:rsidR="00274803" w:rsidRPr="00FA0FBA" w:rsidRDefault="00841671" w:rsidP="00274803">
      <w:pPr>
        <w:pStyle w:val="Heading1"/>
        <w:rPr>
          <w:szCs w:val="24"/>
        </w:rPr>
      </w:pPr>
      <w:r w:rsidRPr="00FA0FBA">
        <w:t>Table</w:t>
      </w:r>
      <w:r w:rsidRPr="00FA0FBA">
        <w:rPr>
          <w:szCs w:val="24"/>
        </w:rPr>
        <w:t xml:space="preserve"> 6</w:t>
      </w:r>
    </w:p>
    <w:p w:rsidR="00841671" w:rsidRPr="00FA0FBA" w:rsidRDefault="008734FF" w:rsidP="00274803">
      <w:pPr>
        <w:pStyle w:val="Titretableau"/>
        <w:rPr>
          <w:lang w:eastAsia="es-ES"/>
        </w:rPr>
      </w:pPr>
      <w:r>
        <w:rPr>
          <w:noProof/>
          <w:lang w:val="pt-BR" w:eastAsia="pt-BR"/>
        </w:rPr>
        <w:pict>
          <v:line id="_x0000_s4570" style="position:absolute;left:0;text-align:left;z-index:43" from="57.6pt,29.65pt" to="426.6pt,29.65pt"/>
        </w:pict>
      </w:r>
      <w:r w:rsidR="00841671" w:rsidRPr="00FA0FBA">
        <w:rPr>
          <w:lang w:eastAsia="es-ES"/>
        </w:rPr>
        <w:t xml:space="preserve">Lifetime incidence of abuse or ill-treatment involving the current partner </w:t>
      </w:r>
      <w:r w:rsidR="00841671" w:rsidRPr="00FA0FBA">
        <w:rPr>
          <w:lang w:eastAsia="es-ES"/>
        </w:rPr>
        <w:br/>
      </w:r>
      <w:smartTag w:uri="urn:schemas-microsoft-com:office:smarttags" w:element="place">
        <w:smartTag w:uri="urn:schemas-microsoft-com:office:smarttags" w:element="City">
          <w:r w:rsidR="00841671" w:rsidRPr="00FA0FBA">
            <w:rPr>
              <w:lang w:eastAsia="es-ES"/>
            </w:rPr>
            <w:t>Lima</w:t>
          </w:r>
        </w:smartTag>
      </w:smartTag>
      <w:r w:rsidR="00841671" w:rsidRPr="00FA0FBA">
        <w:rPr>
          <w:lang w:eastAsia="es-ES"/>
        </w:rPr>
        <w:t xml:space="preserve"> (2002), Sierra (2003), Jungle (2004) and border areas (2005)</w:t>
      </w:r>
    </w:p>
    <w:p w:rsidR="009728F9" w:rsidRPr="00FA0FBA" w:rsidRDefault="00EE00C0" w:rsidP="00274803">
      <w:pPr>
        <w:pStyle w:val="Titretableau"/>
        <w:rPr>
          <w:lang w:eastAsia="es-ES"/>
        </w:rPr>
      </w:pPr>
      <w:r w:rsidRPr="00FA0FBA">
        <w:rPr>
          <w:b w:val="0"/>
          <w:lang w:eastAsia="fr-CH"/>
        </w:rPr>
        <w:pict>
          <v:shape id="_x0000_i1060" type="#_x0000_t75" style="width:369pt;height:207pt;visibility:visible" o:bordertopcolor="black" o:borderleftcolor="black" o:borderbottomcolor="black" o:borderrightcolor="black">
            <v:imagedata r:id="rId66" o:title=""/>
            <w10:bordertop type="single" width="2"/>
            <w10:borderleft type="single" width="2"/>
            <w10:borderbottom type="single" width="2"/>
            <w10:borderright type="single" width="2"/>
          </v:shape>
        </w:pict>
      </w:r>
    </w:p>
    <w:p w:rsidR="00841671" w:rsidRPr="00FA0FBA" w:rsidRDefault="00841671" w:rsidP="00825A88">
      <w:pPr>
        <w:pStyle w:val="Source"/>
      </w:pPr>
      <w:r w:rsidRPr="00FA0FBA">
        <w:rPr>
          <w:i/>
        </w:rPr>
        <w:t xml:space="preserve">Source: </w:t>
      </w:r>
      <w:r w:rsidRPr="00FA0FBA">
        <w:t>Epidemiological Study of Mental Health – Metropolitan Lima (INSM 2002); Epidemiological Study of Mental Health – Peruvian Sierra (INSM 2003); Epidemiological Study of Mental Health – Peruvian Jungle (INSM 2004); Epidemiological Study of Mental Health – border areas (INSM 2005).</w:t>
      </w:r>
    </w:p>
    <w:p w:rsidR="00841671" w:rsidRPr="00FA0FBA" w:rsidRDefault="00841671" w:rsidP="00825A88">
      <w:pPr>
        <w:pStyle w:val="SingleTxtG"/>
        <w:rPr>
          <w:lang w:val="en-US" w:eastAsia="es-ES"/>
        </w:rPr>
      </w:pPr>
      <w:r w:rsidRPr="00FA0FBA">
        <w:rPr>
          <w:lang w:val="en-US" w:eastAsia="es-ES"/>
        </w:rPr>
        <w:t>1.</w:t>
      </w:r>
      <w:r w:rsidRPr="00FA0FBA">
        <w:rPr>
          <w:lang w:val="en-US" w:eastAsia="es-ES"/>
        </w:rPr>
        <w:tab/>
        <w:t>INSM epidemiological studies of mental health in recent</w:t>
      </w:r>
      <w:r w:rsidR="000112AA" w:rsidRPr="00FA0FBA">
        <w:rPr>
          <w:lang w:val="en-US" w:eastAsia="es-ES"/>
        </w:rPr>
        <w:t> years</w:t>
      </w:r>
      <w:r w:rsidRPr="00FA0FBA">
        <w:rPr>
          <w:lang w:val="en-US" w:eastAsia="es-ES"/>
        </w:rPr>
        <w:t xml:space="preserve"> show that the cities with the highest incidence of all kinds of abuse involving the current partner are Ayacucho (63.8</w:t>
      </w:r>
      <w:r w:rsidR="00686ED9" w:rsidRPr="00FA0FBA">
        <w:rPr>
          <w:lang w:val="en-US" w:eastAsia="es-ES"/>
        </w:rPr>
        <w:t> per cent</w:t>
      </w:r>
      <w:r w:rsidRPr="00FA0FBA">
        <w:rPr>
          <w:lang w:val="en-US" w:eastAsia="es-ES"/>
        </w:rPr>
        <w:t xml:space="preserve">), </w:t>
      </w:r>
      <w:smartTag w:uri="urn:schemas-microsoft-com:office:smarttags" w:element="City">
        <w:r w:rsidRPr="00FA0FBA">
          <w:rPr>
            <w:lang w:val="en-US" w:eastAsia="es-ES"/>
          </w:rPr>
          <w:t>Iquitos</w:t>
        </w:r>
      </w:smartTag>
      <w:r w:rsidRPr="00FA0FBA">
        <w:rPr>
          <w:lang w:val="en-US" w:eastAsia="es-ES"/>
        </w:rPr>
        <w:t xml:space="preserve"> (60.4</w:t>
      </w:r>
      <w:r w:rsidR="00686ED9" w:rsidRPr="00FA0FBA">
        <w:rPr>
          <w:lang w:val="en-US" w:eastAsia="es-ES"/>
        </w:rPr>
        <w:t> per cent</w:t>
      </w:r>
      <w:r w:rsidRPr="00FA0FBA">
        <w:rPr>
          <w:lang w:val="en-US" w:eastAsia="es-ES"/>
        </w:rPr>
        <w:t>), Tarapoto (59.1</w:t>
      </w:r>
      <w:r w:rsidR="00686ED9" w:rsidRPr="00FA0FBA">
        <w:rPr>
          <w:lang w:val="en-US" w:eastAsia="es-ES"/>
        </w:rPr>
        <w:t> per cent</w:t>
      </w:r>
      <w:r w:rsidRPr="00FA0FBA">
        <w:rPr>
          <w:lang w:val="en-US" w:eastAsia="es-ES"/>
        </w:rPr>
        <w:t xml:space="preserve">) and </w:t>
      </w:r>
      <w:smartTag w:uri="urn:schemas-microsoft-com:office:smarttags" w:element="place">
        <w:smartTag w:uri="urn:schemas-microsoft-com:office:smarttags" w:element="City">
          <w:r w:rsidRPr="00FA0FBA">
            <w:rPr>
              <w:lang w:val="en-US" w:eastAsia="es-ES"/>
            </w:rPr>
            <w:t>Lima</w:t>
          </w:r>
        </w:smartTag>
      </w:smartTag>
      <w:r w:rsidRPr="00FA0FBA">
        <w:rPr>
          <w:lang w:val="en-US" w:eastAsia="es-ES"/>
        </w:rPr>
        <w:t xml:space="preserve"> (47</w:t>
      </w:r>
      <w:r w:rsidR="00686ED9" w:rsidRPr="00FA0FBA">
        <w:rPr>
          <w:lang w:val="en-US" w:eastAsia="es-ES"/>
        </w:rPr>
        <w:t> per cent</w:t>
      </w:r>
      <w:r w:rsidRPr="00FA0FBA">
        <w:rPr>
          <w:lang w:val="en-US" w:eastAsia="es-ES"/>
        </w:rPr>
        <w:t xml:space="preserve">). However, in the case of systematic violence, the highest figures over the last year concerned: </w:t>
      </w:r>
      <w:smartTag w:uri="urn:schemas-microsoft-com:office:smarttags" w:element="City">
        <w:r w:rsidRPr="00FA0FBA">
          <w:rPr>
            <w:lang w:val="en-US" w:eastAsia="es-ES"/>
          </w:rPr>
          <w:t>Lima</w:t>
        </w:r>
      </w:smartTag>
      <w:r w:rsidRPr="00FA0FBA">
        <w:rPr>
          <w:lang w:val="en-US" w:eastAsia="es-ES"/>
        </w:rPr>
        <w:t xml:space="preserve"> (21.2</w:t>
      </w:r>
      <w:r w:rsidR="00686ED9" w:rsidRPr="00FA0FBA">
        <w:rPr>
          <w:lang w:val="en-US" w:eastAsia="es-ES"/>
        </w:rPr>
        <w:t> per cent</w:t>
      </w:r>
      <w:r w:rsidRPr="00FA0FBA">
        <w:rPr>
          <w:lang w:val="en-US" w:eastAsia="es-ES"/>
        </w:rPr>
        <w:t>), Puerto Maldonado (14.2</w:t>
      </w:r>
      <w:r w:rsidR="00686ED9" w:rsidRPr="00FA0FBA">
        <w:rPr>
          <w:lang w:val="en-US" w:eastAsia="es-ES"/>
        </w:rPr>
        <w:t> per cent</w:t>
      </w:r>
      <w:r w:rsidRPr="00FA0FBA">
        <w:rPr>
          <w:lang w:val="en-US" w:eastAsia="es-ES"/>
        </w:rPr>
        <w:t>), Tumbes (13.6</w:t>
      </w:r>
      <w:r w:rsidR="00686ED9" w:rsidRPr="00FA0FBA">
        <w:rPr>
          <w:lang w:val="en-US" w:eastAsia="es-ES"/>
        </w:rPr>
        <w:t> per cent</w:t>
      </w:r>
      <w:r w:rsidRPr="00FA0FBA">
        <w:rPr>
          <w:lang w:val="en-US" w:eastAsia="es-ES"/>
        </w:rPr>
        <w:t>), Ayacucho (13.6</w:t>
      </w:r>
      <w:r w:rsidR="00686ED9" w:rsidRPr="00FA0FBA">
        <w:rPr>
          <w:lang w:val="en-US" w:eastAsia="es-ES"/>
        </w:rPr>
        <w:t> per cent</w:t>
      </w:r>
      <w:r w:rsidRPr="00FA0FBA">
        <w:rPr>
          <w:lang w:val="en-US" w:eastAsia="es-ES"/>
        </w:rPr>
        <w:t xml:space="preserve">) and </w:t>
      </w:r>
      <w:smartTag w:uri="urn:schemas-microsoft-com:office:smarttags" w:element="place">
        <w:smartTag w:uri="urn:schemas-microsoft-com:office:smarttags" w:element="City">
          <w:r w:rsidRPr="00FA0FBA">
            <w:rPr>
              <w:lang w:val="en-US" w:eastAsia="es-ES"/>
            </w:rPr>
            <w:t>Iquitos</w:t>
          </w:r>
        </w:smartTag>
      </w:smartTag>
      <w:r w:rsidRPr="00FA0FBA">
        <w:rPr>
          <w:lang w:val="en-US" w:eastAsia="es-ES"/>
        </w:rPr>
        <w:t xml:space="preserve"> (13.2</w:t>
      </w:r>
      <w:r w:rsidR="00686ED9" w:rsidRPr="00FA0FBA">
        <w:rPr>
          <w:lang w:val="en-US" w:eastAsia="es-ES"/>
        </w:rPr>
        <w:t> per cent</w:t>
      </w:r>
      <w:r w:rsidRPr="00FA0FBA">
        <w:rPr>
          <w:lang w:val="en-US" w:eastAsia="es-ES"/>
        </w:rPr>
        <w:t xml:space="preserve">). The lowest figure corresponded to the town of </w:t>
      </w:r>
      <w:smartTag w:uri="urn:schemas-microsoft-com:office:smarttags" w:element="place">
        <w:smartTag w:uri="urn:schemas-microsoft-com:office:smarttags" w:element="City">
          <w:r w:rsidRPr="00FA0FBA">
            <w:rPr>
              <w:lang w:val="en-US" w:eastAsia="es-ES"/>
            </w:rPr>
            <w:t>Huarez</w:t>
          </w:r>
        </w:smartTag>
      </w:smartTag>
      <w:r w:rsidRPr="00FA0FBA">
        <w:rPr>
          <w:lang w:val="en-US" w:eastAsia="es-ES"/>
        </w:rPr>
        <w:t xml:space="preserve"> with 5.2</w:t>
      </w:r>
      <w:r w:rsidR="00686ED9" w:rsidRPr="00FA0FBA">
        <w:rPr>
          <w:lang w:val="en-US" w:eastAsia="es-ES"/>
        </w:rPr>
        <w:t> per cent</w:t>
      </w:r>
      <w:r w:rsidRPr="00FA0FBA">
        <w:rPr>
          <w:lang w:val="en-US" w:eastAsia="es-ES"/>
        </w:rPr>
        <w:t>.</w:t>
      </w:r>
    </w:p>
    <w:p w:rsidR="00825A88" w:rsidRPr="00FA0FBA" w:rsidRDefault="00841671" w:rsidP="00825A88">
      <w:pPr>
        <w:pStyle w:val="Heading1"/>
      </w:pPr>
      <w:r w:rsidRPr="00FA0FBA">
        <w:t>Table 7</w:t>
      </w:r>
    </w:p>
    <w:p w:rsidR="00841671" w:rsidRPr="00FA0FBA" w:rsidRDefault="00841671" w:rsidP="00825A88">
      <w:pPr>
        <w:pStyle w:val="Titretableau"/>
        <w:rPr>
          <w:lang w:eastAsia="es-ES"/>
        </w:rPr>
      </w:pPr>
      <w:smartTag w:uri="urn:schemas-microsoft-com:office:smarttags" w:element="place">
        <w:smartTag w:uri="urn:schemas-microsoft-com:office:smarttags" w:element="country-region">
          <w:r w:rsidRPr="00FA0FBA">
            <w:rPr>
              <w:lang w:eastAsia="es-ES"/>
            </w:rPr>
            <w:t>Peru</w:t>
          </w:r>
        </w:smartTag>
      </w:smartTag>
      <w:r w:rsidRPr="00FA0FBA">
        <w:rPr>
          <w:lang w:eastAsia="es-ES"/>
        </w:rPr>
        <w:t>: Coverage rate for water supply and sanitation, 2004</w:t>
      </w:r>
    </w:p>
    <w:tbl>
      <w:tblPr>
        <w:tblW w:w="7404" w:type="dxa"/>
        <w:tblInd w:w="1135" w:type="dxa"/>
        <w:tblBorders>
          <w:top w:val="single" w:sz="4" w:space="0" w:color="000000"/>
        </w:tblBorders>
        <w:tblLayout w:type="fixed"/>
        <w:tblCellMar>
          <w:left w:w="0" w:type="dxa"/>
          <w:right w:w="0" w:type="dxa"/>
        </w:tblCellMar>
        <w:tblLook w:val="0000" w:firstRow="0" w:lastRow="0" w:firstColumn="0" w:lastColumn="0" w:noHBand="0" w:noVBand="0"/>
      </w:tblPr>
      <w:tblGrid>
        <w:gridCol w:w="2287"/>
        <w:gridCol w:w="1058"/>
        <w:gridCol w:w="1049"/>
        <w:gridCol w:w="1008"/>
        <w:gridCol w:w="1022"/>
        <w:gridCol w:w="980"/>
      </w:tblGrid>
      <w:tr w:rsidR="000C3715" w:rsidRPr="00FA0FBA" w:rsidTr="000C3715">
        <w:trPr>
          <w:trHeight w:val="240"/>
          <w:tblHeader/>
        </w:trPr>
        <w:tc>
          <w:tcPr>
            <w:tcW w:w="2287" w:type="dxa"/>
            <w:tcBorders>
              <w:top w:val="single" w:sz="4" w:space="0" w:color="000000"/>
              <w:bottom w:val="nil"/>
            </w:tcBorders>
            <w:vAlign w:val="bottom"/>
          </w:tcPr>
          <w:p w:rsidR="000C3715" w:rsidRPr="00FA0FBA" w:rsidRDefault="000C3715" w:rsidP="00D66AB8">
            <w:pPr>
              <w:suppressAutoHyphens w:val="0"/>
              <w:spacing w:before="80" w:after="80" w:line="200" w:lineRule="exact"/>
              <w:rPr>
                <w:i/>
                <w:sz w:val="16"/>
                <w:lang w:val="en-US" w:eastAsia="es-ES"/>
              </w:rPr>
            </w:pPr>
          </w:p>
        </w:tc>
        <w:tc>
          <w:tcPr>
            <w:tcW w:w="1058" w:type="dxa"/>
            <w:tcBorders>
              <w:top w:val="single" w:sz="4" w:space="0" w:color="000000"/>
              <w:bottom w:val="single" w:sz="4" w:space="0" w:color="000000"/>
              <w:right w:val="single" w:sz="24" w:space="0" w:color="FFFFFF"/>
            </w:tcBorders>
            <w:vAlign w:val="bottom"/>
          </w:tcPr>
          <w:p w:rsidR="000C3715" w:rsidRPr="00FA0FBA" w:rsidRDefault="000C3715" w:rsidP="00D66AB8">
            <w:pPr>
              <w:suppressAutoHyphens w:val="0"/>
              <w:spacing w:before="80" w:after="80" w:line="200" w:lineRule="exact"/>
              <w:jc w:val="right"/>
              <w:rPr>
                <w:i/>
                <w:sz w:val="16"/>
                <w:lang w:val="en-US" w:eastAsia="es-ES"/>
              </w:rPr>
            </w:pPr>
            <w:r w:rsidRPr="00FA0FBA">
              <w:rPr>
                <w:i/>
                <w:sz w:val="16"/>
                <w:lang w:val="en-US" w:eastAsia="es-ES"/>
              </w:rPr>
              <w:t>Population</w:t>
            </w:r>
          </w:p>
        </w:tc>
        <w:tc>
          <w:tcPr>
            <w:tcW w:w="2057" w:type="dxa"/>
            <w:gridSpan w:val="2"/>
            <w:tcBorders>
              <w:top w:val="single" w:sz="4" w:space="0" w:color="000000"/>
              <w:left w:val="single" w:sz="24" w:space="0" w:color="FFFFFF"/>
              <w:bottom w:val="single" w:sz="4" w:space="0" w:color="000000"/>
              <w:right w:val="single" w:sz="24" w:space="0" w:color="FFFFFF"/>
            </w:tcBorders>
            <w:vAlign w:val="bottom"/>
          </w:tcPr>
          <w:p w:rsidR="000C3715" w:rsidRPr="00FA0FBA" w:rsidRDefault="000C3715" w:rsidP="00D66AB8">
            <w:pPr>
              <w:suppressAutoHyphens w:val="0"/>
              <w:spacing w:before="80" w:after="80" w:line="200" w:lineRule="exact"/>
              <w:jc w:val="center"/>
              <w:rPr>
                <w:i/>
                <w:sz w:val="16"/>
                <w:lang w:val="en-US" w:eastAsia="es-ES"/>
              </w:rPr>
            </w:pPr>
            <w:r w:rsidRPr="00FA0FBA">
              <w:rPr>
                <w:i/>
                <w:sz w:val="16"/>
                <w:lang w:val="en-US" w:eastAsia="es-ES"/>
              </w:rPr>
              <w:t>Population with access to drinking water</w:t>
            </w:r>
          </w:p>
        </w:tc>
        <w:tc>
          <w:tcPr>
            <w:tcW w:w="2002" w:type="dxa"/>
            <w:gridSpan w:val="2"/>
            <w:tcBorders>
              <w:top w:val="single" w:sz="4" w:space="0" w:color="000000"/>
              <w:left w:val="single" w:sz="24" w:space="0" w:color="FFFFFF"/>
              <w:bottom w:val="single" w:sz="4" w:space="0" w:color="000000"/>
            </w:tcBorders>
            <w:vAlign w:val="bottom"/>
          </w:tcPr>
          <w:p w:rsidR="000C3715" w:rsidRPr="00FA0FBA" w:rsidRDefault="000C3715" w:rsidP="00D66AB8">
            <w:pPr>
              <w:suppressAutoHyphens w:val="0"/>
              <w:spacing w:before="80" w:after="80" w:line="200" w:lineRule="exact"/>
              <w:jc w:val="center"/>
              <w:rPr>
                <w:i/>
                <w:sz w:val="16"/>
                <w:lang w:val="en-US" w:eastAsia="es-ES"/>
              </w:rPr>
            </w:pPr>
            <w:r w:rsidRPr="00FA0FBA">
              <w:rPr>
                <w:i/>
                <w:sz w:val="16"/>
                <w:lang w:val="en-US" w:eastAsia="es-ES"/>
              </w:rPr>
              <w:t>Population with access to sanitation</w:t>
            </w:r>
          </w:p>
        </w:tc>
      </w:tr>
      <w:tr w:rsidR="000C3715" w:rsidRPr="00FA0FBA" w:rsidTr="000C3715">
        <w:trPr>
          <w:trHeight w:val="240"/>
          <w:tblHeader/>
        </w:trPr>
        <w:tc>
          <w:tcPr>
            <w:tcW w:w="2287" w:type="dxa"/>
            <w:tcBorders>
              <w:top w:val="nil"/>
              <w:bottom w:val="single" w:sz="12" w:space="0" w:color="000000"/>
            </w:tcBorders>
            <w:vAlign w:val="bottom"/>
          </w:tcPr>
          <w:p w:rsidR="000C3715" w:rsidRPr="00FA0FBA" w:rsidRDefault="000C3715" w:rsidP="00D66AB8">
            <w:pPr>
              <w:suppressAutoHyphens w:val="0"/>
              <w:spacing w:before="80" w:after="80" w:line="200" w:lineRule="exact"/>
              <w:rPr>
                <w:i/>
                <w:sz w:val="16"/>
                <w:lang w:val="en-US" w:eastAsia="es-ES"/>
              </w:rPr>
            </w:pPr>
            <w:r w:rsidRPr="00FA0FBA">
              <w:rPr>
                <w:i/>
                <w:sz w:val="16"/>
                <w:lang w:val="en-US" w:eastAsia="es-ES"/>
              </w:rPr>
              <w:t>Area</w:t>
            </w:r>
          </w:p>
        </w:tc>
        <w:tc>
          <w:tcPr>
            <w:tcW w:w="1058" w:type="dxa"/>
            <w:tcBorders>
              <w:top w:val="single" w:sz="4" w:space="0" w:color="000000"/>
              <w:bottom w:val="single" w:sz="12" w:space="0" w:color="000000"/>
              <w:right w:val="single" w:sz="24" w:space="0" w:color="FFFFFF"/>
            </w:tcBorders>
            <w:vAlign w:val="bottom"/>
          </w:tcPr>
          <w:p w:rsidR="000C3715" w:rsidRPr="00FA0FBA" w:rsidRDefault="000C3715" w:rsidP="00D66AB8">
            <w:pPr>
              <w:suppressAutoHyphens w:val="0"/>
              <w:spacing w:before="80" w:after="80" w:line="200" w:lineRule="exact"/>
              <w:jc w:val="right"/>
              <w:rPr>
                <w:i/>
                <w:sz w:val="16"/>
                <w:lang w:val="en-US" w:eastAsia="es-ES"/>
              </w:rPr>
            </w:pPr>
            <w:r w:rsidRPr="00FA0FBA">
              <w:rPr>
                <w:i/>
                <w:sz w:val="16"/>
                <w:lang w:val="en-US" w:eastAsia="es-ES"/>
              </w:rPr>
              <w:t>Millions</w:t>
            </w:r>
          </w:p>
        </w:tc>
        <w:tc>
          <w:tcPr>
            <w:tcW w:w="1049" w:type="dxa"/>
            <w:tcBorders>
              <w:top w:val="single" w:sz="4" w:space="0" w:color="000000"/>
              <w:left w:val="single" w:sz="24" w:space="0" w:color="FFFFFF"/>
              <w:bottom w:val="single" w:sz="12" w:space="0" w:color="000000"/>
            </w:tcBorders>
            <w:vAlign w:val="bottom"/>
          </w:tcPr>
          <w:p w:rsidR="000C3715" w:rsidRPr="00FA0FBA" w:rsidRDefault="000C3715" w:rsidP="00D66AB8">
            <w:pPr>
              <w:suppressAutoHyphens w:val="0"/>
              <w:spacing w:before="80" w:after="80" w:line="200" w:lineRule="exact"/>
              <w:jc w:val="right"/>
              <w:rPr>
                <w:i/>
                <w:sz w:val="16"/>
                <w:lang w:val="en-US" w:eastAsia="es-ES"/>
              </w:rPr>
            </w:pPr>
            <w:r w:rsidRPr="00FA0FBA">
              <w:rPr>
                <w:i/>
                <w:sz w:val="16"/>
                <w:lang w:val="en-US" w:eastAsia="es-ES"/>
              </w:rPr>
              <w:t>Millions</w:t>
            </w:r>
          </w:p>
        </w:tc>
        <w:tc>
          <w:tcPr>
            <w:tcW w:w="1008" w:type="dxa"/>
            <w:tcBorders>
              <w:top w:val="single" w:sz="4" w:space="0" w:color="000000"/>
              <w:bottom w:val="single" w:sz="12" w:space="0" w:color="000000"/>
              <w:right w:val="single" w:sz="24" w:space="0" w:color="FFFFFF"/>
            </w:tcBorders>
            <w:vAlign w:val="bottom"/>
          </w:tcPr>
          <w:p w:rsidR="000C3715" w:rsidRPr="00FA0FBA" w:rsidRDefault="000C3715" w:rsidP="00D66AB8">
            <w:pPr>
              <w:suppressAutoHyphens w:val="0"/>
              <w:spacing w:before="80" w:after="80" w:line="200" w:lineRule="exact"/>
              <w:jc w:val="right"/>
              <w:rPr>
                <w:i/>
                <w:sz w:val="16"/>
                <w:lang w:val="en-US" w:eastAsia="es-ES"/>
              </w:rPr>
            </w:pPr>
            <w:r w:rsidRPr="00FA0FBA">
              <w:rPr>
                <w:i/>
                <w:sz w:val="16"/>
                <w:lang w:val="en-US" w:eastAsia="es-ES"/>
              </w:rPr>
              <w:t>Percentage</w:t>
            </w:r>
          </w:p>
        </w:tc>
        <w:tc>
          <w:tcPr>
            <w:tcW w:w="1022" w:type="dxa"/>
            <w:tcBorders>
              <w:top w:val="single" w:sz="4" w:space="0" w:color="000000"/>
              <w:left w:val="single" w:sz="24" w:space="0" w:color="FFFFFF"/>
              <w:bottom w:val="single" w:sz="12" w:space="0" w:color="000000"/>
            </w:tcBorders>
            <w:vAlign w:val="bottom"/>
          </w:tcPr>
          <w:p w:rsidR="000C3715" w:rsidRPr="00FA0FBA" w:rsidRDefault="000C3715" w:rsidP="00D66AB8">
            <w:pPr>
              <w:suppressAutoHyphens w:val="0"/>
              <w:spacing w:before="80" w:after="80" w:line="200" w:lineRule="exact"/>
              <w:jc w:val="right"/>
              <w:rPr>
                <w:i/>
                <w:sz w:val="16"/>
                <w:lang w:val="en-US" w:eastAsia="es-ES"/>
              </w:rPr>
            </w:pPr>
            <w:r w:rsidRPr="00FA0FBA">
              <w:rPr>
                <w:i/>
                <w:sz w:val="16"/>
                <w:lang w:val="en-US" w:eastAsia="es-ES"/>
              </w:rPr>
              <w:t>Millions</w:t>
            </w:r>
          </w:p>
        </w:tc>
        <w:tc>
          <w:tcPr>
            <w:tcW w:w="980" w:type="dxa"/>
            <w:tcBorders>
              <w:top w:val="single" w:sz="4" w:space="0" w:color="000000"/>
              <w:bottom w:val="single" w:sz="12" w:space="0" w:color="000000"/>
            </w:tcBorders>
            <w:vAlign w:val="bottom"/>
          </w:tcPr>
          <w:p w:rsidR="000C3715" w:rsidRPr="00FA0FBA" w:rsidRDefault="000C3715" w:rsidP="00D66AB8">
            <w:pPr>
              <w:suppressAutoHyphens w:val="0"/>
              <w:spacing w:before="80" w:after="80" w:line="200" w:lineRule="exact"/>
              <w:jc w:val="right"/>
              <w:rPr>
                <w:i/>
                <w:sz w:val="16"/>
                <w:lang w:val="en-US" w:eastAsia="es-ES"/>
              </w:rPr>
            </w:pPr>
            <w:r w:rsidRPr="00FA0FBA">
              <w:rPr>
                <w:i/>
                <w:sz w:val="16"/>
                <w:lang w:val="en-US" w:eastAsia="es-ES"/>
              </w:rPr>
              <w:t>Percentage</w:t>
            </w:r>
          </w:p>
        </w:tc>
      </w:tr>
      <w:tr w:rsidR="000C3715" w:rsidRPr="00FA0FBA" w:rsidTr="000C3715">
        <w:trPr>
          <w:trHeight w:val="240"/>
        </w:trPr>
        <w:tc>
          <w:tcPr>
            <w:tcW w:w="2287" w:type="dxa"/>
            <w:tcBorders>
              <w:top w:val="single" w:sz="12" w:space="0" w:color="000000"/>
            </w:tcBorders>
          </w:tcPr>
          <w:p w:rsidR="000C3715" w:rsidRPr="000C3715" w:rsidRDefault="000C3715" w:rsidP="00D66AB8">
            <w:pPr>
              <w:suppressAutoHyphens w:val="0"/>
              <w:spacing w:before="40" w:after="40" w:line="220" w:lineRule="exact"/>
              <w:ind w:right="57"/>
              <w:rPr>
                <w:sz w:val="18"/>
                <w:szCs w:val="24"/>
                <w:lang w:val="en-US" w:eastAsia="es-ES"/>
              </w:rPr>
            </w:pPr>
            <w:r w:rsidRPr="000C3715">
              <w:rPr>
                <w:sz w:val="18"/>
                <w:szCs w:val="24"/>
                <w:lang w:val="en-US" w:eastAsia="es-ES"/>
              </w:rPr>
              <w:t>Urban</w:t>
            </w:r>
          </w:p>
        </w:tc>
        <w:tc>
          <w:tcPr>
            <w:tcW w:w="1058" w:type="dxa"/>
            <w:tcBorders>
              <w:top w:val="single" w:sz="12" w:space="0" w:color="000000"/>
            </w:tcBorders>
            <w:vAlign w:val="bottom"/>
          </w:tcPr>
          <w:p w:rsidR="000C3715" w:rsidRPr="000C3715" w:rsidRDefault="000C3715" w:rsidP="00D66AB8">
            <w:pPr>
              <w:suppressAutoHyphens w:val="0"/>
              <w:spacing w:before="40" w:after="40" w:line="220" w:lineRule="exact"/>
              <w:ind w:right="57"/>
              <w:jc w:val="right"/>
              <w:rPr>
                <w:sz w:val="18"/>
                <w:szCs w:val="24"/>
                <w:lang w:val="en-US" w:eastAsia="es-ES"/>
              </w:rPr>
            </w:pPr>
            <w:r w:rsidRPr="000C3715">
              <w:rPr>
                <w:sz w:val="18"/>
                <w:szCs w:val="24"/>
                <w:lang w:val="en-US" w:eastAsia="es-ES"/>
              </w:rPr>
              <w:t>19.6</w:t>
            </w:r>
          </w:p>
        </w:tc>
        <w:tc>
          <w:tcPr>
            <w:tcW w:w="1049" w:type="dxa"/>
            <w:tcBorders>
              <w:top w:val="single" w:sz="12" w:space="0" w:color="000000"/>
            </w:tcBorders>
            <w:vAlign w:val="bottom"/>
          </w:tcPr>
          <w:p w:rsidR="000C3715" w:rsidRPr="000C3715" w:rsidRDefault="000C3715" w:rsidP="00D66AB8">
            <w:pPr>
              <w:suppressAutoHyphens w:val="0"/>
              <w:spacing w:before="40" w:after="40" w:line="220" w:lineRule="exact"/>
              <w:ind w:right="57"/>
              <w:jc w:val="right"/>
              <w:rPr>
                <w:sz w:val="18"/>
                <w:szCs w:val="24"/>
                <w:lang w:val="en-US" w:eastAsia="es-ES"/>
              </w:rPr>
            </w:pPr>
            <w:r w:rsidRPr="000C3715">
              <w:rPr>
                <w:sz w:val="18"/>
                <w:szCs w:val="24"/>
                <w:lang w:val="en-US" w:eastAsia="es-ES"/>
              </w:rPr>
              <w:t>15.9</w:t>
            </w:r>
          </w:p>
        </w:tc>
        <w:tc>
          <w:tcPr>
            <w:tcW w:w="1008" w:type="dxa"/>
            <w:tcBorders>
              <w:top w:val="single" w:sz="12" w:space="0" w:color="000000"/>
            </w:tcBorders>
            <w:vAlign w:val="bottom"/>
          </w:tcPr>
          <w:p w:rsidR="000C3715" w:rsidRPr="000C3715" w:rsidRDefault="000C3715" w:rsidP="00D66AB8">
            <w:pPr>
              <w:suppressAutoHyphens w:val="0"/>
              <w:spacing w:before="40" w:after="40" w:line="220" w:lineRule="exact"/>
              <w:ind w:right="57"/>
              <w:jc w:val="right"/>
              <w:rPr>
                <w:sz w:val="18"/>
                <w:szCs w:val="24"/>
                <w:lang w:val="en-US" w:eastAsia="es-ES"/>
              </w:rPr>
            </w:pPr>
            <w:r w:rsidRPr="000C3715">
              <w:rPr>
                <w:sz w:val="18"/>
                <w:szCs w:val="24"/>
                <w:lang w:val="en-US" w:eastAsia="es-ES"/>
              </w:rPr>
              <w:t>81</w:t>
            </w:r>
          </w:p>
        </w:tc>
        <w:tc>
          <w:tcPr>
            <w:tcW w:w="1022" w:type="dxa"/>
            <w:tcBorders>
              <w:top w:val="single" w:sz="12" w:space="0" w:color="000000"/>
            </w:tcBorders>
            <w:vAlign w:val="bottom"/>
          </w:tcPr>
          <w:p w:rsidR="000C3715" w:rsidRPr="000C3715" w:rsidRDefault="000C3715" w:rsidP="00D66AB8">
            <w:pPr>
              <w:suppressAutoHyphens w:val="0"/>
              <w:spacing w:before="40" w:after="40" w:line="220" w:lineRule="exact"/>
              <w:ind w:right="57"/>
              <w:jc w:val="right"/>
              <w:rPr>
                <w:sz w:val="18"/>
                <w:szCs w:val="24"/>
                <w:lang w:val="en-US" w:eastAsia="es-ES"/>
              </w:rPr>
            </w:pPr>
            <w:r w:rsidRPr="000C3715">
              <w:rPr>
                <w:sz w:val="18"/>
                <w:szCs w:val="24"/>
                <w:lang w:val="en-US" w:eastAsia="es-ES"/>
              </w:rPr>
              <w:t>13.4</w:t>
            </w:r>
          </w:p>
        </w:tc>
        <w:tc>
          <w:tcPr>
            <w:tcW w:w="980" w:type="dxa"/>
            <w:tcBorders>
              <w:top w:val="single" w:sz="12" w:space="0" w:color="000000"/>
            </w:tcBorders>
            <w:vAlign w:val="bottom"/>
          </w:tcPr>
          <w:p w:rsidR="000C3715" w:rsidRPr="000C3715" w:rsidRDefault="000C3715" w:rsidP="00D66AB8">
            <w:pPr>
              <w:suppressAutoHyphens w:val="0"/>
              <w:spacing w:before="40" w:after="40" w:line="220" w:lineRule="exact"/>
              <w:ind w:right="57"/>
              <w:jc w:val="right"/>
              <w:rPr>
                <w:sz w:val="18"/>
                <w:szCs w:val="24"/>
                <w:lang w:val="en-US" w:eastAsia="es-ES"/>
              </w:rPr>
            </w:pPr>
            <w:r w:rsidRPr="000C3715">
              <w:rPr>
                <w:sz w:val="18"/>
                <w:szCs w:val="24"/>
                <w:lang w:val="en-US" w:eastAsia="es-ES"/>
              </w:rPr>
              <w:t>68</w:t>
            </w:r>
          </w:p>
        </w:tc>
      </w:tr>
      <w:tr w:rsidR="000C3715" w:rsidRPr="00FA0FBA" w:rsidTr="000C3715">
        <w:trPr>
          <w:trHeight w:val="240"/>
        </w:trPr>
        <w:tc>
          <w:tcPr>
            <w:tcW w:w="2287" w:type="dxa"/>
          </w:tcPr>
          <w:p w:rsidR="000C3715" w:rsidRPr="00FA0FBA" w:rsidRDefault="000C3715" w:rsidP="00D66AB8">
            <w:pPr>
              <w:suppressAutoHyphens w:val="0"/>
              <w:spacing w:before="40" w:after="40" w:line="220" w:lineRule="exact"/>
              <w:ind w:right="57"/>
              <w:rPr>
                <w:sz w:val="18"/>
                <w:szCs w:val="24"/>
                <w:lang w:val="en-US" w:eastAsia="es-ES"/>
              </w:rPr>
            </w:pPr>
            <w:r w:rsidRPr="00FA0FBA">
              <w:rPr>
                <w:sz w:val="18"/>
                <w:szCs w:val="24"/>
                <w:lang w:val="en-US" w:eastAsia="es-ES"/>
              </w:rPr>
              <w:t>SEDAPAL</w:t>
            </w:r>
          </w:p>
        </w:tc>
        <w:tc>
          <w:tcPr>
            <w:tcW w:w="1058" w:type="dxa"/>
            <w:vAlign w:val="bottom"/>
          </w:tcPr>
          <w:p w:rsidR="000C3715" w:rsidRPr="00FA0FBA" w:rsidRDefault="000C3715" w:rsidP="00D66AB8">
            <w:pPr>
              <w:suppressAutoHyphens w:val="0"/>
              <w:spacing w:before="40" w:after="40" w:line="220" w:lineRule="exact"/>
              <w:ind w:right="57"/>
              <w:jc w:val="right"/>
              <w:rPr>
                <w:sz w:val="18"/>
                <w:szCs w:val="24"/>
                <w:lang w:val="en-US" w:eastAsia="es-ES"/>
              </w:rPr>
            </w:pPr>
            <w:r w:rsidRPr="00FA0FBA">
              <w:rPr>
                <w:sz w:val="18"/>
                <w:szCs w:val="24"/>
                <w:lang w:val="en-US" w:eastAsia="es-ES"/>
              </w:rPr>
              <w:t>8.0</w:t>
            </w:r>
          </w:p>
        </w:tc>
        <w:tc>
          <w:tcPr>
            <w:tcW w:w="1049" w:type="dxa"/>
            <w:vAlign w:val="bottom"/>
          </w:tcPr>
          <w:p w:rsidR="000C3715" w:rsidRPr="00FA0FBA" w:rsidRDefault="000C3715" w:rsidP="00D66AB8">
            <w:pPr>
              <w:suppressAutoHyphens w:val="0"/>
              <w:spacing w:before="40" w:after="40" w:line="220" w:lineRule="exact"/>
              <w:ind w:right="57"/>
              <w:jc w:val="right"/>
              <w:rPr>
                <w:sz w:val="18"/>
                <w:szCs w:val="24"/>
                <w:lang w:val="en-US" w:eastAsia="es-ES"/>
              </w:rPr>
            </w:pPr>
            <w:r w:rsidRPr="00FA0FBA">
              <w:rPr>
                <w:sz w:val="18"/>
                <w:szCs w:val="24"/>
                <w:lang w:val="en-US" w:eastAsia="es-ES"/>
              </w:rPr>
              <w:t>7.1</w:t>
            </w:r>
          </w:p>
        </w:tc>
        <w:tc>
          <w:tcPr>
            <w:tcW w:w="1008" w:type="dxa"/>
            <w:vAlign w:val="bottom"/>
          </w:tcPr>
          <w:p w:rsidR="000C3715" w:rsidRPr="00FA0FBA" w:rsidRDefault="000C3715" w:rsidP="00D66AB8">
            <w:pPr>
              <w:suppressAutoHyphens w:val="0"/>
              <w:spacing w:before="40" w:after="40" w:line="220" w:lineRule="exact"/>
              <w:ind w:right="57"/>
              <w:jc w:val="right"/>
              <w:rPr>
                <w:sz w:val="18"/>
                <w:szCs w:val="24"/>
                <w:lang w:val="en-US" w:eastAsia="es-ES"/>
              </w:rPr>
            </w:pPr>
            <w:r w:rsidRPr="00FA0FBA">
              <w:rPr>
                <w:sz w:val="18"/>
                <w:szCs w:val="24"/>
                <w:lang w:val="en-US" w:eastAsia="es-ES"/>
              </w:rPr>
              <w:t>89</w:t>
            </w:r>
          </w:p>
        </w:tc>
        <w:tc>
          <w:tcPr>
            <w:tcW w:w="1022" w:type="dxa"/>
            <w:vAlign w:val="bottom"/>
          </w:tcPr>
          <w:p w:rsidR="000C3715" w:rsidRPr="00FA0FBA" w:rsidRDefault="000C3715" w:rsidP="00D66AB8">
            <w:pPr>
              <w:suppressAutoHyphens w:val="0"/>
              <w:spacing w:before="40" w:after="40" w:line="220" w:lineRule="exact"/>
              <w:ind w:right="57"/>
              <w:jc w:val="right"/>
              <w:rPr>
                <w:sz w:val="18"/>
                <w:szCs w:val="24"/>
                <w:lang w:val="en-US" w:eastAsia="es-ES"/>
              </w:rPr>
            </w:pPr>
            <w:r w:rsidRPr="00FA0FBA">
              <w:rPr>
                <w:sz w:val="18"/>
                <w:szCs w:val="24"/>
                <w:lang w:val="en-US" w:eastAsia="es-ES"/>
              </w:rPr>
              <w:t>6.7</w:t>
            </w:r>
          </w:p>
        </w:tc>
        <w:tc>
          <w:tcPr>
            <w:tcW w:w="980" w:type="dxa"/>
            <w:vAlign w:val="bottom"/>
          </w:tcPr>
          <w:p w:rsidR="000C3715" w:rsidRPr="00FA0FBA" w:rsidRDefault="000C3715" w:rsidP="00D66AB8">
            <w:pPr>
              <w:suppressAutoHyphens w:val="0"/>
              <w:spacing w:before="40" w:after="40" w:line="220" w:lineRule="exact"/>
              <w:ind w:right="57"/>
              <w:jc w:val="right"/>
              <w:rPr>
                <w:sz w:val="18"/>
                <w:szCs w:val="24"/>
                <w:lang w:val="en-US" w:eastAsia="es-ES"/>
              </w:rPr>
            </w:pPr>
            <w:r w:rsidRPr="00FA0FBA">
              <w:rPr>
                <w:sz w:val="18"/>
                <w:szCs w:val="24"/>
                <w:lang w:val="en-US" w:eastAsia="es-ES"/>
              </w:rPr>
              <w:t>84</w:t>
            </w:r>
          </w:p>
        </w:tc>
      </w:tr>
      <w:tr w:rsidR="000C3715" w:rsidRPr="00FA0FBA" w:rsidTr="000C3715">
        <w:trPr>
          <w:trHeight w:val="240"/>
        </w:trPr>
        <w:tc>
          <w:tcPr>
            <w:tcW w:w="2287" w:type="dxa"/>
          </w:tcPr>
          <w:p w:rsidR="000C3715" w:rsidRPr="00FA0FBA" w:rsidRDefault="000C3715" w:rsidP="00D66AB8">
            <w:pPr>
              <w:suppressAutoHyphens w:val="0"/>
              <w:spacing w:before="40" w:after="40" w:line="220" w:lineRule="exact"/>
              <w:ind w:right="57"/>
              <w:rPr>
                <w:sz w:val="18"/>
                <w:szCs w:val="24"/>
                <w:lang w:val="en-US" w:eastAsia="es-ES"/>
              </w:rPr>
            </w:pPr>
            <w:r w:rsidRPr="00FA0FBA">
              <w:rPr>
                <w:sz w:val="18"/>
                <w:szCs w:val="24"/>
                <w:lang w:val="en-US" w:eastAsia="es-ES"/>
              </w:rPr>
              <w:t>Large EPS (water companies)</w:t>
            </w:r>
          </w:p>
        </w:tc>
        <w:tc>
          <w:tcPr>
            <w:tcW w:w="1058" w:type="dxa"/>
            <w:vAlign w:val="bottom"/>
          </w:tcPr>
          <w:p w:rsidR="000C3715" w:rsidRPr="00FA0FBA" w:rsidRDefault="000C3715" w:rsidP="00D66AB8">
            <w:pPr>
              <w:suppressAutoHyphens w:val="0"/>
              <w:spacing w:before="40" w:after="40" w:line="220" w:lineRule="exact"/>
              <w:ind w:right="57"/>
              <w:jc w:val="right"/>
              <w:rPr>
                <w:sz w:val="18"/>
                <w:szCs w:val="24"/>
                <w:lang w:val="en-US" w:eastAsia="es-ES"/>
              </w:rPr>
            </w:pPr>
            <w:r w:rsidRPr="00FA0FBA">
              <w:rPr>
                <w:sz w:val="18"/>
                <w:szCs w:val="24"/>
                <w:lang w:val="en-US" w:eastAsia="es-ES"/>
              </w:rPr>
              <w:t>5.4</w:t>
            </w:r>
          </w:p>
        </w:tc>
        <w:tc>
          <w:tcPr>
            <w:tcW w:w="1049" w:type="dxa"/>
            <w:vAlign w:val="bottom"/>
          </w:tcPr>
          <w:p w:rsidR="000C3715" w:rsidRPr="00FA0FBA" w:rsidRDefault="000C3715" w:rsidP="00D66AB8">
            <w:pPr>
              <w:suppressAutoHyphens w:val="0"/>
              <w:spacing w:before="40" w:after="40" w:line="220" w:lineRule="exact"/>
              <w:ind w:right="57"/>
              <w:jc w:val="right"/>
              <w:rPr>
                <w:sz w:val="18"/>
                <w:szCs w:val="24"/>
                <w:lang w:val="en-US" w:eastAsia="es-ES"/>
              </w:rPr>
            </w:pPr>
            <w:r w:rsidRPr="00FA0FBA">
              <w:rPr>
                <w:sz w:val="18"/>
                <w:szCs w:val="24"/>
                <w:lang w:val="en-US" w:eastAsia="es-ES"/>
              </w:rPr>
              <w:t>4.5</w:t>
            </w:r>
          </w:p>
        </w:tc>
        <w:tc>
          <w:tcPr>
            <w:tcW w:w="1008" w:type="dxa"/>
            <w:vAlign w:val="bottom"/>
          </w:tcPr>
          <w:p w:rsidR="000C3715" w:rsidRPr="00FA0FBA" w:rsidRDefault="000C3715" w:rsidP="00D66AB8">
            <w:pPr>
              <w:suppressAutoHyphens w:val="0"/>
              <w:spacing w:before="40" w:after="40" w:line="220" w:lineRule="exact"/>
              <w:ind w:right="57"/>
              <w:jc w:val="right"/>
              <w:rPr>
                <w:sz w:val="18"/>
                <w:szCs w:val="24"/>
                <w:lang w:val="en-US" w:eastAsia="es-ES"/>
              </w:rPr>
            </w:pPr>
            <w:r w:rsidRPr="00FA0FBA">
              <w:rPr>
                <w:sz w:val="18"/>
                <w:szCs w:val="24"/>
                <w:lang w:val="en-US" w:eastAsia="es-ES"/>
              </w:rPr>
              <w:t>82</w:t>
            </w:r>
          </w:p>
        </w:tc>
        <w:tc>
          <w:tcPr>
            <w:tcW w:w="1022" w:type="dxa"/>
            <w:vAlign w:val="bottom"/>
          </w:tcPr>
          <w:p w:rsidR="000C3715" w:rsidRPr="00FA0FBA" w:rsidRDefault="000C3715" w:rsidP="00D66AB8">
            <w:pPr>
              <w:suppressAutoHyphens w:val="0"/>
              <w:spacing w:before="40" w:after="40" w:line="220" w:lineRule="exact"/>
              <w:ind w:right="57"/>
              <w:jc w:val="right"/>
              <w:rPr>
                <w:sz w:val="18"/>
                <w:szCs w:val="24"/>
                <w:lang w:val="en-US" w:eastAsia="es-ES"/>
              </w:rPr>
            </w:pPr>
            <w:r w:rsidRPr="00FA0FBA">
              <w:rPr>
                <w:sz w:val="18"/>
                <w:szCs w:val="24"/>
                <w:lang w:val="en-US" w:eastAsia="es-ES"/>
              </w:rPr>
              <w:t>3.7</w:t>
            </w:r>
          </w:p>
        </w:tc>
        <w:tc>
          <w:tcPr>
            <w:tcW w:w="980" w:type="dxa"/>
            <w:vAlign w:val="bottom"/>
          </w:tcPr>
          <w:p w:rsidR="000C3715" w:rsidRPr="00FA0FBA" w:rsidRDefault="000C3715" w:rsidP="00D66AB8">
            <w:pPr>
              <w:suppressAutoHyphens w:val="0"/>
              <w:spacing w:before="40" w:after="40" w:line="220" w:lineRule="exact"/>
              <w:ind w:right="57"/>
              <w:jc w:val="right"/>
              <w:rPr>
                <w:sz w:val="18"/>
                <w:szCs w:val="24"/>
                <w:lang w:val="en-US" w:eastAsia="es-ES"/>
              </w:rPr>
            </w:pPr>
            <w:r w:rsidRPr="00FA0FBA">
              <w:rPr>
                <w:sz w:val="18"/>
                <w:szCs w:val="24"/>
                <w:lang w:val="en-US" w:eastAsia="es-ES"/>
              </w:rPr>
              <w:t>68</w:t>
            </w:r>
          </w:p>
        </w:tc>
      </w:tr>
      <w:tr w:rsidR="000C3715" w:rsidRPr="00FA0FBA" w:rsidTr="000C3715">
        <w:trPr>
          <w:trHeight w:val="240"/>
        </w:trPr>
        <w:tc>
          <w:tcPr>
            <w:tcW w:w="2287" w:type="dxa"/>
          </w:tcPr>
          <w:p w:rsidR="000C3715" w:rsidRPr="00FA0FBA" w:rsidRDefault="000C3715" w:rsidP="00D66AB8">
            <w:pPr>
              <w:suppressAutoHyphens w:val="0"/>
              <w:spacing w:before="40" w:after="40" w:line="220" w:lineRule="exact"/>
              <w:ind w:right="57"/>
              <w:rPr>
                <w:sz w:val="18"/>
                <w:szCs w:val="24"/>
                <w:lang w:val="en-US" w:eastAsia="es-ES"/>
              </w:rPr>
            </w:pPr>
            <w:r w:rsidRPr="00FA0FBA">
              <w:rPr>
                <w:sz w:val="18"/>
                <w:szCs w:val="24"/>
                <w:lang w:val="en-US" w:eastAsia="es-ES"/>
              </w:rPr>
              <w:t xml:space="preserve">Medium EPS </w:t>
            </w:r>
          </w:p>
        </w:tc>
        <w:tc>
          <w:tcPr>
            <w:tcW w:w="1058" w:type="dxa"/>
            <w:vAlign w:val="bottom"/>
          </w:tcPr>
          <w:p w:rsidR="000C3715" w:rsidRPr="00FA0FBA" w:rsidRDefault="000C3715" w:rsidP="00D66AB8">
            <w:pPr>
              <w:suppressAutoHyphens w:val="0"/>
              <w:spacing w:before="40" w:after="40" w:line="220" w:lineRule="exact"/>
              <w:ind w:right="57"/>
              <w:jc w:val="right"/>
              <w:rPr>
                <w:sz w:val="18"/>
                <w:szCs w:val="24"/>
                <w:lang w:val="en-US" w:eastAsia="es-ES"/>
              </w:rPr>
            </w:pPr>
            <w:r w:rsidRPr="00FA0FBA">
              <w:rPr>
                <w:sz w:val="18"/>
                <w:szCs w:val="24"/>
                <w:lang w:val="en-US" w:eastAsia="es-ES"/>
              </w:rPr>
              <w:t>3.0</w:t>
            </w:r>
          </w:p>
        </w:tc>
        <w:tc>
          <w:tcPr>
            <w:tcW w:w="1049" w:type="dxa"/>
            <w:vAlign w:val="bottom"/>
          </w:tcPr>
          <w:p w:rsidR="000C3715" w:rsidRPr="00FA0FBA" w:rsidRDefault="000C3715" w:rsidP="00D66AB8">
            <w:pPr>
              <w:suppressAutoHyphens w:val="0"/>
              <w:spacing w:before="40" w:after="40" w:line="220" w:lineRule="exact"/>
              <w:ind w:right="57"/>
              <w:jc w:val="right"/>
              <w:rPr>
                <w:sz w:val="18"/>
                <w:szCs w:val="24"/>
                <w:lang w:val="en-US" w:eastAsia="es-ES"/>
              </w:rPr>
            </w:pPr>
            <w:r w:rsidRPr="00FA0FBA">
              <w:rPr>
                <w:sz w:val="18"/>
                <w:szCs w:val="24"/>
                <w:lang w:val="en-US" w:eastAsia="es-ES"/>
              </w:rPr>
              <w:t>2.4</w:t>
            </w:r>
          </w:p>
        </w:tc>
        <w:tc>
          <w:tcPr>
            <w:tcW w:w="1008" w:type="dxa"/>
            <w:vAlign w:val="bottom"/>
          </w:tcPr>
          <w:p w:rsidR="000C3715" w:rsidRPr="00FA0FBA" w:rsidRDefault="000C3715" w:rsidP="00D66AB8">
            <w:pPr>
              <w:suppressAutoHyphens w:val="0"/>
              <w:spacing w:before="40" w:after="40" w:line="220" w:lineRule="exact"/>
              <w:ind w:right="57"/>
              <w:jc w:val="right"/>
              <w:rPr>
                <w:sz w:val="18"/>
                <w:szCs w:val="24"/>
                <w:lang w:val="en-US" w:eastAsia="es-ES"/>
              </w:rPr>
            </w:pPr>
            <w:r w:rsidRPr="00FA0FBA">
              <w:rPr>
                <w:sz w:val="18"/>
                <w:szCs w:val="24"/>
                <w:lang w:val="en-US" w:eastAsia="es-ES"/>
              </w:rPr>
              <w:t>79</w:t>
            </w:r>
          </w:p>
        </w:tc>
        <w:tc>
          <w:tcPr>
            <w:tcW w:w="1022" w:type="dxa"/>
            <w:vAlign w:val="bottom"/>
          </w:tcPr>
          <w:p w:rsidR="000C3715" w:rsidRPr="00FA0FBA" w:rsidRDefault="000C3715" w:rsidP="00D66AB8">
            <w:pPr>
              <w:suppressAutoHyphens w:val="0"/>
              <w:spacing w:before="40" w:after="40" w:line="220" w:lineRule="exact"/>
              <w:ind w:right="57"/>
              <w:jc w:val="right"/>
              <w:rPr>
                <w:sz w:val="18"/>
                <w:szCs w:val="24"/>
                <w:lang w:val="en-US" w:eastAsia="es-ES"/>
              </w:rPr>
            </w:pPr>
            <w:r w:rsidRPr="00FA0FBA">
              <w:rPr>
                <w:sz w:val="18"/>
                <w:szCs w:val="24"/>
                <w:lang w:val="en-US" w:eastAsia="es-ES"/>
              </w:rPr>
              <w:t>1.8</w:t>
            </w:r>
          </w:p>
        </w:tc>
        <w:tc>
          <w:tcPr>
            <w:tcW w:w="980" w:type="dxa"/>
            <w:vAlign w:val="bottom"/>
          </w:tcPr>
          <w:p w:rsidR="000C3715" w:rsidRPr="00FA0FBA" w:rsidRDefault="000C3715" w:rsidP="00D66AB8">
            <w:pPr>
              <w:suppressAutoHyphens w:val="0"/>
              <w:spacing w:before="40" w:after="40" w:line="220" w:lineRule="exact"/>
              <w:ind w:right="57"/>
              <w:jc w:val="right"/>
              <w:rPr>
                <w:sz w:val="18"/>
                <w:szCs w:val="24"/>
                <w:lang w:val="en-US" w:eastAsia="es-ES"/>
              </w:rPr>
            </w:pPr>
            <w:r w:rsidRPr="00FA0FBA">
              <w:rPr>
                <w:sz w:val="18"/>
                <w:szCs w:val="24"/>
                <w:lang w:val="en-US" w:eastAsia="es-ES"/>
              </w:rPr>
              <w:t>61</w:t>
            </w:r>
          </w:p>
        </w:tc>
      </w:tr>
      <w:tr w:rsidR="000C3715" w:rsidRPr="00FA0FBA" w:rsidTr="000C3715">
        <w:trPr>
          <w:trHeight w:val="240"/>
        </w:trPr>
        <w:tc>
          <w:tcPr>
            <w:tcW w:w="2287" w:type="dxa"/>
          </w:tcPr>
          <w:p w:rsidR="000C3715" w:rsidRPr="00FA0FBA" w:rsidRDefault="000C3715" w:rsidP="00D66AB8">
            <w:pPr>
              <w:suppressAutoHyphens w:val="0"/>
              <w:spacing w:before="40" w:after="40" w:line="220" w:lineRule="exact"/>
              <w:ind w:right="57"/>
              <w:rPr>
                <w:sz w:val="18"/>
                <w:szCs w:val="24"/>
                <w:lang w:val="en-US" w:eastAsia="es-ES"/>
              </w:rPr>
            </w:pPr>
            <w:r w:rsidRPr="00FA0FBA">
              <w:rPr>
                <w:sz w:val="18"/>
                <w:szCs w:val="24"/>
                <w:lang w:val="en-US" w:eastAsia="es-ES"/>
              </w:rPr>
              <w:t xml:space="preserve">Small EPS </w:t>
            </w:r>
          </w:p>
        </w:tc>
        <w:tc>
          <w:tcPr>
            <w:tcW w:w="1058" w:type="dxa"/>
            <w:vAlign w:val="bottom"/>
          </w:tcPr>
          <w:p w:rsidR="000C3715" w:rsidRPr="00FA0FBA" w:rsidRDefault="000C3715" w:rsidP="00D66AB8">
            <w:pPr>
              <w:suppressAutoHyphens w:val="0"/>
              <w:spacing w:before="40" w:after="40" w:line="220" w:lineRule="exact"/>
              <w:ind w:right="57"/>
              <w:jc w:val="right"/>
              <w:rPr>
                <w:sz w:val="18"/>
                <w:szCs w:val="24"/>
                <w:lang w:val="en-US" w:eastAsia="es-ES"/>
              </w:rPr>
            </w:pPr>
            <w:r w:rsidRPr="00FA0FBA">
              <w:rPr>
                <w:sz w:val="18"/>
                <w:szCs w:val="24"/>
                <w:lang w:val="en-US" w:eastAsia="es-ES"/>
              </w:rPr>
              <w:t>0.7</w:t>
            </w:r>
          </w:p>
        </w:tc>
        <w:tc>
          <w:tcPr>
            <w:tcW w:w="1049" w:type="dxa"/>
            <w:vAlign w:val="bottom"/>
          </w:tcPr>
          <w:p w:rsidR="000C3715" w:rsidRPr="00FA0FBA" w:rsidRDefault="000C3715" w:rsidP="00D66AB8">
            <w:pPr>
              <w:suppressAutoHyphens w:val="0"/>
              <w:spacing w:before="40" w:after="40" w:line="220" w:lineRule="exact"/>
              <w:ind w:right="57"/>
              <w:jc w:val="right"/>
              <w:rPr>
                <w:sz w:val="18"/>
                <w:szCs w:val="24"/>
                <w:lang w:val="en-US" w:eastAsia="es-ES"/>
              </w:rPr>
            </w:pPr>
            <w:r w:rsidRPr="00FA0FBA">
              <w:rPr>
                <w:sz w:val="18"/>
                <w:szCs w:val="24"/>
                <w:lang w:val="en-US" w:eastAsia="es-ES"/>
              </w:rPr>
              <w:t>0.4</w:t>
            </w:r>
          </w:p>
        </w:tc>
        <w:tc>
          <w:tcPr>
            <w:tcW w:w="1008" w:type="dxa"/>
            <w:vAlign w:val="bottom"/>
          </w:tcPr>
          <w:p w:rsidR="000C3715" w:rsidRPr="00FA0FBA" w:rsidRDefault="000C3715" w:rsidP="00D66AB8">
            <w:pPr>
              <w:suppressAutoHyphens w:val="0"/>
              <w:spacing w:before="40" w:after="40" w:line="220" w:lineRule="exact"/>
              <w:ind w:right="57"/>
              <w:jc w:val="right"/>
              <w:rPr>
                <w:sz w:val="18"/>
                <w:szCs w:val="24"/>
                <w:lang w:val="en-US" w:eastAsia="es-ES"/>
              </w:rPr>
            </w:pPr>
            <w:r w:rsidRPr="00FA0FBA">
              <w:rPr>
                <w:sz w:val="18"/>
                <w:szCs w:val="24"/>
                <w:lang w:val="en-US" w:eastAsia="es-ES"/>
              </w:rPr>
              <w:t>71</w:t>
            </w:r>
          </w:p>
        </w:tc>
        <w:tc>
          <w:tcPr>
            <w:tcW w:w="1022" w:type="dxa"/>
            <w:vAlign w:val="bottom"/>
          </w:tcPr>
          <w:p w:rsidR="000C3715" w:rsidRPr="00FA0FBA" w:rsidRDefault="000C3715" w:rsidP="00D66AB8">
            <w:pPr>
              <w:suppressAutoHyphens w:val="0"/>
              <w:spacing w:before="40" w:after="40" w:line="220" w:lineRule="exact"/>
              <w:ind w:right="57"/>
              <w:jc w:val="right"/>
              <w:rPr>
                <w:sz w:val="18"/>
                <w:szCs w:val="24"/>
                <w:lang w:val="en-US" w:eastAsia="es-ES"/>
              </w:rPr>
            </w:pPr>
            <w:r w:rsidRPr="00FA0FBA">
              <w:rPr>
                <w:sz w:val="18"/>
                <w:szCs w:val="24"/>
                <w:lang w:val="en-US" w:eastAsia="es-ES"/>
              </w:rPr>
              <w:t>0.3</w:t>
            </w:r>
          </w:p>
        </w:tc>
        <w:tc>
          <w:tcPr>
            <w:tcW w:w="980" w:type="dxa"/>
            <w:vAlign w:val="bottom"/>
          </w:tcPr>
          <w:p w:rsidR="000C3715" w:rsidRPr="00FA0FBA" w:rsidRDefault="000C3715" w:rsidP="00D66AB8">
            <w:pPr>
              <w:suppressAutoHyphens w:val="0"/>
              <w:spacing w:before="40" w:after="40" w:line="220" w:lineRule="exact"/>
              <w:ind w:right="57"/>
              <w:jc w:val="right"/>
              <w:rPr>
                <w:sz w:val="18"/>
                <w:szCs w:val="24"/>
                <w:lang w:val="en-US" w:eastAsia="es-ES"/>
              </w:rPr>
            </w:pPr>
            <w:r w:rsidRPr="00FA0FBA">
              <w:rPr>
                <w:sz w:val="18"/>
                <w:szCs w:val="24"/>
                <w:lang w:val="en-US" w:eastAsia="es-ES"/>
              </w:rPr>
              <w:t>51</w:t>
            </w:r>
          </w:p>
        </w:tc>
      </w:tr>
      <w:tr w:rsidR="000C3715" w:rsidRPr="00FA0FBA" w:rsidTr="000C3715">
        <w:trPr>
          <w:trHeight w:val="240"/>
        </w:trPr>
        <w:tc>
          <w:tcPr>
            <w:tcW w:w="2287" w:type="dxa"/>
          </w:tcPr>
          <w:p w:rsidR="000C3715" w:rsidRPr="00FA0FBA" w:rsidRDefault="000C3715" w:rsidP="00D66AB8">
            <w:pPr>
              <w:keepNext/>
              <w:keepLines/>
              <w:suppressAutoHyphens w:val="0"/>
              <w:spacing w:before="40" w:after="40" w:line="220" w:lineRule="exact"/>
              <w:ind w:right="57"/>
              <w:rPr>
                <w:sz w:val="18"/>
                <w:szCs w:val="24"/>
                <w:lang w:val="en-US" w:eastAsia="es-ES"/>
              </w:rPr>
            </w:pPr>
            <w:r w:rsidRPr="00FA0FBA">
              <w:rPr>
                <w:sz w:val="18"/>
                <w:szCs w:val="24"/>
                <w:lang w:val="en-US" w:eastAsia="es-ES"/>
              </w:rPr>
              <w:t>Other administrations</w:t>
            </w:r>
          </w:p>
        </w:tc>
        <w:tc>
          <w:tcPr>
            <w:tcW w:w="1058" w:type="dxa"/>
            <w:vAlign w:val="bottom"/>
          </w:tcPr>
          <w:p w:rsidR="000C3715" w:rsidRPr="00FA0FBA" w:rsidRDefault="000C3715" w:rsidP="00D66AB8">
            <w:pPr>
              <w:keepNext/>
              <w:keepLines/>
              <w:suppressAutoHyphens w:val="0"/>
              <w:spacing w:before="40" w:after="40" w:line="220" w:lineRule="exact"/>
              <w:ind w:right="57"/>
              <w:jc w:val="right"/>
              <w:rPr>
                <w:sz w:val="18"/>
                <w:szCs w:val="24"/>
                <w:lang w:val="en-US" w:eastAsia="es-ES"/>
              </w:rPr>
            </w:pPr>
            <w:r w:rsidRPr="00FA0FBA">
              <w:rPr>
                <w:sz w:val="18"/>
                <w:szCs w:val="24"/>
                <w:lang w:val="en-US" w:eastAsia="es-ES"/>
              </w:rPr>
              <w:t>2.5</w:t>
            </w:r>
          </w:p>
        </w:tc>
        <w:tc>
          <w:tcPr>
            <w:tcW w:w="1049" w:type="dxa"/>
            <w:vAlign w:val="bottom"/>
          </w:tcPr>
          <w:p w:rsidR="000C3715" w:rsidRPr="00FA0FBA" w:rsidRDefault="000C3715" w:rsidP="00D66AB8">
            <w:pPr>
              <w:keepNext/>
              <w:keepLines/>
              <w:suppressAutoHyphens w:val="0"/>
              <w:spacing w:before="40" w:after="40" w:line="220" w:lineRule="exact"/>
              <w:ind w:right="57"/>
              <w:jc w:val="right"/>
              <w:rPr>
                <w:sz w:val="18"/>
                <w:szCs w:val="24"/>
                <w:lang w:val="en-US" w:eastAsia="es-ES"/>
              </w:rPr>
            </w:pPr>
            <w:r w:rsidRPr="00FA0FBA">
              <w:rPr>
                <w:sz w:val="18"/>
                <w:szCs w:val="24"/>
                <w:lang w:val="en-US" w:eastAsia="es-ES"/>
              </w:rPr>
              <w:t>1.5</w:t>
            </w:r>
          </w:p>
        </w:tc>
        <w:tc>
          <w:tcPr>
            <w:tcW w:w="1008" w:type="dxa"/>
            <w:vAlign w:val="bottom"/>
          </w:tcPr>
          <w:p w:rsidR="000C3715" w:rsidRPr="00FA0FBA" w:rsidRDefault="000C3715" w:rsidP="00D66AB8">
            <w:pPr>
              <w:keepNext/>
              <w:keepLines/>
              <w:suppressAutoHyphens w:val="0"/>
              <w:spacing w:before="40" w:after="40" w:line="220" w:lineRule="exact"/>
              <w:ind w:right="57"/>
              <w:jc w:val="right"/>
              <w:rPr>
                <w:sz w:val="18"/>
                <w:szCs w:val="24"/>
                <w:lang w:val="en-US" w:eastAsia="es-ES"/>
              </w:rPr>
            </w:pPr>
            <w:r w:rsidRPr="00FA0FBA">
              <w:rPr>
                <w:sz w:val="18"/>
                <w:szCs w:val="24"/>
                <w:lang w:val="en-US" w:eastAsia="es-ES"/>
              </w:rPr>
              <w:t>60</w:t>
            </w:r>
          </w:p>
        </w:tc>
        <w:tc>
          <w:tcPr>
            <w:tcW w:w="1022" w:type="dxa"/>
            <w:vAlign w:val="bottom"/>
          </w:tcPr>
          <w:p w:rsidR="000C3715" w:rsidRPr="00FA0FBA" w:rsidRDefault="000C3715" w:rsidP="00D66AB8">
            <w:pPr>
              <w:keepNext/>
              <w:keepLines/>
              <w:suppressAutoHyphens w:val="0"/>
              <w:spacing w:before="40" w:after="40" w:line="220" w:lineRule="exact"/>
              <w:ind w:right="57"/>
              <w:jc w:val="right"/>
              <w:rPr>
                <w:sz w:val="18"/>
                <w:szCs w:val="24"/>
                <w:lang w:val="en-US" w:eastAsia="es-ES"/>
              </w:rPr>
            </w:pPr>
            <w:r w:rsidRPr="00FA0FBA">
              <w:rPr>
                <w:sz w:val="18"/>
                <w:szCs w:val="24"/>
                <w:lang w:val="en-US" w:eastAsia="es-ES"/>
              </w:rPr>
              <w:t>0.8</w:t>
            </w:r>
          </w:p>
        </w:tc>
        <w:tc>
          <w:tcPr>
            <w:tcW w:w="980" w:type="dxa"/>
            <w:vAlign w:val="bottom"/>
          </w:tcPr>
          <w:p w:rsidR="000C3715" w:rsidRPr="00FA0FBA" w:rsidRDefault="000C3715" w:rsidP="00D66AB8">
            <w:pPr>
              <w:keepNext/>
              <w:keepLines/>
              <w:suppressAutoHyphens w:val="0"/>
              <w:spacing w:before="40" w:after="40" w:line="220" w:lineRule="exact"/>
              <w:ind w:right="57"/>
              <w:jc w:val="right"/>
              <w:rPr>
                <w:sz w:val="18"/>
                <w:szCs w:val="24"/>
                <w:lang w:val="en-US" w:eastAsia="es-ES"/>
              </w:rPr>
            </w:pPr>
            <w:r w:rsidRPr="00FA0FBA">
              <w:rPr>
                <w:sz w:val="18"/>
                <w:szCs w:val="24"/>
                <w:lang w:val="en-US" w:eastAsia="es-ES"/>
              </w:rPr>
              <w:t>33</w:t>
            </w:r>
          </w:p>
        </w:tc>
      </w:tr>
      <w:tr w:rsidR="000C3715" w:rsidRPr="00FA0FBA" w:rsidTr="000C3715">
        <w:trPr>
          <w:trHeight w:val="240"/>
        </w:trPr>
        <w:tc>
          <w:tcPr>
            <w:tcW w:w="2287" w:type="dxa"/>
            <w:tcBorders>
              <w:bottom w:val="single" w:sz="4" w:space="0" w:color="000000"/>
            </w:tcBorders>
          </w:tcPr>
          <w:p w:rsidR="000C3715" w:rsidRPr="000C3715" w:rsidRDefault="000C3715" w:rsidP="00D66AB8">
            <w:pPr>
              <w:keepNext/>
              <w:suppressAutoHyphens w:val="0"/>
              <w:spacing w:before="40" w:after="40" w:line="220" w:lineRule="exact"/>
              <w:ind w:right="57"/>
              <w:rPr>
                <w:sz w:val="18"/>
                <w:szCs w:val="24"/>
                <w:lang w:val="en-US" w:eastAsia="es-ES"/>
              </w:rPr>
            </w:pPr>
            <w:r w:rsidRPr="000C3715">
              <w:rPr>
                <w:sz w:val="18"/>
                <w:szCs w:val="24"/>
                <w:lang w:val="en-US" w:eastAsia="es-ES"/>
              </w:rPr>
              <w:t>Rural</w:t>
            </w:r>
          </w:p>
        </w:tc>
        <w:tc>
          <w:tcPr>
            <w:tcW w:w="1058" w:type="dxa"/>
            <w:tcBorders>
              <w:bottom w:val="single" w:sz="4" w:space="0" w:color="000000"/>
            </w:tcBorders>
            <w:vAlign w:val="bottom"/>
          </w:tcPr>
          <w:p w:rsidR="000C3715" w:rsidRPr="000C3715" w:rsidRDefault="000C3715" w:rsidP="00D66AB8">
            <w:pPr>
              <w:keepNext/>
              <w:suppressAutoHyphens w:val="0"/>
              <w:spacing w:before="40" w:after="40" w:line="220" w:lineRule="exact"/>
              <w:ind w:right="57"/>
              <w:jc w:val="right"/>
              <w:rPr>
                <w:sz w:val="18"/>
                <w:szCs w:val="24"/>
                <w:lang w:val="en-US" w:eastAsia="es-ES"/>
              </w:rPr>
            </w:pPr>
            <w:r w:rsidRPr="000C3715">
              <w:rPr>
                <w:sz w:val="18"/>
                <w:szCs w:val="24"/>
                <w:lang w:val="en-US" w:eastAsia="es-ES"/>
              </w:rPr>
              <w:t>7.9</w:t>
            </w:r>
          </w:p>
        </w:tc>
        <w:tc>
          <w:tcPr>
            <w:tcW w:w="1049" w:type="dxa"/>
            <w:tcBorders>
              <w:bottom w:val="single" w:sz="4" w:space="0" w:color="000000"/>
            </w:tcBorders>
            <w:vAlign w:val="bottom"/>
          </w:tcPr>
          <w:p w:rsidR="000C3715" w:rsidRPr="000C3715" w:rsidRDefault="000C3715" w:rsidP="00D66AB8">
            <w:pPr>
              <w:keepNext/>
              <w:suppressAutoHyphens w:val="0"/>
              <w:spacing w:before="40" w:after="40" w:line="220" w:lineRule="exact"/>
              <w:ind w:right="57"/>
              <w:jc w:val="right"/>
              <w:rPr>
                <w:sz w:val="18"/>
                <w:szCs w:val="24"/>
                <w:lang w:val="en-US" w:eastAsia="es-ES"/>
              </w:rPr>
            </w:pPr>
            <w:r w:rsidRPr="000C3715">
              <w:rPr>
                <w:sz w:val="18"/>
                <w:szCs w:val="24"/>
                <w:lang w:val="en-US" w:eastAsia="es-ES"/>
              </w:rPr>
              <w:t>4.9</w:t>
            </w:r>
          </w:p>
        </w:tc>
        <w:tc>
          <w:tcPr>
            <w:tcW w:w="1008" w:type="dxa"/>
            <w:tcBorders>
              <w:bottom w:val="single" w:sz="4" w:space="0" w:color="000000"/>
            </w:tcBorders>
            <w:vAlign w:val="bottom"/>
          </w:tcPr>
          <w:p w:rsidR="000C3715" w:rsidRPr="000C3715" w:rsidRDefault="000C3715" w:rsidP="00D66AB8">
            <w:pPr>
              <w:keepNext/>
              <w:suppressAutoHyphens w:val="0"/>
              <w:spacing w:before="40" w:after="40" w:line="220" w:lineRule="exact"/>
              <w:ind w:right="57"/>
              <w:jc w:val="right"/>
              <w:rPr>
                <w:sz w:val="18"/>
                <w:szCs w:val="24"/>
                <w:lang w:val="en-US" w:eastAsia="es-ES"/>
              </w:rPr>
            </w:pPr>
            <w:r w:rsidRPr="000C3715">
              <w:rPr>
                <w:sz w:val="18"/>
                <w:szCs w:val="24"/>
                <w:lang w:val="en-US" w:eastAsia="es-ES"/>
              </w:rPr>
              <w:t>62</w:t>
            </w:r>
          </w:p>
        </w:tc>
        <w:tc>
          <w:tcPr>
            <w:tcW w:w="1022" w:type="dxa"/>
            <w:tcBorders>
              <w:bottom w:val="single" w:sz="4" w:space="0" w:color="000000"/>
            </w:tcBorders>
            <w:vAlign w:val="bottom"/>
          </w:tcPr>
          <w:p w:rsidR="000C3715" w:rsidRPr="000C3715" w:rsidRDefault="000C3715" w:rsidP="00D66AB8">
            <w:pPr>
              <w:keepNext/>
              <w:suppressAutoHyphens w:val="0"/>
              <w:spacing w:before="40" w:after="40" w:line="220" w:lineRule="exact"/>
              <w:ind w:right="57"/>
              <w:jc w:val="right"/>
              <w:rPr>
                <w:sz w:val="18"/>
                <w:szCs w:val="24"/>
                <w:lang w:val="en-US" w:eastAsia="es-ES"/>
              </w:rPr>
            </w:pPr>
            <w:r w:rsidRPr="000C3715">
              <w:rPr>
                <w:sz w:val="18"/>
                <w:szCs w:val="24"/>
                <w:lang w:val="en-US" w:eastAsia="es-ES"/>
              </w:rPr>
              <w:t>2.4</w:t>
            </w:r>
          </w:p>
        </w:tc>
        <w:tc>
          <w:tcPr>
            <w:tcW w:w="980" w:type="dxa"/>
            <w:tcBorders>
              <w:bottom w:val="single" w:sz="4" w:space="0" w:color="000000"/>
            </w:tcBorders>
            <w:vAlign w:val="bottom"/>
          </w:tcPr>
          <w:p w:rsidR="000C3715" w:rsidRPr="000C3715" w:rsidRDefault="000C3715" w:rsidP="00D66AB8">
            <w:pPr>
              <w:keepNext/>
              <w:suppressAutoHyphens w:val="0"/>
              <w:spacing w:before="40" w:after="40" w:line="220" w:lineRule="exact"/>
              <w:ind w:right="57"/>
              <w:jc w:val="right"/>
              <w:rPr>
                <w:sz w:val="18"/>
                <w:szCs w:val="24"/>
                <w:lang w:val="en-US" w:eastAsia="es-ES"/>
              </w:rPr>
            </w:pPr>
            <w:r w:rsidRPr="000C3715">
              <w:rPr>
                <w:sz w:val="18"/>
                <w:szCs w:val="24"/>
                <w:lang w:val="en-US" w:eastAsia="es-ES"/>
              </w:rPr>
              <w:t>30</w:t>
            </w:r>
          </w:p>
        </w:tc>
      </w:tr>
      <w:tr w:rsidR="000C3715" w:rsidRPr="00FA0FBA" w:rsidTr="000C3715">
        <w:trPr>
          <w:trHeight w:val="240"/>
        </w:trPr>
        <w:tc>
          <w:tcPr>
            <w:tcW w:w="2287" w:type="dxa"/>
            <w:tcBorders>
              <w:top w:val="single" w:sz="4" w:space="0" w:color="000000"/>
              <w:bottom w:val="single" w:sz="12" w:space="0" w:color="000000"/>
            </w:tcBorders>
          </w:tcPr>
          <w:p w:rsidR="000C3715" w:rsidRPr="00FA0FBA" w:rsidRDefault="000C3715" w:rsidP="00D66AB8">
            <w:pPr>
              <w:suppressAutoHyphens w:val="0"/>
              <w:spacing w:before="80" w:after="80" w:line="220" w:lineRule="exact"/>
              <w:ind w:left="284" w:right="57"/>
              <w:rPr>
                <w:b/>
                <w:sz w:val="18"/>
                <w:szCs w:val="24"/>
                <w:lang w:val="en-US" w:eastAsia="es-ES"/>
              </w:rPr>
            </w:pPr>
            <w:r w:rsidRPr="00FA0FBA">
              <w:rPr>
                <w:b/>
                <w:sz w:val="18"/>
                <w:szCs w:val="24"/>
                <w:lang w:val="en-US" w:eastAsia="es-ES"/>
              </w:rPr>
              <w:t>Total coverage</w:t>
            </w:r>
          </w:p>
        </w:tc>
        <w:tc>
          <w:tcPr>
            <w:tcW w:w="1058" w:type="dxa"/>
            <w:tcBorders>
              <w:top w:val="single" w:sz="4" w:space="0" w:color="000000"/>
              <w:bottom w:val="single" w:sz="12" w:space="0" w:color="000000"/>
            </w:tcBorders>
            <w:vAlign w:val="bottom"/>
          </w:tcPr>
          <w:p w:rsidR="000C3715" w:rsidRPr="00FA0FBA" w:rsidRDefault="000C3715" w:rsidP="00D66AB8">
            <w:pPr>
              <w:suppressAutoHyphens w:val="0"/>
              <w:spacing w:before="80" w:after="80" w:line="220" w:lineRule="exact"/>
              <w:ind w:right="57"/>
              <w:jc w:val="right"/>
              <w:rPr>
                <w:b/>
                <w:sz w:val="18"/>
                <w:szCs w:val="24"/>
                <w:lang w:val="en-US" w:eastAsia="es-ES"/>
              </w:rPr>
            </w:pPr>
            <w:r w:rsidRPr="00FA0FBA">
              <w:rPr>
                <w:b/>
                <w:sz w:val="18"/>
                <w:szCs w:val="24"/>
                <w:lang w:val="en-US" w:eastAsia="es-ES"/>
              </w:rPr>
              <w:t>27.5</w:t>
            </w:r>
          </w:p>
        </w:tc>
        <w:tc>
          <w:tcPr>
            <w:tcW w:w="1049" w:type="dxa"/>
            <w:tcBorders>
              <w:top w:val="single" w:sz="4" w:space="0" w:color="000000"/>
              <w:bottom w:val="single" w:sz="12" w:space="0" w:color="000000"/>
            </w:tcBorders>
            <w:vAlign w:val="bottom"/>
          </w:tcPr>
          <w:p w:rsidR="000C3715" w:rsidRPr="00FA0FBA" w:rsidRDefault="000C3715" w:rsidP="00D66AB8">
            <w:pPr>
              <w:suppressAutoHyphens w:val="0"/>
              <w:spacing w:before="80" w:after="80" w:line="220" w:lineRule="exact"/>
              <w:ind w:right="57"/>
              <w:jc w:val="right"/>
              <w:rPr>
                <w:b/>
                <w:sz w:val="18"/>
                <w:szCs w:val="24"/>
                <w:lang w:val="en-US" w:eastAsia="es-ES"/>
              </w:rPr>
            </w:pPr>
            <w:r w:rsidRPr="00FA0FBA">
              <w:rPr>
                <w:b/>
                <w:sz w:val="18"/>
                <w:szCs w:val="24"/>
                <w:lang w:val="en-US" w:eastAsia="es-ES"/>
              </w:rPr>
              <w:t>20.8</w:t>
            </w:r>
          </w:p>
        </w:tc>
        <w:tc>
          <w:tcPr>
            <w:tcW w:w="1008" w:type="dxa"/>
            <w:tcBorders>
              <w:top w:val="single" w:sz="4" w:space="0" w:color="000000"/>
              <w:bottom w:val="single" w:sz="12" w:space="0" w:color="000000"/>
            </w:tcBorders>
            <w:vAlign w:val="bottom"/>
          </w:tcPr>
          <w:p w:rsidR="000C3715" w:rsidRPr="00FA0FBA" w:rsidRDefault="000C3715" w:rsidP="00D66AB8">
            <w:pPr>
              <w:suppressAutoHyphens w:val="0"/>
              <w:spacing w:before="80" w:after="80" w:line="220" w:lineRule="exact"/>
              <w:ind w:right="57"/>
              <w:jc w:val="right"/>
              <w:rPr>
                <w:b/>
                <w:sz w:val="18"/>
                <w:szCs w:val="24"/>
                <w:lang w:val="en-US" w:eastAsia="es-ES"/>
              </w:rPr>
            </w:pPr>
            <w:r w:rsidRPr="00FA0FBA">
              <w:rPr>
                <w:b/>
                <w:sz w:val="18"/>
                <w:szCs w:val="24"/>
                <w:lang w:val="en-US" w:eastAsia="es-ES"/>
              </w:rPr>
              <w:t>76</w:t>
            </w:r>
          </w:p>
        </w:tc>
        <w:tc>
          <w:tcPr>
            <w:tcW w:w="1022" w:type="dxa"/>
            <w:tcBorders>
              <w:top w:val="single" w:sz="4" w:space="0" w:color="000000"/>
              <w:bottom w:val="single" w:sz="12" w:space="0" w:color="000000"/>
            </w:tcBorders>
            <w:vAlign w:val="bottom"/>
          </w:tcPr>
          <w:p w:rsidR="000C3715" w:rsidRPr="00FA0FBA" w:rsidRDefault="000C3715" w:rsidP="00D66AB8">
            <w:pPr>
              <w:suppressAutoHyphens w:val="0"/>
              <w:spacing w:before="80" w:after="80" w:line="220" w:lineRule="exact"/>
              <w:ind w:right="57"/>
              <w:jc w:val="right"/>
              <w:rPr>
                <w:b/>
                <w:sz w:val="18"/>
                <w:szCs w:val="24"/>
                <w:lang w:val="en-US" w:eastAsia="es-ES"/>
              </w:rPr>
            </w:pPr>
            <w:r w:rsidRPr="00FA0FBA">
              <w:rPr>
                <w:b/>
                <w:sz w:val="18"/>
                <w:szCs w:val="24"/>
                <w:lang w:val="en-US" w:eastAsia="es-ES"/>
              </w:rPr>
              <w:t>15.7</w:t>
            </w:r>
          </w:p>
        </w:tc>
        <w:tc>
          <w:tcPr>
            <w:tcW w:w="980" w:type="dxa"/>
            <w:tcBorders>
              <w:top w:val="single" w:sz="4" w:space="0" w:color="000000"/>
              <w:bottom w:val="single" w:sz="12" w:space="0" w:color="000000"/>
            </w:tcBorders>
            <w:vAlign w:val="bottom"/>
          </w:tcPr>
          <w:p w:rsidR="000C3715" w:rsidRPr="00FA0FBA" w:rsidRDefault="000C3715" w:rsidP="00D66AB8">
            <w:pPr>
              <w:suppressAutoHyphens w:val="0"/>
              <w:spacing w:before="80" w:after="80" w:line="220" w:lineRule="exact"/>
              <w:ind w:right="57"/>
              <w:jc w:val="right"/>
              <w:rPr>
                <w:b/>
                <w:sz w:val="18"/>
                <w:szCs w:val="24"/>
                <w:lang w:val="en-US" w:eastAsia="es-ES"/>
              </w:rPr>
            </w:pPr>
            <w:r w:rsidRPr="00FA0FBA">
              <w:rPr>
                <w:b/>
                <w:sz w:val="18"/>
                <w:szCs w:val="24"/>
                <w:lang w:val="en-US" w:eastAsia="es-ES"/>
              </w:rPr>
              <w:t>57</w:t>
            </w:r>
          </w:p>
        </w:tc>
      </w:tr>
    </w:tbl>
    <w:p w:rsidR="00841671" w:rsidRPr="00FA0FBA" w:rsidRDefault="00841671" w:rsidP="00825A88">
      <w:pPr>
        <w:pStyle w:val="Source"/>
      </w:pPr>
      <w:r w:rsidRPr="00FA0FBA">
        <w:rPr>
          <w:i/>
        </w:rPr>
        <w:t xml:space="preserve">Source: </w:t>
      </w:r>
      <w:r w:rsidRPr="00FA0FBA">
        <w:t>National</w:t>
      </w:r>
      <w:r w:rsidRPr="00FA0FBA">
        <w:rPr>
          <w:i/>
        </w:rPr>
        <w:t xml:space="preserve"> </w:t>
      </w:r>
      <w:r w:rsidRPr="00FA0FBA">
        <w:t>Plan for the Sanitation Subsector 2005-2015. National Sanitation Authority.</w:t>
      </w:r>
    </w:p>
    <w:p w:rsidR="00841671" w:rsidRPr="00FA0FBA" w:rsidRDefault="00841671" w:rsidP="00825A88">
      <w:pPr>
        <w:pStyle w:val="SingleTxtG"/>
        <w:rPr>
          <w:lang w:val="en-US" w:eastAsia="es-ES"/>
        </w:rPr>
      </w:pPr>
      <w:r w:rsidRPr="00FA0FBA">
        <w:rPr>
          <w:lang w:val="en-US" w:eastAsia="es-ES"/>
        </w:rPr>
        <w:t>2.</w:t>
      </w:r>
      <w:r w:rsidRPr="00FA0FBA">
        <w:rPr>
          <w:lang w:val="en-US" w:eastAsia="es-ES"/>
        </w:rPr>
        <w:tab/>
        <w:t xml:space="preserve">The above </w:t>
      </w:r>
      <w:r w:rsidR="003408C7" w:rsidRPr="00FA0FBA">
        <w:rPr>
          <w:lang w:val="en-US" w:eastAsia="es-ES"/>
        </w:rPr>
        <w:t>table </w:t>
      </w:r>
      <w:r w:rsidRPr="00FA0FBA">
        <w:rPr>
          <w:lang w:val="en-US" w:eastAsia="es-ES"/>
        </w:rPr>
        <w:t>shows a firm resolve to reverse a highly critical situation. In 2004, only 76</w:t>
      </w:r>
      <w:r w:rsidR="00686ED9" w:rsidRPr="00FA0FBA">
        <w:rPr>
          <w:lang w:val="en-US" w:eastAsia="es-ES"/>
        </w:rPr>
        <w:t> per cent</w:t>
      </w:r>
      <w:r w:rsidRPr="00FA0FBA">
        <w:rPr>
          <w:lang w:val="en-US" w:eastAsia="es-ES"/>
        </w:rPr>
        <w:t xml:space="preserve"> of the population had access to drinking water services and barely 54</w:t>
      </w:r>
      <w:r w:rsidR="00686ED9" w:rsidRPr="00FA0FBA">
        <w:rPr>
          <w:lang w:val="en-US" w:eastAsia="es-ES"/>
        </w:rPr>
        <w:t> per cent</w:t>
      </w:r>
      <w:r w:rsidRPr="00FA0FBA">
        <w:rPr>
          <w:lang w:val="en-US" w:eastAsia="es-ES"/>
        </w:rPr>
        <w:t xml:space="preserve"> to sanitation services, adding up to a sizeable gap with respect to the Millennium Development Goals. The Government recently created the Water for All Programme (PAPT) designed to help reduce by half over the next five</w:t>
      </w:r>
      <w:r w:rsidR="000112AA" w:rsidRPr="00FA0FBA">
        <w:rPr>
          <w:lang w:val="en-US" w:eastAsia="es-ES"/>
        </w:rPr>
        <w:t> years</w:t>
      </w:r>
      <w:r w:rsidRPr="00FA0FBA">
        <w:rPr>
          <w:lang w:val="en-US" w:eastAsia="es-ES"/>
        </w:rPr>
        <w:t xml:space="preserve"> the number of people without access to drinking water. The investment shock in the water and sanitation sectors represents a great opportunity to attend to the backlog of social demands and help resolve the country’s health problems.</w:t>
      </w:r>
    </w:p>
    <w:p w:rsidR="00825A88" w:rsidRPr="00FA0FBA" w:rsidRDefault="00841671" w:rsidP="00825A88">
      <w:pPr>
        <w:pStyle w:val="Heading1"/>
      </w:pPr>
      <w:r w:rsidRPr="00FA0FBA">
        <w:t>Table 8</w:t>
      </w:r>
    </w:p>
    <w:p w:rsidR="00841671" w:rsidRPr="00FA0FBA" w:rsidRDefault="00841671" w:rsidP="00825A88">
      <w:pPr>
        <w:pStyle w:val="Titretableau"/>
        <w:rPr>
          <w:lang w:eastAsia="es-ES"/>
        </w:rPr>
      </w:pPr>
      <w:r w:rsidRPr="00FA0FBA">
        <w:rPr>
          <w:lang w:eastAsia="es-ES"/>
        </w:rPr>
        <w:t>Types of water supply in private homes by geographical area</w:t>
      </w:r>
    </w:p>
    <w:tbl>
      <w:tblPr>
        <w:tblW w:w="7370" w:type="dxa"/>
        <w:jc w:val="center"/>
        <w:tblBorders>
          <w:top w:val="single" w:sz="4" w:space="0" w:color="000000"/>
        </w:tblBorders>
        <w:tblCellMar>
          <w:left w:w="0" w:type="dxa"/>
          <w:right w:w="0" w:type="dxa"/>
        </w:tblCellMar>
        <w:tblLook w:val="0000" w:firstRow="0" w:lastRow="0" w:firstColumn="0" w:lastColumn="0" w:noHBand="0" w:noVBand="0"/>
      </w:tblPr>
      <w:tblGrid>
        <w:gridCol w:w="2884"/>
        <w:gridCol w:w="2243"/>
        <w:gridCol w:w="2243"/>
      </w:tblGrid>
      <w:tr w:rsidR="00825A88" w:rsidRPr="00FA0FBA">
        <w:trPr>
          <w:trHeight w:val="240"/>
          <w:tblHeader/>
          <w:jc w:val="center"/>
        </w:trPr>
        <w:tc>
          <w:tcPr>
            <w:tcW w:w="2884" w:type="dxa"/>
            <w:vMerge w:val="restart"/>
            <w:tcBorders>
              <w:top w:val="single" w:sz="4" w:space="0" w:color="000000"/>
              <w:bottom w:val="single" w:sz="12" w:space="0" w:color="000000"/>
            </w:tcBorders>
            <w:vAlign w:val="bottom"/>
          </w:tcPr>
          <w:p w:rsidR="00825A88" w:rsidRPr="00FA0FBA" w:rsidRDefault="00825A88" w:rsidP="00D66AB8">
            <w:pPr>
              <w:suppressAutoHyphens w:val="0"/>
              <w:spacing w:before="80" w:after="80" w:line="200" w:lineRule="exact"/>
              <w:jc w:val="both"/>
              <w:rPr>
                <w:i/>
                <w:sz w:val="16"/>
                <w:lang w:val="en-US" w:eastAsia="es-ES"/>
              </w:rPr>
            </w:pPr>
            <w:r w:rsidRPr="00FA0FBA">
              <w:rPr>
                <w:i/>
                <w:sz w:val="16"/>
                <w:lang w:val="en-US" w:eastAsia="es-ES"/>
              </w:rPr>
              <w:t>Departments</w:t>
            </w:r>
          </w:p>
        </w:tc>
        <w:tc>
          <w:tcPr>
            <w:tcW w:w="4486" w:type="dxa"/>
            <w:gridSpan w:val="2"/>
            <w:tcBorders>
              <w:top w:val="single" w:sz="4" w:space="0" w:color="000000"/>
              <w:bottom w:val="single" w:sz="4" w:space="0" w:color="000000"/>
            </w:tcBorders>
            <w:vAlign w:val="bottom"/>
          </w:tcPr>
          <w:p w:rsidR="00825A88" w:rsidRPr="00FA0FBA" w:rsidRDefault="00825A88" w:rsidP="00D66AB8">
            <w:pPr>
              <w:suppressAutoHyphens w:val="0"/>
              <w:spacing w:before="80" w:after="80" w:line="200" w:lineRule="exact"/>
              <w:jc w:val="center"/>
              <w:rPr>
                <w:i/>
                <w:sz w:val="16"/>
                <w:lang w:val="en-US" w:eastAsia="es-ES"/>
              </w:rPr>
            </w:pPr>
            <w:r w:rsidRPr="00FA0FBA">
              <w:rPr>
                <w:i/>
                <w:sz w:val="16"/>
                <w:lang w:val="en-US" w:eastAsia="es-ES"/>
              </w:rPr>
              <w:t>Type of supply</w:t>
            </w:r>
          </w:p>
        </w:tc>
      </w:tr>
      <w:tr w:rsidR="00825A88" w:rsidRPr="00FA0FBA">
        <w:trPr>
          <w:trHeight w:val="240"/>
          <w:tblHeader/>
          <w:jc w:val="center"/>
        </w:trPr>
        <w:tc>
          <w:tcPr>
            <w:tcW w:w="2884" w:type="dxa"/>
            <w:vMerge/>
            <w:tcBorders>
              <w:top w:val="single" w:sz="12" w:space="0" w:color="000000"/>
              <w:bottom w:val="single" w:sz="12" w:space="0" w:color="000000"/>
            </w:tcBorders>
            <w:vAlign w:val="bottom"/>
          </w:tcPr>
          <w:p w:rsidR="00825A88" w:rsidRPr="00FA0FBA" w:rsidRDefault="00825A88" w:rsidP="00D66AB8">
            <w:pPr>
              <w:suppressAutoHyphens w:val="0"/>
              <w:spacing w:before="80" w:after="80" w:line="200" w:lineRule="exact"/>
              <w:jc w:val="both"/>
              <w:rPr>
                <w:i/>
                <w:sz w:val="16"/>
                <w:lang w:val="en-US" w:eastAsia="es-ES"/>
              </w:rPr>
            </w:pPr>
          </w:p>
        </w:tc>
        <w:tc>
          <w:tcPr>
            <w:tcW w:w="2243" w:type="dxa"/>
            <w:tcBorders>
              <w:top w:val="single" w:sz="4" w:space="0" w:color="000000"/>
              <w:bottom w:val="single" w:sz="12" w:space="0" w:color="000000"/>
            </w:tcBorders>
            <w:vAlign w:val="bottom"/>
          </w:tcPr>
          <w:p w:rsidR="00825A88" w:rsidRPr="00FA0FBA" w:rsidRDefault="00825A88" w:rsidP="00D66AB8">
            <w:pPr>
              <w:suppressAutoHyphens w:val="0"/>
              <w:spacing w:before="80" w:after="80" w:line="200" w:lineRule="exact"/>
              <w:jc w:val="right"/>
              <w:rPr>
                <w:i/>
                <w:sz w:val="16"/>
                <w:lang w:val="en-US" w:eastAsia="es-ES"/>
              </w:rPr>
            </w:pPr>
            <w:r w:rsidRPr="00FA0FBA">
              <w:rPr>
                <w:i/>
                <w:sz w:val="16"/>
                <w:lang w:val="en-US" w:eastAsia="es-ES"/>
              </w:rPr>
              <w:t>Domestic public supply</w:t>
            </w:r>
          </w:p>
        </w:tc>
        <w:tc>
          <w:tcPr>
            <w:tcW w:w="2243" w:type="dxa"/>
            <w:tcBorders>
              <w:top w:val="single" w:sz="4" w:space="0" w:color="000000"/>
              <w:bottom w:val="single" w:sz="12" w:space="0" w:color="000000"/>
            </w:tcBorders>
            <w:vAlign w:val="bottom"/>
          </w:tcPr>
          <w:p w:rsidR="00825A88" w:rsidRPr="00FA0FBA" w:rsidRDefault="00825A88" w:rsidP="00D66AB8">
            <w:pPr>
              <w:suppressAutoHyphens w:val="0"/>
              <w:spacing w:before="80" w:after="80" w:line="200" w:lineRule="exact"/>
              <w:jc w:val="right"/>
              <w:rPr>
                <w:i/>
                <w:sz w:val="16"/>
                <w:lang w:val="en-US" w:eastAsia="es-ES"/>
              </w:rPr>
            </w:pPr>
            <w:r w:rsidRPr="00FA0FBA">
              <w:rPr>
                <w:i/>
                <w:sz w:val="16"/>
                <w:lang w:val="en-US" w:eastAsia="es-ES"/>
              </w:rPr>
              <w:t xml:space="preserve">Public supply outside thee home but within the building, </w:t>
            </w:r>
          </w:p>
        </w:tc>
      </w:tr>
      <w:tr w:rsidR="00825A88" w:rsidRPr="00FA0FBA">
        <w:trPr>
          <w:trHeight w:val="240"/>
          <w:jc w:val="center"/>
        </w:trPr>
        <w:tc>
          <w:tcPr>
            <w:tcW w:w="2884" w:type="dxa"/>
            <w:tcBorders>
              <w:top w:val="single" w:sz="12" w:space="0" w:color="000000"/>
            </w:tcBorders>
          </w:tcPr>
          <w:p w:rsidR="00825A88" w:rsidRPr="00FA0FBA" w:rsidRDefault="00825A88" w:rsidP="00D66AB8">
            <w:pPr>
              <w:suppressAutoHyphens w:val="0"/>
              <w:spacing w:before="40" w:after="40" w:line="220" w:lineRule="exact"/>
              <w:jc w:val="both"/>
              <w:rPr>
                <w:sz w:val="18"/>
                <w:szCs w:val="24"/>
                <w:lang w:val="en-US" w:eastAsia="es-ES"/>
              </w:rPr>
            </w:pPr>
            <w:r w:rsidRPr="00FA0FBA">
              <w:rPr>
                <w:sz w:val="18"/>
                <w:szCs w:val="15"/>
                <w:lang w:val="en-US" w:eastAsia="es-ES"/>
              </w:rPr>
              <w:t xml:space="preserve">Amazonas </w:t>
            </w:r>
          </w:p>
        </w:tc>
        <w:tc>
          <w:tcPr>
            <w:tcW w:w="2243" w:type="dxa"/>
            <w:tcBorders>
              <w:top w:val="single" w:sz="12" w:space="0" w:color="000000"/>
            </w:tcBorders>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15"/>
                <w:lang w:val="en-US" w:eastAsia="es-ES"/>
              </w:rPr>
              <w:t>41.9</w:t>
            </w:r>
          </w:p>
        </w:tc>
        <w:tc>
          <w:tcPr>
            <w:tcW w:w="2243" w:type="dxa"/>
            <w:tcBorders>
              <w:top w:val="single" w:sz="12" w:space="0" w:color="000000"/>
            </w:tcBorders>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7.5</w:t>
            </w:r>
          </w:p>
        </w:tc>
      </w:tr>
      <w:tr w:rsidR="00825A88" w:rsidRPr="00FA0FBA">
        <w:trPr>
          <w:trHeight w:val="240"/>
          <w:jc w:val="center"/>
        </w:trPr>
        <w:tc>
          <w:tcPr>
            <w:tcW w:w="2884" w:type="dxa"/>
          </w:tcPr>
          <w:p w:rsidR="00825A88" w:rsidRPr="00FA0FBA" w:rsidRDefault="00825A88" w:rsidP="00D66AB8">
            <w:pPr>
              <w:suppressAutoHyphens w:val="0"/>
              <w:spacing w:before="40" w:after="40" w:line="220" w:lineRule="exact"/>
              <w:jc w:val="both"/>
              <w:rPr>
                <w:sz w:val="18"/>
                <w:szCs w:val="24"/>
                <w:lang w:val="en-US" w:eastAsia="es-ES"/>
              </w:rPr>
            </w:pPr>
            <w:r w:rsidRPr="00FA0FBA">
              <w:rPr>
                <w:sz w:val="18"/>
                <w:szCs w:val="15"/>
                <w:lang w:val="en-US" w:eastAsia="es-ES"/>
              </w:rPr>
              <w:t>Áncash</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15"/>
                <w:lang w:val="en-US" w:eastAsia="es-ES"/>
              </w:rPr>
              <w:t>75.6</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2.3</w:t>
            </w:r>
          </w:p>
        </w:tc>
      </w:tr>
      <w:tr w:rsidR="00825A88" w:rsidRPr="00FA0FBA">
        <w:trPr>
          <w:trHeight w:val="240"/>
          <w:jc w:val="center"/>
        </w:trPr>
        <w:tc>
          <w:tcPr>
            <w:tcW w:w="2884" w:type="dxa"/>
          </w:tcPr>
          <w:p w:rsidR="00825A88" w:rsidRPr="00FA0FBA" w:rsidRDefault="00825A88" w:rsidP="00D66AB8">
            <w:pPr>
              <w:suppressAutoHyphens w:val="0"/>
              <w:spacing w:before="40" w:after="40" w:line="220" w:lineRule="exact"/>
              <w:jc w:val="both"/>
              <w:rPr>
                <w:sz w:val="18"/>
                <w:szCs w:val="24"/>
                <w:lang w:val="en-US" w:eastAsia="es-ES"/>
              </w:rPr>
            </w:pPr>
            <w:r w:rsidRPr="00FA0FBA">
              <w:rPr>
                <w:sz w:val="18"/>
                <w:szCs w:val="15"/>
                <w:lang w:val="en-US" w:eastAsia="es-ES"/>
              </w:rPr>
              <w:t>Apurímac</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15"/>
                <w:lang w:val="en-US" w:eastAsia="es-ES"/>
              </w:rPr>
              <w:t>53.2</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7.7</w:t>
            </w:r>
          </w:p>
        </w:tc>
      </w:tr>
      <w:tr w:rsidR="00825A88" w:rsidRPr="00FA0FBA">
        <w:trPr>
          <w:trHeight w:val="240"/>
          <w:jc w:val="center"/>
        </w:trPr>
        <w:tc>
          <w:tcPr>
            <w:tcW w:w="2884" w:type="dxa"/>
          </w:tcPr>
          <w:p w:rsidR="00825A88" w:rsidRPr="00FA0FBA" w:rsidRDefault="00825A88" w:rsidP="00D66AB8">
            <w:pPr>
              <w:suppressAutoHyphens w:val="0"/>
              <w:spacing w:before="40" w:after="40" w:line="220" w:lineRule="exact"/>
              <w:jc w:val="both"/>
              <w:rPr>
                <w:sz w:val="18"/>
                <w:szCs w:val="24"/>
                <w:lang w:val="en-US" w:eastAsia="es-ES"/>
              </w:rPr>
            </w:pPr>
            <w:smartTag w:uri="urn:schemas-microsoft-com:office:smarttags" w:element="place">
              <w:smartTag w:uri="urn:schemas-microsoft-com:office:smarttags" w:element="City">
                <w:r w:rsidRPr="00FA0FBA">
                  <w:rPr>
                    <w:sz w:val="18"/>
                    <w:szCs w:val="15"/>
                    <w:lang w:val="en-US" w:eastAsia="es-ES"/>
                  </w:rPr>
                  <w:t>Arequipa</w:t>
                </w:r>
              </w:smartTag>
            </w:smartTag>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15"/>
                <w:lang w:val="en-US" w:eastAsia="es-ES"/>
              </w:rPr>
              <w:t>72.5</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7.1</w:t>
            </w:r>
          </w:p>
        </w:tc>
      </w:tr>
      <w:tr w:rsidR="00825A88" w:rsidRPr="00FA0FBA">
        <w:trPr>
          <w:trHeight w:val="240"/>
          <w:jc w:val="center"/>
        </w:trPr>
        <w:tc>
          <w:tcPr>
            <w:tcW w:w="2884" w:type="dxa"/>
          </w:tcPr>
          <w:p w:rsidR="00825A88" w:rsidRPr="00FA0FBA" w:rsidRDefault="00825A88" w:rsidP="00D66AB8">
            <w:pPr>
              <w:suppressAutoHyphens w:val="0"/>
              <w:spacing w:before="40" w:after="40" w:line="220" w:lineRule="exact"/>
              <w:jc w:val="both"/>
              <w:rPr>
                <w:sz w:val="18"/>
                <w:szCs w:val="24"/>
                <w:lang w:val="en-US" w:eastAsia="es-ES"/>
              </w:rPr>
            </w:pPr>
            <w:r w:rsidRPr="00FA0FBA">
              <w:rPr>
                <w:sz w:val="18"/>
                <w:szCs w:val="15"/>
                <w:lang w:val="en-US" w:eastAsia="es-ES"/>
              </w:rPr>
              <w:t>Ayacucho</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56.5</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5.1</w:t>
            </w:r>
          </w:p>
        </w:tc>
      </w:tr>
      <w:tr w:rsidR="00825A88" w:rsidRPr="00FA0FBA">
        <w:trPr>
          <w:trHeight w:val="240"/>
          <w:jc w:val="center"/>
        </w:trPr>
        <w:tc>
          <w:tcPr>
            <w:tcW w:w="2884" w:type="dxa"/>
          </w:tcPr>
          <w:p w:rsidR="00825A88" w:rsidRPr="00FA0FBA" w:rsidRDefault="00825A88" w:rsidP="00D66AB8">
            <w:pPr>
              <w:suppressAutoHyphens w:val="0"/>
              <w:spacing w:before="40" w:after="40" w:line="220" w:lineRule="exact"/>
              <w:jc w:val="both"/>
              <w:rPr>
                <w:sz w:val="18"/>
                <w:szCs w:val="24"/>
                <w:lang w:val="en-US" w:eastAsia="es-ES"/>
              </w:rPr>
            </w:pPr>
            <w:r w:rsidRPr="00FA0FBA">
              <w:rPr>
                <w:sz w:val="18"/>
                <w:szCs w:val="15"/>
                <w:lang w:val="en-US" w:eastAsia="es-ES"/>
              </w:rPr>
              <w:t>Cajamarca</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49.5</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2.8</w:t>
            </w:r>
          </w:p>
        </w:tc>
      </w:tr>
      <w:tr w:rsidR="00825A88" w:rsidRPr="00FA0FBA">
        <w:trPr>
          <w:trHeight w:val="240"/>
          <w:jc w:val="center"/>
        </w:trPr>
        <w:tc>
          <w:tcPr>
            <w:tcW w:w="2884" w:type="dxa"/>
          </w:tcPr>
          <w:p w:rsidR="00825A88" w:rsidRPr="00FA0FBA" w:rsidRDefault="00825A88" w:rsidP="00D66AB8">
            <w:pPr>
              <w:suppressAutoHyphens w:val="0"/>
              <w:spacing w:before="40" w:after="40" w:line="220" w:lineRule="exact"/>
              <w:jc w:val="both"/>
              <w:rPr>
                <w:sz w:val="18"/>
                <w:szCs w:val="24"/>
                <w:lang w:val="en-US" w:eastAsia="es-ES"/>
              </w:rPr>
            </w:pPr>
            <w:smartTag w:uri="urn:schemas-microsoft-com:office:smarttags" w:element="place">
              <w:r w:rsidRPr="00FA0FBA">
                <w:rPr>
                  <w:sz w:val="18"/>
                  <w:szCs w:val="15"/>
                  <w:lang w:val="en-US" w:eastAsia="es-ES"/>
                </w:rPr>
                <w:t>Cusco</w:t>
              </w:r>
            </w:smartTag>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49.5</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17.7</w:t>
            </w:r>
          </w:p>
        </w:tc>
      </w:tr>
      <w:tr w:rsidR="00825A88" w:rsidRPr="00FA0FBA">
        <w:trPr>
          <w:trHeight w:val="240"/>
          <w:jc w:val="center"/>
        </w:trPr>
        <w:tc>
          <w:tcPr>
            <w:tcW w:w="2884" w:type="dxa"/>
          </w:tcPr>
          <w:p w:rsidR="00825A88" w:rsidRPr="00FA0FBA" w:rsidRDefault="00825A88" w:rsidP="00D66AB8">
            <w:pPr>
              <w:suppressAutoHyphens w:val="0"/>
              <w:spacing w:before="40" w:after="40" w:line="220" w:lineRule="exact"/>
              <w:jc w:val="both"/>
              <w:rPr>
                <w:sz w:val="18"/>
                <w:szCs w:val="24"/>
                <w:lang w:val="en-US" w:eastAsia="es-ES"/>
              </w:rPr>
            </w:pPr>
            <w:r w:rsidRPr="00FA0FBA">
              <w:rPr>
                <w:sz w:val="18"/>
                <w:szCs w:val="15"/>
                <w:lang w:val="en-US" w:eastAsia="es-ES"/>
              </w:rPr>
              <w:t>Huancavelica</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36.4</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5</w:t>
            </w:r>
          </w:p>
        </w:tc>
      </w:tr>
      <w:tr w:rsidR="00825A88" w:rsidRPr="00FA0FBA">
        <w:trPr>
          <w:trHeight w:val="240"/>
          <w:jc w:val="center"/>
        </w:trPr>
        <w:tc>
          <w:tcPr>
            <w:tcW w:w="2884" w:type="dxa"/>
          </w:tcPr>
          <w:p w:rsidR="00825A88" w:rsidRPr="00FA0FBA" w:rsidRDefault="00825A88" w:rsidP="00D66AB8">
            <w:pPr>
              <w:suppressAutoHyphens w:val="0"/>
              <w:spacing w:before="40" w:after="40" w:line="220" w:lineRule="exact"/>
              <w:jc w:val="both"/>
              <w:rPr>
                <w:sz w:val="18"/>
                <w:szCs w:val="24"/>
                <w:lang w:val="en-US" w:eastAsia="es-ES"/>
              </w:rPr>
            </w:pPr>
            <w:r w:rsidRPr="00FA0FBA">
              <w:rPr>
                <w:sz w:val="18"/>
                <w:szCs w:val="15"/>
                <w:lang w:val="en-US" w:eastAsia="es-ES"/>
              </w:rPr>
              <w:t>Huánuco</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36.4</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5.7</w:t>
            </w:r>
          </w:p>
        </w:tc>
      </w:tr>
      <w:tr w:rsidR="00825A88" w:rsidRPr="00FA0FBA">
        <w:trPr>
          <w:trHeight w:val="240"/>
          <w:jc w:val="center"/>
        </w:trPr>
        <w:tc>
          <w:tcPr>
            <w:tcW w:w="2884" w:type="dxa"/>
          </w:tcPr>
          <w:p w:rsidR="00825A88" w:rsidRPr="00FA0FBA" w:rsidRDefault="00825A88" w:rsidP="00D66AB8">
            <w:pPr>
              <w:suppressAutoHyphens w:val="0"/>
              <w:spacing w:before="40" w:after="40" w:line="220" w:lineRule="exact"/>
              <w:jc w:val="both"/>
              <w:rPr>
                <w:sz w:val="18"/>
                <w:szCs w:val="24"/>
                <w:lang w:val="en-US" w:eastAsia="es-ES"/>
              </w:rPr>
            </w:pPr>
            <w:smartTag w:uri="urn:schemas-microsoft-com:office:smarttags" w:element="place">
              <w:smartTag w:uri="urn:schemas-microsoft-com:office:smarttags" w:element="City">
                <w:r w:rsidRPr="00FA0FBA">
                  <w:rPr>
                    <w:sz w:val="18"/>
                    <w:szCs w:val="15"/>
                    <w:lang w:val="en-US" w:eastAsia="es-ES"/>
                  </w:rPr>
                  <w:t>Ica</w:t>
                </w:r>
              </w:smartTag>
            </w:smartTag>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79.4</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1.5</w:t>
            </w:r>
          </w:p>
        </w:tc>
      </w:tr>
      <w:tr w:rsidR="00825A88" w:rsidRPr="00FA0FBA">
        <w:trPr>
          <w:trHeight w:val="240"/>
          <w:jc w:val="center"/>
        </w:trPr>
        <w:tc>
          <w:tcPr>
            <w:tcW w:w="2884" w:type="dxa"/>
          </w:tcPr>
          <w:p w:rsidR="00825A88" w:rsidRPr="00FA0FBA" w:rsidRDefault="00825A88" w:rsidP="00D66AB8">
            <w:pPr>
              <w:suppressAutoHyphens w:val="0"/>
              <w:spacing w:before="40" w:after="40" w:line="220" w:lineRule="exact"/>
              <w:jc w:val="both"/>
              <w:rPr>
                <w:sz w:val="18"/>
                <w:szCs w:val="24"/>
                <w:lang w:val="en-US" w:eastAsia="es-ES"/>
              </w:rPr>
            </w:pPr>
            <w:r w:rsidRPr="00FA0FBA">
              <w:rPr>
                <w:sz w:val="18"/>
                <w:szCs w:val="15"/>
                <w:lang w:val="en-US" w:eastAsia="es-ES"/>
              </w:rPr>
              <w:t>Junín</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60.4</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8.9</w:t>
            </w:r>
          </w:p>
        </w:tc>
      </w:tr>
      <w:tr w:rsidR="00825A88" w:rsidRPr="00FA0FBA">
        <w:trPr>
          <w:trHeight w:val="240"/>
          <w:jc w:val="center"/>
        </w:trPr>
        <w:tc>
          <w:tcPr>
            <w:tcW w:w="2884" w:type="dxa"/>
          </w:tcPr>
          <w:p w:rsidR="00825A88" w:rsidRPr="00FA0FBA" w:rsidRDefault="00825A88" w:rsidP="00D66AB8">
            <w:pPr>
              <w:suppressAutoHyphens w:val="0"/>
              <w:spacing w:before="40" w:after="40" w:line="220" w:lineRule="exact"/>
              <w:jc w:val="both"/>
              <w:rPr>
                <w:sz w:val="18"/>
                <w:szCs w:val="24"/>
                <w:lang w:val="en-US" w:eastAsia="es-ES"/>
              </w:rPr>
            </w:pPr>
            <w:r w:rsidRPr="00FA0FBA">
              <w:rPr>
                <w:sz w:val="18"/>
                <w:szCs w:val="15"/>
                <w:lang w:val="en-US" w:eastAsia="es-ES"/>
              </w:rPr>
              <w:t>La Libertad</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69.7</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1.9</w:t>
            </w:r>
          </w:p>
        </w:tc>
      </w:tr>
      <w:tr w:rsidR="00825A88" w:rsidRPr="00FA0FBA">
        <w:trPr>
          <w:trHeight w:val="240"/>
          <w:jc w:val="center"/>
        </w:trPr>
        <w:tc>
          <w:tcPr>
            <w:tcW w:w="2884" w:type="dxa"/>
          </w:tcPr>
          <w:p w:rsidR="00825A88" w:rsidRPr="00FA0FBA" w:rsidRDefault="00825A88" w:rsidP="00D66AB8">
            <w:pPr>
              <w:suppressAutoHyphens w:val="0"/>
              <w:spacing w:before="40" w:after="40" w:line="220" w:lineRule="exact"/>
              <w:jc w:val="both"/>
              <w:rPr>
                <w:sz w:val="18"/>
                <w:szCs w:val="24"/>
                <w:lang w:val="en-US" w:eastAsia="es-ES"/>
              </w:rPr>
            </w:pPr>
            <w:r w:rsidRPr="00FA0FBA">
              <w:rPr>
                <w:sz w:val="18"/>
                <w:szCs w:val="15"/>
                <w:lang w:val="en-US" w:eastAsia="es-ES"/>
              </w:rPr>
              <w:t>Lambayeque</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66.2</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2</w:t>
            </w:r>
          </w:p>
        </w:tc>
      </w:tr>
      <w:tr w:rsidR="00825A88" w:rsidRPr="00FA0FBA">
        <w:trPr>
          <w:trHeight w:val="240"/>
          <w:jc w:val="center"/>
        </w:trPr>
        <w:tc>
          <w:tcPr>
            <w:tcW w:w="2884" w:type="dxa"/>
          </w:tcPr>
          <w:p w:rsidR="00825A88" w:rsidRPr="00FA0FBA" w:rsidRDefault="00825A88" w:rsidP="00D66AB8">
            <w:pPr>
              <w:suppressAutoHyphens w:val="0"/>
              <w:spacing w:before="40" w:after="40" w:line="220" w:lineRule="exact"/>
              <w:jc w:val="both"/>
              <w:rPr>
                <w:sz w:val="18"/>
                <w:szCs w:val="24"/>
                <w:lang w:val="en-US" w:eastAsia="es-ES"/>
              </w:rPr>
            </w:pPr>
            <w:smartTag w:uri="urn:schemas-microsoft-com:office:smarttags" w:element="City">
              <w:r w:rsidRPr="00FA0FBA">
                <w:rPr>
                  <w:sz w:val="18"/>
                  <w:szCs w:val="15"/>
                  <w:lang w:val="en-US" w:eastAsia="es-ES"/>
                </w:rPr>
                <w:t>Lima</w:t>
              </w:r>
            </w:smartTag>
            <w:r w:rsidRPr="00FA0FBA">
              <w:rPr>
                <w:sz w:val="18"/>
                <w:szCs w:val="15"/>
                <w:lang w:val="en-US" w:eastAsia="es-ES"/>
              </w:rPr>
              <w:t xml:space="preserve"> (includes metropolitan </w:t>
            </w:r>
            <w:smartTag w:uri="urn:schemas-microsoft-com:office:smarttags" w:element="place">
              <w:smartTag w:uri="urn:schemas-microsoft-com:office:smarttags" w:element="City">
                <w:r w:rsidRPr="00FA0FBA">
                  <w:rPr>
                    <w:sz w:val="18"/>
                    <w:szCs w:val="15"/>
                    <w:lang w:val="en-US" w:eastAsia="es-ES"/>
                  </w:rPr>
                  <w:t>Lima</w:t>
                </w:r>
              </w:smartTag>
            </w:smartTag>
            <w:r w:rsidRPr="00FA0FBA">
              <w:rPr>
                <w:sz w:val="18"/>
                <w:szCs w:val="15"/>
                <w:lang w:val="en-US" w:eastAsia="es-ES"/>
              </w:rPr>
              <w:t>)</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79.4</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4.1</w:t>
            </w:r>
          </w:p>
        </w:tc>
      </w:tr>
      <w:tr w:rsidR="00825A88" w:rsidRPr="00FA0FBA">
        <w:trPr>
          <w:trHeight w:val="240"/>
          <w:jc w:val="center"/>
        </w:trPr>
        <w:tc>
          <w:tcPr>
            <w:tcW w:w="2884" w:type="dxa"/>
          </w:tcPr>
          <w:p w:rsidR="00825A88" w:rsidRPr="00FA0FBA" w:rsidRDefault="00825A88" w:rsidP="00D66AB8">
            <w:pPr>
              <w:suppressAutoHyphens w:val="0"/>
              <w:spacing w:before="40" w:after="40" w:line="220" w:lineRule="exact"/>
              <w:jc w:val="both"/>
              <w:rPr>
                <w:sz w:val="18"/>
                <w:szCs w:val="24"/>
                <w:lang w:val="en-US" w:eastAsia="es-ES"/>
              </w:rPr>
            </w:pPr>
            <w:r w:rsidRPr="00FA0FBA">
              <w:rPr>
                <w:sz w:val="18"/>
                <w:szCs w:val="15"/>
                <w:lang w:val="en-US" w:eastAsia="es-ES"/>
              </w:rPr>
              <w:t>Loreto</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29.9</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0.4</w:t>
            </w:r>
          </w:p>
        </w:tc>
      </w:tr>
      <w:tr w:rsidR="00825A88" w:rsidRPr="00FA0FBA">
        <w:trPr>
          <w:trHeight w:val="240"/>
          <w:jc w:val="center"/>
        </w:trPr>
        <w:tc>
          <w:tcPr>
            <w:tcW w:w="2884" w:type="dxa"/>
          </w:tcPr>
          <w:p w:rsidR="00825A88" w:rsidRPr="00FA0FBA" w:rsidRDefault="00825A88" w:rsidP="00D66AB8">
            <w:pPr>
              <w:suppressAutoHyphens w:val="0"/>
              <w:spacing w:before="40" w:after="40" w:line="220" w:lineRule="exact"/>
              <w:jc w:val="both"/>
              <w:rPr>
                <w:sz w:val="18"/>
                <w:szCs w:val="24"/>
                <w:lang w:val="en-US" w:eastAsia="es-ES"/>
              </w:rPr>
            </w:pPr>
            <w:smartTag w:uri="urn:schemas-microsoft-com:office:smarttags" w:element="place">
              <w:r w:rsidRPr="00FA0FBA">
                <w:rPr>
                  <w:sz w:val="18"/>
                  <w:szCs w:val="15"/>
                  <w:lang w:val="en-US" w:eastAsia="es-ES"/>
                </w:rPr>
                <w:t>Madre de Dios</w:t>
              </w:r>
            </w:smartTag>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43.1</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16.9</w:t>
            </w:r>
          </w:p>
        </w:tc>
      </w:tr>
      <w:tr w:rsidR="00825A88" w:rsidRPr="00FA0FBA">
        <w:trPr>
          <w:trHeight w:val="240"/>
          <w:jc w:val="center"/>
        </w:trPr>
        <w:tc>
          <w:tcPr>
            <w:tcW w:w="2884" w:type="dxa"/>
          </w:tcPr>
          <w:p w:rsidR="00825A88" w:rsidRPr="00FA0FBA" w:rsidRDefault="00825A88" w:rsidP="00D66AB8">
            <w:pPr>
              <w:suppressAutoHyphens w:val="0"/>
              <w:spacing w:before="40" w:after="40" w:line="220" w:lineRule="exact"/>
              <w:jc w:val="both"/>
              <w:rPr>
                <w:sz w:val="18"/>
                <w:szCs w:val="24"/>
                <w:lang w:val="en-US" w:eastAsia="es-ES"/>
              </w:rPr>
            </w:pPr>
            <w:r w:rsidRPr="00FA0FBA">
              <w:rPr>
                <w:sz w:val="18"/>
                <w:szCs w:val="15"/>
                <w:lang w:val="en-US" w:eastAsia="es-ES"/>
              </w:rPr>
              <w:t>Moquegua</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80.7</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1.2</w:t>
            </w:r>
          </w:p>
        </w:tc>
      </w:tr>
      <w:tr w:rsidR="00825A88" w:rsidRPr="00FA0FBA">
        <w:trPr>
          <w:trHeight w:val="240"/>
          <w:jc w:val="center"/>
        </w:trPr>
        <w:tc>
          <w:tcPr>
            <w:tcW w:w="2884" w:type="dxa"/>
          </w:tcPr>
          <w:p w:rsidR="00825A88" w:rsidRPr="00FA0FBA" w:rsidRDefault="00825A88" w:rsidP="00D66AB8">
            <w:pPr>
              <w:suppressAutoHyphens w:val="0"/>
              <w:spacing w:before="40" w:after="40" w:line="220" w:lineRule="exact"/>
              <w:jc w:val="both"/>
              <w:rPr>
                <w:sz w:val="18"/>
                <w:szCs w:val="24"/>
                <w:lang w:val="en-US" w:eastAsia="es-ES"/>
              </w:rPr>
            </w:pPr>
            <w:smartTag w:uri="urn:schemas-microsoft-com:office:smarttags" w:element="place">
              <w:smartTag w:uri="urn:schemas-microsoft-com:office:smarttags" w:element="City">
                <w:r w:rsidRPr="00FA0FBA">
                  <w:rPr>
                    <w:sz w:val="18"/>
                    <w:szCs w:val="15"/>
                    <w:lang w:val="en-US" w:eastAsia="es-ES"/>
                  </w:rPr>
                  <w:t>Pasco</w:t>
                </w:r>
              </w:smartTag>
            </w:smartTag>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26.5</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6.4</w:t>
            </w:r>
          </w:p>
        </w:tc>
      </w:tr>
      <w:tr w:rsidR="00825A88" w:rsidRPr="00FA0FBA">
        <w:trPr>
          <w:trHeight w:val="240"/>
          <w:jc w:val="center"/>
        </w:trPr>
        <w:tc>
          <w:tcPr>
            <w:tcW w:w="2884" w:type="dxa"/>
          </w:tcPr>
          <w:p w:rsidR="00825A88" w:rsidRPr="00FA0FBA" w:rsidRDefault="00825A88" w:rsidP="00D66AB8">
            <w:pPr>
              <w:suppressAutoHyphens w:val="0"/>
              <w:spacing w:before="40" w:after="40" w:line="220" w:lineRule="exact"/>
              <w:jc w:val="both"/>
              <w:rPr>
                <w:sz w:val="18"/>
                <w:szCs w:val="24"/>
                <w:lang w:val="en-US" w:eastAsia="es-ES"/>
              </w:rPr>
            </w:pPr>
            <w:smartTag w:uri="urn:schemas-microsoft-com:office:smarttags" w:element="place">
              <w:smartTag w:uri="urn:schemas-microsoft-com:office:smarttags" w:element="City">
                <w:r w:rsidRPr="00FA0FBA">
                  <w:rPr>
                    <w:sz w:val="18"/>
                    <w:szCs w:val="15"/>
                    <w:lang w:val="en-US" w:eastAsia="es-ES"/>
                  </w:rPr>
                  <w:t>Piura</w:t>
                </w:r>
              </w:smartTag>
            </w:smartTag>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59.2</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0.4</w:t>
            </w:r>
          </w:p>
        </w:tc>
      </w:tr>
      <w:tr w:rsidR="00825A88" w:rsidRPr="00FA0FBA">
        <w:trPr>
          <w:trHeight w:val="240"/>
          <w:jc w:val="center"/>
        </w:trPr>
        <w:tc>
          <w:tcPr>
            <w:tcW w:w="2884" w:type="dxa"/>
          </w:tcPr>
          <w:p w:rsidR="00825A88" w:rsidRPr="00FA0FBA" w:rsidRDefault="00825A88" w:rsidP="00D66AB8">
            <w:pPr>
              <w:suppressAutoHyphens w:val="0"/>
              <w:spacing w:before="40" w:after="40" w:line="220" w:lineRule="exact"/>
              <w:jc w:val="both"/>
              <w:rPr>
                <w:sz w:val="18"/>
                <w:szCs w:val="24"/>
                <w:lang w:val="en-US" w:eastAsia="es-ES"/>
              </w:rPr>
            </w:pPr>
            <w:r w:rsidRPr="00FA0FBA">
              <w:rPr>
                <w:sz w:val="18"/>
                <w:szCs w:val="15"/>
                <w:lang w:val="en-US" w:eastAsia="es-ES"/>
              </w:rPr>
              <w:t>Puno</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40.7</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8.1</w:t>
            </w:r>
          </w:p>
        </w:tc>
      </w:tr>
      <w:tr w:rsidR="00825A88" w:rsidRPr="00FA0FBA">
        <w:trPr>
          <w:trHeight w:val="240"/>
          <w:jc w:val="center"/>
        </w:trPr>
        <w:tc>
          <w:tcPr>
            <w:tcW w:w="2884" w:type="dxa"/>
          </w:tcPr>
          <w:p w:rsidR="00825A88" w:rsidRPr="00FA0FBA" w:rsidRDefault="00825A88" w:rsidP="00D66AB8">
            <w:pPr>
              <w:suppressAutoHyphens w:val="0"/>
              <w:spacing w:before="40" w:after="40" w:line="220" w:lineRule="exact"/>
              <w:jc w:val="both"/>
              <w:rPr>
                <w:sz w:val="18"/>
                <w:szCs w:val="24"/>
                <w:lang w:val="en-US" w:eastAsia="es-ES"/>
              </w:rPr>
            </w:pPr>
            <w:r w:rsidRPr="00FA0FBA">
              <w:rPr>
                <w:sz w:val="18"/>
                <w:szCs w:val="15"/>
                <w:lang w:val="en-US" w:eastAsia="es-ES"/>
              </w:rPr>
              <w:t>San Martín</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55.2</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5.2</w:t>
            </w:r>
          </w:p>
        </w:tc>
      </w:tr>
      <w:tr w:rsidR="00825A88" w:rsidRPr="00FA0FBA">
        <w:trPr>
          <w:trHeight w:val="240"/>
          <w:jc w:val="center"/>
        </w:trPr>
        <w:tc>
          <w:tcPr>
            <w:tcW w:w="2884" w:type="dxa"/>
          </w:tcPr>
          <w:p w:rsidR="00825A88" w:rsidRPr="00FA0FBA" w:rsidRDefault="00825A88" w:rsidP="00D66AB8">
            <w:pPr>
              <w:suppressAutoHyphens w:val="0"/>
              <w:spacing w:before="40" w:after="40" w:line="220" w:lineRule="exact"/>
              <w:jc w:val="both"/>
              <w:rPr>
                <w:sz w:val="18"/>
                <w:szCs w:val="24"/>
                <w:lang w:val="en-US" w:eastAsia="es-ES"/>
              </w:rPr>
            </w:pPr>
            <w:smartTag w:uri="urn:schemas-microsoft-com:office:smarttags" w:element="place">
              <w:smartTag w:uri="urn:schemas-microsoft-com:office:smarttags" w:element="City">
                <w:r w:rsidRPr="00FA0FBA">
                  <w:rPr>
                    <w:sz w:val="18"/>
                    <w:szCs w:val="15"/>
                    <w:lang w:val="en-US" w:eastAsia="es-ES"/>
                  </w:rPr>
                  <w:t>Tacna</w:t>
                </w:r>
              </w:smartTag>
            </w:smartTag>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74.3</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5.1</w:t>
            </w:r>
          </w:p>
        </w:tc>
      </w:tr>
      <w:tr w:rsidR="00825A88" w:rsidRPr="00FA0FBA">
        <w:trPr>
          <w:trHeight w:val="240"/>
          <w:jc w:val="center"/>
        </w:trPr>
        <w:tc>
          <w:tcPr>
            <w:tcW w:w="2884" w:type="dxa"/>
          </w:tcPr>
          <w:p w:rsidR="00825A88" w:rsidRPr="00FA0FBA" w:rsidRDefault="00825A88" w:rsidP="00D66AB8">
            <w:pPr>
              <w:suppressAutoHyphens w:val="0"/>
              <w:spacing w:before="40" w:after="40" w:line="220" w:lineRule="exact"/>
              <w:jc w:val="both"/>
              <w:rPr>
                <w:sz w:val="18"/>
                <w:szCs w:val="24"/>
                <w:lang w:val="en-US" w:eastAsia="es-ES"/>
              </w:rPr>
            </w:pPr>
            <w:r w:rsidRPr="00FA0FBA">
              <w:rPr>
                <w:sz w:val="18"/>
                <w:szCs w:val="15"/>
                <w:lang w:val="en-US" w:eastAsia="es-ES"/>
              </w:rPr>
              <w:t>Tumbes</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61.2</w:t>
            </w:r>
          </w:p>
        </w:tc>
        <w:tc>
          <w:tcPr>
            <w:tcW w:w="2243" w:type="dxa"/>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1.3</w:t>
            </w:r>
          </w:p>
        </w:tc>
      </w:tr>
      <w:tr w:rsidR="00825A88" w:rsidRPr="00FA0FBA">
        <w:trPr>
          <w:trHeight w:val="240"/>
          <w:jc w:val="center"/>
        </w:trPr>
        <w:tc>
          <w:tcPr>
            <w:tcW w:w="2884" w:type="dxa"/>
            <w:tcBorders>
              <w:bottom w:val="single" w:sz="12" w:space="0" w:color="000000"/>
            </w:tcBorders>
          </w:tcPr>
          <w:p w:rsidR="00825A88" w:rsidRPr="00FA0FBA" w:rsidRDefault="00825A88" w:rsidP="00D66AB8">
            <w:pPr>
              <w:suppressAutoHyphens w:val="0"/>
              <w:spacing w:before="40" w:after="40" w:line="220" w:lineRule="exact"/>
              <w:jc w:val="both"/>
              <w:rPr>
                <w:sz w:val="18"/>
                <w:szCs w:val="24"/>
                <w:lang w:val="en-US" w:eastAsia="es-ES"/>
              </w:rPr>
            </w:pPr>
            <w:smartTag w:uri="urn:schemas-microsoft-com:office:smarttags" w:element="place">
              <w:r w:rsidRPr="00FA0FBA">
                <w:rPr>
                  <w:sz w:val="18"/>
                  <w:szCs w:val="15"/>
                  <w:lang w:val="en-US" w:eastAsia="es-ES"/>
                </w:rPr>
                <w:t>Ucayali</w:t>
              </w:r>
            </w:smartTag>
          </w:p>
        </w:tc>
        <w:tc>
          <w:tcPr>
            <w:tcW w:w="2243" w:type="dxa"/>
            <w:tcBorders>
              <w:bottom w:val="single" w:sz="12" w:space="0" w:color="000000"/>
            </w:tcBorders>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33.7</w:t>
            </w:r>
          </w:p>
        </w:tc>
        <w:tc>
          <w:tcPr>
            <w:tcW w:w="2243" w:type="dxa"/>
            <w:tcBorders>
              <w:bottom w:val="single" w:sz="12" w:space="0" w:color="000000"/>
            </w:tcBorders>
            <w:vAlign w:val="bottom"/>
          </w:tcPr>
          <w:p w:rsidR="00825A88" w:rsidRPr="00FA0FBA" w:rsidRDefault="00825A88" w:rsidP="00D66AB8">
            <w:pPr>
              <w:suppressAutoHyphens w:val="0"/>
              <w:spacing w:before="40" w:after="40" w:line="220" w:lineRule="exact"/>
              <w:jc w:val="right"/>
              <w:rPr>
                <w:sz w:val="18"/>
                <w:szCs w:val="24"/>
                <w:lang w:val="en-US" w:eastAsia="es-ES"/>
              </w:rPr>
            </w:pPr>
            <w:r w:rsidRPr="00FA0FBA">
              <w:rPr>
                <w:sz w:val="18"/>
                <w:szCs w:val="24"/>
                <w:lang w:val="en-US" w:eastAsia="es-ES"/>
              </w:rPr>
              <w:t>2.6</w:t>
            </w:r>
          </w:p>
        </w:tc>
      </w:tr>
    </w:tbl>
    <w:p w:rsidR="00841671" w:rsidRPr="00FA0FBA" w:rsidRDefault="00841671" w:rsidP="00825A88">
      <w:pPr>
        <w:pStyle w:val="Source"/>
      </w:pPr>
      <w:r w:rsidRPr="00FA0FBA">
        <w:rPr>
          <w:i/>
        </w:rPr>
        <w:t>Source:</w:t>
      </w:r>
      <w:r w:rsidRPr="00FA0FBA">
        <w:t xml:space="preserve"> INEI – Continuous National Survey</w:t>
      </w:r>
      <w:r w:rsidR="000C5B66" w:rsidRPr="00FA0FBA">
        <w:t xml:space="preserve"> – </w:t>
      </w:r>
      <w:r w:rsidRPr="00FA0FBA">
        <w:t>ENCO, 2006.</w:t>
      </w:r>
    </w:p>
    <w:p w:rsidR="00825A88" w:rsidRPr="00FA0FBA" w:rsidRDefault="00841671" w:rsidP="00825A88">
      <w:pPr>
        <w:pStyle w:val="Heading1"/>
      </w:pPr>
      <w:r w:rsidRPr="00FA0FBA">
        <w:t>Table 9</w:t>
      </w:r>
    </w:p>
    <w:p w:rsidR="00841671" w:rsidRPr="00FA0FBA" w:rsidRDefault="00841671" w:rsidP="00825A88">
      <w:pPr>
        <w:pStyle w:val="Titretableau"/>
        <w:rPr>
          <w:lang w:eastAsia="es-ES"/>
        </w:rPr>
      </w:pPr>
      <w:r w:rsidRPr="00FA0FBA">
        <w:rPr>
          <w:lang w:eastAsia="es-ES"/>
        </w:rPr>
        <w:t>Types of sewage elimination in private homes by geographical region</w:t>
      </w:r>
    </w:p>
    <w:tbl>
      <w:tblPr>
        <w:tblW w:w="7371" w:type="dxa"/>
        <w:jc w:val="center"/>
        <w:tblBorders>
          <w:top w:val="single" w:sz="4" w:space="0" w:color="000000"/>
        </w:tblBorders>
        <w:tblLayout w:type="fixed"/>
        <w:tblCellMar>
          <w:left w:w="0" w:type="dxa"/>
          <w:right w:w="0" w:type="dxa"/>
        </w:tblCellMar>
        <w:tblLook w:val="0000" w:firstRow="0" w:lastRow="0" w:firstColumn="0" w:lastColumn="0" w:noHBand="0" w:noVBand="0"/>
      </w:tblPr>
      <w:tblGrid>
        <w:gridCol w:w="2327"/>
        <w:gridCol w:w="1413"/>
        <w:gridCol w:w="1178"/>
        <w:gridCol w:w="1316"/>
        <w:gridCol w:w="1137"/>
      </w:tblGrid>
      <w:tr w:rsidR="00825A88" w:rsidRPr="00FA0FBA">
        <w:trPr>
          <w:tblHeader/>
          <w:jc w:val="center"/>
        </w:trPr>
        <w:tc>
          <w:tcPr>
            <w:tcW w:w="3402" w:type="dxa"/>
            <w:vMerge w:val="restart"/>
            <w:tcBorders>
              <w:top w:val="single" w:sz="4" w:space="0" w:color="000000"/>
              <w:bottom w:val="single" w:sz="12" w:space="0" w:color="000000"/>
            </w:tcBorders>
            <w:vAlign w:val="bottom"/>
          </w:tcPr>
          <w:p w:rsidR="00825A88" w:rsidRPr="00FA0FBA" w:rsidRDefault="00825A88" w:rsidP="00D66AB8">
            <w:pPr>
              <w:keepNext/>
              <w:suppressAutoHyphens w:val="0"/>
              <w:spacing w:before="80" w:after="80" w:line="200" w:lineRule="exact"/>
              <w:jc w:val="both"/>
              <w:rPr>
                <w:i/>
                <w:sz w:val="16"/>
                <w:lang w:val="en-US" w:eastAsia="es-ES"/>
              </w:rPr>
            </w:pPr>
            <w:r w:rsidRPr="00FA0FBA">
              <w:rPr>
                <w:i/>
                <w:sz w:val="16"/>
                <w:lang w:val="en-US" w:eastAsia="es-ES"/>
              </w:rPr>
              <w:t>Departments</w:t>
            </w:r>
          </w:p>
        </w:tc>
        <w:tc>
          <w:tcPr>
            <w:tcW w:w="7359" w:type="dxa"/>
            <w:gridSpan w:val="4"/>
            <w:tcBorders>
              <w:top w:val="single" w:sz="4" w:space="0" w:color="000000"/>
              <w:bottom w:val="single" w:sz="4" w:space="0" w:color="000000"/>
            </w:tcBorders>
            <w:vAlign w:val="bottom"/>
          </w:tcPr>
          <w:p w:rsidR="00825A88" w:rsidRPr="00FA0FBA" w:rsidRDefault="00825A88" w:rsidP="00D66AB8">
            <w:pPr>
              <w:keepNext/>
              <w:suppressAutoHyphens w:val="0"/>
              <w:spacing w:before="80" w:after="80" w:line="200" w:lineRule="exact"/>
              <w:jc w:val="center"/>
              <w:rPr>
                <w:i/>
                <w:sz w:val="16"/>
                <w:lang w:val="en-US" w:eastAsia="es-ES"/>
              </w:rPr>
            </w:pPr>
            <w:r w:rsidRPr="00FA0FBA">
              <w:rPr>
                <w:i/>
                <w:sz w:val="16"/>
                <w:lang w:val="en-US" w:eastAsia="es-ES"/>
              </w:rPr>
              <w:t>Forms of elimination</w:t>
            </w:r>
          </w:p>
        </w:tc>
      </w:tr>
      <w:tr w:rsidR="00825A88" w:rsidRPr="00FA0FBA">
        <w:trPr>
          <w:tblHeader/>
          <w:jc w:val="center"/>
        </w:trPr>
        <w:tc>
          <w:tcPr>
            <w:tcW w:w="3402" w:type="dxa"/>
            <w:vMerge/>
            <w:tcBorders>
              <w:top w:val="single" w:sz="12" w:space="0" w:color="000000"/>
              <w:bottom w:val="single" w:sz="12" w:space="0" w:color="000000"/>
            </w:tcBorders>
            <w:vAlign w:val="bottom"/>
          </w:tcPr>
          <w:p w:rsidR="00825A88" w:rsidRPr="00FA0FBA" w:rsidRDefault="00825A88" w:rsidP="00D66AB8">
            <w:pPr>
              <w:keepNext/>
              <w:suppressAutoHyphens w:val="0"/>
              <w:spacing w:before="80" w:after="80" w:line="200" w:lineRule="exact"/>
              <w:jc w:val="both"/>
              <w:rPr>
                <w:i/>
                <w:sz w:val="16"/>
                <w:lang w:val="en-US" w:eastAsia="es-ES"/>
              </w:rPr>
            </w:pPr>
          </w:p>
        </w:tc>
        <w:tc>
          <w:tcPr>
            <w:tcW w:w="2063" w:type="dxa"/>
            <w:tcBorders>
              <w:top w:val="single" w:sz="4" w:space="0" w:color="000000"/>
              <w:bottom w:val="single" w:sz="12" w:space="0" w:color="000000"/>
            </w:tcBorders>
            <w:vAlign w:val="bottom"/>
          </w:tcPr>
          <w:p w:rsidR="00825A88" w:rsidRPr="00FA0FBA" w:rsidRDefault="00825A88" w:rsidP="00D66AB8">
            <w:pPr>
              <w:keepNext/>
              <w:suppressAutoHyphens w:val="0"/>
              <w:spacing w:before="80" w:after="80" w:line="200" w:lineRule="exact"/>
              <w:jc w:val="right"/>
              <w:rPr>
                <w:i/>
                <w:sz w:val="16"/>
                <w:lang w:val="en-US" w:eastAsia="es-ES"/>
              </w:rPr>
            </w:pPr>
            <w:r w:rsidRPr="00FA0FBA">
              <w:rPr>
                <w:i/>
                <w:sz w:val="16"/>
                <w:lang w:val="en-US" w:eastAsia="es-ES"/>
              </w:rPr>
              <w:t>Cesspool or latrine</w:t>
            </w:r>
          </w:p>
        </w:tc>
        <w:tc>
          <w:tcPr>
            <w:tcW w:w="1718" w:type="dxa"/>
            <w:tcBorders>
              <w:top w:val="single" w:sz="4" w:space="0" w:color="000000"/>
              <w:bottom w:val="single" w:sz="12" w:space="0" w:color="000000"/>
            </w:tcBorders>
            <w:vAlign w:val="bottom"/>
          </w:tcPr>
          <w:p w:rsidR="00825A88" w:rsidRPr="00FA0FBA" w:rsidRDefault="00825A88" w:rsidP="00D66AB8">
            <w:pPr>
              <w:keepNext/>
              <w:suppressAutoHyphens w:val="0"/>
              <w:spacing w:before="80" w:after="80" w:line="200" w:lineRule="exact"/>
              <w:jc w:val="right"/>
              <w:rPr>
                <w:i/>
                <w:sz w:val="16"/>
                <w:lang w:val="en-US" w:eastAsia="es-ES"/>
              </w:rPr>
            </w:pPr>
            <w:r w:rsidRPr="00FA0FBA">
              <w:rPr>
                <w:i/>
                <w:sz w:val="16"/>
                <w:lang w:val="en-US" w:eastAsia="es-ES"/>
              </w:rPr>
              <w:t>Septic tank</w:t>
            </w:r>
          </w:p>
        </w:tc>
        <w:tc>
          <w:tcPr>
            <w:tcW w:w="1920" w:type="dxa"/>
            <w:tcBorders>
              <w:top w:val="single" w:sz="4" w:space="0" w:color="000000"/>
              <w:bottom w:val="single" w:sz="12" w:space="0" w:color="000000"/>
            </w:tcBorders>
            <w:vAlign w:val="bottom"/>
          </w:tcPr>
          <w:p w:rsidR="00825A88" w:rsidRPr="00FA0FBA" w:rsidRDefault="00825A88" w:rsidP="00D66AB8">
            <w:pPr>
              <w:keepNext/>
              <w:suppressAutoHyphens w:val="0"/>
              <w:spacing w:before="80" w:after="80" w:line="200" w:lineRule="exact"/>
              <w:jc w:val="right"/>
              <w:rPr>
                <w:i/>
                <w:sz w:val="16"/>
                <w:lang w:val="en-US" w:eastAsia="es-ES"/>
              </w:rPr>
            </w:pPr>
            <w:r w:rsidRPr="00FA0FBA">
              <w:rPr>
                <w:i/>
                <w:sz w:val="16"/>
                <w:lang w:val="en-US" w:eastAsia="es-ES"/>
              </w:rPr>
              <w:t>Public sanitation</w:t>
            </w:r>
            <w:r w:rsidRPr="00FA0FBA">
              <w:rPr>
                <w:i/>
                <w:sz w:val="16"/>
                <w:lang w:val="en-US" w:eastAsia="es-ES"/>
              </w:rPr>
              <w:br/>
              <w:t xml:space="preserve"> in the home </w:t>
            </w:r>
          </w:p>
        </w:tc>
        <w:tc>
          <w:tcPr>
            <w:tcW w:w="1658" w:type="dxa"/>
            <w:tcBorders>
              <w:top w:val="single" w:sz="4" w:space="0" w:color="000000"/>
              <w:bottom w:val="single" w:sz="12" w:space="0" w:color="000000"/>
            </w:tcBorders>
            <w:vAlign w:val="bottom"/>
          </w:tcPr>
          <w:p w:rsidR="00825A88" w:rsidRPr="00FA0FBA" w:rsidRDefault="00825A88" w:rsidP="00D66AB8">
            <w:pPr>
              <w:keepNext/>
              <w:suppressAutoHyphens w:val="0"/>
              <w:spacing w:before="80" w:after="80" w:line="200" w:lineRule="exact"/>
              <w:jc w:val="right"/>
              <w:rPr>
                <w:i/>
                <w:sz w:val="16"/>
                <w:lang w:val="en-US" w:eastAsia="es-ES"/>
              </w:rPr>
            </w:pPr>
            <w:r w:rsidRPr="00FA0FBA">
              <w:rPr>
                <w:i/>
                <w:sz w:val="16"/>
                <w:lang w:val="en-US" w:eastAsia="es-ES"/>
              </w:rPr>
              <w:t>Pubic sanitation, outside the home but in the building</w:t>
            </w:r>
          </w:p>
        </w:tc>
      </w:tr>
      <w:tr w:rsidR="00825A88" w:rsidRPr="00FA0FBA">
        <w:trPr>
          <w:jc w:val="center"/>
        </w:trPr>
        <w:tc>
          <w:tcPr>
            <w:tcW w:w="3402" w:type="dxa"/>
            <w:tcBorders>
              <w:top w:val="single" w:sz="12" w:space="0" w:color="000000"/>
            </w:tcBorders>
          </w:tcPr>
          <w:p w:rsidR="00825A88" w:rsidRPr="00FA0FBA" w:rsidRDefault="00825A88" w:rsidP="00D66AB8">
            <w:pPr>
              <w:keepNext/>
              <w:suppressAutoHyphens w:val="0"/>
              <w:spacing w:before="40" w:after="40" w:line="200" w:lineRule="exact"/>
              <w:jc w:val="both"/>
              <w:rPr>
                <w:sz w:val="18"/>
                <w:szCs w:val="24"/>
                <w:lang w:val="en-US" w:eastAsia="es-ES"/>
              </w:rPr>
            </w:pPr>
            <w:r w:rsidRPr="00FA0FBA">
              <w:rPr>
                <w:sz w:val="18"/>
                <w:szCs w:val="15"/>
                <w:lang w:val="en-US" w:eastAsia="es-ES"/>
              </w:rPr>
              <w:t xml:space="preserve">Amazonas </w:t>
            </w:r>
          </w:p>
        </w:tc>
        <w:tc>
          <w:tcPr>
            <w:tcW w:w="2063" w:type="dxa"/>
            <w:tcBorders>
              <w:top w:val="single" w:sz="12" w:space="0" w:color="000000"/>
            </w:tcBorders>
            <w:vAlign w:val="bottom"/>
          </w:tcPr>
          <w:p w:rsidR="00825A88" w:rsidRPr="00FA0FBA" w:rsidRDefault="00825A88" w:rsidP="00D66AB8">
            <w:pPr>
              <w:keepNext/>
              <w:suppressAutoHyphens w:val="0"/>
              <w:spacing w:before="40" w:after="40" w:line="200" w:lineRule="exact"/>
              <w:jc w:val="right"/>
              <w:rPr>
                <w:sz w:val="18"/>
                <w:szCs w:val="15"/>
                <w:lang w:val="en-US" w:eastAsia="es-ES"/>
              </w:rPr>
            </w:pPr>
            <w:r w:rsidRPr="00FA0FBA">
              <w:rPr>
                <w:sz w:val="18"/>
                <w:szCs w:val="15"/>
                <w:lang w:val="en-US" w:eastAsia="es-ES"/>
              </w:rPr>
              <w:t>41.8</w:t>
            </w:r>
          </w:p>
        </w:tc>
        <w:tc>
          <w:tcPr>
            <w:tcW w:w="1718" w:type="dxa"/>
            <w:tcBorders>
              <w:top w:val="single" w:sz="12" w:space="0" w:color="000000"/>
            </w:tcBorders>
            <w:vAlign w:val="bottom"/>
          </w:tcPr>
          <w:p w:rsidR="00825A88" w:rsidRPr="00FA0FBA" w:rsidRDefault="00825A88" w:rsidP="00D66AB8">
            <w:pPr>
              <w:keepNext/>
              <w:suppressAutoHyphens w:val="0"/>
              <w:spacing w:before="40" w:after="40" w:line="200" w:lineRule="exact"/>
              <w:jc w:val="right"/>
              <w:rPr>
                <w:sz w:val="18"/>
                <w:szCs w:val="15"/>
                <w:lang w:val="en-US" w:eastAsia="es-ES"/>
              </w:rPr>
            </w:pPr>
            <w:r w:rsidRPr="00FA0FBA">
              <w:rPr>
                <w:sz w:val="18"/>
                <w:szCs w:val="15"/>
                <w:lang w:val="en-US" w:eastAsia="es-ES"/>
              </w:rPr>
              <w:t>7.8</w:t>
            </w:r>
          </w:p>
        </w:tc>
        <w:tc>
          <w:tcPr>
            <w:tcW w:w="1920" w:type="dxa"/>
            <w:tcBorders>
              <w:top w:val="single" w:sz="12" w:space="0" w:color="000000"/>
            </w:tcBorders>
            <w:vAlign w:val="bottom"/>
          </w:tcPr>
          <w:p w:rsidR="00825A88" w:rsidRPr="00FA0FBA" w:rsidRDefault="00825A88" w:rsidP="00D66AB8">
            <w:pPr>
              <w:keepNext/>
              <w:suppressAutoHyphens w:val="0"/>
              <w:spacing w:before="40" w:after="40" w:line="200" w:lineRule="exact"/>
              <w:jc w:val="right"/>
              <w:rPr>
                <w:sz w:val="18"/>
                <w:szCs w:val="15"/>
                <w:lang w:val="en-US" w:eastAsia="es-ES"/>
              </w:rPr>
            </w:pPr>
            <w:r w:rsidRPr="00FA0FBA">
              <w:rPr>
                <w:sz w:val="18"/>
                <w:szCs w:val="15"/>
                <w:lang w:val="en-US" w:eastAsia="es-ES"/>
              </w:rPr>
              <w:t>25.6</w:t>
            </w:r>
          </w:p>
        </w:tc>
        <w:tc>
          <w:tcPr>
            <w:tcW w:w="1658" w:type="dxa"/>
            <w:tcBorders>
              <w:top w:val="single" w:sz="12" w:space="0" w:color="000000"/>
            </w:tcBorders>
            <w:vAlign w:val="bottom"/>
          </w:tcPr>
          <w:p w:rsidR="00825A88" w:rsidRPr="00FA0FBA" w:rsidRDefault="00825A88" w:rsidP="00D66AB8">
            <w:pPr>
              <w:keepNext/>
              <w:suppressAutoHyphens w:val="0"/>
              <w:spacing w:before="40" w:after="40" w:line="200" w:lineRule="exact"/>
              <w:jc w:val="right"/>
              <w:rPr>
                <w:sz w:val="18"/>
                <w:szCs w:val="15"/>
                <w:lang w:val="en-US" w:eastAsia="es-ES"/>
              </w:rPr>
            </w:pPr>
            <w:r w:rsidRPr="00FA0FBA">
              <w:rPr>
                <w:sz w:val="18"/>
                <w:szCs w:val="15"/>
                <w:lang w:val="en-US" w:eastAsia="es-ES"/>
              </w:rPr>
              <w:t>3.5</w:t>
            </w:r>
          </w:p>
        </w:tc>
      </w:tr>
      <w:tr w:rsidR="00825A88" w:rsidRPr="00FA0FBA">
        <w:trPr>
          <w:jc w:val="center"/>
        </w:trPr>
        <w:tc>
          <w:tcPr>
            <w:tcW w:w="3402" w:type="dxa"/>
          </w:tcPr>
          <w:p w:rsidR="00825A88" w:rsidRPr="00FA0FBA" w:rsidRDefault="00825A88" w:rsidP="00D66AB8">
            <w:pPr>
              <w:keepNext/>
              <w:suppressAutoHyphens w:val="0"/>
              <w:spacing w:before="40" w:after="40" w:line="200" w:lineRule="exact"/>
              <w:jc w:val="both"/>
              <w:rPr>
                <w:sz w:val="18"/>
                <w:szCs w:val="24"/>
                <w:lang w:val="en-US" w:eastAsia="es-ES"/>
              </w:rPr>
            </w:pPr>
            <w:r w:rsidRPr="00FA0FBA">
              <w:rPr>
                <w:sz w:val="18"/>
                <w:szCs w:val="15"/>
                <w:lang w:val="en-US" w:eastAsia="es-ES"/>
              </w:rPr>
              <w:t>Áncash</w:t>
            </w:r>
          </w:p>
        </w:tc>
        <w:tc>
          <w:tcPr>
            <w:tcW w:w="2063" w:type="dxa"/>
            <w:vAlign w:val="bottom"/>
          </w:tcPr>
          <w:p w:rsidR="00825A88" w:rsidRPr="00FA0FBA" w:rsidRDefault="00825A88" w:rsidP="00D66AB8">
            <w:pPr>
              <w:keepNext/>
              <w:suppressAutoHyphens w:val="0"/>
              <w:spacing w:before="40" w:after="40" w:line="200" w:lineRule="exact"/>
              <w:jc w:val="right"/>
              <w:rPr>
                <w:sz w:val="18"/>
                <w:szCs w:val="15"/>
                <w:lang w:val="en-US" w:eastAsia="es-ES"/>
              </w:rPr>
            </w:pPr>
            <w:r w:rsidRPr="00FA0FBA">
              <w:rPr>
                <w:sz w:val="18"/>
                <w:szCs w:val="15"/>
                <w:lang w:val="en-US" w:eastAsia="es-ES"/>
              </w:rPr>
              <w:t>21.8</w:t>
            </w:r>
          </w:p>
        </w:tc>
        <w:tc>
          <w:tcPr>
            <w:tcW w:w="1718" w:type="dxa"/>
            <w:vAlign w:val="bottom"/>
          </w:tcPr>
          <w:p w:rsidR="00825A88" w:rsidRPr="00FA0FBA" w:rsidRDefault="00825A88" w:rsidP="00D66AB8">
            <w:pPr>
              <w:keepNext/>
              <w:suppressAutoHyphens w:val="0"/>
              <w:spacing w:before="40" w:after="40" w:line="200" w:lineRule="exact"/>
              <w:jc w:val="right"/>
              <w:rPr>
                <w:sz w:val="18"/>
                <w:szCs w:val="15"/>
                <w:lang w:val="en-US" w:eastAsia="es-ES"/>
              </w:rPr>
            </w:pPr>
            <w:r w:rsidRPr="00FA0FBA">
              <w:rPr>
                <w:sz w:val="18"/>
                <w:szCs w:val="15"/>
                <w:lang w:val="en-US" w:eastAsia="es-ES"/>
              </w:rPr>
              <w:t>1.2</w:t>
            </w:r>
          </w:p>
        </w:tc>
        <w:tc>
          <w:tcPr>
            <w:tcW w:w="1920" w:type="dxa"/>
            <w:vAlign w:val="bottom"/>
          </w:tcPr>
          <w:p w:rsidR="00825A88" w:rsidRPr="00FA0FBA" w:rsidRDefault="00825A88" w:rsidP="00D66AB8">
            <w:pPr>
              <w:keepNext/>
              <w:suppressAutoHyphens w:val="0"/>
              <w:spacing w:before="40" w:after="40" w:line="200" w:lineRule="exact"/>
              <w:jc w:val="right"/>
              <w:rPr>
                <w:sz w:val="18"/>
                <w:szCs w:val="15"/>
                <w:lang w:val="en-US" w:eastAsia="es-ES"/>
              </w:rPr>
            </w:pPr>
            <w:r w:rsidRPr="00FA0FBA">
              <w:rPr>
                <w:sz w:val="18"/>
                <w:szCs w:val="15"/>
                <w:lang w:val="en-US" w:eastAsia="es-ES"/>
              </w:rPr>
              <w:t>49.1</w:t>
            </w:r>
          </w:p>
        </w:tc>
        <w:tc>
          <w:tcPr>
            <w:tcW w:w="1658" w:type="dxa"/>
            <w:vAlign w:val="bottom"/>
          </w:tcPr>
          <w:p w:rsidR="00825A88" w:rsidRPr="00FA0FBA" w:rsidRDefault="00825A88" w:rsidP="00D66AB8">
            <w:pPr>
              <w:keepNext/>
              <w:suppressAutoHyphens w:val="0"/>
              <w:spacing w:before="40" w:after="40" w:line="200" w:lineRule="exact"/>
              <w:jc w:val="right"/>
              <w:rPr>
                <w:sz w:val="18"/>
                <w:szCs w:val="15"/>
                <w:lang w:val="en-US" w:eastAsia="es-ES"/>
              </w:rPr>
            </w:pPr>
            <w:r w:rsidRPr="00FA0FBA">
              <w:rPr>
                <w:sz w:val="18"/>
                <w:szCs w:val="15"/>
                <w:lang w:val="en-US" w:eastAsia="es-ES"/>
              </w:rPr>
              <w:t>1</w:t>
            </w:r>
          </w:p>
        </w:tc>
      </w:tr>
      <w:tr w:rsidR="00825A88" w:rsidRPr="00FA0FBA">
        <w:trPr>
          <w:jc w:val="center"/>
        </w:trPr>
        <w:tc>
          <w:tcPr>
            <w:tcW w:w="3402" w:type="dxa"/>
          </w:tcPr>
          <w:p w:rsidR="00825A88" w:rsidRPr="00FA0FBA" w:rsidRDefault="00825A88" w:rsidP="00D66AB8">
            <w:pPr>
              <w:keepNext/>
              <w:suppressAutoHyphens w:val="0"/>
              <w:spacing w:before="40" w:after="40" w:line="200" w:lineRule="exact"/>
              <w:jc w:val="both"/>
              <w:rPr>
                <w:sz w:val="18"/>
                <w:szCs w:val="24"/>
                <w:lang w:val="en-US" w:eastAsia="es-ES"/>
              </w:rPr>
            </w:pPr>
            <w:r w:rsidRPr="00FA0FBA">
              <w:rPr>
                <w:sz w:val="18"/>
                <w:szCs w:val="15"/>
                <w:lang w:val="en-US" w:eastAsia="es-ES"/>
              </w:rPr>
              <w:t>Apurímac</w:t>
            </w:r>
          </w:p>
        </w:tc>
        <w:tc>
          <w:tcPr>
            <w:tcW w:w="2063" w:type="dxa"/>
            <w:vAlign w:val="bottom"/>
          </w:tcPr>
          <w:p w:rsidR="00825A88" w:rsidRPr="00FA0FBA" w:rsidRDefault="00825A88" w:rsidP="00D66AB8">
            <w:pPr>
              <w:keepNext/>
              <w:suppressAutoHyphens w:val="0"/>
              <w:spacing w:before="40" w:after="40" w:line="200" w:lineRule="exact"/>
              <w:jc w:val="right"/>
              <w:rPr>
                <w:sz w:val="18"/>
                <w:szCs w:val="15"/>
                <w:lang w:val="en-US" w:eastAsia="es-ES"/>
              </w:rPr>
            </w:pPr>
            <w:r w:rsidRPr="00FA0FBA">
              <w:rPr>
                <w:sz w:val="18"/>
                <w:szCs w:val="15"/>
                <w:lang w:val="en-US" w:eastAsia="es-ES"/>
              </w:rPr>
              <w:t>33.3</w:t>
            </w:r>
          </w:p>
        </w:tc>
        <w:tc>
          <w:tcPr>
            <w:tcW w:w="1718" w:type="dxa"/>
            <w:vAlign w:val="bottom"/>
          </w:tcPr>
          <w:p w:rsidR="00825A88" w:rsidRPr="00FA0FBA" w:rsidRDefault="00825A88" w:rsidP="00D66AB8">
            <w:pPr>
              <w:keepNext/>
              <w:suppressAutoHyphens w:val="0"/>
              <w:spacing w:before="40" w:after="40" w:line="200" w:lineRule="exact"/>
              <w:jc w:val="right"/>
              <w:rPr>
                <w:sz w:val="18"/>
                <w:szCs w:val="15"/>
                <w:lang w:val="en-US" w:eastAsia="es-ES"/>
              </w:rPr>
            </w:pPr>
            <w:r w:rsidRPr="00FA0FBA">
              <w:rPr>
                <w:sz w:val="18"/>
                <w:szCs w:val="15"/>
                <w:lang w:val="en-US" w:eastAsia="es-ES"/>
              </w:rPr>
              <w:t>7.3</w:t>
            </w:r>
          </w:p>
        </w:tc>
        <w:tc>
          <w:tcPr>
            <w:tcW w:w="1920" w:type="dxa"/>
            <w:vAlign w:val="bottom"/>
          </w:tcPr>
          <w:p w:rsidR="00825A88" w:rsidRPr="00FA0FBA" w:rsidRDefault="00825A88" w:rsidP="00D66AB8">
            <w:pPr>
              <w:keepNext/>
              <w:suppressAutoHyphens w:val="0"/>
              <w:spacing w:before="40" w:after="40" w:line="200" w:lineRule="exact"/>
              <w:jc w:val="right"/>
              <w:rPr>
                <w:sz w:val="18"/>
                <w:szCs w:val="15"/>
                <w:lang w:val="en-US" w:eastAsia="es-ES"/>
              </w:rPr>
            </w:pPr>
            <w:r w:rsidRPr="00FA0FBA">
              <w:rPr>
                <w:sz w:val="18"/>
                <w:szCs w:val="15"/>
                <w:lang w:val="en-US" w:eastAsia="es-ES"/>
              </w:rPr>
              <w:t>22.3</w:t>
            </w:r>
          </w:p>
        </w:tc>
        <w:tc>
          <w:tcPr>
            <w:tcW w:w="1658" w:type="dxa"/>
            <w:vAlign w:val="bottom"/>
          </w:tcPr>
          <w:p w:rsidR="00825A88" w:rsidRPr="00FA0FBA" w:rsidRDefault="00825A88" w:rsidP="00D66AB8">
            <w:pPr>
              <w:keepNext/>
              <w:suppressAutoHyphens w:val="0"/>
              <w:spacing w:before="40" w:after="40" w:line="200" w:lineRule="exact"/>
              <w:jc w:val="right"/>
              <w:rPr>
                <w:sz w:val="18"/>
                <w:szCs w:val="15"/>
                <w:lang w:val="en-US" w:eastAsia="es-ES"/>
              </w:rPr>
            </w:pPr>
            <w:r w:rsidRPr="00FA0FBA">
              <w:rPr>
                <w:sz w:val="18"/>
                <w:szCs w:val="15"/>
                <w:lang w:val="en-US" w:eastAsia="es-ES"/>
              </w:rPr>
              <w:t>4.8</w:t>
            </w:r>
          </w:p>
        </w:tc>
      </w:tr>
      <w:tr w:rsidR="00825A88" w:rsidRPr="00FA0FBA">
        <w:trPr>
          <w:jc w:val="center"/>
        </w:trPr>
        <w:tc>
          <w:tcPr>
            <w:tcW w:w="3402" w:type="dxa"/>
          </w:tcPr>
          <w:p w:rsidR="00825A88" w:rsidRPr="00FA0FBA" w:rsidRDefault="00825A88" w:rsidP="00D66AB8">
            <w:pPr>
              <w:keepNext/>
              <w:suppressAutoHyphens w:val="0"/>
              <w:spacing w:before="40" w:after="40" w:line="200" w:lineRule="exact"/>
              <w:jc w:val="both"/>
              <w:rPr>
                <w:sz w:val="18"/>
                <w:szCs w:val="24"/>
                <w:lang w:val="en-US" w:eastAsia="es-ES"/>
              </w:rPr>
            </w:pPr>
            <w:smartTag w:uri="urn:schemas-microsoft-com:office:smarttags" w:element="place">
              <w:smartTag w:uri="urn:schemas-microsoft-com:office:smarttags" w:element="City">
                <w:r w:rsidRPr="00FA0FBA">
                  <w:rPr>
                    <w:sz w:val="18"/>
                    <w:szCs w:val="15"/>
                    <w:lang w:val="en-US" w:eastAsia="es-ES"/>
                  </w:rPr>
                  <w:t>Arequipa</w:t>
                </w:r>
              </w:smartTag>
            </w:smartTag>
          </w:p>
        </w:tc>
        <w:tc>
          <w:tcPr>
            <w:tcW w:w="2063" w:type="dxa"/>
            <w:vAlign w:val="bottom"/>
          </w:tcPr>
          <w:p w:rsidR="00825A88" w:rsidRPr="00FA0FBA" w:rsidRDefault="00825A88" w:rsidP="00D66AB8">
            <w:pPr>
              <w:keepNext/>
              <w:suppressAutoHyphens w:val="0"/>
              <w:spacing w:before="40" w:after="40" w:line="200" w:lineRule="exact"/>
              <w:jc w:val="right"/>
              <w:rPr>
                <w:sz w:val="18"/>
                <w:szCs w:val="15"/>
                <w:lang w:val="en-US" w:eastAsia="es-ES"/>
              </w:rPr>
            </w:pPr>
            <w:r w:rsidRPr="00FA0FBA">
              <w:rPr>
                <w:sz w:val="18"/>
                <w:szCs w:val="15"/>
                <w:lang w:val="en-US" w:eastAsia="es-ES"/>
              </w:rPr>
              <w:t>19.7</w:t>
            </w:r>
          </w:p>
        </w:tc>
        <w:tc>
          <w:tcPr>
            <w:tcW w:w="1718" w:type="dxa"/>
            <w:vAlign w:val="bottom"/>
          </w:tcPr>
          <w:p w:rsidR="00825A88" w:rsidRPr="00FA0FBA" w:rsidRDefault="00825A88" w:rsidP="00D66AB8">
            <w:pPr>
              <w:keepNext/>
              <w:suppressAutoHyphens w:val="0"/>
              <w:spacing w:before="40" w:after="40" w:line="200" w:lineRule="exact"/>
              <w:jc w:val="right"/>
              <w:rPr>
                <w:sz w:val="18"/>
                <w:szCs w:val="15"/>
                <w:lang w:val="en-US" w:eastAsia="es-ES"/>
              </w:rPr>
            </w:pPr>
            <w:r w:rsidRPr="00FA0FBA">
              <w:rPr>
                <w:sz w:val="18"/>
                <w:szCs w:val="15"/>
                <w:lang w:val="en-US" w:eastAsia="es-ES"/>
              </w:rPr>
              <w:t>1.5</w:t>
            </w:r>
          </w:p>
        </w:tc>
        <w:tc>
          <w:tcPr>
            <w:tcW w:w="1920" w:type="dxa"/>
            <w:vAlign w:val="bottom"/>
          </w:tcPr>
          <w:p w:rsidR="00825A88" w:rsidRPr="00FA0FBA" w:rsidRDefault="00825A88" w:rsidP="00D66AB8">
            <w:pPr>
              <w:keepNext/>
              <w:suppressAutoHyphens w:val="0"/>
              <w:spacing w:before="40" w:after="40" w:line="200" w:lineRule="exact"/>
              <w:jc w:val="right"/>
              <w:rPr>
                <w:sz w:val="18"/>
                <w:szCs w:val="15"/>
                <w:lang w:val="en-US" w:eastAsia="es-ES"/>
              </w:rPr>
            </w:pPr>
            <w:r w:rsidRPr="00FA0FBA">
              <w:rPr>
                <w:sz w:val="18"/>
                <w:szCs w:val="15"/>
                <w:lang w:val="en-US" w:eastAsia="es-ES"/>
              </w:rPr>
              <w:t>63</w:t>
            </w:r>
          </w:p>
        </w:tc>
        <w:tc>
          <w:tcPr>
            <w:tcW w:w="1658" w:type="dxa"/>
            <w:vAlign w:val="bottom"/>
          </w:tcPr>
          <w:p w:rsidR="00825A88" w:rsidRPr="00FA0FBA" w:rsidRDefault="00825A88" w:rsidP="00D66AB8">
            <w:pPr>
              <w:keepNext/>
              <w:suppressAutoHyphens w:val="0"/>
              <w:spacing w:before="40" w:after="40" w:line="200" w:lineRule="exact"/>
              <w:jc w:val="right"/>
              <w:rPr>
                <w:sz w:val="18"/>
                <w:szCs w:val="15"/>
                <w:lang w:val="en-US" w:eastAsia="es-ES"/>
              </w:rPr>
            </w:pPr>
            <w:r w:rsidRPr="00FA0FBA">
              <w:rPr>
                <w:sz w:val="18"/>
                <w:szCs w:val="15"/>
                <w:lang w:val="en-US" w:eastAsia="es-ES"/>
              </w:rPr>
              <w:t>6.6</w:t>
            </w:r>
          </w:p>
        </w:tc>
      </w:tr>
      <w:tr w:rsidR="00825A88" w:rsidRPr="00FA0FBA">
        <w:trPr>
          <w:jc w:val="center"/>
        </w:trPr>
        <w:tc>
          <w:tcPr>
            <w:tcW w:w="3402" w:type="dxa"/>
          </w:tcPr>
          <w:p w:rsidR="00825A88" w:rsidRPr="00FA0FBA" w:rsidRDefault="00825A88" w:rsidP="00D66AB8">
            <w:pPr>
              <w:suppressAutoHyphens w:val="0"/>
              <w:spacing w:before="40" w:after="40" w:line="200" w:lineRule="exact"/>
              <w:jc w:val="both"/>
              <w:rPr>
                <w:sz w:val="18"/>
                <w:szCs w:val="24"/>
                <w:lang w:val="en-US" w:eastAsia="es-ES"/>
              </w:rPr>
            </w:pPr>
            <w:r w:rsidRPr="00FA0FBA">
              <w:rPr>
                <w:sz w:val="18"/>
                <w:szCs w:val="15"/>
                <w:lang w:val="en-US" w:eastAsia="es-ES"/>
              </w:rPr>
              <w:t>Ayacucho</w:t>
            </w:r>
          </w:p>
        </w:tc>
        <w:tc>
          <w:tcPr>
            <w:tcW w:w="2063"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20.3</w:t>
            </w:r>
          </w:p>
        </w:tc>
        <w:tc>
          <w:tcPr>
            <w:tcW w:w="171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12.6</w:t>
            </w:r>
          </w:p>
        </w:tc>
        <w:tc>
          <w:tcPr>
            <w:tcW w:w="1920"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25.6</w:t>
            </w:r>
          </w:p>
        </w:tc>
        <w:tc>
          <w:tcPr>
            <w:tcW w:w="165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4.5</w:t>
            </w:r>
          </w:p>
        </w:tc>
      </w:tr>
      <w:tr w:rsidR="00825A88" w:rsidRPr="00FA0FBA">
        <w:trPr>
          <w:jc w:val="center"/>
        </w:trPr>
        <w:tc>
          <w:tcPr>
            <w:tcW w:w="3402" w:type="dxa"/>
          </w:tcPr>
          <w:p w:rsidR="00825A88" w:rsidRPr="00FA0FBA" w:rsidRDefault="00825A88" w:rsidP="00D66AB8">
            <w:pPr>
              <w:suppressAutoHyphens w:val="0"/>
              <w:spacing w:before="40" w:after="40" w:line="200" w:lineRule="exact"/>
              <w:jc w:val="both"/>
              <w:rPr>
                <w:sz w:val="18"/>
                <w:szCs w:val="24"/>
                <w:lang w:val="en-US" w:eastAsia="es-ES"/>
              </w:rPr>
            </w:pPr>
            <w:r w:rsidRPr="00FA0FBA">
              <w:rPr>
                <w:sz w:val="18"/>
                <w:szCs w:val="15"/>
                <w:lang w:val="en-US" w:eastAsia="es-ES"/>
              </w:rPr>
              <w:t>Cajamarca</w:t>
            </w:r>
          </w:p>
        </w:tc>
        <w:tc>
          <w:tcPr>
            <w:tcW w:w="2063"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48.2</w:t>
            </w:r>
          </w:p>
        </w:tc>
        <w:tc>
          <w:tcPr>
            <w:tcW w:w="171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3</w:t>
            </w:r>
          </w:p>
        </w:tc>
        <w:tc>
          <w:tcPr>
            <w:tcW w:w="1920"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23.7</w:t>
            </w:r>
          </w:p>
        </w:tc>
        <w:tc>
          <w:tcPr>
            <w:tcW w:w="165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2.1</w:t>
            </w:r>
          </w:p>
        </w:tc>
      </w:tr>
      <w:tr w:rsidR="00825A88" w:rsidRPr="00FA0FBA">
        <w:trPr>
          <w:jc w:val="center"/>
        </w:trPr>
        <w:tc>
          <w:tcPr>
            <w:tcW w:w="3402" w:type="dxa"/>
          </w:tcPr>
          <w:p w:rsidR="00825A88" w:rsidRPr="00FA0FBA" w:rsidRDefault="00825A88" w:rsidP="00D66AB8">
            <w:pPr>
              <w:suppressAutoHyphens w:val="0"/>
              <w:spacing w:before="40" w:after="40" w:line="200" w:lineRule="exact"/>
              <w:jc w:val="both"/>
              <w:rPr>
                <w:sz w:val="18"/>
                <w:szCs w:val="24"/>
                <w:lang w:val="en-US" w:eastAsia="es-ES"/>
              </w:rPr>
            </w:pPr>
            <w:smartTag w:uri="urn:schemas-microsoft-com:office:smarttags" w:element="place">
              <w:r w:rsidRPr="00FA0FBA">
                <w:rPr>
                  <w:sz w:val="18"/>
                  <w:szCs w:val="15"/>
                  <w:lang w:val="en-US" w:eastAsia="es-ES"/>
                </w:rPr>
                <w:t>Cusco</w:t>
              </w:r>
            </w:smartTag>
          </w:p>
        </w:tc>
        <w:tc>
          <w:tcPr>
            <w:tcW w:w="2063"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18.8</w:t>
            </w:r>
          </w:p>
        </w:tc>
        <w:tc>
          <w:tcPr>
            <w:tcW w:w="171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5.8</w:t>
            </w:r>
          </w:p>
        </w:tc>
        <w:tc>
          <w:tcPr>
            <w:tcW w:w="1920"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28.4</w:t>
            </w:r>
          </w:p>
        </w:tc>
        <w:tc>
          <w:tcPr>
            <w:tcW w:w="165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16.5</w:t>
            </w:r>
          </w:p>
        </w:tc>
      </w:tr>
      <w:tr w:rsidR="00825A88" w:rsidRPr="00FA0FBA">
        <w:trPr>
          <w:jc w:val="center"/>
        </w:trPr>
        <w:tc>
          <w:tcPr>
            <w:tcW w:w="3402" w:type="dxa"/>
          </w:tcPr>
          <w:p w:rsidR="00825A88" w:rsidRPr="00FA0FBA" w:rsidRDefault="00825A88" w:rsidP="00D66AB8">
            <w:pPr>
              <w:suppressAutoHyphens w:val="0"/>
              <w:spacing w:before="40" w:after="40" w:line="200" w:lineRule="exact"/>
              <w:jc w:val="both"/>
              <w:rPr>
                <w:sz w:val="18"/>
                <w:szCs w:val="24"/>
                <w:lang w:val="en-US" w:eastAsia="es-ES"/>
              </w:rPr>
            </w:pPr>
            <w:r w:rsidRPr="00FA0FBA">
              <w:rPr>
                <w:sz w:val="18"/>
                <w:szCs w:val="15"/>
                <w:lang w:val="en-US" w:eastAsia="es-ES"/>
              </w:rPr>
              <w:t>Huancavelica</w:t>
            </w:r>
          </w:p>
        </w:tc>
        <w:tc>
          <w:tcPr>
            <w:tcW w:w="2063"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18.4</w:t>
            </w:r>
          </w:p>
        </w:tc>
        <w:tc>
          <w:tcPr>
            <w:tcW w:w="171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3.3</w:t>
            </w:r>
          </w:p>
        </w:tc>
        <w:tc>
          <w:tcPr>
            <w:tcW w:w="1920"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10.8</w:t>
            </w:r>
          </w:p>
        </w:tc>
        <w:tc>
          <w:tcPr>
            <w:tcW w:w="165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3.1</w:t>
            </w:r>
          </w:p>
        </w:tc>
      </w:tr>
      <w:tr w:rsidR="00825A88" w:rsidRPr="00FA0FBA">
        <w:trPr>
          <w:jc w:val="center"/>
        </w:trPr>
        <w:tc>
          <w:tcPr>
            <w:tcW w:w="3402" w:type="dxa"/>
          </w:tcPr>
          <w:p w:rsidR="00825A88" w:rsidRPr="00FA0FBA" w:rsidRDefault="00825A88" w:rsidP="00D66AB8">
            <w:pPr>
              <w:suppressAutoHyphens w:val="0"/>
              <w:spacing w:before="40" w:after="40" w:line="200" w:lineRule="exact"/>
              <w:jc w:val="both"/>
              <w:rPr>
                <w:sz w:val="18"/>
                <w:szCs w:val="24"/>
                <w:lang w:val="en-US" w:eastAsia="es-ES"/>
              </w:rPr>
            </w:pPr>
            <w:r w:rsidRPr="00FA0FBA">
              <w:rPr>
                <w:sz w:val="18"/>
                <w:szCs w:val="15"/>
                <w:lang w:val="en-US" w:eastAsia="es-ES"/>
              </w:rPr>
              <w:t>Huánuco</w:t>
            </w:r>
          </w:p>
        </w:tc>
        <w:tc>
          <w:tcPr>
            <w:tcW w:w="2063"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26</w:t>
            </w:r>
          </w:p>
        </w:tc>
        <w:tc>
          <w:tcPr>
            <w:tcW w:w="171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7.2</w:t>
            </w:r>
          </w:p>
        </w:tc>
        <w:tc>
          <w:tcPr>
            <w:tcW w:w="1920"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24.5</w:t>
            </w:r>
          </w:p>
        </w:tc>
        <w:tc>
          <w:tcPr>
            <w:tcW w:w="165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4.2</w:t>
            </w:r>
          </w:p>
        </w:tc>
      </w:tr>
      <w:tr w:rsidR="00825A88" w:rsidRPr="00FA0FBA">
        <w:trPr>
          <w:jc w:val="center"/>
        </w:trPr>
        <w:tc>
          <w:tcPr>
            <w:tcW w:w="3402" w:type="dxa"/>
          </w:tcPr>
          <w:p w:rsidR="00825A88" w:rsidRPr="00FA0FBA" w:rsidRDefault="00825A88" w:rsidP="00D66AB8">
            <w:pPr>
              <w:suppressAutoHyphens w:val="0"/>
              <w:spacing w:before="40" w:after="40" w:line="200" w:lineRule="exact"/>
              <w:jc w:val="both"/>
              <w:rPr>
                <w:sz w:val="18"/>
                <w:szCs w:val="24"/>
                <w:lang w:val="en-US" w:eastAsia="es-ES"/>
              </w:rPr>
            </w:pPr>
            <w:smartTag w:uri="urn:schemas-microsoft-com:office:smarttags" w:element="place">
              <w:smartTag w:uri="urn:schemas-microsoft-com:office:smarttags" w:element="City">
                <w:r w:rsidRPr="00FA0FBA">
                  <w:rPr>
                    <w:sz w:val="18"/>
                    <w:szCs w:val="15"/>
                    <w:lang w:val="en-US" w:eastAsia="es-ES"/>
                  </w:rPr>
                  <w:t>Ica</w:t>
                </w:r>
              </w:smartTag>
            </w:smartTag>
          </w:p>
        </w:tc>
        <w:tc>
          <w:tcPr>
            <w:tcW w:w="2063"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25.9</w:t>
            </w:r>
          </w:p>
        </w:tc>
        <w:tc>
          <w:tcPr>
            <w:tcW w:w="171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2.1</w:t>
            </w:r>
          </w:p>
        </w:tc>
        <w:tc>
          <w:tcPr>
            <w:tcW w:w="1920"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60.8</w:t>
            </w:r>
          </w:p>
        </w:tc>
        <w:tc>
          <w:tcPr>
            <w:tcW w:w="165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1</w:t>
            </w:r>
          </w:p>
        </w:tc>
      </w:tr>
      <w:tr w:rsidR="00825A88" w:rsidRPr="00FA0FBA">
        <w:trPr>
          <w:jc w:val="center"/>
        </w:trPr>
        <w:tc>
          <w:tcPr>
            <w:tcW w:w="3402" w:type="dxa"/>
          </w:tcPr>
          <w:p w:rsidR="00825A88" w:rsidRPr="00FA0FBA" w:rsidRDefault="00825A88" w:rsidP="00D66AB8">
            <w:pPr>
              <w:suppressAutoHyphens w:val="0"/>
              <w:spacing w:before="40" w:after="40" w:line="200" w:lineRule="exact"/>
              <w:jc w:val="both"/>
              <w:rPr>
                <w:sz w:val="18"/>
                <w:szCs w:val="24"/>
                <w:lang w:val="en-US" w:eastAsia="es-ES"/>
              </w:rPr>
            </w:pPr>
            <w:r w:rsidRPr="00FA0FBA">
              <w:rPr>
                <w:sz w:val="18"/>
                <w:szCs w:val="15"/>
                <w:lang w:val="en-US" w:eastAsia="es-ES"/>
              </w:rPr>
              <w:t>Junín</w:t>
            </w:r>
          </w:p>
        </w:tc>
        <w:tc>
          <w:tcPr>
            <w:tcW w:w="2063"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22.9</w:t>
            </w:r>
          </w:p>
        </w:tc>
        <w:tc>
          <w:tcPr>
            <w:tcW w:w="171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6.8</w:t>
            </w:r>
          </w:p>
        </w:tc>
        <w:tc>
          <w:tcPr>
            <w:tcW w:w="1920"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39.5</w:t>
            </w:r>
          </w:p>
        </w:tc>
        <w:tc>
          <w:tcPr>
            <w:tcW w:w="165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8.2</w:t>
            </w:r>
          </w:p>
        </w:tc>
      </w:tr>
      <w:tr w:rsidR="00825A88" w:rsidRPr="00FA0FBA">
        <w:trPr>
          <w:jc w:val="center"/>
        </w:trPr>
        <w:tc>
          <w:tcPr>
            <w:tcW w:w="3402" w:type="dxa"/>
          </w:tcPr>
          <w:p w:rsidR="00825A88" w:rsidRPr="00FA0FBA" w:rsidRDefault="00825A88" w:rsidP="00D66AB8">
            <w:pPr>
              <w:suppressAutoHyphens w:val="0"/>
              <w:spacing w:before="40" w:after="40" w:line="200" w:lineRule="exact"/>
              <w:jc w:val="both"/>
              <w:rPr>
                <w:sz w:val="18"/>
                <w:szCs w:val="24"/>
                <w:lang w:val="en-US" w:eastAsia="es-ES"/>
              </w:rPr>
            </w:pPr>
            <w:r w:rsidRPr="00FA0FBA">
              <w:rPr>
                <w:sz w:val="18"/>
                <w:szCs w:val="15"/>
                <w:lang w:val="en-US" w:eastAsia="es-ES"/>
              </w:rPr>
              <w:t>La Libertad</w:t>
            </w:r>
          </w:p>
        </w:tc>
        <w:tc>
          <w:tcPr>
            <w:tcW w:w="2063"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22.5</w:t>
            </w:r>
          </w:p>
        </w:tc>
        <w:tc>
          <w:tcPr>
            <w:tcW w:w="171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4.2</w:t>
            </w:r>
          </w:p>
        </w:tc>
        <w:tc>
          <w:tcPr>
            <w:tcW w:w="1920"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53.3</w:t>
            </w:r>
          </w:p>
        </w:tc>
        <w:tc>
          <w:tcPr>
            <w:tcW w:w="165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1.3</w:t>
            </w:r>
          </w:p>
        </w:tc>
      </w:tr>
      <w:tr w:rsidR="00825A88" w:rsidRPr="00FA0FBA">
        <w:trPr>
          <w:jc w:val="center"/>
        </w:trPr>
        <w:tc>
          <w:tcPr>
            <w:tcW w:w="3402" w:type="dxa"/>
          </w:tcPr>
          <w:p w:rsidR="00825A88" w:rsidRPr="00FA0FBA" w:rsidRDefault="00825A88" w:rsidP="00D66AB8">
            <w:pPr>
              <w:suppressAutoHyphens w:val="0"/>
              <w:spacing w:before="40" w:after="40" w:line="200" w:lineRule="exact"/>
              <w:jc w:val="both"/>
              <w:rPr>
                <w:sz w:val="18"/>
                <w:szCs w:val="24"/>
                <w:lang w:val="en-US" w:eastAsia="es-ES"/>
              </w:rPr>
            </w:pPr>
            <w:r w:rsidRPr="00FA0FBA">
              <w:rPr>
                <w:sz w:val="18"/>
                <w:szCs w:val="15"/>
                <w:lang w:val="en-US" w:eastAsia="es-ES"/>
              </w:rPr>
              <w:t>Lambayeque</w:t>
            </w:r>
          </w:p>
        </w:tc>
        <w:tc>
          <w:tcPr>
            <w:tcW w:w="2063"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15.3</w:t>
            </w:r>
          </w:p>
        </w:tc>
        <w:tc>
          <w:tcPr>
            <w:tcW w:w="171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10.9</w:t>
            </w:r>
          </w:p>
        </w:tc>
        <w:tc>
          <w:tcPr>
            <w:tcW w:w="1920"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58.6</w:t>
            </w:r>
          </w:p>
        </w:tc>
        <w:tc>
          <w:tcPr>
            <w:tcW w:w="165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2</w:t>
            </w:r>
          </w:p>
        </w:tc>
      </w:tr>
      <w:tr w:rsidR="00825A88" w:rsidRPr="00FA0FBA">
        <w:trPr>
          <w:jc w:val="center"/>
        </w:trPr>
        <w:tc>
          <w:tcPr>
            <w:tcW w:w="3402" w:type="dxa"/>
          </w:tcPr>
          <w:p w:rsidR="00825A88" w:rsidRPr="00FA0FBA" w:rsidRDefault="00825A88" w:rsidP="00D66AB8">
            <w:pPr>
              <w:suppressAutoHyphens w:val="0"/>
              <w:spacing w:before="40" w:after="40" w:line="200" w:lineRule="exact"/>
              <w:rPr>
                <w:sz w:val="18"/>
                <w:szCs w:val="24"/>
                <w:lang w:val="en-US" w:eastAsia="es-ES"/>
              </w:rPr>
            </w:pPr>
            <w:smartTag w:uri="urn:schemas-microsoft-com:office:smarttags" w:element="City">
              <w:r w:rsidRPr="00FA0FBA">
                <w:rPr>
                  <w:sz w:val="18"/>
                  <w:szCs w:val="15"/>
                  <w:lang w:val="en-US" w:eastAsia="es-ES"/>
                </w:rPr>
                <w:t>Lima</w:t>
              </w:r>
            </w:smartTag>
            <w:r w:rsidRPr="00FA0FBA">
              <w:rPr>
                <w:sz w:val="18"/>
                <w:szCs w:val="15"/>
                <w:lang w:val="en-US" w:eastAsia="es-ES"/>
              </w:rPr>
              <w:t xml:space="preserve"> (includes metropolitan </w:t>
            </w:r>
            <w:smartTag w:uri="urn:schemas-microsoft-com:office:smarttags" w:element="place">
              <w:smartTag w:uri="urn:schemas-microsoft-com:office:smarttags" w:element="City">
                <w:r w:rsidRPr="00FA0FBA">
                  <w:rPr>
                    <w:sz w:val="18"/>
                    <w:szCs w:val="15"/>
                    <w:lang w:val="en-US" w:eastAsia="es-ES"/>
                  </w:rPr>
                  <w:t>Lima</w:t>
                </w:r>
              </w:smartTag>
            </w:smartTag>
            <w:r w:rsidRPr="00FA0FBA">
              <w:rPr>
                <w:sz w:val="18"/>
                <w:szCs w:val="15"/>
                <w:lang w:val="en-US" w:eastAsia="es-ES"/>
              </w:rPr>
              <w:t>)</w:t>
            </w:r>
          </w:p>
        </w:tc>
        <w:tc>
          <w:tcPr>
            <w:tcW w:w="2063"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8.2</w:t>
            </w:r>
          </w:p>
        </w:tc>
        <w:tc>
          <w:tcPr>
            <w:tcW w:w="171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4.8</w:t>
            </w:r>
          </w:p>
        </w:tc>
        <w:tc>
          <w:tcPr>
            <w:tcW w:w="1920"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77.3</w:t>
            </w:r>
          </w:p>
        </w:tc>
        <w:tc>
          <w:tcPr>
            <w:tcW w:w="165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4.4</w:t>
            </w:r>
          </w:p>
        </w:tc>
      </w:tr>
      <w:tr w:rsidR="00825A88" w:rsidRPr="00FA0FBA">
        <w:trPr>
          <w:jc w:val="center"/>
        </w:trPr>
        <w:tc>
          <w:tcPr>
            <w:tcW w:w="3402" w:type="dxa"/>
          </w:tcPr>
          <w:p w:rsidR="00825A88" w:rsidRPr="00FA0FBA" w:rsidRDefault="00825A88" w:rsidP="00D66AB8">
            <w:pPr>
              <w:suppressAutoHyphens w:val="0"/>
              <w:spacing w:before="40" w:after="40" w:line="200" w:lineRule="exact"/>
              <w:jc w:val="both"/>
              <w:rPr>
                <w:sz w:val="18"/>
                <w:szCs w:val="24"/>
                <w:lang w:val="en-US" w:eastAsia="es-ES"/>
              </w:rPr>
            </w:pPr>
            <w:r w:rsidRPr="00FA0FBA">
              <w:rPr>
                <w:sz w:val="18"/>
                <w:szCs w:val="15"/>
                <w:lang w:val="en-US" w:eastAsia="es-ES"/>
              </w:rPr>
              <w:t>Loreto</w:t>
            </w:r>
          </w:p>
        </w:tc>
        <w:tc>
          <w:tcPr>
            <w:tcW w:w="2063"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27.8</w:t>
            </w:r>
          </w:p>
        </w:tc>
        <w:tc>
          <w:tcPr>
            <w:tcW w:w="171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3.9</w:t>
            </w:r>
          </w:p>
        </w:tc>
        <w:tc>
          <w:tcPr>
            <w:tcW w:w="1920"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29.1</w:t>
            </w:r>
          </w:p>
        </w:tc>
        <w:tc>
          <w:tcPr>
            <w:tcW w:w="165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0.4</w:t>
            </w:r>
          </w:p>
        </w:tc>
      </w:tr>
      <w:tr w:rsidR="00825A88" w:rsidRPr="00FA0FBA">
        <w:trPr>
          <w:jc w:val="center"/>
        </w:trPr>
        <w:tc>
          <w:tcPr>
            <w:tcW w:w="3402" w:type="dxa"/>
          </w:tcPr>
          <w:p w:rsidR="00825A88" w:rsidRPr="00FA0FBA" w:rsidRDefault="00825A88" w:rsidP="00D66AB8">
            <w:pPr>
              <w:suppressAutoHyphens w:val="0"/>
              <w:spacing w:before="40" w:after="40" w:line="200" w:lineRule="exact"/>
              <w:jc w:val="both"/>
              <w:rPr>
                <w:sz w:val="18"/>
                <w:szCs w:val="24"/>
                <w:lang w:val="en-US" w:eastAsia="es-ES"/>
              </w:rPr>
            </w:pPr>
            <w:smartTag w:uri="urn:schemas-microsoft-com:office:smarttags" w:element="place">
              <w:r w:rsidRPr="00FA0FBA">
                <w:rPr>
                  <w:sz w:val="18"/>
                  <w:szCs w:val="15"/>
                  <w:lang w:val="en-US" w:eastAsia="es-ES"/>
                </w:rPr>
                <w:t>Madre de Dios</w:t>
              </w:r>
            </w:smartTag>
          </w:p>
        </w:tc>
        <w:tc>
          <w:tcPr>
            <w:tcW w:w="2063"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45.5</w:t>
            </w:r>
          </w:p>
        </w:tc>
        <w:tc>
          <w:tcPr>
            <w:tcW w:w="171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4.1</w:t>
            </w:r>
          </w:p>
        </w:tc>
        <w:tc>
          <w:tcPr>
            <w:tcW w:w="1920"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18.1</w:t>
            </w:r>
          </w:p>
        </w:tc>
        <w:tc>
          <w:tcPr>
            <w:tcW w:w="165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11.6</w:t>
            </w:r>
          </w:p>
        </w:tc>
      </w:tr>
      <w:tr w:rsidR="00825A88" w:rsidRPr="00FA0FBA">
        <w:trPr>
          <w:jc w:val="center"/>
        </w:trPr>
        <w:tc>
          <w:tcPr>
            <w:tcW w:w="3402" w:type="dxa"/>
          </w:tcPr>
          <w:p w:rsidR="00825A88" w:rsidRPr="00FA0FBA" w:rsidRDefault="00825A88" w:rsidP="00D66AB8">
            <w:pPr>
              <w:suppressAutoHyphens w:val="0"/>
              <w:spacing w:before="40" w:after="40" w:line="200" w:lineRule="exact"/>
              <w:jc w:val="both"/>
              <w:rPr>
                <w:sz w:val="18"/>
                <w:szCs w:val="24"/>
                <w:lang w:val="en-US" w:eastAsia="es-ES"/>
              </w:rPr>
            </w:pPr>
            <w:r w:rsidRPr="00FA0FBA">
              <w:rPr>
                <w:sz w:val="18"/>
                <w:szCs w:val="15"/>
                <w:lang w:val="en-US" w:eastAsia="es-ES"/>
              </w:rPr>
              <w:t>Moquegua</w:t>
            </w:r>
          </w:p>
        </w:tc>
        <w:tc>
          <w:tcPr>
            <w:tcW w:w="2063"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15.8</w:t>
            </w:r>
          </w:p>
        </w:tc>
        <w:tc>
          <w:tcPr>
            <w:tcW w:w="171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6</w:t>
            </w:r>
          </w:p>
        </w:tc>
        <w:tc>
          <w:tcPr>
            <w:tcW w:w="1920"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59.7</w:t>
            </w:r>
          </w:p>
        </w:tc>
        <w:tc>
          <w:tcPr>
            <w:tcW w:w="165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0.5</w:t>
            </w:r>
          </w:p>
        </w:tc>
      </w:tr>
      <w:tr w:rsidR="00825A88" w:rsidRPr="00FA0FBA">
        <w:trPr>
          <w:jc w:val="center"/>
        </w:trPr>
        <w:tc>
          <w:tcPr>
            <w:tcW w:w="3402" w:type="dxa"/>
          </w:tcPr>
          <w:p w:rsidR="00825A88" w:rsidRPr="00FA0FBA" w:rsidRDefault="00825A88" w:rsidP="00D66AB8">
            <w:pPr>
              <w:suppressAutoHyphens w:val="0"/>
              <w:spacing w:before="40" w:after="40" w:line="200" w:lineRule="exact"/>
              <w:jc w:val="both"/>
              <w:rPr>
                <w:sz w:val="18"/>
                <w:szCs w:val="24"/>
                <w:lang w:val="en-US" w:eastAsia="es-ES"/>
              </w:rPr>
            </w:pPr>
            <w:smartTag w:uri="urn:schemas-microsoft-com:office:smarttags" w:element="place">
              <w:smartTag w:uri="urn:schemas-microsoft-com:office:smarttags" w:element="City">
                <w:r w:rsidRPr="00FA0FBA">
                  <w:rPr>
                    <w:sz w:val="18"/>
                    <w:szCs w:val="15"/>
                    <w:lang w:val="en-US" w:eastAsia="es-ES"/>
                  </w:rPr>
                  <w:t>Pasco</w:t>
                </w:r>
              </w:smartTag>
            </w:smartTag>
          </w:p>
        </w:tc>
        <w:tc>
          <w:tcPr>
            <w:tcW w:w="2063"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12.9</w:t>
            </w:r>
          </w:p>
        </w:tc>
        <w:tc>
          <w:tcPr>
            <w:tcW w:w="171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3.6</w:t>
            </w:r>
          </w:p>
        </w:tc>
        <w:tc>
          <w:tcPr>
            <w:tcW w:w="1920"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24.9</w:t>
            </w:r>
          </w:p>
        </w:tc>
        <w:tc>
          <w:tcPr>
            <w:tcW w:w="165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6.6</w:t>
            </w:r>
          </w:p>
        </w:tc>
      </w:tr>
      <w:tr w:rsidR="00825A88" w:rsidRPr="00FA0FBA">
        <w:trPr>
          <w:jc w:val="center"/>
        </w:trPr>
        <w:tc>
          <w:tcPr>
            <w:tcW w:w="3402" w:type="dxa"/>
          </w:tcPr>
          <w:p w:rsidR="00825A88" w:rsidRPr="00FA0FBA" w:rsidRDefault="00825A88" w:rsidP="00D66AB8">
            <w:pPr>
              <w:suppressAutoHyphens w:val="0"/>
              <w:spacing w:before="40" w:after="40" w:line="200" w:lineRule="exact"/>
              <w:jc w:val="both"/>
              <w:rPr>
                <w:sz w:val="18"/>
                <w:szCs w:val="24"/>
                <w:lang w:val="en-US" w:eastAsia="es-ES"/>
              </w:rPr>
            </w:pPr>
            <w:smartTag w:uri="urn:schemas-microsoft-com:office:smarttags" w:element="place">
              <w:smartTag w:uri="urn:schemas-microsoft-com:office:smarttags" w:element="City">
                <w:r w:rsidRPr="00FA0FBA">
                  <w:rPr>
                    <w:sz w:val="18"/>
                    <w:szCs w:val="15"/>
                    <w:lang w:val="en-US" w:eastAsia="es-ES"/>
                  </w:rPr>
                  <w:t>Piura</w:t>
                </w:r>
              </w:smartTag>
            </w:smartTag>
          </w:p>
        </w:tc>
        <w:tc>
          <w:tcPr>
            <w:tcW w:w="2063"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24</w:t>
            </w:r>
          </w:p>
        </w:tc>
        <w:tc>
          <w:tcPr>
            <w:tcW w:w="171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3.8</w:t>
            </w:r>
          </w:p>
        </w:tc>
        <w:tc>
          <w:tcPr>
            <w:tcW w:w="1920"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40.6</w:t>
            </w:r>
          </w:p>
        </w:tc>
        <w:tc>
          <w:tcPr>
            <w:tcW w:w="165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0.3</w:t>
            </w:r>
          </w:p>
        </w:tc>
      </w:tr>
      <w:tr w:rsidR="00825A88" w:rsidRPr="00FA0FBA">
        <w:trPr>
          <w:jc w:val="center"/>
        </w:trPr>
        <w:tc>
          <w:tcPr>
            <w:tcW w:w="3402" w:type="dxa"/>
          </w:tcPr>
          <w:p w:rsidR="00825A88" w:rsidRPr="00FA0FBA" w:rsidRDefault="00825A88" w:rsidP="00D66AB8">
            <w:pPr>
              <w:suppressAutoHyphens w:val="0"/>
              <w:spacing w:before="40" w:after="40" w:line="200" w:lineRule="exact"/>
              <w:jc w:val="both"/>
              <w:rPr>
                <w:sz w:val="18"/>
                <w:szCs w:val="24"/>
                <w:lang w:val="en-US" w:eastAsia="es-ES"/>
              </w:rPr>
            </w:pPr>
            <w:r w:rsidRPr="00FA0FBA">
              <w:rPr>
                <w:sz w:val="18"/>
                <w:szCs w:val="15"/>
                <w:lang w:val="en-US" w:eastAsia="es-ES"/>
              </w:rPr>
              <w:t>Puno</w:t>
            </w:r>
          </w:p>
        </w:tc>
        <w:tc>
          <w:tcPr>
            <w:tcW w:w="2063"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31.4</w:t>
            </w:r>
          </w:p>
        </w:tc>
        <w:tc>
          <w:tcPr>
            <w:tcW w:w="171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0.7</w:t>
            </w:r>
          </w:p>
        </w:tc>
        <w:tc>
          <w:tcPr>
            <w:tcW w:w="1920"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24.6</w:t>
            </w:r>
          </w:p>
        </w:tc>
        <w:tc>
          <w:tcPr>
            <w:tcW w:w="165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7.2</w:t>
            </w:r>
          </w:p>
        </w:tc>
      </w:tr>
      <w:tr w:rsidR="00825A88" w:rsidRPr="00FA0FBA">
        <w:trPr>
          <w:jc w:val="center"/>
        </w:trPr>
        <w:tc>
          <w:tcPr>
            <w:tcW w:w="3402" w:type="dxa"/>
          </w:tcPr>
          <w:p w:rsidR="00825A88" w:rsidRPr="00FA0FBA" w:rsidRDefault="00825A88" w:rsidP="00D66AB8">
            <w:pPr>
              <w:suppressAutoHyphens w:val="0"/>
              <w:spacing w:before="40" w:after="40" w:line="200" w:lineRule="exact"/>
              <w:jc w:val="both"/>
              <w:rPr>
                <w:sz w:val="18"/>
                <w:szCs w:val="24"/>
                <w:lang w:val="en-US" w:eastAsia="es-ES"/>
              </w:rPr>
            </w:pPr>
            <w:r w:rsidRPr="00FA0FBA">
              <w:rPr>
                <w:sz w:val="18"/>
                <w:szCs w:val="15"/>
                <w:lang w:val="en-US" w:eastAsia="es-ES"/>
              </w:rPr>
              <w:t>San Martín</w:t>
            </w:r>
          </w:p>
        </w:tc>
        <w:tc>
          <w:tcPr>
            <w:tcW w:w="2063"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42.4</w:t>
            </w:r>
          </w:p>
        </w:tc>
        <w:tc>
          <w:tcPr>
            <w:tcW w:w="171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13.8</w:t>
            </w:r>
          </w:p>
        </w:tc>
        <w:tc>
          <w:tcPr>
            <w:tcW w:w="1920"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26.4</w:t>
            </w:r>
          </w:p>
        </w:tc>
        <w:tc>
          <w:tcPr>
            <w:tcW w:w="1658" w:type="dxa"/>
            <w:vAlign w:val="bottom"/>
          </w:tcPr>
          <w:p w:rsidR="00825A88" w:rsidRPr="00FA0FBA" w:rsidRDefault="00825A88" w:rsidP="00D66AB8">
            <w:pPr>
              <w:suppressAutoHyphens w:val="0"/>
              <w:spacing w:before="40" w:after="40" w:line="200" w:lineRule="exact"/>
              <w:jc w:val="right"/>
              <w:rPr>
                <w:sz w:val="18"/>
                <w:szCs w:val="15"/>
                <w:lang w:val="en-US" w:eastAsia="es-ES"/>
              </w:rPr>
            </w:pPr>
            <w:r w:rsidRPr="00FA0FBA">
              <w:rPr>
                <w:sz w:val="18"/>
                <w:szCs w:val="15"/>
                <w:lang w:val="en-US" w:eastAsia="es-ES"/>
              </w:rPr>
              <w:t>3.4</w:t>
            </w:r>
          </w:p>
        </w:tc>
      </w:tr>
      <w:tr w:rsidR="00825A88" w:rsidRPr="00FA0FBA">
        <w:trPr>
          <w:jc w:val="center"/>
        </w:trPr>
        <w:tc>
          <w:tcPr>
            <w:tcW w:w="3402" w:type="dxa"/>
          </w:tcPr>
          <w:p w:rsidR="00825A88" w:rsidRPr="00FA0FBA" w:rsidRDefault="00825A88" w:rsidP="00D66AB8">
            <w:pPr>
              <w:keepNext/>
              <w:keepLines/>
              <w:suppressAutoHyphens w:val="0"/>
              <w:spacing w:before="40" w:after="40" w:line="200" w:lineRule="exact"/>
              <w:jc w:val="both"/>
              <w:rPr>
                <w:sz w:val="18"/>
                <w:szCs w:val="24"/>
                <w:lang w:val="en-US" w:eastAsia="es-ES"/>
              </w:rPr>
            </w:pPr>
            <w:smartTag w:uri="urn:schemas-microsoft-com:office:smarttags" w:element="place">
              <w:smartTag w:uri="urn:schemas-microsoft-com:office:smarttags" w:element="City">
                <w:r w:rsidRPr="00FA0FBA">
                  <w:rPr>
                    <w:sz w:val="18"/>
                    <w:szCs w:val="15"/>
                    <w:lang w:val="en-US" w:eastAsia="es-ES"/>
                  </w:rPr>
                  <w:t>Tacna</w:t>
                </w:r>
              </w:smartTag>
            </w:smartTag>
          </w:p>
        </w:tc>
        <w:tc>
          <w:tcPr>
            <w:tcW w:w="2063" w:type="dxa"/>
            <w:vAlign w:val="bottom"/>
          </w:tcPr>
          <w:p w:rsidR="00825A88" w:rsidRPr="00FA0FBA" w:rsidRDefault="00825A88" w:rsidP="00D66AB8">
            <w:pPr>
              <w:keepNext/>
              <w:keepLines/>
              <w:suppressAutoHyphens w:val="0"/>
              <w:spacing w:before="40" w:after="40" w:line="200" w:lineRule="exact"/>
              <w:jc w:val="right"/>
              <w:rPr>
                <w:sz w:val="18"/>
                <w:szCs w:val="15"/>
                <w:lang w:val="en-US" w:eastAsia="es-ES"/>
              </w:rPr>
            </w:pPr>
            <w:r w:rsidRPr="00FA0FBA">
              <w:rPr>
                <w:sz w:val="18"/>
                <w:szCs w:val="15"/>
                <w:lang w:val="en-US" w:eastAsia="es-ES"/>
              </w:rPr>
              <w:t>12.1</w:t>
            </w:r>
          </w:p>
        </w:tc>
        <w:tc>
          <w:tcPr>
            <w:tcW w:w="1718" w:type="dxa"/>
            <w:vAlign w:val="bottom"/>
          </w:tcPr>
          <w:p w:rsidR="00825A88" w:rsidRPr="00FA0FBA" w:rsidRDefault="00825A88" w:rsidP="00D66AB8">
            <w:pPr>
              <w:keepNext/>
              <w:keepLines/>
              <w:suppressAutoHyphens w:val="0"/>
              <w:spacing w:before="40" w:after="40" w:line="200" w:lineRule="exact"/>
              <w:jc w:val="right"/>
              <w:rPr>
                <w:sz w:val="18"/>
                <w:szCs w:val="15"/>
                <w:lang w:val="en-US" w:eastAsia="es-ES"/>
              </w:rPr>
            </w:pPr>
            <w:r w:rsidRPr="00FA0FBA">
              <w:rPr>
                <w:sz w:val="18"/>
                <w:szCs w:val="15"/>
                <w:lang w:val="en-US" w:eastAsia="es-ES"/>
              </w:rPr>
              <w:t>1.8</w:t>
            </w:r>
          </w:p>
        </w:tc>
        <w:tc>
          <w:tcPr>
            <w:tcW w:w="1920" w:type="dxa"/>
            <w:vAlign w:val="bottom"/>
          </w:tcPr>
          <w:p w:rsidR="00825A88" w:rsidRPr="00FA0FBA" w:rsidRDefault="00825A88" w:rsidP="00D66AB8">
            <w:pPr>
              <w:keepNext/>
              <w:keepLines/>
              <w:suppressAutoHyphens w:val="0"/>
              <w:spacing w:before="40" w:after="40" w:line="200" w:lineRule="exact"/>
              <w:jc w:val="right"/>
              <w:rPr>
                <w:sz w:val="18"/>
                <w:szCs w:val="15"/>
                <w:lang w:val="en-US" w:eastAsia="es-ES"/>
              </w:rPr>
            </w:pPr>
            <w:r w:rsidRPr="00FA0FBA">
              <w:rPr>
                <w:sz w:val="18"/>
                <w:szCs w:val="15"/>
                <w:lang w:val="en-US" w:eastAsia="es-ES"/>
              </w:rPr>
              <w:t>71.6</w:t>
            </w:r>
          </w:p>
        </w:tc>
        <w:tc>
          <w:tcPr>
            <w:tcW w:w="1658" w:type="dxa"/>
            <w:vAlign w:val="bottom"/>
          </w:tcPr>
          <w:p w:rsidR="00825A88" w:rsidRPr="00FA0FBA" w:rsidRDefault="00825A88" w:rsidP="00D66AB8">
            <w:pPr>
              <w:keepNext/>
              <w:keepLines/>
              <w:suppressAutoHyphens w:val="0"/>
              <w:spacing w:before="40" w:after="40" w:line="200" w:lineRule="exact"/>
              <w:jc w:val="right"/>
              <w:rPr>
                <w:sz w:val="18"/>
                <w:szCs w:val="15"/>
                <w:lang w:val="en-US" w:eastAsia="es-ES"/>
              </w:rPr>
            </w:pPr>
            <w:r w:rsidRPr="00FA0FBA">
              <w:rPr>
                <w:sz w:val="18"/>
                <w:szCs w:val="15"/>
                <w:lang w:val="en-US" w:eastAsia="es-ES"/>
              </w:rPr>
              <w:t>5</w:t>
            </w:r>
          </w:p>
        </w:tc>
      </w:tr>
      <w:tr w:rsidR="00825A88" w:rsidRPr="00FA0FBA">
        <w:trPr>
          <w:jc w:val="center"/>
        </w:trPr>
        <w:tc>
          <w:tcPr>
            <w:tcW w:w="3402" w:type="dxa"/>
          </w:tcPr>
          <w:p w:rsidR="00825A88" w:rsidRPr="00FA0FBA" w:rsidRDefault="00825A88" w:rsidP="00D66AB8">
            <w:pPr>
              <w:keepNext/>
              <w:keepLines/>
              <w:suppressAutoHyphens w:val="0"/>
              <w:spacing w:before="40" w:after="40" w:line="200" w:lineRule="exact"/>
              <w:jc w:val="both"/>
              <w:rPr>
                <w:sz w:val="18"/>
                <w:szCs w:val="24"/>
                <w:lang w:val="en-US" w:eastAsia="es-ES"/>
              </w:rPr>
            </w:pPr>
            <w:r w:rsidRPr="00FA0FBA">
              <w:rPr>
                <w:sz w:val="18"/>
                <w:szCs w:val="15"/>
                <w:lang w:val="en-US" w:eastAsia="es-ES"/>
              </w:rPr>
              <w:t>Tumbes</w:t>
            </w:r>
          </w:p>
        </w:tc>
        <w:tc>
          <w:tcPr>
            <w:tcW w:w="2063" w:type="dxa"/>
            <w:vAlign w:val="bottom"/>
          </w:tcPr>
          <w:p w:rsidR="00825A88" w:rsidRPr="00FA0FBA" w:rsidRDefault="00825A88" w:rsidP="00D66AB8">
            <w:pPr>
              <w:keepNext/>
              <w:keepLines/>
              <w:suppressAutoHyphens w:val="0"/>
              <w:spacing w:before="40" w:after="40" w:line="200" w:lineRule="exact"/>
              <w:jc w:val="right"/>
              <w:rPr>
                <w:sz w:val="18"/>
                <w:szCs w:val="15"/>
                <w:lang w:val="en-US" w:eastAsia="es-ES"/>
              </w:rPr>
            </w:pPr>
            <w:r w:rsidRPr="00FA0FBA">
              <w:rPr>
                <w:sz w:val="18"/>
                <w:szCs w:val="15"/>
                <w:lang w:val="en-US" w:eastAsia="es-ES"/>
              </w:rPr>
              <w:t>21.6</w:t>
            </w:r>
          </w:p>
        </w:tc>
        <w:tc>
          <w:tcPr>
            <w:tcW w:w="1718" w:type="dxa"/>
            <w:vAlign w:val="bottom"/>
          </w:tcPr>
          <w:p w:rsidR="00825A88" w:rsidRPr="00FA0FBA" w:rsidRDefault="00825A88" w:rsidP="00D66AB8">
            <w:pPr>
              <w:keepNext/>
              <w:keepLines/>
              <w:suppressAutoHyphens w:val="0"/>
              <w:spacing w:before="40" w:after="40" w:line="200" w:lineRule="exact"/>
              <w:jc w:val="right"/>
              <w:rPr>
                <w:sz w:val="18"/>
                <w:szCs w:val="15"/>
                <w:lang w:val="en-US" w:eastAsia="es-ES"/>
              </w:rPr>
            </w:pPr>
            <w:r w:rsidRPr="00FA0FBA">
              <w:rPr>
                <w:sz w:val="18"/>
                <w:szCs w:val="15"/>
                <w:lang w:val="en-US" w:eastAsia="es-ES"/>
              </w:rPr>
              <w:t>8</w:t>
            </w:r>
          </w:p>
        </w:tc>
        <w:tc>
          <w:tcPr>
            <w:tcW w:w="1920" w:type="dxa"/>
            <w:vAlign w:val="bottom"/>
          </w:tcPr>
          <w:p w:rsidR="00825A88" w:rsidRPr="00FA0FBA" w:rsidRDefault="00825A88" w:rsidP="00D66AB8">
            <w:pPr>
              <w:keepNext/>
              <w:keepLines/>
              <w:suppressAutoHyphens w:val="0"/>
              <w:spacing w:before="40" w:after="40" w:line="200" w:lineRule="exact"/>
              <w:jc w:val="right"/>
              <w:rPr>
                <w:sz w:val="18"/>
                <w:szCs w:val="15"/>
                <w:lang w:val="en-US" w:eastAsia="es-ES"/>
              </w:rPr>
            </w:pPr>
            <w:r w:rsidRPr="00FA0FBA">
              <w:rPr>
                <w:sz w:val="18"/>
                <w:szCs w:val="15"/>
                <w:lang w:val="en-US" w:eastAsia="es-ES"/>
              </w:rPr>
              <w:t>50.3</w:t>
            </w:r>
          </w:p>
        </w:tc>
        <w:tc>
          <w:tcPr>
            <w:tcW w:w="1658" w:type="dxa"/>
            <w:vAlign w:val="bottom"/>
          </w:tcPr>
          <w:p w:rsidR="00825A88" w:rsidRPr="00FA0FBA" w:rsidRDefault="00825A88" w:rsidP="00D66AB8">
            <w:pPr>
              <w:keepNext/>
              <w:keepLines/>
              <w:suppressAutoHyphens w:val="0"/>
              <w:spacing w:before="40" w:after="40" w:line="200" w:lineRule="exact"/>
              <w:jc w:val="right"/>
              <w:rPr>
                <w:sz w:val="18"/>
                <w:szCs w:val="15"/>
                <w:lang w:val="en-US" w:eastAsia="es-ES"/>
              </w:rPr>
            </w:pPr>
            <w:r w:rsidRPr="00FA0FBA">
              <w:rPr>
                <w:sz w:val="18"/>
                <w:szCs w:val="15"/>
                <w:lang w:val="en-US" w:eastAsia="es-ES"/>
              </w:rPr>
              <w:t>0.9</w:t>
            </w:r>
          </w:p>
        </w:tc>
      </w:tr>
      <w:tr w:rsidR="00825A88" w:rsidRPr="00FA0FBA">
        <w:trPr>
          <w:jc w:val="center"/>
        </w:trPr>
        <w:tc>
          <w:tcPr>
            <w:tcW w:w="3402" w:type="dxa"/>
            <w:tcBorders>
              <w:bottom w:val="single" w:sz="12" w:space="0" w:color="000000"/>
            </w:tcBorders>
          </w:tcPr>
          <w:p w:rsidR="00825A88" w:rsidRPr="00FA0FBA" w:rsidRDefault="00825A88" w:rsidP="00D66AB8">
            <w:pPr>
              <w:keepNext/>
              <w:keepLines/>
              <w:suppressAutoHyphens w:val="0"/>
              <w:spacing w:before="40" w:after="40" w:line="220" w:lineRule="exact"/>
              <w:jc w:val="both"/>
              <w:rPr>
                <w:sz w:val="18"/>
                <w:szCs w:val="24"/>
                <w:lang w:val="en-US" w:eastAsia="es-ES"/>
              </w:rPr>
            </w:pPr>
            <w:smartTag w:uri="urn:schemas-microsoft-com:office:smarttags" w:element="place">
              <w:r w:rsidRPr="00FA0FBA">
                <w:rPr>
                  <w:sz w:val="18"/>
                  <w:szCs w:val="15"/>
                  <w:lang w:val="en-US" w:eastAsia="es-ES"/>
                </w:rPr>
                <w:t>Ucayali</w:t>
              </w:r>
            </w:smartTag>
          </w:p>
        </w:tc>
        <w:tc>
          <w:tcPr>
            <w:tcW w:w="2063" w:type="dxa"/>
            <w:tcBorders>
              <w:bottom w:val="single" w:sz="12" w:space="0" w:color="000000"/>
            </w:tcBorders>
            <w:vAlign w:val="bottom"/>
          </w:tcPr>
          <w:p w:rsidR="00825A88" w:rsidRPr="00FA0FBA" w:rsidRDefault="00825A88" w:rsidP="00D66AB8">
            <w:pPr>
              <w:keepNext/>
              <w:keepLines/>
              <w:suppressAutoHyphens w:val="0"/>
              <w:spacing w:before="40" w:after="40" w:line="220" w:lineRule="exact"/>
              <w:jc w:val="right"/>
              <w:rPr>
                <w:sz w:val="18"/>
                <w:szCs w:val="15"/>
                <w:lang w:val="en-US" w:eastAsia="es-ES"/>
              </w:rPr>
            </w:pPr>
            <w:r w:rsidRPr="00FA0FBA">
              <w:rPr>
                <w:sz w:val="18"/>
                <w:szCs w:val="15"/>
                <w:lang w:val="en-US" w:eastAsia="es-ES"/>
              </w:rPr>
              <w:t>53.2</w:t>
            </w:r>
          </w:p>
        </w:tc>
        <w:tc>
          <w:tcPr>
            <w:tcW w:w="1718" w:type="dxa"/>
            <w:tcBorders>
              <w:bottom w:val="single" w:sz="12" w:space="0" w:color="000000"/>
            </w:tcBorders>
            <w:vAlign w:val="bottom"/>
          </w:tcPr>
          <w:p w:rsidR="00825A88" w:rsidRPr="00FA0FBA" w:rsidRDefault="00825A88" w:rsidP="00D66AB8">
            <w:pPr>
              <w:keepNext/>
              <w:keepLines/>
              <w:suppressAutoHyphens w:val="0"/>
              <w:spacing w:before="40" w:after="40" w:line="220" w:lineRule="exact"/>
              <w:jc w:val="right"/>
              <w:rPr>
                <w:sz w:val="18"/>
                <w:szCs w:val="15"/>
                <w:lang w:val="en-US" w:eastAsia="es-ES"/>
              </w:rPr>
            </w:pPr>
            <w:r w:rsidRPr="00FA0FBA">
              <w:rPr>
                <w:sz w:val="18"/>
                <w:szCs w:val="15"/>
                <w:lang w:val="en-US" w:eastAsia="es-ES"/>
              </w:rPr>
              <w:t>2.6</w:t>
            </w:r>
          </w:p>
        </w:tc>
        <w:tc>
          <w:tcPr>
            <w:tcW w:w="1920" w:type="dxa"/>
            <w:tcBorders>
              <w:bottom w:val="single" w:sz="12" w:space="0" w:color="000000"/>
            </w:tcBorders>
            <w:vAlign w:val="bottom"/>
          </w:tcPr>
          <w:p w:rsidR="00825A88" w:rsidRPr="00FA0FBA" w:rsidRDefault="00825A88" w:rsidP="00D66AB8">
            <w:pPr>
              <w:keepNext/>
              <w:keepLines/>
              <w:suppressAutoHyphens w:val="0"/>
              <w:spacing w:before="40" w:after="40" w:line="220" w:lineRule="exact"/>
              <w:jc w:val="right"/>
              <w:rPr>
                <w:sz w:val="18"/>
                <w:szCs w:val="15"/>
                <w:lang w:val="en-US" w:eastAsia="es-ES"/>
              </w:rPr>
            </w:pPr>
            <w:r w:rsidRPr="00FA0FBA">
              <w:rPr>
                <w:sz w:val="18"/>
                <w:szCs w:val="15"/>
                <w:lang w:val="en-US" w:eastAsia="es-ES"/>
              </w:rPr>
              <w:t>23.9</w:t>
            </w:r>
          </w:p>
        </w:tc>
        <w:tc>
          <w:tcPr>
            <w:tcW w:w="1658" w:type="dxa"/>
            <w:tcBorders>
              <w:bottom w:val="single" w:sz="12" w:space="0" w:color="000000"/>
            </w:tcBorders>
            <w:vAlign w:val="bottom"/>
          </w:tcPr>
          <w:p w:rsidR="00825A88" w:rsidRPr="00FA0FBA" w:rsidRDefault="00825A88" w:rsidP="00D66AB8">
            <w:pPr>
              <w:keepNext/>
              <w:keepLines/>
              <w:suppressAutoHyphens w:val="0"/>
              <w:spacing w:before="40" w:after="40" w:line="220" w:lineRule="exact"/>
              <w:jc w:val="right"/>
              <w:rPr>
                <w:sz w:val="18"/>
                <w:szCs w:val="15"/>
                <w:lang w:val="en-US" w:eastAsia="es-ES"/>
              </w:rPr>
            </w:pPr>
            <w:r w:rsidRPr="00FA0FBA">
              <w:rPr>
                <w:sz w:val="18"/>
                <w:szCs w:val="15"/>
                <w:lang w:val="en-US" w:eastAsia="es-ES"/>
              </w:rPr>
              <w:t>1.5</w:t>
            </w:r>
          </w:p>
        </w:tc>
      </w:tr>
    </w:tbl>
    <w:p w:rsidR="00841671" w:rsidRPr="00FA0FBA" w:rsidRDefault="00841671" w:rsidP="00825A88">
      <w:pPr>
        <w:pStyle w:val="Source"/>
      </w:pPr>
      <w:r w:rsidRPr="00FA0FBA">
        <w:rPr>
          <w:i/>
        </w:rPr>
        <w:t>Source:</w:t>
      </w:r>
      <w:r w:rsidRPr="00FA0FBA">
        <w:t xml:space="preserve"> INEI</w:t>
      </w:r>
      <w:r w:rsidR="000C5B66" w:rsidRPr="00FA0FBA">
        <w:t xml:space="preserve"> – </w:t>
      </w:r>
      <w:r w:rsidRPr="00FA0FBA">
        <w:t>Continuous National Survey</w:t>
      </w:r>
      <w:r w:rsidR="000C5B66" w:rsidRPr="00FA0FBA">
        <w:t xml:space="preserve"> – </w:t>
      </w:r>
      <w:r w:rsidRPr="00FA0FBA">
        <w:t>ENCO, 2006.</w:t>
      </w:r>
    </w:p>
    <w:p w:rsidR="00841671" w:rsidRPr="00FA0FBA" w:rsidRDefault="00841671" w:rsidP="0050596A">
      <w:pPr>
        <w:pStyle w:val="Heading1"/>
      </w:pPr>
      <w:r w:rsidRPr="00FA0FBA">
        <w:t>Table 10</w:t>
      </w:r>
    </w:p>
    <w:p w:rsidR="00841671" w:rsidRPr="00FA0FBA" w:rsidRDefault="00841671" w:rsidP="0050596A">
      <w:pPr>
        <w:pStyle w:val="Titretableau"/>
        <w:rPr>
          <w:lang w:eastAsia="es-ES"/>
        </w:rPr>
      </w:pPr>
      <w:r w:rsidRPr="00FA0FBA">
        <w:rPr>
          <w:lang w:eastAsia="es-ES"/>
        </w:rPr>
        <w:t xml:space="preserve">Immunization coverage in infants </w:t>
      </w:r>
      <w:r w:rsidR="00D77B03" w:rsidRPr="00FA0FBA">
        <w:rPr>
          <w:lang w:eastAsia="es-ES"/>
        </w:rPr>
        <w:t>aged </w:t>
      </w:r>
      <w:r w:rsidRPr="00FA0FBA">
        <w:rPr>
          <w:lang w:eastAsia="es-ES"/>
        </w:rPr>
        <w:t xml:space="preserve">1 or less, </w:t>
      </w:r>
      <w:smartTag w:uri="urn:schemas-microsoft-com:office:smarttags" w:element="place">
        <w:smartTag w:uri="urn:schemas-microsoft-com:office:smarttags" w:element="country-region">
          <w:r w:rsidRPr="00FA0FBA">
            <w:rPr>
              <w:lang w:eastAsia="es-ES"/>
            </w:rPr>
            <w:t>Peru</w:t>
          </w:r>
        </w:smartTag>
      </w:smartTag>
      <w:r w:rsidRPr="00FA0FBA">
        <w:rPr>
          <w:lang w:eastAsia="es-ES"/>
        </w:rPr>
        <w:t>, 1987-2002</w:t>
      </w:r>
    </w:p>
    <w:tbl>
      <w:tblPr>
        <w:tblW w:w="7371" w:type="dxa"/>
        <w:jc w:val="center"/>
        <w:tblBorders>
          <w:top w:val="single" w:sz="4" w:space="0" w:color="auto"/>
        </w:tblBorders>
        <w:tblLayout w:type="fixed"/>
        <w:tblCellMar>
          <w:left w:w="0" w:type="dxa"/>
          <w:right w:w="0" w:type="dxa"/>
        </w:tblCellMar>
        <w:tblLook w:val="0000" w:firstRow="0" w:lastRow="0" w:firstColumn="0" w:lastColumn="0" w:noHBand="0" w:noVBand="0"/>
      </w:tblPr>
      <w:tblGrid>
        <w:gridCol w:w="1387"/>
        <w:gridCol w:w="1584"/>
        <w:gridCol w:w="1408"/>
        <w:gridCol w:w="1496"/>
        <w:gridCol w:w="1496"/>
      </w:tblGrid>
      <w:tr w:rsidR="0050596A" w:rsidRPr="00FA0FBA">
        <w:trPr>
          <w:tblHeader/>
          <w:jc w:val="center"/>
        </w:trPr>
        <w:tc>
          <w:tcPr>
            <w:tcW w:w="1462" w:type="dxa"/>
            <w:tcBorders>
              <w:top w:val="single" w:sz="4" w:space="0" w:color="auto"/>
              <w:bottom w:val="single" w:sz="12" w:space="0" w:color="auto"/>
            </w:tcBorders>
            <w:noWrap/>
            <w:vAlign w:val="bottom"/>
          </w:tcPr>
          <w:p w:rsidR="0050596A" w:rsidRPr="00FA0FBA" w:rsidRDefault="0050596A" w:rsidP="00D66AB8">
            <w:pPr>
              <w:suppressAutoHyphens w:val="0"/>
              <w:spacing w:before="80" w:after="80" w:line="200" w:lineRule="exact"/>
              <w:rPr>
                <w:i/>
                <w:sz w:val="16"/>
                <w:lang w:val="en-US" w:eastAsia="es-ES"/>
              </w:rPr>
            </w:pPr>
            <w:r w:rsidRPr="00FA0FBA">
              <w:rPr>
                <w:i/>
                <w:sz w:val="16"/>
                <w:lang w:val="en-US" w:eastAsia="es-ES"/>
              </w:rPr>
              <w:t>Years</w:t>
            </w:r>
          </w:p>
        </w:tc>
        <w:tc>
          <w:tcPr>
            <w:tcW w:w="1670" w:type="dxa"/>
            <w:tcBorders>
              <w:top w:val="single" w:sz="4" w:space="0" w:color="auto"/>
              <w:bottom w:val="single" w:sz="12" w:space="0" w:color="auto"/>
            </w:tcBorders>
            <w:noWrap/>
            <w:vAlign w:val="bottom"/>
          </w:tcPr>
          <w:p w:rsidR="0050596A" w:rsidRPr="00FA0FBA" w:rsidRDefault="0050596A" w:rsidP="00D66AB8">
            <w:pPr>
              <w:suppressAutoHyphens w:val="0"/>
              <w:spacing w:before="80" w:after="80" w:line="200" w:lineRule="exact"/>
              <w:jc w:val="right"/>
              <w:rPr>
                <w:i/>
                <w:sz w:val="16"/>
                <w:lang w:val="en-US" w:eastAsia="es-ES"/>
              </w:rPr>
            </w:pPr>
            <w:r w:rsidRPr="00FA0FBA">
              <w:rPr>
                <w:i/>
                <w:sz w:val="16"/>
                <w:lang w:val="en-US" w:eastAsia="es-ES"/>
              </w:rPr>
              <w:t>Polio</w:t>
            </w:r>
          </w:p>
        </w:tc>
        <w:tc>
          <w:tcPr>
            <w:tcW w:w="1484" w:type="dxa"/>
            <w:tcBorders>
              <w:top w:val="single" w:sz="4" w:space="0" w:color="auto"/>
              <w:bottom w:val="single" w:sz="12" w:space="0" w:color="auto"/>
            </w:tcBorders>
            <w:noWrap/>
            <w:vAlign w:val="bottom"/>
          </w:tcPr>
          <w:p w:rsidR="0050596A" w:rsidRPr="00FA0FBA" w:rsidRDefault="0050596A" w:rsidP="00D66AB8">
            <w:pPr>
              <w:suppressAutoHyphens w:val="0"/>
              <w:spacing w:before="80" w:after="80" w:line="200" w:lineRule="exact"/>
              <w:jc w:val="right"/>
              <w:rPr>
                <w:i/>
                <w:sz w:val="16"/>
                <w:lang w:val="en-US" w:eastAsia="es-ES"/>
              </w:rPr>
            </w:pPr>
            <w:r w:rsidRPr="00FA0FBA">
              <w:rPr>
                <w:i/>
                <w:sz w:val="16"/>
                <w:lang w:val="en-US" w:eastAsia="es-ES"/>
              </w:rPr>
              <w:t>DPT</w:t>
            </w:r>
          </w:p>
        </w:tc>
        <w:tc>
          <w:tcPr>
            <w:tcW w:w="1577" w:type="dxa"/>
            <w:tcBorders>
              <w:top w:val="single" w:sz="4" w:space="0" w:color="auto"/>
              <w:bottom w:val="single" w:sz="12" w:space="0" w:color="auto"/>
            </w:tcBorders>
            <w:noWrap/>
            <w:vAlign w:val="bottom"/>
          </w:tcPr>
          <w:p w:rsidR="0050596A" w:rsidRPr="00FA0FBA" w:rsidRDefault="0050596A" w:rsidP="00D66AB8">
            <w:pPr>
              <w:suppressAutoHyphens w:val="0"/>
              <w:spacing w:before="80" w:after="80" w:line="200" w:lineRule="exact"/>
              <w:jc w:val="right"/>
              <w:rPr>
                <w:i/>
                <w:sz w:val="16"/>
                <w:lang w:val="en-US" w:eastAsia="es-ES"/>
              </w:rPr>
            </w:pPr>
            <w:r w:rsidRPr="00FA0FBA">
              <w:rPr>
                <w:i/>
                <w:sz w:val="16"/>
                <w:lang w:val="en-US" w:eastAsia="es-ES"/>
              </w:rPr>
              <w:t>Anti-measles</w:t>
            </w:r>
          </w:p>
        </w:tc>
        <w:tc>
          <w:tcPr>
            <w:tcW w:w="1577" w:type="dxa"/>
            <w:tcBorders>
              <w:top w:val="single" w:sz="4" w:space="0" w:color="auto"/>
              <w:bottom w:val="single" w:sz="12" w:space="0" w:color="auto"/>
            </w:tcBorders>
            <w:noWrap/>
            <w:vAlign w:val="bottom"/>
          </w:tcPr>
          <w:p w:rsidR="0050596A" w:rsidRPr="00FA0FBA" w:rsidRDefault="0050596A" w:rsidP="00D66AB8">
            <w:pPr>
              <w:suppressAutoHyphens w:val="0"/>
              <w:spacing w:before="80" w:after="80" w:line="200" w:lineRule="exact"/>
              <w:jc w:val="right"/>
              <w:rPr>
                <w:i/>
                <w:sz w:val="16"/>
                <w:lang w:val="en-US" w:eastAsia="es-ES"/>
              </w:rPr>
            </w:pPr>
            <w:r w:rsidRPr="00FA0FBA">
              <w:rPr>
                <w:i/>
                <w:sz w:val="16"/>
                <w:lang w:val="en-US" w:eastAsia="es-ES"/>
              </w:rPr>
              <w:t>BCG</w:t>
            </w:r>
          </w:p>
        </w:tc>
      </w:tr>
      <w:tr w:rsidR="0050596A" w:rsidRPr="00FA0FBA">
        <w:trPr>
          <w:jc w:val="center"/>
        </w:trPr>
        <w:tc>
          <w:tcPr>
            <w:tcW w:w="1462" w:type="dxa"/>
            <w:tcBorders>
              <w:top w:val="single" w:sz="12" w:space="0" w:color="auto"/>
            </w:tcBorders>
            <w:noWrap/>
          </w:tcPr>
          <w:p w:rsidR="0050596A" w:rsidRPr="00FA0FBA" w:rsidRDefault="0050596A" w:rsidP="00D66AB8">
            <w:pPr>
              <w:suppressAutoHyphens w:val="0"/>
              <w:spacing w:before="40" w:after="40" w:line="200" w:lineRule="exact"/>
              <w:rPr>
                <w:sz w:val="18"/>
                <w:szCs w:val="16"/>
                <w:lang w:val="en-US" w:eastAsia="es-ES"/>
              </w:rPr>
            </w:pPr>
            <w:r w:rsidRPr="00FA0FBA">
              <w:rPr>
                <w:sz w:val="18"/>
                <w:szCs w:val="16"/>
                <w:lang w:val="en-US" w:eastAsia="es-ES"/>
              </w:rPr>
              <w:t>1987</w:t>
            </w:r>
          </w:p>
        </w:tc>
        <w:tc>
          <w:tcPr>
            <w:tcW w:w="1670" w:type="dxa"/>
            <w:tcBorders>
              <w:top w:val="single" w:sz="12" w:space="0" w:color="auto"/>
            </w:tcBorders>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44.7</w:t>
            </w:r>
          </w:p>
        </w:tc>
        <w:tc>
          <w:tcPr>
            <w:tcW w:w="1484" w:type="dxa"/>
            <w:tcBorders>
              <w:top w:val="single" w:sz="12" w:space="0" w:color="auto"/>
            </w:tcBorders>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42.6</w:t>
            </w:r>
          </w:p>
        </w:tc>
        <w:tc>
          <w:tcPr>
            <w:tcW w:w="1577" w:type="dxa"/>
            <w:tcBorders>
              <w:top w:val="single" w:sz="12" w:space="0" w:color="auto"/>
            </w:tcBorders>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32.5</w:t>
            </w:r>
          </w:p>
        </w:tc>
        <w:tc>
          <w:tcPr>
            <w:tcW w:w="1577" w:type="dxa"/>
            <w:tcBorders>
              <w:top w:val="single" w:sz="12" w:space="0" w:color="auto"/>
            </w:tcBorders>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61.3</w:t>
            </w:r>
          </w:p>
        </w:tc>
      </w:tr>
      <w:tr w:rsidR="0050596A" w:rsidRPr="00FA0FBA">
        <w:trPr>
          <w:jc w:val="center"/>
        </w:trPr>
        <w:tc>
          <w:tcPr>
            <w:tcW w:w="1462" w:type="dxa"/>
            <w:noWrap/>
          </w:tcPr>
          <w:p w:rsidR="0050596A" w:rsidRPr="00FA0FBA" w:rsidRDefault="0050596A" w:rsidP="00D66AB8">
            <w:pPr>
              <w:suppressAutoHyphens w:val="0"/>
              <w:spacing w:before="40" w:after="40" w:line="200" w:lineRule="exact"/>
              <w:rPr>
                <w:sz w:val="18"/>
                <w:szCs w:val="16"/>
                <w:lang w:val="en-US" w:eastAsia="es-ES"/>
              </w:rPr>
            </w:pPr>
            <w:r w:rsidRPr="00FA0FBA">
              <w:rPr>
                <w:sz w:val="18"/>
                <w:szCs w:val="16"/>
                <w:lang w:val="en-US" w:eastAsia="es-ES"/>
              </w:rPr>
              <w:t>1988</w:t>
            </w:r>
          </w:p>
        </w:tc>
        <w:tc>
          <w:tcPr>
            <w:tcW w:w="1670"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60.8</w:t>
            </w:r>
          </w:p>
        </w:tc>
        <w:tc>
          <w:tcPr>
            <w:tcW w:w="1484"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60.9</w:t>
            </w:r>
          </w:p>
        </w:tc>
        <w:tc>
          <w:tcPr>
            <w:tcW w:w="1577"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52.0</w:t>
            </w:r>
          </w:p>
        </w:tc>
        <w:tc>
          <w:tcPr>
            <w:tcW w:w="1577"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70.0</w:t>
            </w:r>
          </w:p>
        </w:tc>
      </w:tr>
      <w:tr w:rsidR="0050596A" w:rsidRPr="00FA0FBA">
        <w:trPr>
          <w:jc w:val="center"/>
        </w:trPr>
        <w:tc>
          <w:tcPr>
            <w:tcW w:w="1462" w:type="dxa"/>
            <w:noWrap/>
          </w:tcPr>
          <w:p w:rsidR="0050596A" w:rsidRPr="00FA0FBA" w:rsidRDefault="0050596A" w:rsidP="00D66AB8">
            <w:pPr>
              <w:suppressAutoHyphens w:val="0"/>
              <w:spacing w:before="40" w:after="40" w:line="200" w:lineRule="exact"/>
              <w:rPr>
                <w:sz w:val="18"/>
                <w:szCs w:val="16"/>
                <w:lang w:val="en-US" w:eastAsia="es-ES"/>
              </w:rPr>
            </w:pPr>
            <w:r w:rsidRPr="00FA0FBA">
              <w:rPr>
                <w:sz w:val="18"/>
                <w:szCs w:val="16"/>
                <w:lang w:val="en-US" w:eastAsia="es-ES"/>
              </w:rPr>
              <w:t>1989</w:t>
            </w:r>
          </w:p>
        </w:tc>
        <w:tc>
          <w:tcPr>
            <w:tcW w:w="1670"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59.8</w:t>
            </w:r>
          </w:p>
        </w:tc>
        <w:tc>
          <w:tcPr>
            <w:tcW w:w="1484"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58.3</w:t>
            </w:r>
          </w:p>
        </w:tc>
        <w:tc>
          <w:tcPr>
            <w:tcW w:w="1577"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52.1</w:t>
            </w:r>
          </w:p>
        </w:tc>
        <w:tc>
          <w:tcPr>
            <w:tcW w:w="1577"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61.8</w:t>
            </w:r>
          </w:p>
        </w:tc>
      </w:tr>
      <w:tr w:rsidR="0050596A" w:rsidRPr="00FA0FBA">
        <w:trPr>
          <w:jc w:val="center"/>
        </w:trPr>
        <w:tc>
          <w:tcPr>
            <w:tcW w:w="1462" w:type="dxa"/>
            <w:noWrap/>
          </w:tcPr>
          <w:p w:rsidR="0050596A" w:rsidRPr="00FA0FBA" w:rsidRDefault="0050596A" w:rsidP="00D66AB8">
            <w:pPr>
              <w:suppressAutoHyphens w:val="0"/>
              <w:spacing w:before="40" w:after="40" w:line="200" w:lineRule="exact"/>
              <w:rPr>
                <w:sz w:val="18"/>
                <w:szCs w:val="16"/>
                <w:lang w:val="en-US" w:eastAsia="es-ES"/>
              </w:rPr>
            </w:pPr>
            <w:r w:rsidRPr="00FA0FBA">
              <w:rPr>
                <w:sz w:val="18"/>
                <w:szCs w:val="16"/>
                <w:lang w:val="en-US" w:eastAsia="es-ES"/>
              </w:rPr>
              <w:t>1990</w:t>
            </w:r>
          </w:p>
        </w:tc>
        <w:tc>
          <w:tcPr>
            <w:tcW w:w="1670"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69.0</w:t>
            </w:r>
          </w:p>
        </w:tc>
        <w:tc>
          <w:tcPr>
            <w:tcW w:w="1484"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67.1</w:t>
            </w:r>
          </w:p>
        </w:tc>
        <w:tc>
          <w:tcPr>
            <w:tcW w:w="1577"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59.8</w:t>
            </w:r>
          </w:p>
        </w:tc>
        <w:tc>
          <w:tcPr>
            <w:tcW w:w="1577"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78.4</w:t>
            </w:r>
          </w:p>
        </w:tc>
      </w:tr>
      <w:tr w:rsidR="0050596A" w:rsidRPr="00FA0FBA">
        <w:trPr>
          <w:jc w:val="center"/>
        </w:trPr>
        <w:tc>
          <w:tcPr>
            <w:tcW w:w="1462" w:type="dxa"/>
            <w:noWrap/>
          </w:tcPr>
          <w:p w:rsidR="0050596A" w:rsidRPr="00FA0FBA" w:rsidRDefault="0050596A" w:rsidP="00D66AB8">
            <w:pPr>
              <w:suppressAutoHyphens w:val="0"/>
              <w:spacing w:before="40" w:after="40" w:line="200" w:lineRule="exact"/>
              <w:rPr>
                <w:sz w:val="18"/>
                <w:szCs w:val="16"/>
                <w:lang w:val="en-US" w:eastAsia="es-ES"/>
              </w:rPr>
            </w:pPr>
            <w:r w:rsidRPr="00FA0FBA">
              <w:rPr>
                <w:sz w:val="18"/>
                <w:szCs w:val="16"/>
                <w:lang w:val="en-US" w:eastAsia="es-ES"/>
              </w:rPr>
              <w:t>1991</w:t>
            </w:r>
          </w:p>
        </w:tc>
        <w:tc>
          <w:tcPr>
            <w:tcW w:w="1670"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74.4</w:t>
            </w:r>
          </w:p>
        </w:tc>
        <w:tc>
          <w:tcPr>
            <w:tcW w:w="1484"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71.0</w:t>
            </w:r>
          </w:p>
        </w:tc>
        <w:tc>
          <w:tcPr>
            <w:tcW w:w="1577"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59.7</w:t>
            </w:r>
          </w:p>
        </w:tc>
        <w:tc>
          <w:tcPr>
            <w:tcW w:w="1577"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78.5</w:t>
            </w:r>
          </w:p>
        </w:tc>
      </w:tr>
      <w:tr w:rsidR="0050596A" w:rsidRPr="00FA0FBA">
        <w:trPr>
          <w:jc w:val="center"/>
        </w:trPr>
        <w:tc>
          <w:tcPr>
            <w:tcW w:w="1462" w:type="dxa"/>
            <w:noWrap/>
          </w:tcPr>
          <w:p w:rsidR="0050596A" w:rsidRPr="00FA0FBA" w:rsidRDefault="0050596A" w:rsidP="00D66AB8">
            <w:pPr>
              <w:suppressAutoHyphens w:val="0"/>
              <w:spacing w:before="40" w:after="40" w:line="200" w:lineRule="exact"/>
              <w:rPr>
                <w:sz w:val="18"/>
                <w:szCs w:val="16"/>
                <w:lang w:val="en-US" w:eastAsia="es-ES"/>
              </w:rPr>
            </w:pPr>
            <w:r w:rsidRPr="00FA0FBA">
              <w:rPr>
                <w:sz w:val="18"/>
                <w:szCs w:val="16"/>
                <w:lang w:val="en-US" w:eastAsia="es-ES"/>
              </w:rPr>
              <w:t>1992</w:t>
            </w:r>
          </w:p>
        </w:tc>
        <w:tc>
          <w:tcPr>
            <w:tcW w:w="1670"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84.6</w:t>
            </w:r>
          </w:p>
        </w:tc>
        <w:tc>
          <w:tcPr>
            <w:tcW w:w="1484"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82.9</w:t>
            </w:r>
          </w:p>
        </w:tc>
        <w:tc>
          <w:tcPr>
            <w:tcW w:w="1577"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83.3</w:t>
            </w:r>
          </w:p>
        </w:tc>
        <w:tc>
          <w:tcPr>
            <w:tcW w:w="1577"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85.2</w:t>
            </w:r>
          </w:p>
        </w:tc>
      </w:tr>
      <w:tr w:rsidR="0050596A" w:rsidRPr="00FA0FBA">
        <w:trPr>
          <w:jc w:val="center"/>
        </w:trPr>
        <w:tc>
          <w:tcPr>
            <w:tcW w:w="1462" w:type="dxa"/>
            <w:noWrap/>
          </w:tcPr>
          <w:p w:rsidR="0050596A" w:rsidRPr="00FA0FBA" w:rsidRDefault="0050596A" w:rsidP="00D66AB8">
            <w:pPr>
              <w:suppressAutoHyphens w:val="0"/>
              <w:spacing w:before="40" w:after="40" w:line="200" w:lineRule="exact"/>
              <w:rPr>
                <w:sz w:val="18"/>
                <w:szCs w:val="16"/>
                <w:lang w:val="en-US" w:eastAsia="es-ES"/>
              </w:rPr>
            </w:pPr>
            <w:r w:rsidRPr="00FA0FBA">
              <w:rPr>
                <w:sz w:val="18"/>
                <w:szCs w:val="16"/>
                <w:lang w:val="en-US" w:eastAsia="es-ES"/>
              </w:rPr>
              <w:t>1993</w:t>
            </w:r>
          </w:p>
        </w:tc>
        <w:tc>
          <w:tcPr>
            <w:tcW w:w="1670"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87.8</w:t>
            </w:r>
          </w:p>
        </w:tc>
        <w:tc>
          <w:tcPr>
            <w:tcW w:w="1484"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86.9</w:t>
            </w:r>
          </w:p>
        </w:tc>
        <w:tc>
          <w:tcPr>
            <w:tcW w:w="1577"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76.2</w:t>
            </w:r>
          </w:p>
        </w:tc>
        <w:tc>
          <w:tcPr>
            <w:tcW w:w="1577"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88.5</w:t>
            </w:r>
          </w:p>
        </w:tc>
      </w:tr>
      <w:tr w:rsidR="0050596A" w:rsidRPr="00FA0FBA">
        <w:trPr>
          <w:jc w:val="center"/>
        </w:trPr>
        <w:tc>
          <w:tcPr>
            <w:tcW w:w="1462" w:type="dxa"/>
            <w:noWrap/>
          </w:tcPr>
          <w:p w:rsidR="0050596A" w:rsidRPr="00FA0FBA" w:rsidRDefault="0050596A" w:rsidP="00D66AB8">
            <w:pPr>
              <w:suppressAutoHyphens w:val="0"/>
              <w:spacing w:before="40" w:after="40" w:line="200" w:lineRule="exact"/>
              <w:rPr>
                <w:sz w:val="18"/>
                <w:szCs w:val="16"/>
                <w:lang w:val="en-US" w:eastAsia="es-ES"/>
              </w:rPr>
            </w:pPr>
            <w:r w:rsidRPr="00FA0FBA">
              <w:rPr>
                <w:sz w:val="18"/>
                <w:szCs w:val="16"/>
                <w:lang w:val="en-US" w:eastAsia="es-ES"/>
              </w:rPr>
              <w:t>1994</w:t>
            </w:r>
          </w:p>
        </w:tc>
        <w:tc>
          <w:tcPr>
            <w:tcW w:w="1670"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87.4</w:t>
            </w:r>
          </w:p>
        </w:tc>
        <w:tc>
          <w:tcPr>
            <w:tcW w:w="1484"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87.4</w:t>
            </w:r>
          </w:p>
        </w:tc>
        <w:tc>
          <w:tcPr>
            <w:tcW w:w="1577"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75.1</w:t>
            </w:r>
          </w:p>
        </w:tc>
        <w:tc>
          <w:tcPr>
            <w:tcW w:w="1577"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92.1</w:t>
            </w:r>
          </w:p>
        </w:tc>
      </w:tr>
      <w:tr w:rsidR="0050596A" w:rsidRPr="00FA0FBA">
        <w:trPr>
          <w:jc w:val="center"/>
        </w:trPr>
        <w:tc>
          <w:tcPr>
            <w:tcW w:w="1462" w:type="dxa"/>
            <w:noWrap/>
          </w:tcPr>
          <w:p w:rsidR="0050596A" w:rsidRPr="00FA0FBA" w:rsidRDefault="0050596A" w:rsidP="00D66AB8">
            <w:pPr>
              <w:suppressAutoHyphens w:val="0"/>
              <w:spacing w:before="40" w:after="40" w:line="200" w:lineRule="exact"/>
              <w:rPr>
                <w:sz w:val="18"/>
                <w:szCs w:val="16"/>
                <w:lang w:val="en-US" w:eastAsia="es-ES"/>
              </w:rPr>
            </w:pPr>
            <w:r w:rsidRPr="00FA0FBA">
              <w:rPr>
                <w:sz w:val="18"/>
                <w:szCs w:val="16"/>
                <w:lang w:val="en-US" w:eastAsia="es-ES"/>
              </w:rPr>
              <w:t>1995</w:t>
            </w:r>
          </w:p>
        </w:tc>
        <w:tc>
          <w:tcPr>
            <w:tcW w:w="1670"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92.9</w:t>
            </w:r>
          </w:p>
        </w:tc>
        <w:tc>
          <w:tcPr>
            <w:tcW w:w="1484"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94.8</w:t>
            </w:r>
          </w:p>
        </w:tc>
        <w:tc>
          <w:tcPr>
            <w:tcW w:w="1577"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98.9</w:t>
            </w:r>
          </w:p>
        </w:tc>
        <w:tc>
          <w:tcPr>
            <w:tcW w:w="1577"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96.2</w:t>
            </w:r>
          </w:p>
        </w:tc>
      </w:tr>
      <w:tr w:rsidR="0050596A" w:rsidRPr="00FA0FBA">
        <w:trPr>
          <w:jc w:val="center"/>
        </w:trPr>
        <w:tc>
          <w:tcPr>
            <w:tcW w:w="1462" w:type="dxa"/>
            <w:noWrap/>
          </w:tcPr>
          <w:p w:rsidR="0050596A" w:rsidRPr="00FA0FBA" w:rsidRDefault="0050596A" w:rsidP="00D66AB8">
            <w:pPr>
              <w:suppressAutoHyphens w:val="0"/>
              <w:spacing w:before="40" w:after="40" w:line="200" w:lineRule="exact"/>
              <w:rPr>
                <w:sz w:val="18"/>
                <w:szCs w:val="16"/>
                <w:lang w:val="en-US" w:eastAsia="es-ES"/>
              </w:rPr>
            </w:pPr>
            <w:r w:rsidRPr="00FA0FBA">
              <w:rPr>
                <w:sz w:val="18"/>
                <w:szCs w:val="16"/>
                <w:lang w:val="en-US" w:eastAsia="es-ES"/>
              </w:rPr>
              <w:t>1996</w:t>
            </w:r>
          </w:p>
        </w:tc>
        <w:tc>
          <w:tcPr>
            <w:tcW w:w="1670"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100.0</w:t>
            </w:r>
          </w:p>
        </w:tc>
        <w:tc>
          <w:tcPr>
            <w:tcW w:w="1484"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100.0</w:t>
            </w:r>
          </w:p>
        </w:tc>
        <w:tc>
          <w:tcPr>
            <w:tcW w:w="1577"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86.6</w:t>
            </w:r>
          </w:p>
        </w:tc>
        <w:tc>
          <w:tcPr>
            <w:tcW w:w="1577"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96.9</w:t>
            </w:r>
          </w:p>
        </w:tc>
      </w:tr>
      <w:tr w:rsidR="0050596A" w:rsidRPr="00FA0FBA">
        <w:trPr>
          <w:jc w:val="center"/>
        </w:trPr>
        <w:tc>
          <w:tcPr>
            <w:tcW w:w="1462" w:type="dxa"/>
            <w:noWrap/>
          </w:tcPr>
          <w:p w:rsidR="0050596A" w:rsidRPr="00FA0FBA" w:rsidRDefault="0050596A" w:rsidP="00D66AB8">
            <w:pPr>
              <w:suppressAutoHyphens w:val="0"/>
              <w:spacing w:before="40" w:after="40" w:line="200" w:lineRule="exact"/>
              <w:rPr>
                <w:sz w:val="18"/>
                <w:szCs w:val="16"/>
                <w:lang w:val="en-US" w:eastAsia="es-ES"/>
              </w:rPr>
            </w:pPr>
            <w:r w:rsidRPr="00FA0FBA">
              <w:rPr>
                <w:sz w:val="18"/>
                <w:szCs w:val="16"/>
                <w:lang w:val="en-US" w:eastAsia="es-ES"/>
              </w:rPr>
              <w:t>1997</w:t>
            </w:r>
          </w:p>
        </w:tc>
        <w:tc>
          <w:tcPr>
            <w:tcW w:w="1670"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97.0</w:t>
            </w:r>
          </w:p>
        </w:tc>
        <w:tc>
          <w:tcPr>
            <w:tcW w:w="1484"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98.6</w:t>
            </w:r>
          </w:p>
        </w:tc>
        <w:tc>
          <w:tcPr>
            <w:tcW w:w="1577"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91.9</w:t>
            </w:r>
          </w:p>
        </w:tc>
        <w:tc>
          <w:tcPr>
            <w:tcW w:w="1577"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98.5</w:t>
            </w:r>
          </w:p>
        </w:tc>
      </w:tr>
      <w:tr w:rsidR="0050596A" w:rsidRPr="00FA0FBA">
        <w:trPr>
          <w:jc w:val="center"/>
        </w:trPr>
        <w:tc>
          <w:tcPr>
            <w:tcW w:w="1462" w:type="dxa"/>
            <w:noWrap/>
          </w:tcPr>
          <w:p w:rsidR="0050596A" w:rsidRPr="00FA0FBA" w:rsidRDefault="0050596A" w:rsidP="00D66AB8">
            <w:pPr>
              <w:suppressAutoHyphens w:val="0"/>
              <w:spacing w:before="40" w:after="40" w:line="200" w:lineRule="exact"/>
              <w:rPr>
                <w:sz w:val="18"/>
                <w:szCs w:val="16"/>
                <w:lang w:val="en-US" w:eastAsia="es-ES"/>
              </w:rPr>
            </w:pPr>
            <w:r w:rsidRPr="00FA0FBA">
              <w:rPr>
                <w:sz w:val="18"/>
                <w:szCs w:val="16"/>
                <w:lang w:val="en-US" w:eastAsia="es-ES"/>
              </w:rPr>
              <w:t>1998</w:t>
            </w:r>
          </w:p>
        </w:tc>
        <w:tc>
          <w:tcPr>
            <w:tcW w:w="1670"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98.6</w:t>
            </w:r>
          </w:p>
        </w:tc>
        <w:tc>
          <w:tcPr>
            <w:tcW w:w="1484"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99.6</w:t>
            </w:r>
          </w:p>
        </w:tc>
        <w:tc>
          <w:tcPr>
            <w:tcW w:w="1577"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94.4</w:t>
            </w:r>
          </w:p>
        </w:tc>
        <w:tc>
          <w:tcPr>
            <w:tcW w:w="1577"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96.2</w:t>
            </w:r>
          </w:p>
        </w:tc>
      </w:tr>
      <w:tr w:rsidR="0050596A" w:rsidRPr="00FA0FBA">
        <w:trPr>
          <w:jc w:val="center"/>
        </w:trPr>
        <w:tc>
          <w:tcPr>
            <w:tcW w:w="1462" w:type="dxa"/>
            <w:noWrap/>
          </w:tcPr>
          <w:p w:rsidR="0050596A" w:rsidRPr="00FA0FBA" w:rsidRDefault="0050596A" w:rsidP="00D66AB8">
            <w:pPr>
              <w:suppressAutoHyphens w:val="0"/>
              <w:spacing w:before="40" w:after="40" w:line="200" w:lineRule="exact"/>
              <w:rPr>
                <w:sz w:val="18"/>
                <w:szCs w:val="16"/>
                <w:lang w:val="en-US" w:eastAsia="es-ES"/>
              </w:rPr>
            </w:pPr>
            <w:r w:rsidRPr="00FA0FBA">
              <w:rPr>
                <w:sz w:val="18"/>
                <w:szCs w:val="16"/>
                <w:lang w:val="en-US" w:eastAsia="es-ES"/>
              </w:rPr>
              <w:t>1999</w:t>
            </w:r>
          </w:p>
        </w:tc>
        <w:tc>
          <w:tcPr>
            <w:tcW w:w="1670"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95.9</w:t>
            </w:r>
          </w:p>
        </w:tc>
        <w:tc>
          <w:tcPr>
            <w:tcW w:w="1484"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98.9</w:t>
            </w:r>
          </w:p>
        </w:tc>
        <w:tc>
          <w:tcPr>
            <w:tcW w:w="1577"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92.5</w:t>
            </w:r>
          </w:p>
        </w:tc>
        <w:tc>
          <w:tcPr>
            <w:tcW w:w="1577"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96.9</w:t>
            </w:r>
          </w:p>
        </w:tc>
      </w:tr>
      <w:tr w:rsidR="0050596A" w:rsidRPr="00FA0FBA">
        <w:trPr>
          <w:jc w:val="center"/>
        </w:trPr>
        <w:tc>
          <w:tcPr>
            <w:tcW w:w="1462" w:type="dxa"/>
            <w:noWrap/>
          </w:tcPr>
          <w:p w:rsidR="0050596A" w:rsidRPr="00FA0FBA" w:rsidRDefault="0050596A" w:rsidP="00D66AB8">
            <w:pPr>
              <w:suppressAutoHyphens w:val="0"/>
              <w:spacing w:before="40" w:after="40" w:line="200" w:lineRule="exact"/>
              <w:rPr>
                <w:sz w:val="18"/>
                <w:szCs w:val="16"/>
                <w:lang w:val="en-US" w:eastAsia="es-ES"/>
              </w:rPr>
            </w:pPr>
            <w:r w:rsidRPr="00FA0FBA">
              <w:rPr>
                <w:sz w:val="18"/>
                <w:szCs w:val="16"/>
                <w:lang w:val="en-US" w:eastAsia="es-ES"/>
              </w:rPr>
              <w:t>2000</w:t>
            </w:r>
          </w:p>
        </w:tc>
        <w:tc>
          <w:tcPr>
            <w:tcW w:w="1670"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93.1</w:t>
            </w:r>
          </w:p>
        </w:tc>
        <w:tc>
          <w:tcPr>
            <w:tcW w:w="1484"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97.7</w:t>
            </w:r>
          </w:p>
        </w:tc>
        <w:tc>
          <w:tcPr>
            <w:tcW w:w="1577"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97.2</w:t>
            </w:r>
          </w:p>
        </w:tc>
        <w:tc>
          <w:tcPr>
            <w:tcW w:w="1577"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93.2</w:t>
            </w:r>
          </w:p>
        </w:tc>
      </w:tr>
      <w:tr w:rsidR="0050596A" w:rsidRPr="00FA0FBA">
        <w:trPr>
          <w:jc w:val="center"/>
        </w:trPr>
        <w:tc>
          <w:tcPr>
            <w:tcW w:w="1462" w:type="dxa"/>
            <w:noWrap/>
          </w:tcPr>
          <w:p w:rsidR="0050596A" w:rsidRPr="00FA0FBA" w:rsidRDefault="0050596A" w:rsidP="00D66AB8">
            <w:pPr>
              <w:suppressAutoHyphens w:val="0"/>
              <w:spacing w:before="40" w:after="40" w:line="200" w:lineRule="exact"/>
              <w:rPr>
                <w:sz w:val="18"/>
                <w:szCs w:val="16"/>
                <w:lang w:val="en-US" w:eastAsia="es-ES"/>
              </w:rPr>
            </w:pPr>
            <w:r w:rsidRPr="00FA0FBA">
              <w:rPr>
                <w:sz w:val="18"/>
                <w:szCs w:val="16"/>
                <w:lang w:val="en-US" w:eastAsia="es-ES"/>
              </w:rPr>
              <w:t>2001</w:t>
            </w:r>
          </w:p>
        </w:tc>
        <w:tc>
          <w:tcPr>
            <w:tcW w:w="1670"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91.7</w:t>
            </w:r>
          </w:p>
        </w:tc>
        <w:tc>
          <w:tcPr>
            <w:tcW w:w="1484"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91.3</w:t>
            </w:r>
          </w:p>
        </w:tc>
        <w:tc>
          <w:tcPr>
            <w:tcW w:w="1577"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97.3</w:t>
            </w:r>
          </w:p>
        </w:tc>
        <w:tc>
          <w:tcPr>
            <w:tcW w:w="1577" w:type="dxa"/>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88.3</w:t>
            </w:r>
          </w:p>
        </w:tc>
      </w:tr>
      <w:tr w:rsidR="0050596A" w:rsidRPr="00FA0FBA">
        <w:trPr>
          <w:jc w:val="center"/>
        </w:trPr>
        <w:tc>
          <w:tcPr>
            <w:tcW w:w="1462" w:type="dxa"/>
            <w:tcBorders>
              <w:bottom w:val="single" w:sz="12" w:space="0" w:color="auto"/>
            </w:tcBorders>
            <w:noWrap/>
          </w:tcPr>
          <w:p w:rsidR="0050596A" w:rsidRPr="00FA0FBA" w:rsidRDefault="0050596A" w:rsidP="00D66AB8">
            <w:pPr>
              <w:suppressAutoHyphens w:val="0"/>
              <w:spacing w:before="40" w:after="40" w:line="200" w:lineRule="exact"/>
              <w:rPr>
                <w:sz w:val="18"/>
                <w:szCs w:val="16"/>
                <w:lang w:val="en-US" w:eastAsia="es-ES"/>
              </w:rPr>
            </w:pPr>
            <w:r w:rsidRPr="00FA0FBA">
              <w:rPr>
                <w:sz w:val="18"/>
                <w:szCs w:val="16"/>
                <w:lang w:val="en-US" w:eastAsia="es-ES"/>
              </w:rPr>
              <w:t>2002</w:t>
            </w:r>
          </w:p>
        </w:tc>
        <w:tc>
          <w:tcPr>
            <w:tcW w:w="1670" w:type="dxa"/>
            <w:tcBorders>
              <w:bottom w:val="single" w:sz="12" w:space="0" w:color="auto"/>
            </w:tcBorders>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94.5</w:t>
            </w:r>
          </w:p>
        </w:tc>
        <w:tc>
          <w:tcPr>
            <w:tcW w:w="1484" w:type="dxa"/>
            <w:tcBorders>
              <w:bottom w:val="single" w:sz="12" w:space="0" w:color="auto"/>
            </w:tcBorders>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94.8</w:t>
            </w:r>
          </w:p>
        </w:tc>
        <w:tc>
          <w:tcPr>
            <w:tcW w:w="1577" w:type="dxa"/>
            <w:tcBorders>
              <w:bottom w:val="single" w:sz="12" w:space="0" w:color="auto"/>
            </w:tcBorders>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95.2</w:t>
            </w:r>
          </w:p>
        </w:tc>
        <w:tc>
          <w:tcPr>
            <w:tcW w:w="1577" w:type="dxa"/>
            <w:tcBorders>
              <w:bottom w:val="single" w:sz="12" w:space="0" w:color="auto"/>
            </w:tcBorders>
            <w:noWrap/>
            <w:vAlign w:val="bottom"/>
          </w:tcPr>
          <w:p w:rsidR="0050596A" w:rsidRPr="00FA0FBA" w:rsidRDefault="0050596A" w:rsidP="00D66AB8">
            <w:pPr>
              <w:suppressAutoHyphens w:val="0"/>
              <w:spacing w:before="40" w:after="40" w:line="200" w:lineRule="exact"/>
              <w:ind w:left="113"/>
              <w:jc w:val="right"/>
              <w:rPr>
                <w:sz w:val="18"/>
                <w:szCs w:val="16"/>
                <w:lang w:val="en-US" w:eastAsia="es-ES"/>
              </w:rPr>
            </w:pPr>
            <w:r w:rsidRPr="00FA0FBA">
              <w:rPr>
                <w:sz w:val="18"/>
                <w:szCs w:val="16"/>
                <w:lang w:val="en-US" w:eastAsia="es-ES"/>
              </w:rPr>
              <w:t>92.1</w:t>
            </w:r>
          </w:p>
        </w:tc>
      </w:tr>
    </w:tbl>
    <w:p w:rsidR="00841671" w:rsidRPr="00FA0FBA" w:rsidRDefault="00841671" w:rsidP="00841671">
      <w:pPr>
        <w:suppressAutoHyphens w:val="0"/>
        <w:spacing w:before="120"/>
        <w:ind w:left="1134" w:right="1134" w:firstLine="170"/>
        <w:rPr>
          <w:sz w:val="18"/>
          <w:szCs w:val="18"/>
          <w:lang w:val="en-US" w:eastAsia="es-ES"/>
        </w:rPr>
      </w:pPr>
      <w:r w:rsidRPr="00FA0FBA">
        <w:rPr>
          <w:i/>
          <w:sz w:val="18"/>
          <w:szCs w:val="18"/>
          <w:lang w:val="en-US" w:eastAsia="es-ES"/>
        </w:rPr>
        <w:t>Source:</w:t>
      </w:r>
      <w:r w:rsidRPr="00FA0FBA">
        <w:rPr>
          <w:sz w:val="18"/>
          <w:szCs w:val="18"/>
          <w:lang w:val="en-US" w:eastAsia="es-ES"/>
        </w:rPr>
        <w:t xml:space="preserve"> </w:t>
      </w:r>
      <w:r w:rsidRPr="00FA0FBA">
        <w:rPr>
          <w:bCs/>
          <w:sz w:val="18"/>
          <w:szCs w:val="18"/>
          <w:lang w:val="en-US" w:eastAsia="es-ES"/>
        </w:rPr>
        <w:t>MINSA – Office of Statistics and Information Technology.</w:t>
      </w:r>
    </w:p>
    <w:p w:rsidR="00841671" w:rsidRPr="00FA0FBA" w:rsidRDefault="00841671" w:rsidP="00841671">
      <w:pPr>
        <w:suppressAutoHyphens w:val="0"/>
        <w:spacing w:after="240"/>
        <w:ind w:left="1134" w:right="1134" w:firstLine="170"/>
        <w:rPr>
          <w:sz w:val="18"/>
          <w:szCs w:val="18"/>
          <w:lang w:val="en-US" w:eastAsia="es-ES"/>
        </w:rPr>
      </w:pPr>
      <w:r w:rsidRPr="00FA0FBA">
        <w:rPr>
          <w:i/>
          <w:sz w:val="18"/>
          <w:szCs w:val="18"/>
          <w:lang w:val="en-US" w:eastAsia="es-ES"/>
        </w:rPr>
        <w:t>NB</w:t>
      </w:r>
      <w:r w:rsidRPr="00FA0FBA">
        <w:rPr>
          <w:sz w:val="18"/>
          <w:szCs w:val="18"/>
          <w:lang w:val="en-US" w:eastAsia="es-ES"/>
        </w:rPr>
        <w:t>: Coverage of the anti-measles vaccine administered to under-one-year</w:t>
      </w:r>
      <w:r w:rsidR="005641DD" w:rsidRPr="00FA0FBA">
        <w:rPr>
          <w:sz w:val="18"/>
          <w:szCs w:val="18"/>
          <w:lang w:val="en-US" w:eastAsia="es-ES"/>
        </w:rPr>
        <w:t xml:space="preserve">-olds corresponds to the period up to 1996 </w:t>
      </w:r>
      <w:r w:rsidRPr="00FA0FBA">
        <w:rPr>
          <w:sz w:val="18"/>
          <w:szCs w:val="18"/>
          <w:lang w:val="en-US" w:eastAsia="es-ES"/>
        </w:rPr>
        <w:t xml:space="preserve">and from 1997 onwards to children </w:t>
      </w:r>
      <w:r w:rsidR="00D77B03" w:rsidRPr="00FA0FBA">
        <w:rPr>
          <w:sz w:val="18"/>
          <w:szCs w:val="18"/>
          <w:lang w:val="en-US" w:eastAsia="es-ES"/>
        </w:rPr>
        <w:t>aged </w:t>
      </w:r>
      <w:r w:rsidRPr="00FA0FBA">
        <w:rPr>
          <w:sz w:val="18"/>
          <w:szCs w:val="18"/>
          <w:lang w:val="en-US" w:eastAsia="es-ES"/>
        </w:rPr>
        <w:t xml:space="preserve">one. </w:t>
      </w:r>
    </w:p>
    <w:p w:rsidR="00841671" w:rsidRPr="00FA0FBA" w:rsidRDefault="00841671" w:rsidP="003B1FAD">
      <w:pPr>
        <w:pStyle w:val="Heading1"/>
      </w:pPr>
      <w:r w:rsidRPr="00FA0FBA">
        <w:t>Table 11</w:t>
      </w:r>
    </w:p>
    <w:p w:rsidR="00841671" w:rsidRPr="00FA0FBA" w:rsidRDefault="00841671" w:rsidP="003B1FAD">
      <w:pPr>
        <w:pStyle w:val="Titretableau"/>
        <w:rPr>
          <w:lang w:eastAsia="es-ES"/>
        </w:rPr>
      </w:pPr>
      <w:r w:rsidRPr="00FA0FBA">
        <w:rPr>
          <w:lang w:eastAsia="es-ES"/>
        </w:rPr>
        <w:t>Coverage of the main vaccines (18 to 29 months), Peru 2005-2007</w:t>
      </w:r>
    </w:p>
    <w:p w:rsidR="0070328E" w:rsidRPr="00FA0FBA" w:rsidRDefault="00FB6316" w:rsidP="0070328E">
      <w:pPr>
        <w:suppressAutoHyphens w:val="0"/>
        <w:spacing w:after="120"/>
        <w:ind w:left="1134" w:right="1134"/>
        <w:jc w:val="both"/>
        <w:rPr>
          <w:lang w:val="en-US" w:eastAsia="es-ES"/>
        </w:rPr>
      </w:pPr>
      <w:r w:rsidRPr="00FA0FBA">
        <w:rPr>
          <w:lang w:val="en-US" w:eastAsia="pt-BR"/>
        </w:rPr>
        <w:pict>
          <v:shape id="_x0000_s4504" type="#_x0000_t202" style="position:absolute;left:0;text-align:left;margin-left:57.4pt;margin-top:7.4pt;width:45pt;height:51.4pt;z-index:15" stroked="f">
            <v:textbox inset="0,0,0,0">
              <w:txbxContent>
                <w:p w:rsidR="00935BD0" w:rsidRDefault="00935BD0" w:rsidP="0070328E">
                  <w:pPr>
                    <w:jc w:val="right"/>
                    <w:rPr>
                      <w:rFonts w:ascii="Arial" w:hAnsi="Arial" w:cs="Arial"/>
                      <w:b/>
                      <w:bCs/>
                      <w:sz w:val="18"/>
                      <w:szCs w:val="18"/>
                    </w:rPr>
                  </w:pPr>
                  <w:r w:rsidRPr="00015C07">
                    <w:rPr>
                      <w:rFonts w:ascii="Arial" w:hAnsi="Arial" w:cs="Arial"/>
                      <w:b/>
                      <w:bCs/>
                      <w:sz w:val="18"/>
                      <w:szCs w:val="18"/>
                    </w:rPr>
                    <w:t>All</w:t>
                  </w:r>
                </w:p>
                <w:p w:rsidR="00935BD0" w:rsidRPr="00015C07" w:rsidRDefault="00935BD0" w:rsidP="0070328E">
                  <w:pPr>
                    <w:spacing w:line="240" w:lineRule="auto"/>
                    <w:jc w:val="right"/>
                    <w:rPr>
                      <w:rFonts w:ascii="Arial" w:hAnsi="Arial" w:cs="Arial"/>
                      <w:b/>
                      <w:bCs/>
                      <w:sz w:val="16"/>
                      <w:szCs w:val="16"/>
                    </w:rPr>
                  </w:pPr>
                </w:p>
                <w:p w:rsidR="00935BD0" w:rsidRPr="00015C07" w:rsidRDefault="00935BD0" w:rsidP="0070328E">
                  <w:pPr>
                    <w:spacing w:line="240" w:lineRule="auto"/>
                    <w:jc w:val="right"/>
                    <w:rPr>
                      <w:rFonts w:ascii="Arial" w:hAnsi="Arial" w:cs="Arial"/>
                      <w:b/>
                      <w:bCs/>
                      <w:sz w:val="16"/>
                      <w:szCs w:val="16"/>
                    </w:rPr>
                  </w:pPr>
                </w:p>
                <w:p w:rsidR="00935BD0" w:rsidRPr="00015C07" w:rsidRDefault="00935BD0" w:rsidP="0070328E">
                  <w:pPr>
                    <w:jc w:val="right"/>
                    <w:rPr>
                      <w:rFonts w:ascii="Arial" w:hAnsi="Arial" w:cs="Arial"/>
                      <w:b/>
                      <w:bCs/>
                      <w:sz w:val="16"/>
                      <w:szCs w:val="16"/>
                    </w:rPr>
                  </w:pPr>
                  <w:r>
                    <w:rPr>
                      <w:rFonts w:ascii="Arial" w:hAnsi="Arial" w:cs="Arial"/>
                      <w:b/>
                      <w:bCs/>
                      <w:sz w:val="16"/>
                      <w:szCs w:val="16"/>
                    </w:rPr>
                    <w:t>Measles</w:t>
                  </w:r>
                </w:p>
              </w:txbxContent>
            </v:textbox>
          </v:shape>
        </w:pict>
      </w:r>
      <w:r w:rsidR="00EE00C0" w:rsidRPr="00FA0FBA">
        <w:rPr>
          <w:lang w:val="en-US" w:eastAsia="fr-CH"/>
        </w:rPr>
        <w:pict>
          <v:shape id="Picture 37" o:spid="_x0000_i1061" type="#_x0000_t75" style="width:279pt;height:234.75pt;visibility:visible">
            <v:imagedata r:id="rId67" o:title="" croptop="-1199f" cropbottom="-1285f" cropleft="-1094f" cropright="-888f"/>
          </v:shape>
        </w:pict>
      </w:r>
    </w:p>
    <w:p w:rsidR="0070328E" w:rsidRPr="00FA0FBA" w:rsidRDefault="0070328E" w:rsidP="0070328E">
      <w:pPr>
        <w:suppressAutoHyphens w:val="0"/>
        <w:spacing w:after="240"/>
        <w:ind w:left="1134" w:right="1134" w:firstLine="170"/>
        <w:rPr>
          <w:sz w:val="18"/>
          <w:szCs w:val="18"/>
          <w:lang w:val="en-US" w:eastAsia="es-ES"/>
        </w:rPr>
      </w:pPr>
      <w:r w:rsidRPr="00FA0FBA">
        <w:rPr>
          <w:i/>
          <w:iCs/>
          <w:sz w:val="18"/>
          <w:szCs w:val="18"/>
          <w:lang w:val="en-US" w:eastAsia="es-ES"/>
        </w:rPr>
        <w:t>Source</w:t>
      </w:r>
      <w:r w:rsidRPr="00FA0FBA">
        <w:rPr>
          <w:i/>
          <w:sz w:val="18"/>
          <w:szCs w:val="18"/>
          <w:lang w:val="en-US" w:eastAsia="es-ES"/>
        </w:rPr>
        <w:t>:</w:t>
      </w:r>
      <w:r w:rsidRPr="00FA0FBA">
        <w:rPr>
          <w:sz w:val="18"/>
          <w:szCs w:val="18"/>
          <w:lang w:val="en-US" w:eastAsia="es-ES"/>
        </w:rPr>
        <w:t xml:space="preserve"> ENDES: 2004, 2005, 2006, 2007.</w:t>
      </w:r>
    </w:p>
    <w:p w:rsidR="0070328E" w:rsidRPr="00FA0FBA" w:rsidRDefault="0070328E" w:rsidP="0070328E">
      <w:pPr>
        <w:pStyle w:val="Heading1"/>
      </w:pPr>
      <w:r w:rsidRPr="00FA0FBA">
        <w:t>Table 12</w:t>
      </w:r>
    </w:p>
    <w:p w:rsidR="0070328E" w:rsidRPr="00FA0FBA" w:rsidRDefault="0070328E" w:rsidP="0070328E">
      <w:pPr>
        <w:pStyle w:val="Titretableau"/>
        <w:rPr>
          <w:lang w:eastAsia="es-ES"/>
        </w:rPr>
      </w:pPr>
      <w:r w:rsidRPr="00FA0FBA">
        <w:rPr>
          <w:lang w:eastAsia="es-ES"/>
        </w:rPr>
        <w:t>Coverage of the main vaccines (18 to 29 months), Peru 2005-2007</w:t>
      </w:r>
    </w:p>
    <w:p w:rsidR="0070328E" w:rsidRPr="00FA0FBA" w:rsidRDefault="00C8739F" w:rsidP="0070328E">
      <w:pPr>
        <w:suppressAutoHyphens w:val="0"/>
        <w:spacing w:after="120"/>
        <w:ind w:left="1134" w:right="1134"/>
        <w:jc w:val="both"/>
        <w:rPr>
          <w:lang w:val="en-US" w:eastAsia="es-ES"/>
        </w:rPr>
      </w:pPr>
      <w:r>
        <w:rPr>
          <w:noProof/>
          <w:lang w:val="pt-BR" w:eastAsia="pt-BR"/>
        </w:rPr>
        <w:pict>
          <v:line id="_x0000_s4575" style="position:absolute;left:0;text-align:left;z-index:44" from="57.6pt,.4pt" to="336.6pt,.4pt"/>
        </w:pict>
      </w:r>
      <w:r w:rsidR="00FB6316" w:rsidRPr="00FA0FBA">
        <w:rPr>
          <w:lang w:val="en-US" w:eastAsia="pt-BR"/>
        </w:rPr>
        <w:pict>
          <v:shape id="_x0000_s4505" type="#_x0000_t202" style="position:absolute;left:0;text-align:left;margin-left:60.4pt;margin-top:7.4pt;width:45pt;height:51.4pt;z-index:16" stroked="f">
            <v:textbox style="mso-next-textbox:#_x0000_s4505" inset="0,0,0,0">
              <w:txbxContent>
                <w:p w:rsidR="00935BD0" w:rsidRDefault="00935BD0" w:rsidP="0070328E">
                  <w:pPr>
                    <w:jc w:val="right"/>
                    <w:rPr>
                      <w:rFonts w:ascii="Arial" w:hAnsi="Arial" w:cs="Arial"/>
                      <w:b/>
                      <w:bCs/>
                      <w:sz w:val="18"/>
                      <w:szCs w:val="18"/>
                    </w:rPr>
                  </w:pPr>
                  <w:r w:rsidRPr="00015C07">
                    <w:rPr>
                      <w:rFonts w:ascii="Arial" w:hAnsi="Arial" w:cs="Arial"/>
                      <w:b/>
                      <w:bCs/>
                      <w:sz w:val="18"/>
                      <w:szCs w:val="18"/>
                    </w:rPr>
                    <w:t>All</w:t>
                  </w:r>
                </w:p>
                <w:p w:rsidR="00935BD0" w:rsidRPr="00015C07" w:rsidRDefault="00935BD0" w:rsidP="0070328E">
                  <w:pPr>
                    <w:spacing w:line="240" w:lineRule="auto"/>
                    <w:jc w:val="right"/>
                    <w:rPr>
                      <w:rFonts w:ascii="Arial" w:hAnsi="Arial" w:cs="Arial"/>
                      <w:b/>
                      <w:bCs/>
                      <w:sz w:val="16"/>
                      <w:szCs w:val="16"/>
                    </w:rPr>
                  </w:pPr>
                </w:p>
                <w:p w:rsidR="00935BD0" w:rsidRPr="00015C07" w:rsidRDefault="00935BD0" w:rsidP="0070328E">
                  <w:pPr>
                    <w:spacing w:line="240" w:lineRule="auto"/>
                    <w:jc w:val="right"/>
                    <w:rPr>
                      <w:rFonts w:ascii="Arial" w:hAnsi="Arial" w:cs="Arial"/>
                      <w:b/>
                      <w:bCs/>
                      <w:sz w:val="16"/>
                      <w:szCs w:val="16"/>
                    </w:rPr>
                  </w:pPr>
                </w:p>
                <w:p w:rsidR="00935BD0" w:rsidRPr="00015C07" w:rsidRDefault="00935BD0" w:rsidP="0070328E">
                  <w:pPr>
                    <w:jc w:val="right"/>
                    <w:rPr>
                      <w:rFonts w:ascii="Arial" w:hAnsi="Arial" w:cs="Arial"/>
                      <w:b/>
                      <w:bCs/>
                      <w:sz w:val="16"/>
                      <w:szCs w:val="16"/>
                    </w:rPr>
                  </w:pPr>
                  <w:r>
                    <w:rPr>
                      <w:rFonts w:ascii="Arial" w:hAnsi="Arial" w:cs="Arial"/>
                      <w:b/>
                      <w:bCs/>
                      <w:sz w:val="16"/>
                      <w:szCs w:val="16"/>
                    </w:rPr>
                    <w:t>Measles</w:t>
                  </w:r>
                </w:p>
              </w:txbxContent>
            </v:textbox>
          </v:shape>
        </w:pict>
      </w:r>
      <w:r w:rsidR="00EE00C0" w:rsidRPr="00FA0FBA">
        <w:rPr>
          <w:lang w:val="en-US" w:eastAsia="fr-CH"/>
        </w:rPr>
        <w:pict>
          <v:shape id="_x0000_i1062" type="#_x0000_t75" style="width:279pt;height:234.75pt;visibility:visible" o:bordertopcolor="black" o:borderleftcolor="black" o:borderbottomcolor="black" o:borderrightcolor="black">
            <v:imagedata r:id="rId67" o:title="" croptop="-1199f" cropbottom="-1285f" cropleft="-1094f" cropright="-888f"/>
            <w10:bordertop type="single" width="2"/>
            <w10:borderleft type="single" width="2"/>
            <w10:borderbottom type="single" width="2"/>
            <w10:borderright type="single" width="2"/>
          </v:shape>
        </w:pict>
      </w:r>
    </w:p>
    <w:p w:rsidR="0070328E" w:rsidRPr="00FA0FBA" w:rsidRDefault="0070328E" w:rsidP="0070328E">
      <w:pPr>
        <w:suppressAutoHyphens w:val="0"/>
        <w:spacing w:after="240"/>
        <w:ind w:left="1134" w:right="1134" w:firstLine="170"/>
        <w:rPr>
          <w:sz w:val="18"/>
          <w:szCs w:val="18"/>
          <w:lang w:val="en-US" w:eastAsia="es-ES"/>
        </w:rPr>
      </w:pPr>
      <w:r w:rsidRPr="00FA0FBA">
        <w:rPr>
          <w:i/>
          <w:iCs/>
          <w:sz w:val="18"/>
          <w:szCs w:val="18"/>
          <w:lang w:val="en-US" w:eastAsia="es-ES"/>
        </w:rPr>
        <w:t>Source</w:t>
      </w:r>
      <w:r w:rsidRPr="00FA0FBA">
        <w:rPr>
          <w:i/>
          <w:sz w:val="18"/>
          <w:szCs w:val="18"/>
          <w:lang w:val="en-US" w:eastAsia="es-ES"/>
        </w:rPr>
        <w:t>:</w:t>
      </w:r>
      <w:r w:rsidRPr="00FA0FBA">
        <w:rPr>
          <w:sz w:val="18"/>
          <w:szCs w:val="18"/>
          <w:lang w:val="en-US" w:eastAsia="es-ES"/>
        </w:rPr>
        <w:t xml:space="preserve"> ENDES: 2004, 2005, 2006, 2007.</w:t>
      </w:r>
    </w:p>
    <w:p w:rsidR="00274803" w:rsidRPr="00FA0FBA" w:rsidRDefault="00841671" w:rsidP="00274803">
      <w:pPr>
        <w:pStyle w:val="Heading1"/>
      </w:pPr>
      <w:r w:rsidRPr="00FA0FBA">
        <w:t>Table 13</w:t>
      </w:r>
    </w:p>
    <w:p w:rsidR="00813C37" w:rsidRPr="00FA0FBA" w:rsidRDefault="00841671" w:rsidP="00813C37">
      <w:pPr>
        <w:pStyle w:val="Titretableau"/>
        <w:rPr>
          <w:b w:val="0"/>
          <w:bCs/>
          <w:color w:val="000000"/>
          <w:sz w:val="16"/>
          <w:szCs w:val="16"/>
        </w:rPr>
      </w:pPr>
      <w:r w:rsidRPr="00FA0FBA">
        <w:rPr>
          <w:lang w:eastAsia="es-ES"/>
        </w:rPr>
        <w:t xml:space="preserve">Trends in life expectancy and gross mortality rates in </w:t>
      </w:r>
      <w:smartTag w:uri="urn:schemas-microsoft-com:office:smarttags" w:element="place">
        <w:smartTag w:uri="urn:schemas-microsoft-com:office:smarttags" w:element="country-region">
          <w:r w:rsidRPr="00FA0FBA">
            <w:rPr>
              <w:lang w:eastAsia="es-ES"/>
            </w:rPr>
            <w:t>Peru</w:t>
          </w:r>
        </w:smartTag>
      </w:smartTag>
      <w:r w:rsidR="00813C37" w:rsidRPr="00FA0FBA">
        <w:rPr>
          <w:lang w:eastAsia="es-ES"/>
        </w:rPr>
        <w:br/>
      </w:r>
      <w:r w:rsidR="00813C37" w:rsidRPr="00FA0FBA">
        <w:rPr>
          <w:b w:val="0"/>
          <w:bCs/>
          <w:color w:val="000000"/>
          <w:sz w:val="16"/>
          <w:szCs w:val="16"/>
        </w:rPr>
        <w:t>(Rate per 1000 inhabitants)</w:t>
      </w:r>
    </w:p>
    <w:p w:rsidR="00813C37" w:rsidRPr="00FA0FBA" w:rsidRDefault="00EE00C0" w:rsidP="00813C37">
      <w:pPr>
        <w:pStyle w:val="Titretableau"/>
      </w:pPr>
      <w:r w:rsidRPr="00FA0FBA">
        <w:rPr>
          <w:b w:val="0"/>
          <w:lang w:eastAsia="fr-CH"/>
        </w:rPr>
        <w:pict>
          <v:shape id="_x0000_i1063" type="#_x0000_t75" style="width:369pt;height:231.75pt;visibility:visible" o:bordertopcolor="black" o:borderleftcolor="black" o:borderbottomcolor="black" o:borderrightcolor="black">
            <v:imagedata r:id="rId68" o:title=""/>
            <w10:bordertop type="single" width="2"/>
            <w10:borderleft type="single" width="2"/>
            <w10:borderbottom type="single" width="2"/>
            <w10:borderright type="single" width="2"/>
          </v:shape>
        </w:pict>
      </w:r>
    </w:p>
    <w:p w:rsidR="00841671" w:rsidRPr="00FA0FBA" w:rsidRDefault="00841671" w:rsidP="00CA6F0C">
      <w:pPr>
        <w:pStyle w:val="Source"/>
      </w:pPr>
      <w:r w:rsidRPr="00FA0FBA">
        <w:rPr>
          <w:i/>
        </w:rPr>
        <w:t>Source</w:t>
      </w:r>
      <w:r w:rsidRPr="00FA0FBA">
        <w:t>: INEI.</w:t>
      </w:r>
    </w:p>
    <w:p w:rsidR="00274803" w:rsidRPr="00FA0FBA" w:rsidRDefault="00841671" w:rsidP="00274803">
      <w:pPr>
        <w:pStyle w:val="Heading1"/>
      </w:pPr>
      <w:r w:rsidRPr="00FA0FBA">
        <w:t>Table 14</w:t>
      </w:r>
    </w:p>
    <w:p w:rsidR="00841671" w:rsidRPr="00FA0FBA" w:rsidRDefault="00841671" w:rsidP="00542431">
      <w:pPr>
        <w:pStyle w:val="Titretableau"/>
        <w:spacing w:after="0"/>
      </w:pPr>
      <w:r w:rsidRPr="00FA0FBA">
        <w:t xml:space="preserve">Trends in life expectancy by gender in </w:t>
      </w:r>
      <w:smartTag w:uri="urn:schemas-microsoft-com:office:smarttags" w:element="place">
        <w:smartTag w:uri="urn:schemas-microsoft-com:office:smarttags" w:element="country-region">
          <w:r w:rsidRPr="00FA0FBA">
            <w:t>Peru</w:t>
          </w:r>
        </w:smartTag>
      </w:smartTag>
    </w:p>
    <w:p w:rsidR="00813C37" w:rsidRPr="00FA0FBA" w:rsidRDefault="00813C37" w:rsidP="00542431">
      <w:pPr>
        <w:pStyle w:val="Titretableau"/>
        <w:rPr>
          <w:b w:val="0"/>
          <w:sz w:val="16"/>
          <w:szCs w:val="16"/>
          <w:lang w:eastAsia="es-ES"/>
        </w:rPr>
      </w:pPr>
      <w:r w:rsidRPr="00FA0FBA">
        <w:rPr>
          <w:b w:val="0"/>
          <w:sz w:val="16"/>
          <w:szCs w:val="16"/>
          <w:lang w:eastAsia="es-ES"/>
        </w:rPr>
        <w:t>(EVN = life expectancy at birth)</w:t>
      </w:r>
    </w:p>
    <w:p w:rsidR="00542431" w:rsidRPr="00FA0FBA" w:rsidRDefault="00EE00C0" w:rsidP="00542431">
      <w:pPr>
        <w:pStyle w:val="Titretableau"/>
        <w:rPr>
          <w:b w:val="0"/>
          <w:sz w:val="16"/>
          <w:szCs w:val="16"/>
          <w:lang w:eastAsia="es-ES"/>
        </w:rPr>
      </w:pPr>
      <w:r w:rsidRPr="00FA0FBA">
        <w:rPr>
          <w:sz w:val="16"/>
          <w:szCs w:val="16"/>
          <w:lang w:eastAsia="fr-CH"/>
        </w:rPr>
        <w:pict>
          <v:shape id="Image 16" o:spid="_x0000_i1064" type="#_x0000_t75" style="width:368.25pt;height:192.75pt;visibility:visible">
            <v:imagedata r:id="rId69" o:title=""/>
          </v:shape>
        </w:pict>
      </w:r>
    </w:p>
    <w:p w:rsidR="00841671" w:rsidRPr="00FA0FBA" w:rsidRDefault="00841671" w:rsidP="00CA6F0C">
      <w:pPr>
        <w:pStyle w:val="Source"/>
      </w:pPr>
      <w:r w:rsidRPr="00FA0FBA">
        <w:rPr>
          <w:i/>
        </w:rPr>
        <w:t>Source:</w:t>
      </w:r>
      <w:r w:rsidRPr="00FA0FBA">
        <w:t xml:space="preserve"> INEI, Compendium 2000 and population projections.</w:t>
      </w:r>
    </w:p>
    <w:p w:rsidR="003B1FAD" w:rsidRPr="00FA0FBA" w:rsidRDefault="00841671" w:rsidP="003B1FAD">
      <w:pPr>
        <w:pStyle w:val="Heading1"/>
      </w:pPr>
      <w:r w:rsidRPr="00FA0FBA">
        <w:t>Table 15</w:t>
      </w:r>
    </w:p>
    <w:p w:rsidR="00841671" w:rsidRPr="00FA0FBA" w:rsidRDefault="00C8739F" w:rsidP="003B1FAD">
      <w:pPr>
        <w:pStyle w:val="Titretableau"/>
        <w:rPr>
          <w:lang w:eastAsia="es-ES"/>
        </w:rPr>
      </w:pPr>
      <w:r>
        <w:rPr>
          <w:noProof/>
          <w:lang w:val="pt-BR" w:eastAsia="pt-BR"/>
        </w:rPr>
        <w:pict>
          <v:line id="_x0000_s4578" style="position:absolute;left:0;text-align:left;z-index:45" from="57.6pt,17.1pt" to="426.6pt,17.1pt"/>
        </w:pict>
      </w:r>
      <w:r w:rsidR="00841671" w:rsidRPr="00FA0FBA">
        <w:rPr>
          <w:lang w:eastAsia="es-ES"/>
        </w:rPr>
        <w:t>Essential public health functions (FESP), results of measurements 2001, 2006</w:t>
      </w:r>
    </w:p>
    <w:p w:rsidR="006178CC" w:rsidRPr="00FA0FBA" w:rsidRDefault="00EE00C0" w:rsidP="003B1FAD">
      <w:pPr>
        <w:pStyle w:val="Titretableau"/>
        <w:rPr>
          <w:lang w:eastAsia="es-ES"/>
        </w:rPr>
      </w:pPr>
      <w:r w:rsidRPr="00FA0FBA">
        <w:rPr>
          <w:b w:val="0"/>
          <w:lang w:eastAsia="fr-CH"/>
        </w:rPr>
        <w:pict>
          <v:shape id="_x0000_i1065" type="#_x0000_t75" style="width:369pt;height:196.5pt;visibility:visible" o:bordertopcolor="black" o:borderleftcolor="black" o:borderbottomcolor="black" o:borderrightcolor="black">
            <v:imagedata r:id="rId70" o:title=""/>
            <w10:bordertop type="single" width="2"/>
            <w10:borderleft type="single" width="2"/>
            <w10:borderbottom type="single" width="2"/>
            <w10:borderright type="single" width="2"/>
          </v:shape>
        </w:pict>
      </w:r>
    </w:p>
    <w:p w:rsidR="00841671" w:rsidRPr="00FA0FBA" w:rsidRDefault="00841671" w:rsidP="00CA6F0C">
      <w:pPr>
        <w:pStyle w:val="Source"/>
      </w:pPr>
      <w:r w:rsidRPr="00FA0FBA">
        <w:rPr>
          <w:i/>
        </w:rPr>
        <w:t>Source:</w:t>
      </w:r>
      <w:r w:rsidRPr="00FA0FBA">
        <w:t xml:space="preserve"> INEI, Evaluation of Essential Public Health Functions (FESP), Health Authority.</w:t>
      </w:r>
    </w:p>
    <w:p w:rsidR="00841671" w:rsidRPr="00FA0FBA" w:rsidRDefault="00841671" w:rsidP="003B1FAD">
      <w:pPr>
        <w:pStyle w:val="SingleTxtG"/>
        <w:rPr>
          <w:lang w:val="en-US" w:eastAsia="es-ES"/>
        </w:rPr>
      </w:pPr>
      <w:r w:rsidRPr="00FA0FBA">
        <w:rPr>
          <w:bCs/>
          <w:lang w:val="en-US" w:eastAsia="es-ES"/>
        </w:rPr>
        <w:t>3.</w:t>
      </w:r>
      <w:r w:rsidRPr="00FA0FBA">
        <w:rPr>
          <w:bCs/>
          <w:lang w:val="en-US" w:eastAsia="es-ES"/>
        </w:rPr>
        <w:tab/>
      </w:r>
      <w:r w:rsidRPr="00FA0FBA">
        <w:rPr>
          <w:lang w:val="en-US" w:eastAsia="es-ES"/>
        </w:rPr>
        <w:t>The Peruvian Ministry of Health carried out the first Essential Functions exercise in 24</w:t>
      </w:r>
      <w:r w:rsidR="0050596A" w:rsidRPr="00FA0FBA">
        <w:rPr>
          <w:lang w:val="en-US" w:eastAsia="es-ES"/>
        </w:rPr>
        <w:t> </w:t>
      </w:r>
      <w:r w:rsidRPr="00FA0FBA">
        <w:rPr>
          <w:lang w:val="en-US" w:eastAsia="es-ES"/>
        </w:rPr>
        <w:t xml:space="preserve">regions of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in 2005. It also undertook an initial measurement of FESP performance through the National Sanitary Authority in 2001 and a second one in June 2006. </w:t>
      </w:r>
    </w:p>
    <w:p w:rsidR="00841671" w:rsidRPr="00FA0FBA" w:rsidRDefault="00841671" w:rsidP="003B1FAD">
      <w:pPr>
        <w:pStyle w:val="SingleTxtG"/>
        <w:rPr>
          <w:lang w:val="en-US" w:eastAsia="es-ES"/>
        </w:rPr>
      </w:pPr>
      <w:r w:rsidRPr="00FA0FBA">
        <w:rPr>
          <w:lang w:val="en-US" w:eastAsia="es-ES"/>
        </w:rPr>
        <w:t>4.</w:t>
      </w:r>
      <w:r w:rsidRPr="00FA0FBA">
        <w:rPr>
          <w:lang w:val="en-US" w:eastAsia="es-ES"/>
        </w:rPr>
        <w:tab/>
        <w:t>In the evaluation of the FESP by the National Sanitary Authority (NSA), the NSA increased its performance in nine out of eleven functions (82</w:t>
      </w:r>
      <w:r w:rsidR="00686ED9" w:rsidRPr="00FA0FBA">
        <w:rPr>
          <w:lang w:val="en-US" w:eastAsia="es-ES"/>
        </w:rPr>
        <w:t> per cent</w:t>
      </w:r>
      <w:r w:rsidRPr="00FA0FBA">
        <w:rPr>
          <w:lang w:val="en-US" w:eastAsia="es-ES"/>
        </w:rPr>
        <w:t>) and in 2 its increase was minimal (18</w:t>
      </w:r>
      <w:r w:rsidR="00686ED9" w:rsidRPr="00FA0FBA">
        <w:rPr>
          <w:lang w:val="en-US" w:eastAsia="es-ES"/>
        </w:rPr>
        <w:t> per cent</w:t>
      </w:r>
      <w:r w:rsidRPr="00FA0FBA">
        <w:rPr>
          <w:lang w:val="en-US" w:eastAsia="es-ES"/>
        </w:rPr>
        <w:t xml:space="preserve">), especially in </w:t>
      </w:r>
      <w:r w:rsidR="00781DE3" w:rsidRPr="00FA0FBA">
        <w:rPr>
          <w:lang w:val="en-US" w:eastAsia="es-ES"/>
        </w:rPr>
        <w:t>tables </w:t>
      </w:r>
      <w:r w:rsidRPr="00FA0FBA">
        <w:rPr>
          <w:lang w:val="en-US" w:eastAsia="es-ES"/>
        </w:rPr>
        <w:t>16 and 17, highlighting the need to strengthen oversight of the public health function, having regard to the various sub-sectors</w:t>
      </w:r>
    </w:p>
    <w:p w:rsidR="003B1FAD" w:rsidRPr="00FA0FBA" w:rsidRDefault="00841671" w:rsidP="003B1FAD">
      <w:pPr>
        <w:pStyle w:val="Heading1"/>
      </w:pPr>
      <w:r w:rsidRPr="00FA0FBA">
        <w:t>Table 16</w:t>
      </w:r>
    </w:p>
    <w:p w:rsidR="00841671" w:rsidRPr="00FA0FBA" w:rsidRDefault="00C8739F" w:rsidP="003B1FAD">
      <w:pPr>
        <w:pStyle w:val="Titretableau"/>
        <w:rPr>
          <w:lang w:eastAsia="es-ES"/>
        </w:rPr>
      </w:pPr>
      <w:r w:rsidRPr="00FA0FBA">
        <w:rPr>
          <w:lang w:eastAsia="zh-CN"/>
        </w:rPr>
        <w:pict>
          <v:rect id="_x0000_s4490" style="position:absolute;left:0;text-align:left;margin-left:291.4pt;margin-top:29.65pt;width:150.95pt;height:135pt;z-index:4">
            <v:textbox style="mso-next-textbox:#_x0000_s4490" inset="0,0,0,0">
              <w:txbxContent>
                <w:p w:rsidR="00935BD0" w:rsidRPr="00C8739F" w:rsidRDefault="00935BD0" w:rsidP="00841671">
                  <w:pPr>
                    <w:spacing w:before="60" w:line="240" w:lineRule="auto"/>
                    <w:ind w:left="57" w:right="68"/>
                    <w:rPr>
                      <w:sz w:val="16"/>
                      <w:szCs w:val="16"/>
                    </w:rPr>
                  </w:pPr>
                  <w:r w:rsidRPr="00C8739F">
                    <w:rPr>
                      <w:sz w:val="16"/>
                      <w:szCs w:val="16"/>
                    </w:rPr>
                    <w:t>Indicators:</w:t>
                  </w:r>
                </w:p>
                <w:p w:rsidR="00935BD0" w:rsidRPr="00C8739F" w:rsidRDefault="00935BD0" w:rsidP="00841671">
                  <w:pPr>
                    <w:spacing w:line="240" w:lineRule="auto"/>
                    <w:ind w:left="227" w:right="68" w:hanging="170"/>
                    <w:rPr>
                      <w:sz w:val="16"/>
                      <w:szCs w:val="16"/>
                    </w:rPr>
                  </w:pPr>
                  <w:r w:rsidRPr="00C8739F">
                    <w:rPr>
                      <w:sz w:val="16"/>
                      <w:szCs w:val="16"/>
                    </w:rPr>
                    <w:t>1.</w:t>
                  </w:r>
                  <w:r w:rsidRPr="00C8739F">
                    <w:rPr>
                      <w:sz w:val="16"/>
                      <w:szCs w:val="16"/>
                    </w:rPr>
                    <w:tab/>
                    <w:t>National and subnational definition of public health objectives</w:t>
                  </w:r>
                </w:p>
                <w:p w:rsidR="00935BD0" w:rsidRPr="00C8739F" w:rsidRDefault="00935BD0" w:rsidP="00841671">
                  <w:pPr>
                    <w:spacing w:line="240" w:lineRule="auto"/>
                    <w:ind w:left="227" w:right="68" w:hanging="170"/>
                    <w:rPr>
                      <w:sz w:val="16"/>
                      <w:szCs w:val="16"/>
                    </w:rPr>
                  </w:pPr>
                  <w:r w:rsidRPr="00C8739F">
                    <w:rPr>
                      <w:sz w:val="16"/>
                      <w:szCs w:val="16"/>
                    </w:rPr>
                    <w:t>2.</w:t>
                  </w:r>
                  <w:r w:rsidRPr="00C8739F">
                    <w:rPr>
                      <w:sz w:val="16"/>
                      <w:szCs w:val="16"/>
                    </w:rPr>
                    <w:tab/>
                    <w:t xml:space="preserve">Development, monitoring and evaluation of public health policies. </w:t>
                  </w:r>
                </w:p>
                <w:p w:rsidR="00935BD0" w:rsidRPr="00C8739F" w:rsidRDefault="00935BD0" w:rsidP="00841671">
                  <w:pPr>
                    <w:spacing w:line="240" w:lineRule="auto"/>
                    <w:ind w:left="227" w:right="68" w:hanging="170"/>
                    <w:rPr>
                      <w:sz w:val="16"/>
                      <w:szCs w:val="16"/>
                    </w:rPr>
                  </w:pPr>
                  <w:r w:rsidRPr="00C8739F">
                    <w:rPr>
                      <w:sz w:val="16"/>
                      <w:szCs w:val="16"/>
                    </w:rPr>
                    <w:t>3.</w:t>
                  </w:r>
                  <w:r w:rsidRPr="00C8739F">
                    <w:rPr>
                      <w:sz w:val="16"/>
                      <w:szCs w:val="16"/>
                    </w:rPr>
                    <w:tab/>
                    <w:t>Development of institutional managerial capacity in public health.</w:t>
                  </w:r>
                </w:p>
                <w:p w:rsidR="00935BD0" w:rsidRPr="00C8739F" w:rsidRDefault="00935BD0" w:rsidP="00841671">
                  <w:pPr>
                    <w:spacing w:line="240" w:lineRule="auto"/>
                    <w:ind w:left="227" w:right="68" w:hanging="170"/>
                    <w:rPr>
                      <w:sz w:val="16"/>
                      <w:szCs w:val="16"/>
                    </w:rPr>
                  </w:pPr>
                  <w:r w:rsidRPr="00C8739F">
                    <w:rPr>
                      <w:sz w:val="16"/>
                      <w:szCs w:val="16"/>
                    </w:rPr>
                    <w:t>4.  Management of international cooperation in public health. l</w:t>
                  </w:r>
                </w:p>
                <w:p w:rsidR="00935BD0" w:rsidRPr="00C8739F" w:rsidRDefault="00935BD0" w:rsidP="00841671">
                  <w:pPr>
                    <w:spacing w:line="240" w:lineRule="auto"/>
                    <w:ind w:left="227" w:right="68" w:hanging="170"/>
                    <w:rPr>
                      <w:sz w:val="16"/>
                      <w:szCs w:val="16"/>
                      <w:lang w:val="es-ES"/>
                    </w:rPr>
                  </w:pPr>
                  <w:r w:rsidRPr="00C8739F">
                    <w:rPr>
                      <w:sz w:val="16"/>
                      <w:szCs w:val="16"/>
                      <w:lang w:val="es-ES"/>
                    </w:rPr>
                    <w:t>5.</w:t>
                  </w:r>
                  <w:r w:rsidRPr="00C8739F">
                    <w:rPr>
                      <w:sz w:val="16"/>
                      <w:szCs w:val="16"/>
                      <w:lang w:val="es-ES"/>
                    </w:rPr>
                    <w:tab/>
                    <w:t>Asesoría y apoyo técnico a los niveles subnacionales en desarrollo de políticas, planificación y gestión de la salud pública.</w:t>
                  </w:r>
                </w:p>
              </w:txbxContent>
            </v:textbox>
          </v:rect>
        </w:pict>
      </w:r>
      <w:r w:rsidR="00841671" w:rsidRPr="00FA0FBA">
        <w:rPr>
          <w:lang w:eastAsia="es-ES"/>
        </w:rPr>
        <w:t>Development of planning and management policies and institutional capacity in the pub</w:t>
      </w:r>
      <w:r w:rsidR="00E4799D">
        <w:rPr>
          <w:lang w:eastAsia="es-ES"/>
        </w:rPr>
        <w:t>lic health sector</w:t>
      </w:r>
    </w:p>
    <w:p w:rsidR="00841671" w:rsidRPr="00FA0FBA" w:rsidRDefault="00FB6316" w:rsidP="00841671">
      <w:pPr>
        <w:suppressAutoHyphens w:val="0"/>
        <w:spacing w:line="120" w:lineRule="auto"/>
        <w:ind w:left="1134" w:right="1134"/>
        <w:jc w:val="right"/>
        <w:rPr>
          <w:lang w:val="en-US" w:eastAsia="es-ES"/>
        </w:rPr>
      </w:pPr>
      <w:r w:rsidRPr="00FA0FBA">
        <w:rPr>
          <w:lang w:val="en-US" w:eastAsia="es-ES"/>
        </w:rPr>
      </w:r>
      <w:r w:rsidRPr="00FA0FBA">
        <w:rPr>
          <w:lang w:val="en-US" w:eastAsia="es-ES"/>
        </w:rPr>
        <w:pict>
          <v:group id="_x0000_s4138" editas="canvas" style="width:382.4pt;height:162.55pt;mso-position-horizontal-relative:char;mso-position-vertical-relative:line" coordsize="7648,3251">
            <o:lock v:ext="edit" aspectratio="t"/>
            <v:shape id="_x0000_s4139" type="#_x0000_t75" style="position:absolute;width:7648;height:3251" o:preferrelative="f">
              <v:fill o:detectmouseclick="t"/>
              <v:path o:extrusionok="t" o:connecttype="none"/>
              <o:lock v:ext="edit" text="t"/>
            </v:shape>
            <v:rect id="_x0000_s4140" style="position:absolute;left:787;top:230;width:3614;height:2190" fillcolor="silver" stroked="f"/>
            <v:line id="_x0000_s4141" style="position:absolute" from="787,2203" to="4401,2204" strokeweight=".7pt"/>
            <v:line id="_x0000_s4142" style="position:absolute" from="787,1985" to="4401,1986" strokeweight=".7pt"/>
            <v:line id="_x0000_s4143" style="position:absolute" from="787,1767" to="4401,1768" strokeweight=".7pt"/>
            <v:line id="_x0000_s4144" style="position:absolute" from="787,1550" to="4401,1551" strokeweight=".7pt"/>
            <v:line id="_x0000_s4145" style="position:absolute" from="787,1332" to="4401,1333" strokeweight=".7pt"/>
            <v:line id="_x0000_s4146" style="position:absolute" from="787,1101" to="4401,1102" strokeweight=".7pt"/>
            <v:line id="_x0000_s4147" style="position:absolute" from="787,883" to="4401,884" strokeweight=".7pt"/>
            <v:line id="_x0000_s4148" style="position:absolute" from="787,665" to="4401,666" strokeweight=".7pt"/>
            <v:line id="_x0000_s4149" style="position:absolute" from="787,448" to="4401,449" strokeweight=".7pt"/>
            <v:line id="_x0000_s4150" style="position:absolute" from="787,230" to="4401,231" strokeweight=".7pt"/>
            <v:rect id="_x0000_s4151" style="position:absolute;left:787;top:230;width:3614;height:2190" filled="f" strokecolor="gray" strokeweight=".7pt"/>
            <v:rect id="_x0000_s4152" style="position:absolute;left:1004;top:1563;width:284;height:857" fillcolor="#99f" strokeweight=".7pt"/>
            <v:rect id="_x0000_s4153" style="position:absolute;left:1721;top:1522;width:298;height:898" fillcolor="#99f" strokeweight=".7pt"/>
            <v:rect id="_x0000_s4154" style="position:absolute;left:2452;top:1563;width:284;height:857" fillcolor="#99f" strokeweight=".7pt"/>
            <v:rect id="_x0000_s4155" style="position:absolute;left:3169;top:1495;width:298;height:925" fillcolor="#99f" strokeweight=".7pt"/>
            <v:rect id="_x0000_s4156" style="position:absolute;left:3900;top:1944;width:284;height:476" fillcolor="#99f" strokeweight=".7pt"/>
            <v:line id="_x0000_s4157" style="position:absolute" from="787,230" to="788,2420" strokeweight=".7pt"/>
            <v:line id="_x0000_s4158" style="position:absolute" from="747,2420" to="787,2421" strokeweight=".7pt"/>
            <v:line id="_x0000_s4159" style="position:absolute" from="747,2203" to="787,2204" strokeweight=".7pt"/>
            <v:line id="_x0000_s4160" style="position:absolute" from="747,1985" to="787,1986" strokeweight=".7pt"/>
            <v:line id="_x0000_s4161" style="position:absolute" from="747,1767" to="787,1768" strokeweight=".7pt"/>
            <v:line id="_x0000_s4162" style="position:absolute" from="747,1550" to="787,1551" strokeweight=".7pt"/>
            <v:line id="_x0000_s4163" style="position:absolute" from="747,1332" to="787,1333" strokeweight=".7pt"/>
            <v:line id="_x0000_s4164" style="position:absolute" from="747,1101" to="787,1102" strokeweight=".7pt"/>
            <v:line id="_x0000_s4165" style="position:absolute" from="747,883" to="787,884" strokeweight=".7pt"/>
            <v:line id="_x0000_s4166" style="position:absolute" from="747,665" to="787,666" strokeweight=".7pt"/>
            <v:line id="_x0000_s4167" style="position:absolute" from="747,448" to="787,449" strokeweight=".7pt"/>
            <v:line id="_x0000_s4168" style="position:absolute" from="747,230" to="787,231" strokeweight=".7pt"/>
            <v:line id="_x0000_s4169" style="position:absolute" from="787,2420" to="4401,2421" strokeweight=".7pt"/>
            <v:line id="_x0000_s4170" style="position:absolute;flip:y" from="787,2420" to="788,2475" strokeweight=".7pt"/>
            <v:line id="_x0000_s4171" style="position:absolute;flip:y" from="1505,2420" to="1506,2475" strokeweight=".7pt"/>
            <v:line id="_x0000_s4172" style="position:absolute;flip:y" from="2235,2420" to="2236,2475" strokeweight=".7pt"/>
            <v:line id="_x0000_s4173" style="position:absolute;flip:y" from="2953,2420" to="2954,2475" strokeweight=".7pt"/>
            <v:line id="_x0000_s4174" style="position:absolute;flip:y" from="3683,2420" to="3684,2475" strokeweight=".7pt"/>
            <v:line id="_x0000_s4175" style="position:absolute;flip:y" from="4401,2420" to="4402,2475" strokeweight=".7pt"/>
            <v:rect id="_x0000_s4176" style="position:absolute;left:2452;top:1291;width:312;height:480;mso-wrap-style:none" filled="f" stroked="f">
              <v:textbox style="mso-fit-shape-to-text:t" inset="0,0,0,0">
                <w:txbxContent>
                  <w:p w:rsidR="00935BD0" w:rsidRDefault="00935BD0" w:rsidP="00841671">
                    <w:r>
                      <w:rPr>
                        <w:rFonts w:ascii="Arial" w:hAnsi="Arial" w:cs="Arial"/>
                        <w:color w:val="000000"/>
                        <w:sz w:val="16"/>
                        <w:szCs w:val="16"/>
                      </w:rPr>
                      <w:t>0.39</w:t>
                    </w:r>
                  </w:p>
                </w:txbxContent>
              </v:textbox>
            </v:rect>
            <v:rect id="_x0000_s4177" style="position:absolute;left:3900;top:1740;width:312;height:480;mso-wrap-style:none" filled="f" stroked="f">
              <v:textbox style="mso-fit-shape-to-text:t" inset="0,0,0,0">
                <w:txbxContent>
                  <w:p w:rsidR="00935BD0" w:rsidRDefault="00935BD0" w:rsidP="00841671">
                    <w:r>
                      <w:rPr>
                        <w:rFonts w:ascii="Arial" w:hAnsi="Arial" w:cs="Arial"/>
                        <w:color w:val="000000"/>
                        <w:sz w:val="16"/>
                        <w:szCs w:val="16"/>
                      </w:rPr>
                      <w:t>0.22</w:t>
                    </w:r>
                  </w:p>
                </w:txbxContent>
              </v:textbox>
            </v:rect>
            <v:rect id="_x0000_s4178" style="position:absolute;left:3169;top:1305;width:312;height:480;mso-wrap-style:none" filled="f" stroked="f">
              <v:textbox style="mso-fit-shape-to-text:t" inset="0,0,0,0">
                <w:txbxContent>
                  <w:p w:rsidR="00935BD0" w:rsidRDefault="00935BD0" w:rsidP="00841671">
                    <w:r>
                      <w:rPr>
                        <w:rFonts w:ascii="Arial" w:hAnsi="Arial" w:cs="Arial"/>
                        <w:color w:val="000000"/>
                        <w:sz w:val="16"/>
                        <w:szCs w:val="16"/>
                      </w:rPr>
                      <w:t>0.42</w:t>
                    </w:r>
                  </w:p>
                </w:txbxContent>
              </v:textbox>
            </v:rect>
            <v:rect id="_x0000_s4179" style="position:absolute;left:1721;top:1332;width:312;height:480;mso-wrap-style:none" filled="f" stroked="f">
              <v:textbox style="mso-fit-shape-to-text:t" inset="0,0,0,0">
                <w:txbxContent>
                  <w:p w:rsidR="00935BD0" w:rsidRDefault="00935BD0" w:rsidP="00841671">
                    <w:r>
                      <w:rPr>
                        <w:rFonts w:ascii="Arial" w:hAnsi="Arial" w:cs="Arial"/>
                        <w:color w:val="000000"/>
                        <w:sz w:val="16"/>
                        <w:szCs w:val="16"/>
                      </w:rPr>
                      <w:t>0.41</w:t>
                    </w:r>
                  </w:p>
                </w:txbxContent>
              </v:textbox>
            </v:rect>
            <v:rect id="_x0000_s4180" style="position:absolute;left:1004;top:1359;width:312;height:480;mso-wrap-style:none" filled="f" stroked="f">
              <v:textbox style="mso-fit-shape-to-text:t" inset="0,0,0,0">
                <w:txbxContent>
                  <w:p w:rsidR="00935BD0" w:rsidRDefault="00935BD0" w:rsidP="00841671">
                    <w:r>
                      <w:rPr>
                        <w:rFonts w:ascii="Arial" w:hAnsi="Arial" w:cs="Arial"/>
                        <w:color w:val="000000"/>
                        <w:sz w:val="16"/>
                        <w:szCs w:val="16"/>
                      </w:rPr>
                      <w:t>0.39</w:t>
                    </w:r>
                  </w:p>
                </w:txbxContent>
              </v:textbox>
            </v:rect>
            <v:rect id="_x0000_s4181" style="position:absolute;left:395;top:2325;width:312;height:480;mso-wrap-style:none" filled="f" stroked="f">
              <v:textbox style="mso-fit-shape-to-text:t" inset="0,0,0,0">
                <w:txbxContent>
                  <w:p w:rsidR="00935BD0" w:rsidRDefault="00935BD0" w:rsidP="00841671">
                    <w:r>
                      <w:rPr>
                        <w:rFonts w:ascii="Arial" w:hAnsi="Arial" w:cs="Arial"/>
                        <w:b/>
                        <w:bCs/>
                        <w:color w:val="000000"/>
                        <w:sz w:val="16"/>
                        <w:szCs w:val="16"/>
                      </w:rPr>
                      <w:t>0.00</w:t>
                    </w:r>
                  </w:p>
                </w:txbxContent>
              </v:textbox>
            </v:rect>
            <v:rect id="_x0000_s4182" style="position:absolute;left:395;top:2107;width:312;height:480;mso-wrap-style:none" filled="f" stroked="f">
              <v:textbox style="mso-fit-shape-to-text:t" inset="0,0,0,0">
                <w:txbxContent>
                  <w:p w:rsidR="00935BD0" w:rsidRDefault="00935BD0" w:rsidP="00841671">
                    <w:r>
                      <w:rPr>
                        <w:rFonts w:ascii="Arial" w:hAnsi="Arial" w:cs="Arial"/>
                        <w:b/>
                        <w:bCs/>
                        <w:color w:val="000000"/>
                        <w:sz w:val="16"/>
                        <w:szCs w:val="16"/>
                      </w:rPr>
                      <w:t>0.10</w:t>
                    </w:r>
                  </w:p>
                </w:txbxContent>
              </v:textbox>
            </v:rect>
            <v:rect id="_x0000_s4183" style="position:absolute;left:395;top:1890;width:312;height:480;mso-wrap-style:none" filled="f" stroked="f">
              <v:textbox style="mso-fit-shape-to-text:t" inset="0,0,0,0">
                <w:txbxContent>
                  <w:p w:rsidR="00935BD0" w:rsidRDefault="00935BD0" w:rsidP="00841671">
                    <w:r>
                      <w:rPr>
                        <w:rFonts w:ascii="Arial" w:hAnsi="Arial" w:cs="Arial"/>
                        <w:b/>
                        <w:bCs/>
                        <w:color w:val="000000"/>
                        <w:sz w:val="16"/>
                        <w:szCs w:val="16"/>
                      </w:rPr>
                      <w:t>0.20</w:t>
                    </w:r>
                  </w:p>
                </w:txbxContent>
              </v:textbox>
            </v:rect>
            <v:rect id="_x0000_s4184" style="position:absolute;left:395;top:1672;width:312;height:480;mso-wrap-style:none" filled="f" stroked="f">
              <v:textbox style="mso-fit-shape-to-text:t" inset="0,0,0,0">
                <w:txbxContent>
                  <w:p w:rsidR="00935BD0" w:rsidRDefault="00935BD0" w:rsidP="00841671">
                    <w:r>
                      <w:rPr>
                        <w:rFonts w:ascii="Arial" w:hAnsi="Arial" w:cs="Arial"/>
                        <w:b/>
                        <w:bCs/>
                        <w:color w:val="000000"/>
                        <w:sz w:val="16"/>
                        <w:szCs w:val="16"/>
                      </w:rPr>
                      <w:t>0.30</w:t>
                    </w:r>
                  </w:p>
                </w:txbxContent>
              </v:textbox>
            </v:rect>
            <v:rect id="_x0000_s4185" style="position:absolute;left:395;top:1454;width:312;height:480;mso-wrap-style:none" filled="f" stroked="f">
              <v:textbox style="mso-fit-shape-to-text:t" inset="0,0,0,0">
                <w:txbxContent>
                  <w:p w:rsidR="00935BD0" w:rsidRDefault="00935BD0" w:rsidP="00841671">
                    <w:r>
                      <w:rPr>
                        <w:rFonts w:ascii="Arial" w:hAnsi="Arial" w:cs="Arial"/>
                        <w:b/>
                        <w:bCs/>
                        <w:color w:val="000000"/>
                        <w:sz w:val="16"/>
                        <w:szCs w:val="16"/>
                      </w:rPr>
                      <w:t>0.40</w:t>
                    </w:r>
                  </w:p>
                </w:txbxContent>
              </v:textbox>
            </v:rect>
            <v:rect id="_x0000_s4186" style="position:absolute;left:395;top:1237;width:312;height:480;mso-wrap-style:none" filled="f" stroked="f">
              <v:textbox style="mso-fit-shape-to-text:t" inset="0,0,0,0">
                <w:txbxContent>
                  <w:p w:rsidR="00935BD0" w:rsidRDefault="00935BD0" w:rsidP="00841671">
                    <w:r>
                      <w:rPr>
                        <w:rFonts w:ascii="Arial" w:hAnsi="Arial" w:cs="Arial"/>
                        <w:b/>
                        <w:bCs/>
                        <w:color w:val="000000"/>
                        <w:sz w:val="16"/>
                        <w:szCs w:val="16"/>
                      </w:rPr>
                      <w:t>0.50</w:t>
                    </w:r>
                  </w:p>
                </w:txbxContent>
              </v:textbox>
            </v:rect>
            <v:rect id="_x0000_s4187" style="position:absolute;left:395;top:1005;width:312;height:480;mso-wrap-style:none" filled="f" stroked="f">
              <v:textbox style="mso-fit-shape-to-text:t" inset="0,0,0,0">
                <w:txbxContent>
                  <w:p w:rsidR="00935BD0" w:rsidRDefault="00935BD0" w:rsidP="00841671">
                    <w:r>
                      <w:rPr>
                        <w:rFonts w:ascii="Arial" w:hAnsi="Arial" w:cs="Arial"/>
                        <w:b/>
                        <w:bCs/>
                        <w:color w:val="000000"/>
                        <w:sz w:val="16"/>
                        <w:szCs w:val="16"/>
                      </w:rPr>
                      <w:t>0.60</w:t>
                    </w:r>
                  </w:p>
                </w:txbxContent>
              </v:textbox>
            </v:rect>
            <v:rect id="_x0000_s4188" style="position:absolute;left:395;top:788;width:312;height:480;mso-wrap-style:none" filled="f" stroked="f">
              <v:textbox style="mso-fit-shape-to-text:t" inset="0,0,0,0">
                <w:txbxContent>
                  <w:p w:rsidR="00935BD0" w:rsidRDefault="00935BD0" w:rsidP="00841671">
                    <w:r>
                      <w:rPr>
                        <w:rFonts w:ascii="Arial" w:hAnsi="Arial" w:cs="Arial"/>
                        <w:b/>
                        <w:bCs/>
                        <w:color w:val="000000"/>
                        <w:sz w:val="16"/>
                        <w:szCs w:val="16"/>
                      </w:rPr>
                      <w:t>0.70</w:t>
                    </w:r>
                  </w:p>
                </w:txbxContent>
              </v:textbox>
            </v:rect>
            <v:rect id="_x0000_s4189" style="position:absolute;left:395;top:570;width:312;height:480;mso-wrap-style:none" filled="f" stroked="f">
              <v:textbox style="mso-fit-shape-to-text:t" inset="0,0,0,0">
                <w:txbxContent>
                  <w:p w:rsidR="00935BD0" w:rsidRDefault="00935BD0" w:rsidP="00841671">
                    <w:r>
                      <w:rPr>
                        <w:rFonts w:ascii="Arial" w:hAnsi="Arial" w:cs="Arial"/>
                        <w:b/>
                        <w:bCs/>
                        <w:color w:val="000000"/>
                        <w:sz w:val="16"/>
                        <w:szCs w:val="16"/>
                      </w:rPr>
                      <w:t>0.80</w:t>
                    </w:r>
                  </w:p>
                </w:txbxContent>
              </v:textbox>
            </v:rect>
            <v:rect id="_x0000_s4190" style="position:absolute;left:395;top:353;width:312;height:480;mso-wrap-style:none" filled="f" stroked="f">
              <v:textbox style="mso-fit-shape-to-text:t" inset="0,0,0,0">
                <w:txbxContent>
                  <w:p w:rsidR="00935BD0" w:rsidRDefault="00935BD0" w:rsidP="00841671">
                    <w:r>
                      <w:rPr>
                        <w:rFonts w:ascii="Arial" w:hAnsi="Arial" w:cs="Arial"/>
                        <w:b/>
                        <w:bCs/>
                        <w:color w:val="000000"/>
                        <w:sz w:val="16"/>
                        <w:szCs w:val="16"/>
                      </w:rPr>
                      <w:t>0.90</w:t>
                    </w:r>
                  </w:p>
                </w:txbxContent>
              </v:textbox>
            </v:rect>
            <v:rect id="_x0000_s4191" style="position:absolute;left:395;top:135;width:312;height:480;mso-wrap-style:none" filled="f" stroked="f">
              <v:textbox style="mso-fit-shape-to-text:t" inset="0,0,0,0">
                <w:txbxContent>
                  <w:p w:rsidR="00935BD0" w:rsidRDefault="00935BD0" w:rsidP="00841671">
                    <w:r>
                      <w:rPr>
                        <w:rFonts w:ascii="Arial" w:hAnsi="Arial" w:cs="Arial"/>
                        <w:b/>
                        <w:bCs/>
                        <w:color w:val="000000"/>
                        <w:sz w:val="16"/>
                        <w:szCs w:val="16"/>
                      </w:rPr>
                      <w:t>1.00</w:t>
                    </w:r>
                  </w:p>
                </w:txbxContent>
              </v:textbox>
            </v:rect>
            <v:rect id="_x0000_s4192" style="position:absolute;left:2154;top:2651;width:765;height:480;mso-wrap-style:none" filled="f" stroked="f">
              <v:textbox style="mso-fit-shape-to-text:t" inset="0,0,0,0">
                <w:txbxContent>
                  <w:p w:rsidR="00935BD0" w:rsidRPr="002A5CD1" w:rsidRDefault="00935BD0" w:rsidP="00841671">
                    <w:pPr>
                      <w:rPr>
                        <w:lang w:val="es-ES_tradnl"/>
                      </w:rPr>
                    </w:pPr>
                    <w:r>
                      <w:rPr>
                        <w:rFonts w:ascii="Arial" w:hAnsi="Arial" w:cs="Arial"/>
                        <w:b/>
                        <w:bCs/>
                        <w:color w:val="000000"/>
                        <w:sz w:val="16"/>
                        <w:szCs w:val="16"/>
                        <w:lang w:val="es-ES_tradnl"/>
                      </w:rPr>
                      <w:t>Indicators</w:t>
                    </w:r>
                  </w:p>
                </w:txbxContent>
              </v:textbox>
            </v:rect>
            <v:rect id="_x0000_s4193" style="position:absolute;left:28;top:963;width:518;height:330;rotation:270" filled="f" stroked="f">
              <v:textbox style="layout-flow:vertical;mso-layout-flow-alt:bottom-to-top" inset="0,0,0,0">
                <w:txbxContent>
                  <w:p w:rsidR="00935BD0" w:rsidRPr="00E4799D" w:rsidRDefault="00E4799D" w:rsidP="00841671">
                    <w:pPr>
                      <w:rPr>
                        <w:lang w:val="es-ES"/>
                      </w:rPr>
                    </w:pPr>
                    <w:r>
                      <w:rPr>
                        <w:rFonts w:ascii="Arial" w:hAnsi="Arial" w:cs="Arial"/>
                        <w:b/>
                        <w:bCs/>
                        <w:color w:val="000000"/>
                        <w:sz w:val="16"/>
                        <w:szCs w:val="16"/>
                        <w:lang w:val="es-ES"/>
                      </w:rPr>
                      <w:t>Scale</w:t>
                    </w:r>
                  </w:p>
                </w:txbxContent>
              </v:textbox>
            </v:rect>
            <w10:anchorlock/>
          </v:group>
        </w:pict>
      </w:r>
    </w:p>
    <w:p w:rsidR="00841671" w:rsidRPr="00FA0FBA" w:rsidRDefault="00841671" w:rsidP="00CA6F0C">
      <w:pPr>
        <w:pStyle w:val="Source"/>
      </w:pPr>
      <w:r w:rsidRPr="00FA0FBA">
        <w:rPr>
          <w:i/>
        </w:rPr>
        <w:t>Source:</w:t>
      </w:r>
      <w:r w:rsidRPr="00FA0FBA">
        <w:t xml:space="preserve"> FESP Evaluation of the Sanitary Authority.</w:t>
      </w:r>
    </w:p>
    <w:p w:rsidR="00841671" w:rsidRPr="00FA0FBA" w:rsidRDefault="00841671" w:rsidP="003A579E">
      <w:pPr>
        <w:pStyle w:val="SingleTxtG"/>
        <w:rPr>
          <w:lang w:val="en-US" w:eastAsia="es-ES"/>
        </w:rPr>
      </w:pPr>
      <w:r w:rsidRPr="00FA0FBA">
        <w:rPr>
          <w:lang w:val="en-US" w:eastAsia="es-ES"/>
        </w:rPr>
        <w:t>5.</w:t>
      </w:r>
      <w:r w:rsidRPr="00FA0FBA">
        <w:rPr>
          <w:lang w:val="en-US" w:eastAsia="es-ES"/>
        </w:rPr>
        <w:tab/>
        <w:t>The development of planning and management policies and institutional capacity in the public health sector achieved a performance rating of 37% (low average). All the indicators show below-standard performance (50%), indicator 5 having the lowest rating. The first four FESP indicators recorded a low-average performance, with symmetrical growth.</w:t>
      </w:r>
    </w:p>
    <w:p w:rsidR="003A579E" w:rsidRPr="00FA0FBA" w:rsidRDefault="00841671" w:rsidP="003A579E">
      <w:pPr>
        <w:pStyle w:val="Heading1"/>
      </w:pPr>
      <w:r w:rsidRPr="00FA0FBA">
        <w:t>Table 17</w:t>
      </w:r>
    </w:p>
    <w:p w:rsidR="00841671" w:rsidRPr="00FA0FBA" w:rsidRDefault="00C8739F" w:rsidP="003A579E">
      <w:pPr>
        <w:pStyle w:val="Titretableau"/>
        <w:rPr>
          <w:lang w:eastAsia="es-ES"/>
        </w:rPr>
      </w:pPr>
      <w:r w:rsidRPr="00FA0FBA">
        <w:rPr>
          <w:lang w:eastAsia="zh-CN"/>
        </w:rPr>
        <w:pict>
          <v:rect id="_x0000_s4491" style="position:absolute;left:0;text-align:left;margin-left:317.45pt;margin-top:26.3pt;width:142.9pt;height:130.05pt;z-index:5">
            <v:textbox style="mso-next-textbox:#_x0000_s4491" inset="0,0,0,0">
              <w:txbxContent>
                <w:p w:rsidR="00935BD0" w:rsidRPr="00C8739F" w:rsidRDefault="00935BD0" w:rsidP="00841671">
                  <w:pPr>
                    <w:spacing w:before="60" w:line="240" w:lineRule="auto"/>
                    <w:ind w:left="57" w:right="68"/>
                    <w:rPr>
                      <w:sz w:val="16"/>
                      <w:szCs w:val="16"/>
                    </w:rPr>
                  </w:pPr>
                  <w:r w:rsidRPr="00C8739F">
                    <w:rPr>
                      <w:sz w:val="16"/>
                      <w:szCs w:val="16"/>
                    </w:rPr>
                    <w:t>Indicators::</w:t>
                  </w:r>
                </w:p>
                <w:p w:rsidR="00935BD0" w:rsidRPr="00C8739F" w:rsidRDefault="00935BD0" w:rsidP="00841671">
                  <w:pPr>
                    <w:spacing w:line="240" w:lineRule="auto"/>
                    <w:ind w:left="227" w:right="68" w:hanging="170"/>
                    <w:rPr>
                      <w:sz w:val="16"/>
                      <w:szCs w:val="16"/>
                    </w:rPr>
                  </w:pPr>
                  <w:r w:rsidRPr="00C8739F">
                    <w:rPr>
                      <w:sz w:val="16"/>
                      <w:szCs w:val="16"/>
                    </w:rPr>
                    <w:t>1.</w:t>
                  </w:r>
                  <w:r w:rsidRPr="00C8739F">
                    <w:rPr>
                      <w:sz w:val="16"/>
                      <w:szCs w:val="16"/>
                    </w:rPr>
                    <w:tab/>
                    <w:t>Periodic review, evaluation and modification of the regulatory framework.</w:t>
                  </w:r>
                </w:p>
                <w:p w:rsidR="00935BD0" w:rsidRPr="00C8739F" w:rsidRDefault="00935BD0" w:rsidP="00841671">
                  <w:pPr>
                    <w:spacing w:line="240" w:lineRule="auto"/>
                    <w:ind w:left="227" w:right="68" w:hanging="170"/>
                    <w:rPr>
                      <w:sz w:val="16"/>
                      <w:szCs w:val="16"/>
                    </w:rPr>
                  </w:pPr>
                  <w:r w:rsidRPr="00C8739F">
                    <w:rPr>
                      <w:sz w:val="16"/>
                      <w:szCs w:val="16"/>
                    </w:rPr>
                    <w:t>2.</w:t>
                  </w:r>
                  <w:r w:rsidRPr="00C8739F">
                    <w:rPr>
                      <w:sz w:val="16"/>
                      <w:szCs w:val="16"/>
                    </w:rPr>
                    <w:tab/>
                    <w:t>Compliance with health standards.</w:t>
                  </w:r>
                </w:p>
                <w:p w:rsidR="00935BD0" w:rsidRPr="00C8739F" w:rsidRDefault="00935BD0" w:rsidP="00841671">
                  <w:pPr>
                    <w:spacing w:line="240" w:lineRule="auto"/>
                    <w:ind w:left="227" w:right="68" w:hanging="170"/>
                    <w:rPr>
                      <w:sz w:val="16"/>
                      <w:szCs w:val="16"/>
                    </w:rPr>
                  </w:pPr>
                  <w:r w:rsidRPr="00C8739F">
                    <w:rPr>
                      <w:sz w:val="16"/>
                      <w:szCs w:val="16"/>
                    </w:rPr>
                    <w:t>3.</w:t>
                  </w:r>
                  <w:r w:rsidRPr="00C8739F">
                    <w:rPr>
                      <w:sz w:val="16"/>
                      <w:szCs w:val="16"/>
                    </w:rPr>
                    <w:tab/>
                    <w:t>Knowledge, skills and mecanisms for revising, improving and complying with the regulatory framework.</w:t>
                  </w:r>
                </w:p>
                <w:p w:rsidR="00935BD0" w:rsidRPr="00C8739F" w:rsidRDefault="00935BD0" w:rsidP="00841671">
                  <w:pPr>
                    <w:spacing w:line="240" w:lineRule="auto"/>
                    <w:ind w:left="227" w:right="68" w:hanging="170"/>
                    <w:rPr>
                      <w:sz w:val="16"/>
                      <w:szCs w:val="16"/>
                    </w:rPr>
                  </w:pPr>
                  <w:r w:rsidRPr="00C8739F">
                    <w:rPr>
                      <w:sz w:val="16"/>
                      <w:szCs w:val="16"/>
                    </w:rPr>
                    <w:t>4.</w:t>
                  </w:r>
                  <w:r w:rsidRPr="00C8739F">
                    <w:rPr>
                      <w:sz w:val="16"/>
                      <w:szCs w:val="16"/>
                    </w:rPr>
                    <w:tab/>
                    <w:t xml:space="preserve"> Advice and technical support at the subnational public health levels in the production and supervision of laws and regulations.</w:t>
                  </w:r>
                </w:p>
              </w:txbxContent>
            </v:textbox>
          </v:rect>
        </w:pict>
      </w:r>
      <w:r w:rsidR="00841671" w:rsidRPr="00FA0FBA">
        <w:rPr>
          <w:lang w:eastAsia="es-ES"/>
        </w:rPr>
        <w:t>Strengthening of institutional capacity for regulation and supervision in the public health sector</w:t>
      </w:r>
    </w:p>
    <w:p w:rsidR="00841671" w:rsidRPr="00FA0FBA" w:rsidRDefault="00FB6316" w:rsidP="00841671">
      <w:pPr>
        <w:suppressAutoHyphens w:val="0"/>
        <w:spacing w:line="120" w:lineRule="auto"/>
        <w:ind w:left="1134" w:right="1134"/>
        <w:jc w:val="right"/>
        <w:rPr>
          <w:lang w:val="en-US" w:eastAsia="es-ES"/>
        </w:rPr>
      </w:pPr>
      <w:r w:rsidRPr="00FA0FBA">
        <w:rPr>
          <w:lang w:val="en-US" w:eastAsia="es-ES"/>
        </w:rPr>
      </w:r>
      <w:r w:rsidRPr="00FA0FBA">
        <w:rPr>
          <w:lang w:val="en-US" w:eastAsia="es-ES"/>
        </w:rPr>
        <w:pict>
          <v:group id="_x0000_s4097" editas="canvas" style="width:392.6pt;height:145.65pt;mso-position-horizontal-relative:char;mso-position-vertical-relative:line" coordsize="7852,2913">
            <o:lock v:ext="edit" aspectratio="t"/>
            <v:shape id="_x0000_s4098" type="#_x0000_t75" style="position:absolute;width:7852;height:2913" o:preferrelative="f">
              <v:fill o:detectmouseclick="t"/>
              <v:path o:extrusionok="t" o:connecttype="none"/>
              <o:lock v:ext="edit" text="t"/>
            </v:shape>
            <v:rect id="_x0000_s4099" style="position:absolute;left:698;top:395;width:4085;height:1701" fillcolor="silver" stroked="f"/>
            <v:line id="_x0000_s4100" style="position:absolute" from="698,1808" to="4783,1809" strokeweight=".7pt"/>
            <v:line id="_x0000_s4101" style="position:absolute" from="698,1534" to="4783,1535" strokeweight=".7pt"/>
            <v:line id="_x0000_s4102" style="position:absolute" from="698,1245" to="4783,1246" strokeweight=".7pt"/>
            <v:line id="_x0000_s4103" style="position:absolute" from="698,957" to="4783,958" strokeweight=".7pt"/>
            <v:line id="_x0000_s4104" style="position:absolute" from="698,683" to="4783,684" strokeweight=".7pt"/>
            <v:line id="_x0000_s4105" style="position:absolute" from="698,395" to="4783,396" strokeweight=".7pt"/>
            <v:rect id="_x0000_s4106" style="position:absolute;left:698;top:395;width:4085;height:1701" filled="f" strokecolor="gray" strokeweight=".7pt"/>
            <v:rect id="_x0000_s4107" style="position:absolute;left:1004;top:770;width:417;height:1326" fillcolor="#99f" strokeweight=".7pt"/>
            <v:rect id="_x0000_s4108" style="position:absolute;left:2032;top:1779;width:403;height:317" fillcolor="#99f" strokeweight=".7pt"/>
            <v:rect id="_x0000_s4109" style="position:absolute;left:3046;top:683;width:417;height:1413" fillcolor="#99f" strokeweight=".7pt"/>
            <v:rect id="_x0000_s4110" style="position:absolute;left:4074;top:1721;width:403;height:375" fillcolor="#99f" strokeweight=".7pt"/>
            <v:line id="_x0000_s4111" style="position:absolute" from="698,395" to="699,2096" strokeweight=".7pt"/>
            <v:line id="_x0000_s4112" style="position:absolute" from="657,2096" to="698,2097" strokeweight=".7pt"/>
            <v:line id="_x0000_s4113" style="position:absolute" from="657,1808" to="698,1809" strokeweight=".7pt"/>
            <v:line id="_x0000_s4114" style="position:absolute" from="657,1534" to="698,1535" strokeweight=".7pt"/>
            <v:line id="_x0000_s4115" style="position:absolute" from="657,1245" to="698,1246" strokeweight=".7pt"/>
            <v:line id="_x0000_s4116" style="position:absolute" from="657,957" to="698,958" strokeweight=".7pt"/>
            <v:line id="_x0000_s4117" style="position:absolute" from="657,683" to="698,684" strokeweight=".7pt"/>
            <v:line id="_x0000_s4118" style="position:absolute" from="657,395" to="698,396" strokeweight=".7pt"/>
            <v:line id="_x0000_s4119" style="position:absolute" from="698,2096" to="4783,2097" strokeweight=".7pt"/>
            <v:line id="_x0000_s4120" style="position:absolute;flip:y" from="698,2096" to="699,2140" strokeweight=".7pt"/>
            <v:line id="_x0000_s4121" style="position:absolute;flip:y" from="1726,2096" to="1727,2140" strokeweight=".7pt"/>
            <v:line id="_x0000_s4122" style="position:absolute;flip:y" from="2740,2096" to="2741,2140" strokeweight=".7pt"/>
            <v:line id="_x0000_s4123" style="position:absolute;flip:y" from="3768,2096" to="3769,2140" strokeweight=".7pt"/>
            <v:line id="_x0000_s4124" style="position:absolute;flip:y" from="4783,2096" to="4784,2140" strokeweight=".7pt"/>
            <v:rect id="_x0000_s4125" style="position:absolute;left:4102;top:1491;width:312;height:480;mso-wrap-style:none" filled="f" stroked="f">
              <v:textbox style="mso-next-textbox:#_x0000_s4125;mso-fit-shape-to-text:t" inset="0,0,0,0">
                <w:txbxContent>
                  <w:p w:rsidR="00935BD0" w:rsidRDefault="00935BD0" w:rsidP="00841671">
                    <w:r>
                      <w:rPr>
                        <w:rFonts w:ascii="Arial" w:hAnsi="Arial" w:cs="Arial"/>
                        <w:color w:val="000000"/>
                        <w:sz w:val="16"/>
                        <w:szCs w:val="16"/>
                      </w:rPr>
                      <w:t>0.13</w:t>
                    </w:r>
                  </w:p>
                </w:txbxContent>
              </v:textbox>
            </v:rect>
            <v:rect id="_x0000_s4126" style="position:absolute;left:3102;top:452;width:312;height:480;mso-wrap-style:none" filled="f" stroked="f">
              <v:textbox style="mso-next-textbox:#_x0000_s4126;mso-fit-shape-to-text:t" inset="0,0,0,0">
                <w:txbxContent>
                  <w:p w:rsidR="00935BD0" w:rsidRDefault="00935BD0" w:rsidP="00841671">
                    <w:r>
                      <w:rPr>
                        <w:rFonts w:ascii="Arial" w:hAnsi="Arial" w:cs="Arial"/>
                        <w:color w:val="000000"/>
                        <w:sz w:val="16"/>
                        <w:szCs w:val="16"/>
                      </w:rPr>
                      <w:t>0.50</w:t>
                    </w:r>
                  </w:p>
                </w:txbxContent>
              </v:textbox>
            </v:rect>
            <v:rect id="_x0000_s4127" style="position:absolute;left:2074;top:1534;width:312;height:480;mso-wrap-style:none" filled="f" stroked="f">
              <v:textbox style="mso-next-textbox:#_x0000_s4127;mso-fit-shape-to-text:t" inset="0,0,0,0">
                <w:txbxContent>
                  <w:p w:rsidR="00935BD0" w:rsidRDefault="00935BD0" w:rsidP="00841671">
                    <w:r>
                      <w:rPr>
                        <w:rFonts w:ascii="Arial" w:hAnsi="Arial" w:cs="Arial"/>
                        <w:color w:val="000000"/>
                        <w:sz w:val="16"/>
                        <w:szCs w:val="16"/>
                      </w:rPr>
                      <w:t>0.11</w:t>
                    </w:r>
                  </w:p>
                </w:txbxContent>
              </v:textbox>
            </v:rect>
            <v:rect id="_x0000_s4128" style="position:absolute;left:1060;top:496;width:312;height:480;mso-wrap-style:none" filled="f" stroked="f">
              <v:textbox style="mso-next-textbox:#_x0000_s4128;mso-fit-shape-to-text:t" inset="0,0,0,0">
                <w:txbxContent>
                  <w:p w:rsidR="00935BD0" w:rsidRDefault="00935BD0" w:rsidP="00841671">
                    <w:r>
                      <w:rPr>
                        <w:rFonts w:ascii="Arial" w:hAnsi="Arial" w:cs="Arial"/>
                        <w:color w:val="000000"/>
                        <w:sz w:val="16"/>
                        <w:szCs w:val="16"/>
                      </w:rPr>
                      <w:t>0.47</w:t>
                    </w:r>
                  </w:p>
                </w:txbxContent>
              </v:textbox>
            </v:rect>
            <v:rect id="_x0000_s4129" style="position:absolute;left:504;top:1995;width:89;height:240;mso-wrap-style:none" filled="f" stroked="f">
              <v:textbox style="mso-next-textbox:#_x0000_s4129;mso-fit-shape-to-text:t" inset="0,0,0,0">
                <w:txbxContent>
                  <w:p w:rsidR="00935BD0" w:rsidRDefault="00935BD0" w:rsidP="00841671">
                    <w:r>
                      <w:rPr>
                        <w:rFonts w:ascii="Arial" w:hAnsi="Arial" w:cs="Arial"/>
                        <w:b/>
                        <w:bCs/>
                        <w:color w:val="000000"/>
                        <w:sz w:val="16"/>
                        <w:szCs w:val="16"/>
                      </w:rPr>
                      <w:t>0</w:t>
                    </w:r>
                  </w:p>
                </w:txbxContent>
              </v:textbox>
            </v:rect>
            <v:rect id="_x0000_s4130" style="position:absolute;left:379;top:1707;width:223;height:480;mso-wrap-style:none" filled="f" stroked="f">
              <v:textbox style="mso-next-textbox:#_x0000_s4130;mso-fit-shape-to-text:t" inset="0,0,0,0">
                <w:txbxContent>
                  <w:p w:rsidR="00935BD0" w:rsidRDefault="00935BD0" w:rsidP="00841671">
                    <w:r>
                      <w:rPr>
                        <w:rFonts w:ascii="Arial" w:hAnsi="Arial" w:cs="Arial"/>
                        <w:b/>
                        <w:bCs/>
                        <w:color w:val="000000"/>
                        <w:sz w:val="16"/>
                        <w:szCs w:val="16"/>
                      </w:rPr>
                      <w:t>0.1</w:t>
                    </w:r>
                  </w:p>
                </w:txbxContent>
              </v:textbox>
            </v:rect>
            <v:rect id="_x0000_s4131" style="position:absolute;left:379;top:1433;width:223;height:480;mso-wrap-style:none" filled="f" stroked="f">
              <v:textbox style="mso-next-textbox:#_x0000_s4131;mso-fit-shape-to-text:t" inset="0,0,0,0">
                <w:txbxContent>
                  <w:p w:rsidR="00935BD0" w:rsidRDefault="00935BD0" w:rsidP="00841671">
                    <w:r>
                      <w:rPr>
                        <w:rFonts w:ascii="Arial" w:hAnsi="Arial" w:cs="Arial"/>
                        <w:b/>
                        <w:bCs/>
                        <w:color w:val="000000"/>
                        <w:sz w:val="16"/>
                        <w:szCs w:val="16"/>
                      </w:rPr>
                      <w:t>0.2</w:t>
                    </w:r>
                  </w:p>
                </w:txbxContent>
              </v:textbox>
            </v:rect>
            <v:rect id="_x0000_s4132" style="position:absolute;left:379;top:1144;width:223;height:480;mso-wrap-style:none" filled="f" stroked="f">
              <v:textbox style="mso-next-textbox:#_x0000_s4132;mso-fit-shape-to-text:t" inset="0,0,0,0">
                <w:txbxContent>
                  <w:p w:rsidR="00935BD0" w:rsidRDefault="00935BD0" w:rsidP="00841671">
                    <w:r>
                      <w:rPr>
                        <w:rFonts w:ascii="Arial" w:hAnsi="Arial" w:cs="Arial"/>
                        <w:b/>
                        <w:bCs/>
                        <w:color w:val="000000"/>
                        <w:sz w:val="16"/>
                        <w:szCs w:val="16"/>
                      </w:rPr>
                      <w:t>0.3</w:t>
                    </w:r>
                  </w:p>
                </w:txbxContent>
              </v:textbox>
            </v:rect>
            <v:rect id="_x0000_s4133" style="position:absolute;left:379;top:856;width:223;height:480;mso-wrap-style:none" filled="f" stroked="f">
              <v:textbox style="mso-next-textbox:#_x0000_s4133;mso-fit-shape-to-text:t" inset="0,0,0,0">
                <w:txbxContent>
                  <w:p w:rsidR="00935BD0" w:rsidRDefault="00935BD0" w:rsidP="00841671">
                    <w:r>
                      <w:rPr>
                        <w:rFonts w:ascii="Arial" w:hAnsi="Arial" w:cs="Arial"/>
                        <w:b/>
                        <w:bCs/>
                        <w:color w:val="000000"/>
                        <w:sz w:val="16"/>
                        <w:szCs w:val="16"/>
                      </w:rPr>
                      <w:t>0.4</w:t>
                    </w:r>
                  </w:p>
                </w:txbxContent>
              </v:textbox>
            </v:rect>
            <v:rect id="_x0000_s4134" style="position:absolute;left:379;top:582;width:223;height:480;mso-wrap-style:none" filled="f" stroked="f">
              <v:textbox style="mso-next-textbox:#_x0000_s4134;mso-fit-shape-to-text:t" inset="0,0,0,0">
                <w:txbxContent>
                  <w:p w:rsidR="00935BD0" w:rsidRDefault="00935BD0" w:rsidP="00841671">
                    <w:r>
                      <w:rPr>
                        <w:rFonts w:ascii="Arial" w:hAnsi="Arial" w:cs="Arial"/>
                        <w:b/>
                        <w:bCs/>
                        <w:color w:val="000000"/>
                        <w:sz w:val="16"/>
                        <w:szCs w:val="16"/>
                      </w:rPr>
                      <w:t>0.5</w:t>
                    </w:r>
                  </w:p>
                </w:txbxContent>
              </v:textbox>
            </v:rect>
            <v:rect id="_x0000_s4135" style="position:absolute;left:379;top:294;width:223;height:480;mso-wrap-style:none" filled="f" stroked="f">
              <v:textbox style="mso-next-textbox:#_x0000_s4135;mso-fit-shape-to-text:t" inset="0,0,0,0">
                <w:txbxContent>
                  <w:p w:rsidR="00935BD0" w:rsidRDefault="00935BD0" w:rsidP="00841671">
                    <w:r>
                      <w:rPr>
                        <w:rFonts w:ascii="Arial" w:hAnsi="Arial" w:cs="Arial"/>
                        <w:b/>
                        <w:bCs/>
                        <w:color w:val="000000"/>
                        <w:sz w:val="16"/>
                        <w:szCs w:val="16"/>
                      </w:rPr>
                      <w:t>0.6</w:t>
                    </w:r>
                  </w:p>
                </w:txbxContent>
              </v:textbox>
            </v:rect>
            <v:rect id="_x0000_s4136" style="position:absolute;left:2296;top:2313;width:765;height:480;mso-wrap-style:none" filled="f" stroked="f">
              <v:textbox style="mso-next-textbox:#_x0000_s4136;mso-fit-shape-to-text:t" inset="0,0,0,0">
                <w:txbxContent>
                  <w:p w:rsidR="00935BD0" w:rsidRPr="002A5CD1" w:rsidRDefault="00935BD0" w:rsidP="00841671">
                    <w:pPr>
                      <w:rPr>
                        <w:lang w:val="es-ES_tradnl"/>
                      </w:rPr>
                    </w:pPr>
                    <w:r>
                      <w:rPr>
                        <w:rFonts w:ascii="Arial" w:hAnsi="Arial" w:cs="Arial"/>
                        <w:b/>
                        <w:bCs/>
                        <w:color w:val="000000"/>
                        <w:sz w:val="16"/>
                        <w:szCs w:val="16"/>
                        <w:lang w:val="es-ES_tradnl"/>
                      </w:rPr>
                      <w:t>Indicators</w:t>
                    </w:r>
                  </w:p>
                </w:txbxContent>
              </v:textbox>
            </v:rect>
            <v:rect id="_x0000_s4137" style="position:absolute;left:-44;top:1009;width:503;height:216;rotation:270" filled="f" stroked="f">
              <v:textbox style="layout-flow:vertical;mso-layout-flow-alt:bottom-to-top;mso-next-textbox:#_x0000_s4137" inset="0,0,0,0">
                <w:txbxContent>
                  <w:p w:rsidR="00935BD0" w:rsidRPr="002A5CD1" w:rsidRDefault="00935BD0" w:rsidP="00841671">
                    <w:pPr>
                      <w:rPr>
                        <w:lang w:val="es-ES_tradnl"/>
                      </w:rPr>
                    </w:pPr>
                    <w:r>
                      <w:rPr>
                        <w:rFonts w:ascii="Arial" w:hAnsi="Arial" w:cs="Arial"/>
                        <w:b/>
                        <w:bCs/>
                        <w:color w:val="000000"/>
                        <w:sz w:val="16"/>
                        <w:szCs w:val="16"/>
                        <w:lang w:val="es-ES_tradnl"/>
                      </w:rPr>
                      <w:t>Scale</w:t>
                    </w:r>
                  </w:p>
                </w:txbxContent>
              </v:textbox>
            </v:rect>
            <w10:anchorlock/>
          </v:group>
        </w:pict>
      </w:r>
    </w:p>
    <w:p w:rsidR="00841671" w:rsidRPr="00FA0FBA" w:rsidRDefault="00841671" w:rsidP="00CA6F0C">
      <w:pPr>
        <w:pStyle w:val="Source"/>
      </w:pPr>
      <w:r w:rsidRPr="00FA0FBA">
        <w:rPr>
          <w:i/>
        </w:rPr>
        <w:t>Source:</w:t>
      </w:r>
      <w:r w:rsidRPr="00FA0FBA">
        <w:t xml:space="preserve"> FESP Evaluation of the Sanitary Authority.</w:t>
      </w:r>
    </w:p>
    <w:p w:rsidR="00841671" w:rsidRPr="00FA0FBA" w:rsidRDefault="00841671" w:rsidP="003A579E">
      <w:pPr>
        <w:pStyle w:val="SingleTxtG"/>
        <w:rPr>
          <w:lang w:val="en-US" w:eastAsia="es-ES"/>
        </w:rPr>
      </w:pPr>
      <w:r w:rsidRPr="00FA0FBA">
        <w:rPr>
          <w:lang w:val="en-US" w:eastAsia="es-ES"/>
        </w:rPr>
        <w:t>6.</w:t>
      </w:r>
      <w:r w:rsidRPr="00FA0FBA">
        <w:rPr>
          <w:lang w:val="en-US" w:eastAsia="es-ES"/>
        </w:rPr>
        <w:tab/>
        <w:t xml:space="preserve">Strengthening of institutional capacity for regulation and supervision in the public health sector achieved a performance rating of 30% (low average). The rating for indicators 1,2 and 4 was below average (50%) while indicator 3 recorded a standard rating. </w:t>
      </w:r>
    </w:p>
    <w:p w:rsidR="00841671" w:rsidRPr="00FA0FBA" w:rsidRDefault="00841671" w:rsidP="00841671">
      <w:pPr>
        <w:suppressAutoHyphens w:val="0"/>
        <w:spacing w:after="120"/>
        <w:ind w:left="1134" w:right="1134"/>
        <w:jc w:val="both"/>
        <w:rPr>
          <w:lang w:val="en-US" w:eastAsia="es-ES"/>
        </w:rPr>
        <w:sectPr w:rsidR="00841671" w:rsidRPr="00FA0FBA" w:rsidSect="00576DBA">
          <w:headerReference w:type="even" r:id="rId71"/>
          <w:headerReference w:type="default" r:id="rId72"/>
          <w:footerReference w:type="even" r:id="rId73"/>
          <w:footerReference w:type="default" r:id="rId74"/>
          <w:headerReference w:type="first" r:id="rId75"/>
          <w:footerReference w:type="first" r:id="rId76"/>
          <w:footnotePr>
            <w:numRestart w:val="eachSect"/>
          </w:footnotePr>
          <w:pgSz w:w="11906" w:h="16838" w:code="9"/>
          <w:pgMar w:top="1701" w:right="1134" w:bottom="2268" w:left="1134" w:header="1134" w:footer="1701" w:gutter="0"/>
          <w:cols w:space="708"/>
          <w:docGrid w:linePitch="360"/>
        </w:sectPr>
      </w:pPr>
    </w:p>
    <w:p w:rsidR="00841671" w:rsidRPr="00FA0FBA" w:rsidRDefault="00686ED9" w:rsidP="003A579E">
      <w:pPr>
        <w:pStyle w:val="HChG"/>
        <w:rPr>
          <w:lang w:val="en-US" w:eastAsia="es-ES"/>
        </w:rPr>
      </w:pPr>
      <w:r w:rsidRPr="00FA0FBA">
        <w:rPr>
          <w:lang w:val="en-US" w:eastAsia="es-ES"/>
        </w:rPr>
        <w:t>Annex </w:t>
      </w:r>
      <w:r w:rsidR="00841671" w:rsidRPr="00FA0FBA">
        <w:rPr>
          <w:lang w:val="en-US" w:eastAsia="es-ES"/>
        </w:rPr>
        <w:t>VI</w:t>
      </w:r>
    </w:p>
    <w:p w:rsidR="00841671" w:rsidRPr="00FA0FBA" w:rsidRDefault="00841671" w:rsidP="003A579E">
      <w:pPr>
        <w:pStyle w:val="HChG"/>
        <w:rPr>
          <w:lang w:val="en-US" w:eastAsia="es-ES"/>
        </w:rPr>
      </w:pPr>
      <w:r w:rsidRPr="00FA0FBA">
        <w:rPr>
          <w:lang w:val="en-US" w:eastAsia="es-ES"/>
        </w:rPr>
        <w:tab/>
      </w:r>
      <w:r w:rsidRPr="00FA0FBA">
        <w:rPr>
          <w:lang w:val="en-US" w:eastAsia="es-ES"/>
        </w:rPr>
        <w:tab/>
        <w:t>Economic, social and cultural-health indicators</w:t>
      </w:r>
    </w:p>
    <w:p w:rsidR="00841671" w:rsidRPr="00FA0FBA" w:rsidRDefault="00841671" w:rsidP="003A579E">
      <w:pPr>
        <w:pStyle w:val="SingleTxtG"/>
        <w:rPr>
          <w:lang w:val="en-US" w:eastAsia="es-ES"/>
        </w:rPr>
      </w:pPr>
      <w:r w:rsidRPr="00FA0FBA">
        <w:rPr>
          <w:lang w:val="en-US" w:eastAsia="es-ES"/>
        </w:rPr>
        <w:t>Information on the standards of living of the population, which should cover at least five</w:t>
      </w:r>
      <w:r w:rsidR="000112AA" w:rsidRPr="00FA0FBA">
        <w:rPr>
          <w:lang w:val="en-US" w:eastAsia="es-ES"/>
        </w:rPr>
        <w:t> years</w:t>
      </w:r>
      <w:r w:rsidRPr="00FA0FBA">
        <w:rPr>
          <w:lang w:val="en-US" w:eastAsia="es-ES"/>
        </w:rPr>
        <w:t xml:space="preserve"> and should be broken down by sex, age and main population groups, in particular: </w:t>
      </w:r>
    </w:p>
    <w:p w:rsidR="00841671" w:rsidRPr="00FA0FBA" w:rsidRDefault="00841671" w:rsidP="003A579E">
      <w:pPr>
        <w:pStyle w:val="Bullet1G"/>
        <w:rPr>
          <w:lang w:val="en-US"/>
        </w:rPr>
      </w:pPr>
      <w:r w:rsidRPr="00FA0FBA">
        <w:rPr>
          <w:lang w:val="en-US"/>
        </w:rPr>
        <w:t xml:space="preserve">Proportion of (family) expenditure on health; </w:t>
      </w:r>
    </w:p>
    <w:p w:rsidR="00841671" w:rsidRPr="00FA0FBA" w:rsidRDefault="00841671" w:rsidP="003A579E">
      <w:pPr>
        <w:pStyle w:val="H23G"/>
        <w:rPr>
          <w:lang w:val="en-US" w:eastAsia="es-ES"/>
        </w:rPr>
      </w:pPr>
      <w:r w:rsidRPr="00FA0FBA">
        <w:rPr>
          <w:lang w:val="en-US" w:eastAsia="es-ES"/>
        </w:rPr>
        <w:tab/>
      </w:r>
      <w:r w:rsidRPr="00FA0FBA">
        <w:rPr>
          <w:lang w:val="en-US" w:eastAsia="es-ES"/>
        </w:rPr>
        <w:tab/>
        <w:t>Proportion of the population whose food intake is below the minimum and children under five who are underweight</w:t>
      </w:r>
    </w:p>
    <w:p w:rsidR="003A579E" w:rsidRPr="00FA0FBA" w:rsidRDefault="00841671" w:rsidP="003A579E">
      <w:pPr>
        <w:pStyle w:val="Heading1"/>
      </w:pPr>
      <w:r w:rsidRPr="00FA0FBA">
        <w:t>Table 1</w:t>
      </w:r>
    </w:p>
    <w:p w:rsidR="00841671" w:rsidRPr="00FA0FBA" w:rsidRDefault="00BE716D" w:rsidP="003A579E">
      <w:pPr>
        <w:pStyle w:val="Titretableau"/>
        <w:rPr>
          <w:lang w:eastAsia="es-ES"/>
        </w:rPr>
      </w:pPr>
      <w:r>
        <w:rPr>
          <w:noProof/>
          <w:lang w:val="pt-BR" w:eastAsia="pt-BR"/>
        </w:rPr>
        <w:pict>
          <v:line id="_x0000_s4581" style="position:absolute;left:0;text-align:left;z-index:46" from="57.6pt,17.65pt" to="426.6pt,17.65pt"/>
        </w:pict>
      </w:r>
      <w:r w:rsidR="00841671" w:rsidRPr="00FA0FBA">
        <w:rPr>
          <w:lang w:eastAsia="es-ES"/>
        </w:rPr>
        <w:t>Children under five who are small in stature</w:t>
      </w:r>
    </w:p>
    <w:p w:rsidR="003218C9" w:rsidRPr="00FA0FBA" w:rsidRDefault="00EE00C0" w:rsidP="003A579E">
      <w:pPr>
        <w:pStyle w:val="Titretableau"/>
        <w:rPr>
          <w:bCs/>
          <w:szCs w:val="24"/>
          <w:lang w:eastAsia="es-ES"/>
        </w:rPr>
      </w:pPr>
      <w:r w:rsidRPr="00FA0FBA">
        <w:rPr>
          <w:b w:val="0"/>
          <w:szCs w:val="24"/>
          <w:lang w:eastAsia="fr-CH"/>
        </w:rPr>
        <w:pict>
          <v:shape id="Image 46" o:spid="_x0000_i1068" type="#_x0000_t75" style="width:368.25pt;height:141.75pt;visibility:visible" o:bordertopcolor="black" o:borderleftcolor="black" o:borderbottomcolor="black" o:borderrightcolor="black">
            <v:imagedata r:id="rId77" o:title=""/>
            <w10:bordertop type="single" width="4"/>
            <w10:borderleft type="single" width="4"/>
            <w10:borderbottom type="single" width="4"/>
            <w10:borderright type="single" width="4"/>
          </v:shape>
        </w:pict>
      </w:r>
    </w:p>
    <w:p w:rsidR="003A579E" w:rsidRPr="00FA0FBA" w:rsidRDefault="00841671" w:rsidP="003A579E">
      <w:pPr>
        <w:pStyle w:val="Heading1"/>
      </w:pPr>
      <w:r w:rsidRPr="00FA0FBA">
        <w:t>Table 2</w:t>
      </w:r>
    </w:p>
    <w:p w:rsidR="00841671" w:rsidRPr="00FA0FBA" w:rsidRDefault="00841671" w:rsidP="003A579E">
      <w:pPr>
        <w:pStyle w:val="Titretableau"/>
        <w:rPr>
          <w:bCs/>
          <w:szCs w:val="24"/>
          <w:lang w:eastAsia="es-ES"/>
        </w:rPr>
      </w:pPr>
      <w:r w:rsidRPr="00FA0FBA">
        <w:rPr>
          <w:lang w:eastAsia="es-ES"/>
        </w:rPr>
        <w:t>Children under five who are small in stature 2005 and 2007, by wealth indicator (2000)</w:t>
      </w:r>
      <w:r w:rsidRPr="00FA0FBA">
        <w:rPr>
          <w:bCs/>
          <w:szCs w:val="24"/>
          <w:lang w:eastAsia="es-ES"/>
        </w:rPr>
        <w:t xml:space="preserve"> </w:t>
      </w:r>
    </w:p>
    <w:p w:rsidR="003218C9" w:rsidRPr="00FA0FBA" w:rsidRDefault="00BE716D" w:rsidP="003A579E">
      <w:pPr>
        <w:pStyle w:val="Titretableau"/>
        <w:rPr>
          <w:bCs/>
          <w:szCs w:val="24"/>
          <w:lang w:eastAsia="es-ES"/>
        </w:rPr>
      </w:pPr>
      <w:r>
        <w:rPr>
          <w:b w:val="0"/>
          <w:noProof/>
          <w:szCs w:val="24"/>
          <w:lang w:val="pt-BR" w:eastAsia="pt-BR"/>
        </w:rPr>
        <w:pict>
          <v:line id="_x0000_s4584" style="position:absolute;left:0;text-align:left;z-index:47" from="57.6pt,1.65pt" to="426.6pt,1.65pt"/>
        </w:pict>
      </w:r>
      <w:r w:rsidR="00EE00C0" w:rsidRPr="00FA0FBA">
        <w:rPr>
          <w:b w:val="0"/>
          <w:szCs w:val="24"/>
          <w:lang w:eastAsia="fr-CH"/>
        </w:rPr>
        <w:pict>
          <v:shape id="Image 47" o:spid="_x0000_i1069" type="#_x0000_t75" style="width:369pt;height:133.5pt;visibility:visible" o:bordertopcolor="black" o:borderleftcolor="black" o:borderbottomcolor="black" o:borderrightcolor="black">
            <v:imagedata r:id="rId78" o:title=""/>
            <w10:bordertop type="single" width="4"/>
            <w10:borderleft type="single" width="4"/>
            <w10:borderbottom type="single" width="4"/>
            <w10:borderright type="single" width="4"/>
          </v:shape>
        </w:pict>
      </w:r>
    </w:p>
    <w:p w:rsidR="00841671" w:rsidRPr="00FA0FBA" w:rsidRDefault="00841671" w:rsidP="00CA6F0C">
      <w:pPr>
        <w:pStyle w:val="Source"/>
      </w:pPr>
      <w:r w:rsidRPr="00FA0FBA">
        <w:rPr>
          <w:i/>
        </w:rPr>
        <w:t>Source:</w:t>
      </w:r>
      <w:r w:rsidRPr="00FA0FBA">
        <w:t xml:space="preserve"> Demographic and Family Health Survey.</w:t>
      </w:r>
    </w:p>
    <w:p w:rsidR="003A579E" w:rsidRPr="00FA0FBA" w:rsidRDefault="00841671" w:rsidP="003A579E">
      <w:pPr>
        <w:pStyle w:val="Heading1"/>
      </w:pPr>
      <w:r w:rsidRPr="00FA0FBA">
        <w:br w:type="page"/>
        <w:t>Table 3</w:t>
      </w:r>
    </w:p>
    <w:p w:rsidR="00841671" w:rsidRPr="00FA0FBA" w:rsidRDefault="00841671" w:rsidP="003A579E">
      <w:pPr>
        <w:pStyle w:val="Titretableau"/>
        <w:rPr>
          <w:lang w:eastAsia="es-ES"/>
        </w:rPr>
      </w:pPr>
      <w:r w:rsidRPr="00FA0FBA">
        <w:rPr>
          <w:lang w:eastAsia="es-ES"/>
        </w:rPr>
        <w:t>Children under 5 small in stature, by age, 2005 y 2007.</w:t>
      </w:r>
    </w:p>
    <w:p w:rsidR="00D55491" w:rsidRPr="00FA0FBA" w:rsidRDefault="00CD0FA9" w:rsidP="003A579E">
      <w:pPr>
        <w:pStyle w:val="Titretableau"/>
        <w:rPr>
          <w:lang w:eastAsia="es-ES"/>
        </w:rPr>
      </w:pPr>
      <w:r>
        <w:rPr>
          <w:b w:val="0"/>
          <w:noProof/>
          <w:lang w:val="pt-BR" w:eastAsia="pt-BR"/>
        </w:rPr>
        <w:pict>
          <v:line id="_x0000_s4587" style="position:absolute;left:0;text-align:left;z-index:48" from="57.6pt,1.9pt" to="426.6pt,1.9pt"/>
        </w:pict>
      </w:r>
      <w:r w:rsidR="00EE00C0" w:rsidRPr="00FA0FBA">
        <w:rPr>
          <w:b w:val="0"/>
          <w:lang w:eastAsia="fr-CH"/>
        </w:rPr>
        <w:pict>
          <v:shape id="Image 48" o:spid="_x0000_i1070" type="#_x0000_t75" style="width:368.25pt;height:155.25pt;visibility:visible" o:bordertopcolor="black" o:borderleftcolor="black" o:borderbottomcolor="black" o:borderrightcolor="black">
            <v:imagedata r:id="rId79" o:title=""/>
            <w10:bordertop type="single" width="4"/>
            <w10:borderleft type="single" width="4"/>
            <w10:borderbottom type="single" width="4"/>
            <w10:borderright type="single" width="4"/>
          </v:shape>
        </w:pict>
      </w:r>
    </w:p>
    <w:p w:rsidR="00841671" w:rsidRPr="00FA0FBA" w:rsidRDefault="00841671" w:rsidP="00CA6F0C">
      <w:pPr>
        <w:pStyle w:val="Source"/>
        <w:rPr>
          <w:bCs/>
        </w:rPr>
      </w:pPr>
      <w:r w:rsidRPr="00FA0FBA">
        <w:rPr>
          <w:i/>
        </w:rPr>
        <w:t>Source:</w:t>
      </w:r>
      <w:r w:rsidRPr="00FA0FBA">
        <w:t xml:space="preserve"> Continuous </w:t>
      </w:r>
      <w:r w:rsidRPr="00FA0FBA">
        <w:rPr>
          <w:bCs/>
        </w:rPr>
        <w:t>ENDES.</w:t>
      </w:r>
    </w:p>
    <w:p w:rsidR="0050596A" w:rsidRPr="00FA0FBA" w:rsidRDefault="00841671" w:rsidP="0050596A">
      <w:pPr>
        <w:pStyle w:val="Heading1"/>
      </w:pPr>
      <w:r w:rsidRPr="00FA0FBA">
        <w:t>Table 4</w:t>
      </w:r>
    </w:p>
    <w:p w:rsidR="00841671" w:rsidRPr="00FA0FBA" w:rsidRDefault="00841671" w:rsidP="0050596A">
      <w:pPr>
        <w:pStyle w:val="Titretableau"/>
        <w:rPr>
          <w:lang w:eastAsia="es-ES"/>
        </w:rPr>
      </w:pPr>
      <w:r w:rsidRPr="00FA0FBA">
        <w:rPr>
          <w:lang w:eastAsia="es-ES"/>
        </w:rPr>
        <w:t>Incidence of chronic malnutrition in children under 5, Peru 2005, 2007</w:t>
      </w:r>
    </w:p>
    <w:tbl>
      <w:tblPr>
        <w:tblW w:w="7371" w:type="dxa"/>
        <w:jc w:val="center"/>
        <w:tblBorders>
          <w:top w:val="single" w:sz="4" w:space="0" w:color="auto"/>
        </w:tblBorders>
        <w:tblLayout w:type="fixed"/>
        <w:tblCellMar>
          <w:left w:w="0" w:type="dxa"/>
          <w:right w:w="0" w:type="dxa"/>
        </w:tblCellMar>
        <w:tblLook w:val="0000" w:firstRow="0" w:lastRow="0" w:firstColumn="0" w:lastColumn="0" w:noHBand="0" w:noVBand="0"/>
      </w:tblPr>
      <w:tblGrid>
        <w:gridCol w:w="1662"/>
        <w:gridCol w:w="1309"/>
        <w:gridCol w:w="880"/>
        <w:gridCol w:w="880"/>
        <w:gridCol w:w="880"/>
        <w:gridCol w:w="880"/>
        <w:gridCol w:w="880"/>
      </w:tblGrid>
      <w:tr w:rsidR="0050596A" w:rsidRPr="00FA0FBA">
        <w:trPr>
          <w:trHeight w:val="240"/>
          <w:tblHeader/>
          <w:jc w:val="center"/>
        </w:trPr>
        <w:tc>
          <w:tcPr>
            <w:tcW w:w="2976" w:type="dxa"/>
            <w:tcBorders>
              <w:top w:val="single" w:sz="4" w:space="0" w:color="auto"/>
              <w:bottom w:val="single" w:sz="12" w:space="0" w:color="auto"/>
            </w:tcBorders>
            <w:vAlign w:val="bottom"/>
          </w:tcPr>
          <w:p w:rsidR="0050596A" w:rsidRPr="00FA0FBA" w:rsidRDefault="0050596A" w:rsidP="00D66AB8">
            <w:pPr>
              <w:suppressAutoHyphens w:val="0"/>
              <w:autoSpaceDE w:val="0"/>
              <w:autoSpaceDN w:val="0"/>
              <w:adjustRightInd w:val="0"/>
              <w:spacing w:before="80" w:after="80" w:line="200" w:lineRule="exact"/>
              <w:jc w:val="both"/>
              <w:rPr>
                <w:i/>
                <w:sz w:val="16"/>
                <w:lang w:val="en-US" w:eastAsia="es-ES"/>
              </w:rPr>
            </w:pPr>
            <w:r w:rsidRPr="00FA0FBA">
              <w:rPr>
                <w:i/>
                <w:sz w:val="16"/>
                <w:lang w:val="en-US" w:eastAsia="es-ES"/>
              </w:rPr>
              <w:t>Area</w:t>
            </w:r>
          </w:p>
        </w:tc>
        <w:tc>
          <w:tcPr>
            <w:tcW w:w="2342" w:type="dxa"/>
            <w:tcBorders>
              <w:top w:val="single" w:sz="4" w:space="0" w:color="auto"/>
              <w:bottom w:val="single" w:sz="12" w:space="0" w:color="auto"/>
            </w:tcBorders>
            <w:vAlign w:val="bottom"/>
          </w:tcPr>
          <w:p w:rsidR="0050596A" w:rsidRPr="00FA0FBA" w:rsidRDefault="0050596A" w:rsidP="00D66AB8">
            <w:pPr>
              <w:suppressAutoHyphens w:val="0"/>
              <w:autoSpaceDE w:val="0"/>
              <w:autoSpaceDN w:val="0"/>
              <w:adjustRightInd w:val="0"/>
              <w:spacing w:before="80" w:after="80" w:line="200" w:lineRule="exact"/>
              <w:rPr>
                <w:i/>
                <w:sz w:val="16"/>
                <w:lang w:val="en-US" w:eastAsia="es-ES"/>
              </w:rPr>
            </w:pPr>
            <w:r w:rsidRPr="00FA0FBA">
              <w:rPr>
                <w:i/>
                <w:sz w:val="16"/>
                <w:lang w:val="en-US" w:eastAsia="es-ES"/>
              </w:rPr>
              <w:t>Benchmark</w:t>
            </w:r>
          </w:p>
        </w:tc>
        <w:tc>
          <w:tcPr>
            <w:tcW w:w="1567" w:type="dxa"/>
            <w:tcBorders>
              <w:top w:val="single" w:sz="4" w:space="0" w:color="auto"/>
              <w:bottom w:val="single" w:sz="12" w:space="0" w:color="auto"/>
            </w:tcBorders>
            <w:vAlign w:val="bottom"/>
          </w:tcPr>
          <w:p w:rsidR="0050596A" w:rsidRPr="00FA0FBA" w:rsidRDefault="0050596A" w:rsidP="00D66AB8">
            <w:pPr>
              <w:suppressAutoHyphens w:val="0"/>
              <w:autoSpaceDE w:val="0"/>
              <w:autoSpaceDN w:val="0"/>
              <w:adjustRightInd w:val="0"/>
              <w:spacing w:before="80" w:after="80" w:line="200" w:lineRule="exact"/>
              <w:jc w:val="right"/>
              <w:rPr>
                <w:i/>
                <w:sz w:val="16"/>
                <w:lang w:val="en-US" w:eastAsia="es-ES"/>
              </w:rPr>
            </w:pPr>
            <w:r w:rsidRPr="00FA0FBA">
              <w:rPr>
                <w:i/>
                <w:sz w:val="16"/>
                <w:lang w:val="en-US" w:eastAsia="es-ES"/>
              </w:rPr>
              <w:t>1992</w:t>
            </w:r>
          </w:p>
        </w:tc>
        <w:tc>
          <w:tcPr>
            <w:tcW w:w="1567" w:type="dxa"/>
            <w:tcBorders>
              <w:top w:val="single" w:sz="4" w:space="0" w:color="auto"/>
              <w:bottom w:val="single" w:sz="12" w:space="0" w:color="auto"/>
            </w:tcBorders>
            <w:vAlign w:val="bottom"/>
          </w:tcPr>
          <w:p w:rsidR="0050596A" w:rsidRPr="00FA0FBA" w:rsidRDefault="0050596A" w:rsidP="00D66AB8">
            <w:pPr>
              <w:suppressAutoHyphens w:val="0"/>
              <w:autoSpaceDE w:val="0"/>
              <w:autoSpaceDN w:val="0"/>
              <w:adjustRightInd w:val="0"/>
              <w:spacing w:before="80" w:after="80" w:line="200" w:lineRule="exact"/>
              <w:jc w:val="right"/>
              <w:rPr>
                <w:i/>
                <w:sz w:val="16"/>
                <w:lang w:val="en-US" w:eastAsia="es-ES"/>
              </w:rPr>
            </w:pPr>
            <w:r w:rsidRPr="00FA0FBA">
              <w:rPr>
                <w:i/>
                <w:sz w:val="16"/>
                <w:lang w:val="en-US" w:eastAsia="es-ES"/>
              </w:rPr>
              <w:t>1996</w:t>
            </w:r>
          </w:p>
        </w:tc>
        <w:tc>
          <w:tcPr>
            <w:tcW w:w="1567" w:type="dxa"/>
            <w:tcBorders>
              <w:top w:val="single" w:sz="4" w:space="0" w:color="auto"/>
              <w:bottom w:val="single" w:sz="12" w:space="0" w:color="auto"/>
            </w:tcBorders>
            <w:vAlign w:val="bottom"/>
          </w:tcPr>
          <w:p w:rsidR="0050596A" w:rsidRPr="00FA0FBA" w:rsidRDefault="0050596A" w:rsidP="00D66AB8">
            <w:pPr>
              <w:suppressAutoHyphens w:val="0"/>
              <w:autoSpaceDE w:val="0"/>
              <w:autoSpaceDN w:val="0"/>
              <w:adjustRightInd w:val="0"/>
              <w:spacing w:before="80" w:after="80" w:line="200" w:lineRule="exact"/>
              <w:jc w:val="right"/>
              <w:rPr>
                <w:i/>
                <w:sz w:val="16"/>
                <w:lang w:val="en-US" w:eastAsia="es-ES"/>
              </w:rPr>
            </w:pPr>
            <w:r w:rsidRPr="00FA0FBA">
              <w:rPr>
                <w:i/>
                <w:sz w:val="16"/>
                <w:lang w:val="en-US" w:eastAsia="es-ES"/>
              </w:rPr>
              <w:t>2000</w:t>
            </w:r>
          </w:p>
        </w:tc>
        <w:tc>
          <w:tcPr>
            <w:tcW w:w="1567" w:type="dxa"/>
            <w:tcBorders>
              <w:top w:val="single" w:sz="4" w:space="0" w:color="auto"/>
              <w:bottom w:val="single" w:sz="12" w:space="0" w:color="auto"/>
            </w:tcBorders>
            <w:vAlign w:val="bottom"/>
          </w:tcPr>
          <w:p w:rsidR="0050596A" w:rsidRPr="00FA0FBA" w:rsidRDefault="0050596A" w:rsidP="00D66AB8">
            <w:pPr>
              <w:suppressAutoHyphens w:val="0"/>
              <w:autoSpaceDE w:val="0"/>
              <w:autoSpaceDN w:val="0"/>
              <w:adjustRightInd w:val="0"/>
              <w:spacing w:before="80" w:after="80" w:line="200" w:lineRule="exact"/>
              <w:jc w:val="right"/>
              <w:rPr>
                <w:i/>
                <w:sz w:val="16"/>
                <w:lang w:val="en-US" w:eastAsia="es-ES"/>
              </w:rPr>
            </w:pPr>
            <w:r w:rsidRPr="00FA0FBA">
              <w:rPr>
                <w:i/>
                <w:sz w:val="16"/>
                <w:lang w:val="en-US" w:eastAsia="es-ES"/>
              </w:rPr>
              <w:t>2005</w:t>
            </w:r>
          </w:p>
        </w:tc>
        <w:tc>
          <w:tcPr>
            <w:tcW w:w="1567" w:type="dxa"/>
            <w:tcBorders>
              <w:top w:val="single" w:sz="4" w:space="0" w:color="auto"/>
              <w:bottom w:val="single" w:sz="12" w:space="0" w:color="auto"/>
            </w:tcBorders>
            <w:vAlign w:val="bottom"/>
          </w:tcPr>
          <w:p w:rsidR="0050596A" w:rsidRPr="00FA0FBA" w:rsidRDefault="0050596A" w:rsidP="00D66AB8">
            <w:pPr>
              <w:suppressAutoHyphens w:val="0"/>
              <w:autoSpaceDE w:val="0"/>
              <w:autoSpaceDN w:val="0"/>
              <w:adjustRightInd w:val="0"/>
              <w:spacing w:before="80" w:after="80" w:line="200" w:lineRule="exact"/>
              <w:jc w:val="right"/>
              <w:rPr>
                <w:i/>
                <w:sz w:val="16"/>
                <w:lang w:val="en-US" w:eastAsia="es-ES"/>
              </w:rPr>
            </w:pPr>
            <w:r w:rsidRPr="00FA0FBA">
              <w:rPr>
                <w:i/>
                <w:sz w:val="16"/>
                <w:lang w:val="en-US" w:eastAsia="es-ES"/>
              </w:rPr>
              <w:t>2007</w:t>
            </w:r>
          </w:p>
        </w:tc>
      </w:tr>
      <w:tr w:rsidR="0050596A" w:rsidRPr="00FA0FBA">
        <w:trPr>
          <w:trHeight w:val="240"/>
          <w:jc w:val="center"/>
        </w:trPr>
        <w:tc>
          <w:tcPr>
            <w:tcW w:w="2976" w:type="dxa"/>
            <w:tcBorders>
              <w:top w:val="single" w:sz="12" w:space="0" w:color="auto"/>
            </w:tcBorders>
          </w:tcPr>
          <w:p w:rsidR="0050596A" w:rsidRPr="00FA0FBA" w:rsidRDefault="0050596A" w:rsidP="00D66AB8">
            <w:pPr>
              <w:suppressAutoHyphens w:val="0"/>
              <w:autoSpaceDE w:val="0"/>
              <w:autoSpaceDN w:val="0"/>
              <w:adjustRightInd w:val="0"/>
              <w:spacing w:before="40" w:after="40" w:line="220" w:lineRule="exact"/>
              <w:jc w:val="both"/>
              <w:rPr>
                <w:sz w:val="18"/>
                <w:lang w:val="en-US" w:eastAsia="es-ES"/>
              </w:rPr>
            </w:pPr>
            <w:r w:rsidRPr="00FA0FBA">
              <w:rPr>
                <w:sz w:val="18"/>
                <w:lang w:val="en-US" w:eastAsia="es-ES"/>
              </w:rPr>
              <w:t>National</w:t>
            </w:r>
          </w:p>
        </w:tc>
        <w:tc>
          <w:tcPr>
            <w:tcW w:w="2342" w:type="dxa"/>
            <w:tcBorders>
              <w:top w:val="single" w:sz="12" w:space="0" w:color="auto"/>
            </w:tcBorders>
            <w:vAlign w:val="bottom"/>
          </w:tcPr>
          <w:p w:rsidR="0050596A" w:rsidRPr="00FA0FBA" w:rsidRDefault="0050596A" w:rsidP="00D66AB8">
            <w:pPr>
              <w:suppressAutoHyphens w:val="0"/>
              <w:autoSpaceDE w:val="0"/>
              <w:autoSpaceDN w:val="0"/>
              <w:adjustRightInd w:val="0"/>
              <w:spacing w:before="40" w:after="40" w:line="220" w:lineRule="exact"/>
              <w:jc w:val="both"/>
              <w:rPr>
                <w:sz w:val="18"/>
                <w:lang w:val="en-US" w:eastAsia="es-ES"/>
              </w:rPr>
            </w:pPr>
            <w:r w:rsidRPr="00FA0FBA">
              <w:rPr>
                <w:sz w:val="18"/>
                <w:lang w:val="en-US" w:eastAsia="es-ES"/>
              </w:rPr>
              <w:t>NCHS</w:t>
            </w:r>
          </w:p>
        </w:tc>
        <w:tc>
          <w:tcPr>
            <w:tcW w:w="1567" w:type="dxa"/>
            <w:tcBorders>
              <w:top w:val="single" w:sz="12" w:space="0" w:color="auto"/>
            </w:tcBorders>
            <w:vAlign w:val="bottom"/>
          </w:tcPr>
          <w:p w:rsidR="0050596A" w:rsidRPr="00FA0FBA" w:rsidRDefault="0050596A" w:rsidP="00D66AB8">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36.5</w:t>
            </w:r>
          </w:p>
        </w:tc>
        <w:tc>
          <w:tcPr>
            <w:tcW w:w="1567" w:type="dxa"/>
            <w:tcBorders>
              <w:top w:val="single" w:sz="12" w:space="0" w:color="auto"/>
            </w:tcBorders>
            <w:vAlign w:val="bottom"/>
          </w:tcPr>
          <w:p w:rsidR="0050596A" w:rsidRPr="00FA0FBA" w:rsidRDefault="0050596A" w:rsidP="00D66AB8">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25.8</w:t>
            </w:r>
          </w:p>
        </w:tc>
        <w:tc>
          <w:tcPr>
            <w:tcW w:w="1567" w:type="dxa"/>
            <w:tcBorders>
              <w:top w:val="single" w:sz="12" w:space="0" w:color="auto"/>
            </w:tcBorders>
            <w:vAlign w:val="bottom"/>
          </w:tcPr>
          <w:p w:rsidR="0050596A" w:rsidRPr="00FA0FBA" w:rsidRDefault="0050596A" w:rsidP="00D66AB8">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25.4</w:t>
            </w:r>
          </w:p>
        </w:tc>
        <w:tc>
          <w:tcPr>
            <w:tcW w:w="1567" w:type="dxa"/>
            <w:tcBorders>
              <w:top w:val="single" w:sz="12" w:space="0" w:color="auto"/>
            </w:tcBorders>
            <w:vAlign w:val="bottom"/>
          </w:tcPr>
          <w:p w:rsidR="0050596A" w:rsidRPr="00FA0FBA" w:rsidRDefault="0050596A" w:rsidP="00D66AB8">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23.9</w:t>
            </w:r>
          </w:p>
        </w:tc>
        <w:tc>
          <w:tcPr>
            <w:tcW w:w="1567" w:type="dxa"/>
            <w:tcBorders>
              <w:top w:val="single" w:sz="12" w:space="0" w:color="auto"/>
            </w:tcBorders>
            <w:vAlign w:val="bottom"/>
          </w:tcPr>
          <w:p w:rsidR="0050596A" w:rsidRPr="00FA0FBA" w:rsidRDefault="0050596A" w:rsidP="00D66AB8">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23.5</w:t>
            </w:r>
          </w:p>
        </w:tc>
      </w:tr>
      <w:tr w:rsidR="0050596A" w:rsidRPr="00FA0FBA">
        <w:trPr>
          <w:trHeight w:val="240"/>
          <w:jc w:val="center"/>
        </w:trPr>
        <w:tc>
          <w:tcPr>
            <w:tcW w:w="2976" w:type="dxa"/>
          </w:tcPr>
          <w:p w:rsidR="0050596A" w:rsidRPr="00FA0FBA" w:rsidRDefault="0050596A" w:rsidP="00D66AB8">
            <w:pPr>
              <w:suppressAutoHyphens w:val="0"/>
              <w:autoSpaceDE w:val="0"/>
              <w:autoSpaceDN w:val="0"/>
              <w:adjustRightInd w:val="0"/>
              <w:spacing w:before="40" w:after="40" w:line="220" w:lineRule="exact"/>
              <w:jc w:val="both"/>
              <w:rPr>
                <w:sz w:val="18"/>
                <w:lang w:val="en-US" w:eastAsia="es-ES"/>
              </w:rPr>
            </w:pPr>
          </w:p>
        </w:tc>
        <w:tc>
          <w:tcPr>
            <w:tcW w:w="2342" w:type="dxa"/>
            <w:vAlign w:val="bottom"/>
          </w:tcPr>
          <w:p w:rsidR="0050596A" w:rsidRPr="00FA0FBA" w:rsidRDefault="0050596A" w:rsidP="00D66AB8">
            <w:pPr>
              <w:suppressAutoHyphens w:val="0"/>
              <w:autoSpaceDE w:val="0"/>
              <w:autoSpaceDN w:val="0"/>
              <w:adjustRightInd w:val="0"/>
              <w:spacing w:before="40" w:after="40" w:line="220" w:lineRule="exact"/>
              <w:jc w:val="both"/>
              <w:rPr>
                <w:sz w:val="18"/>
                <w:lang w:val="en-US" w:eastAsia="es-ES"/>
              </w:rPr>
            </w:pPr>
            <w:r w:rsidRPr="00FA0FBA">
              <w:rPr>
                <w:sz w:val="18"/>
                <w:lang w:val="en-US" w:eastAsia="es-ES"/>
              </w:rPr>
              <w:t>WHO 2006</w:t>
            </w:r>
          </w:p>
        </w:tc>
        <w:tc>
          <w:tcPr>
            <w:tcW w:w="1567" w:type="dxa"/>
            <w:vAlign w:val="bottom"/>
          </w:tcPr>
          <w:p w:rsidR="0050596A" w:rsidRPr="00FA0FBA" w:rsidRDefault="0050596A" w:rsidP="00D66AB8">
            <w:pPr>
              <w:suppressAutoHyphens w:val="0"/>
              <w:autoSpaceDE w:val="0"/>
              <w:autoSpaceDN w:val="0"/>
              <w:adjustRightInd w:val="0"/>
              <w:spacing w:before="40" w:after="40" w:line="220" w:lineRule="exact"/>
              <w:jc w:val="right"/>
              <w:rPr>
                <w:sz w:val="18"/>
                <w:lang w:val="en-US" w:eastAsia="es-ES"/>
              </w:rPr>
            </w:pPr>
          </w:p>
        </w:tc>
        <w:tc>
          <w:tcPr>
            <w:tcW w:w="1567" w:type="dxa"/>
            <w:vAlign w:val="bottom"/>
          </w:tcPr>
          <w:p w:rsidR="0050596A" w:rsidRPr="00FA0FBA" w:rsidRDefault="0050596A" w:rsidP="00D66AB8">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31.6</w:t>
            </w:r>
          </w:p>
        </w:tc>
        <w:tc>
          <w:tcPr>
            <w:tcW w:w="1567" w:type="dxa"/>
            <w:vAlign w:val="bottom"/>
          </w:tcPr>
          <w:p w:rsidR="0050596A" w:rsidRPr="00FA0FBA" w:rsidRDefault="0050596A" w:rsidP="00D66AB8">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31.3</w:t>
            </w:r>
          </w:p>
        </w:tc>
        <w:tc>
          <w:tcPr>
            <w:tcW w:w="1567" w:type="dxa"/>
            <w:vAlign w:val="bottom"/>
          </w:tcPr>
          <w:p w:rsidR="0050596A" w:rsidRPr="00FA0FBA" w:rsidRDefault="0050596A" w:rsidP="00D66AB8">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29.3</w:t>
            </w:r>
          </w:p>
        </w:tc>
        <w:tc>
          <w:tcPr>
            <w:tcW w:w="1567" w:type="dxa"/>
            <w:vAlign w:val="bottom"/>
          </w:tcPr>
          <w:p w:rsidR="0050596A" w:rsidRPr="00FA0FBA" w:rsidRDefault="0050596A" w:rsidP="00D66AB8">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29.1</w:t>
            </w:r>
          </w:p>
        </w:tc>
      </w:tr>
      <w:tr w:rsidR="0050596A" w:rsidRPr="00FA0FBA">
        <w:trPr>
          <w:trHeight w:val="240"/>
          <w:jc w:val="center"/>
        </w:trPr>
        <w:tc>
          <w:tcPr>
            <w:tcW w:w="2976" w:type="dxa"/>
          </w:tcPr>
          <w:p w:rsidR="0050596A" w:rsidRPr="00FA0FBA" w:rsidRDefault="0050596A" w:rsidP="00D66AB8">
            <w:pPr>
              <w:suppressAutoHyphens w:val="0"/>
              <w:autoSpaceDE w:val="0"/>
              <w:autoSpaceDN w:val="0"/>
              <w:adjustRightInd w:val="0"/>
              <w:spacing w:before="40" w:after="40" w:line="220" w:lineRule="exact"/>
              <w:jc w:val="both"/>
              <w:rPr>
                <w:sz w:val="18"/>
                <w:lang w:val="en-US" w:eastAsia="es-ES"/>
              </w:rPr>
            </w:pPr>
            <w:r w:rsidRPr="00FA0FBA">
              <w:rPr>
                <w:sz w:val="18"/>
                <w:lang w:val="en-US" w:eastAsia="es-ES"/>
              </w:rPr>
              <w:t>Urban</w:t>
            </w:r>
          </w:p>
        </w:tc>
        <w:tc>
          <w:tcPr>
            <w:tcW w:w="2342" w:type="dxa"/>
            <w:vAlign w:val="bottom"/>
          </w:tcPr>
          <w:p w:rsidR="0050596A" w:rsidRPr="00FA0FBA" w:rsidRDefault="0050596A" w:rsidP="00D66AB8">
            <w:pPr>
              <w:suppressAutoHyphens w:val="0"/>
              <w:autoSpaceDE w:val="0"/>
              <w:autoSpaceDN w:val="0"/>
              <w:adjustRightInd w:val="0"/>
              <w:spacing w:before="40" w:after="40" w:line="220" w:lineRule="exact"/>
              <w:jc w:val="both"/>
              <w:rPr>
                <w:sz w:val="18"/>
                <w:lang w:val="en-US" w:eastAsia="es-ES"/>
              </w:rPr>
            </w:pPr>
            <w:r w:rsidRPr="00FA0FBA">
              <w:rPr>
                <w:sz w:val="18"/>
                <w:lang w:val="en-US" w:eastAsia="es-ES"/>
              </w:rPr>
              <w:t>NCHS WHO</w:t>
            </w:r>
          </w:p>
        </w:tc>
        <w:tc>
          <w:tcPr>
            <w:tcW w:w="1567" w:type="dxa"/>
            <w:vAlign w:val="bottom"/>
          </w:tcPr>
          <w:p w:rsidR="0050596A" w:rsidRPr="00FA0FBA" w:rsidRDefault="0050596A" w:rsidP="00D66AB8">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25.9</w:t>
            </w:r>
          </w:p>
        </w:tc>
        <w:tc>
          <w:tcPr>
            <w:tcW w:w="1567" w:type="dxa"/>
            <w:vAlign w:val="bottom"/>
          </w:tcPr>
          <w:p w:rsidR="0050596A" w:rsidRPr="00FA0FBA" w:rsidRDefault="0050596A" w:rsidP="00D66AB8">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16.2</w:t>
            </w:r>
          </w:p>
        </w:tc>
        <w:tc>
          <w:tcPr>
            <w:tcW w:w="1567" w:type="dxa"/>
            <w:vAlign w:val="bottom"/>
          </w:tcPr>
          <w:p w:rsidR="0050596A" w:rsidRPr="00FA0FBA" w:rsidRDefault="0050596A" w:rsidP="00D66AB8">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13.4</w:t>
            </w:r>
          </w:p>
        </w:tc>
        <w:tc>
          <w:tcPr>
            <w:tcW w:w="1567" w:type="dxa"/>
            <w:vAlign w:val="bottom"/>
          </w:tcPr>
          <w:p w:rsidR="0050596A" w:rsidRPr="00FA0FBA" w:rsidRDefault="0050596A" w:rsidP="00D66AB8">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10.1</w:t>
            </w:r>
          </w:p>
        </w:tc>
        <w:tc>
          <w:tcPr>
            <w:tcW w:w="1567" w:type="dxa"/>
            <w:vAlign w:val="bottom"/>
          </w:tcPr>
          <w:p w:rsidR="0050596A" w:rsidRPr="00FA0FBA" w:rsidRDefault="0050596A" w:rsidP="00D66AB8">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11.5</w:t>
            </w:r>
          </w:p>
        </w:tc>
      </w:tr>
      <w:tr w:rsidR="0050596A" w:rsidRPr="00FA0FBA">
        <w:trPr>
          <w:trHeight w:val="240"/>
          <w:jc w:val="center"/>
        </w:trPr>
        <w:tc>
          <w:tcPr>
            <w:tcW w:w="2976" w:type="dxa"/>
          </w:tcPr>
          <w:p w:rsidR="0050596A" w:rsidRPr="00FA0FBA" w:rsidRDefault="0050596A" w:rsidP="00D66AB8">
            <w:pPr>
              <w:suppressAutoHyphens w:val="0"/>
              <w:autoSpaceDE w:val="0"/>
              <w:autoSpaceDN w:val="0"/>
              <w:adjustRightInd w:val="0"/>
              <w:spacing w:before="40" w:after="40" w:line="220" w:lineRule="exact"/>
              <w:jc w:val="both"/>
              <w:rPr>
                <w:sz w:val="18"/>
                <w:lang w:val="en-US" w:eastAsia="es-ES"/>
              </w:rPr>
            </w:pPr>
          </w:p>
        </w:tc>
        <w:tc>
          <w:tcPr>
            <w:tcW w:w="2342" w:type="dxa"/>
            <w:vAlign w:val="bottom"/>
          </w:tcPr>
          <w:p w:rsidR="0050596A" w:rsidRPr="00FA0FBA" w:rsidRDefault="0050596A" w:rsidP="00D66AB8">
            <w:pPr>
              <w:suppressAutoHyphens w:val="0"/>
              <w:autoSpaceDE w:val="0"/>
              <w:autoSpaceDN w:val="0"/>
              <w:adjustRightInd w:val="0"/>
              <w:spacing w:before="40" w:after="40" w:line="220" w:lineRule="exact"/>
              <w:jc w:val="both"/>
              <w:rPr>
                <w:sz w:val="18"/>
                <w:lang w:val="en-US" w:eastAsia="es-ES"/>
              </w:rPr>
            </w:pPr>
            <w:r w:rsidRPr="00FA0FBA">
              <w:rPr>
                <w:sz w:val="18"/>
                <w:lang w:val="en-US" w:eastAsia="es-ES"/>
              </w:rPr>
              <w:t>206</w:t>
            </w:r>
          </w:p>
        </w:tc>
        <w:tc>
          <w:tcPr>
            <w:tcW w:w="1567" w:type="dxa"/>
            <w:vAlign w:val="bottom"/>
          </w:tcPr>
          <w:p w:rsidR="0050596A" w:rsidRPr="00FA0FBA" w:rsidRDefault="0050596A" w:rsidP="00D66AB8">
            <w:pPr>
              <w:suppressAutoHyphens w:val="0"/>
              <w:autoSpaceDE w:val="0"/>
              <w:autoSpaceDN w:val="0"/>
              <w:adjustRightInd w:val="0"/>
              <w:spacing w:before="40" w:after="40" w:line="220" w:lineRule="exact"/>
              <w:jc w:val="right"/>
              <w:rPr>
                <w:sz w:val="18"/>
                <w:lang w:val="en-US" w:eastAsia="es-ES"/>
              </w:rPr>
            </w:pPr>
          </w:p>
        </w:tc>
        <w:tc>
          <w:tcPr>
            <w:tcW w:w="1567" w:type="dxa"/>
            <w:vAlign w:val="bottom"/>
          </w:tcPr>
          <w:p w:rsidR="0050596A" w:rsidRPr="00FA0FBA" w:rsidRDefault="0050596A" w:rsidP="00D66AB8">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20.9</w:t>
            </w:r>
          </w:p>
        </w:tc>
        <w:tc>
          <w:tcPr>
            <w:tcW w:w="1567" w:type="dxa"/>
            <w:vAlign w:val="bottom"/>
          </w:tcPr>
          <w:p w:rsidR="0050596A" w:rsidRPr="00FA0FBA" w:rsidRDefault="0050596A" w:rsidP="00D66AB8">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18.2</w:t>
            </w:r>
          </w:p>
        </w:tc>
        <w:tc>
          <w:tcPr>
            <w:tcW w:w="1567" w:type="dxa"/>
            <w:vAlign w:val="bottom"/>
          </w:tcPr>
          <w:p w:rsidR="0050596A" w:rsidRPr="00FA0FBA" w:rsidRDefault="0050596A" w:rsidP="00D66AB8">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13.7</w:t>
            </w:r>
          </w:p>
        </w:tc>
        <w:tc>
          <w:tcPr>
            <w:tcW w:w="1567" w:type="dxa"/>
            <w:vAlign w:val="bottom"/>
          </w:tcPr>
          <w:p w:rsidR="0050596A" w:rsidRPr="00FA0FBA" w:rsidRDefault="0050596A" w:rsidP="00D66AB8">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15.7</w:t>
            </w:r>
          </w:p>
        </w:tc>
      </w:tr>
      <w:tr w:rsidR="0050596A" w:rsidRPr="00FA0FBA">
        <w:trPr>
          <w:trHeight w:val="240"/>
          <w:jc w:val="center"/>
        </w:trPr>
        <w:tc>
          <w:tcPr>
            <w:tcW w:w="2976" w:type="dxa"/>
          </w:tcPr>
          <w:p w:rsidR="0050596A" w:rsidRPr="00FA0FBA" w:rsidRDefault="0050596A" w:rsidP="00D66AB8">
            <w:pPr>
              <w:suppressAutoHyphens w:val="0"/>
              <w:autoSpaceDE w:val="0"/>
              <w:autoSpaceDN w:val="0"/>
              <w:adjustRightInd w:val="0"/>
              <w:spacing w:before="40" w:after="40" w:line="220" w:lineRule="exact"/>
              <w:jc w:val="both"/>
              <w:rPr>
                <w:sz w:val="18"/>
                <w:lang w:val="en-US" w:eastAsia="es-ES"/>
              </w:rPr>
            </w:pPr>
            <w:r w:rsidRPr="00FA0FBA">
              <w:rPr>
                <w:sz w:val="18"/>
                <w:lang w:val="en-US" w:eastAsia="es-ES"/>
              </w:rPr>
              <w:t>Rural</w:t>
            </w:r>
          </w:p>
        </w:tc>
        <w:tc>
          <w:tcPr>
            <w:tcW w:w="2342" w:type="dxa"/>
            <w:vAlign w:val="bottom"/>
          </w:tcPr>
          <w:p w:rsidR="0050596A" w:rsidRPr="00FA0FBA" w:rsidRDefault="0050596A" w:rsidP="00D66AB8">
            <w:pPr>
              <w:suppressAutoHyphens w:val="0"/>
              <w:autoSpaceDE w:val="0"/>
              <w:autoSpaceDN w:val="0"/>
              <w:adjustRightInd w:val="0"/>
              <w:spacing w:before="40" w:after="40" w:line="220" w:lineRule="exact"/>
              <w:jc w:val="both"/>
              <w:rPr>
                <w:sz w:val="18"/>
                <w:lang w:val="en-US" w:eastAsia="es-ES"/>
              </w:rPr>
            </w:pPr>
            <w:r w:rsidRPr="00FA0FBA">
              <w:rPr>
                <w:sz w:val="18"/>
                <w:lang w:val="en-US" w:eastAsia="es-ES"/>
              </w:rPr>
              <w:t>NCHS WHO</w:t>
            </w:r>
          </w:p>
        </w:tc>
        <w:tc>
          <w:tcPr>
            <w:tcW w:w="1567" w:type="dxa"/>
            <w:vAlign w:val="bottom"/>
          </w:tcPr>
          <w:p w:rsidR="0050596A" w:rsidRPr="00FA0FBA" w:rsidRDefault="0050596A" w:rsidP="00D66AB8">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53.4</w:t>
            </w:r>
          </w:p>
        </w:tc>
        <w:tc>
          <w:tcPr>
            <w:tcW w:w="1567" w:type="dxa"/>
            <w:vAlign w:val="bottom"/>
          </w:tcPr>
          <w:p w:rsidR="0050596A" w:rsidRPr="00FA0FBA" w:rsidRDefault="0050596A" w:rsidP="00D66AB8">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40.4</w:t>
            </w:r>
          </w:p>
        </w:tc>
        <w:tc>
          <w:tcPr>
            <w:tcW w:w="1567" w:type="dxa"/>
            <w:vAlign w:val="bottom"/>
          </w:tcPr>
          <w:p w:rsidR="0050596A" w:rsidRPr="00FA0FBA" w:rsidRDefault="0050596A" w:rsidP="00D66AB8">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40.2</w:t>
            </w:r>
          </w:p>
        </w:tc>
        <w:tc>
          <w:tcPr>
            <w:tcW w:w="1567" w:type="dxa"/>
            <w:vAlign w:val="bottom"/>
          </w:tcPr>
          <w:p w:rsidR="0050596A" w:rsidRPr="00FA0FBA" w:rsidRDefault="0050596A" w:rsidP="00D66AB8">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39</w:t>
            </w:r>
          </w:p>
        </w:tc>
        <w:tc>
          <w:tcPr>
            <w:tcW w:w="1567" w:type="dxa"/>
            <w:vAlign w:val="bottom"/>
          </w:tcPr>
          <w:p w:rsidR="0050596A" w:rsidRPr="00FA0FBA" w:rsidRDefault="0050596A" w:rsidP="00D66AB8">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36.1</w:t>
            </w:r>
          </w:p>
        </w:tc>
      </w:tr>
      <w:tr w:rsidR="0050596A" w:rsidRPr="00FA0FBA">
        <w:trPr>
          <w:trHeight w:val="240"/>
          <w:jc w:val="center"/>
        </w:trPr>
        <w:tc>
          <w:tcPr>
            <w:tcW w:w="2976" w:type="dxa"/>
            <w:tcBorders>
              <w:bottom w:val="single" w:sz="12" w:space="0" w:color="auto"/>
            </w:tcBorders>
          </w:tcPr>
          <w:p w:rsidR="0050596A" w:rsidRPr="00FA0FBA" w:rsidRDefault="0050596A" w:rsidP="00D66AB8">
            <w:pPr>
              <w:suppressAutoHyphens w:val="0"/>
              <w:autoSpaceDE w:val="0"/>
              <w:autoSpaceDN w:val="0"/>
              <w:adjustRightInd w:val="0"/>
              <w:spacing w:before="40" w:after="40" w:line="220" w:lineRule="exact"/>
              <w:jc w:val="both"/>
              <w:rPr>
                <w:sz w:val="18"/>
                <w:lang w:val="en-US" w:eastAsia="es-ES"/>
              </w:rPr>
            </w:pPr>
          </w:p>
        </w:tc>
        <w:tc>
          <w:tcPr>
            <w:tcW w:w="2342" w:type="dxa"/>
            <w:tcBorders>
              <w:bottom w:val="single" w:sz="12" w:space="0" w:color="auto"/>
            </w:tcBorders>
            <w:vAlign w:val="bottom"/>
          </w:tcPr>
          <w:p w:rsidR="0050596A" w:rsidRPr="00FA0FBA" w:rsidRDefault="0050596A" w:rsidP="00D66AB8">
            <w:pPr>
              <w:suppressAutoHyphens w:val="0"/>
              <w:autoSpaceDE w:val="0"/>
              <w:autoSpaceDN w:val="0"/>
              <w:adjustRightInd w:val="0"/>
              <w:spacing w:before="40" w:after="40" w:line="220" w:lineRule="exact"/>
              <w:jc w:val="both"/>
              <w:rPr>
                <w:sz w:val="18"/>
                <w:lang w:val="en-US" w:eastAsia="es-ES"/>
              </w:rPr>
            </w:pPr>
            <w:r w:rsidRPr="00FA0FBA">
              <w:rPr>
                <w:sz w:val="18"/>
                <w:lang w:val="en-US" w:eastAsia="es-ES"/>
              </w:rPr>
              <w:t>2006</w:t>
            </w:r>
          </w:p>
        </w:tc>
        <w:tc>
          <w:tcPr>
            <w:tcW w:w="1567" w:type="dxa"/>
            <w:tcBorders>
              <w:bottom w:val="single" w:sz="12" w:space="0" w:color="auto"/>
            </w:tcBorders>
            <w:vAlign w:val="bottom"/>
          </w:tcPr>
          <w:p w:rsidR="0050596A" w:rsidRPr="00FA0FBA" w:rsidRDefault="0050596A" w:rsidP="00D66AB8">
            <w:pPr>
              <w:suppressAutoHyphens w:val="0"/>
              <w:autoSpaceDE w:val="0"/>
              <w:autoSpaceDN w:val="0"/>
              <w:adjustRightInd w:val="0"/>
              <w:spacing w:before="40" w:after="40" w:line="220" w:lineRule="exact"/>
              <w:jc w:val="right"/>
              <w:rPr>
                <w:sz w:val="18"/>
                <w:lang w:val="en-US" w:eastAsia="es-ES"/>
              </w:rPr>
            </w:pPr>
          </w:p>
        </w:tc>
        <w:tc>
          <w:tcPr>
            <w:tcW w:w="1567" w:type="dxa"/>
            <w:tcBorders>
              <w:bottom w:val="single" w:sz="12" w:space="0" w:color="auto"/>
            </w:tcBorders>
            <w:vAlign w:val="bottom"/>
          </w:tcPr>
          <w:p w:rsidR="0050596A" w:rsidRPr="00FA0FBA" w:rsidRDefault="0050596A" w:rsidP="00D66AB8">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47.8</w:t>
            </w:r>
          </w:p>
        </w:tc>
        <w:tc>
          <w:tcPr>
            <w:tcW w:w="1567" w:type="dxa"/>
            <w:tcBorders>
              <w:bottom w:val="single" w:sz="12" w:space="0" w:color="auto"/>
            </w:tcBorders>
            <w:vAlign w:val="bottom"/>
          </w:tcPr>
          <w:p w:rsidR="0050596A" w:rsidRPr="00FA0FBA" w:rsidRDefault="0050596A" w:rsidP="00D66AB8">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47.3</w:t>
            </w:r>
          </w:p>
        </w:tc>
        <w:tc>
          <w:tcPr>
            <w:tcW w:w="1567" w:type="dxa"/>
            <w:tcBorders>
              <w:bottom w:val="single" w:sz="12" w:space="0" w:color="auto"/>
            </w:tcBorders>
            <w:vAlign w:val="bottom"/>
          </w:tcPr>
          <w:p w:rsidR="0050596A" w:rsidRPr="00FA0FBA" w:rsidRDefault="0050596A" w:rsidP="00D66AB8">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46.3</w:t>
            </w:r>
          </w:p>
        </w:tc>
        <w:tc>
          <w:tcPr>
            <w:tcW w:w="1567" w:type="dxa"/>
            <w:tcBorders>
              <w:bottom w:val="single" w:sz="12" w:space="0" w:color="auto"/>
            </w:tcBorders>
            <w:vAlign w:val="bottom"/>
          </w:tcPr>
          <w:p w:rsidR="0050596A" w:rsidRPr="00FA0FBA" w:rsidRDefault="0050596A" w:rsidP="00D66AB8">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43.5</w:t>
            </w:r>
          </w:p>
        </w:tc>
      </w:tr>
    </w:tbl>
    <w:p w:rsidR="00841671" w:rsidRPr="00FA0FBA" w:rsidRDefault="00841671" w:rsidP="00841671">
      <w:pPr>
        <w:suppressAutoHyphens w:val="0"/>
        <w:spacing w:before="120" w:after="240"/>
        <w:ind w:left="1134" w:right="1134" w:firstLine="170"/>
        <w:rPr>
          <w:bCs/>
          <w:sz w:val="18"/>
          <w:szCs w:val="18"/>
          <w:lang w:val="en-US" w:eastAsia="es-ES"/>
        </w:rPr>
      </w:pPr>
      <w:r w:rsidRPr="00FA0FBA">
        <w:rPr>
          <w:i/>
          <w:sz w:val="18"/>
          <w:szCs w:val="18"/>
          <w:lang w:val="en-US" w:eastAsia="es-ES"/>
        </w:rPr>
        <w:t>Source:</w:t>
      </w:r>
      <w:r w:rsidRPr="00FA0FBA">
        <w:rPr>
          <w:sz w:val="18"/>
          <w:szCs w:val="18"/>
          <w:lang w:val="en-US" w:eastAsia="es-ES"/>
        </w:rPr>
        <w:t xml:space="preserve"> Continuous </w:t>
      </w:r>
      <w:r w:rsidRPr="00FA0FBA">
        <w:rPr>
          <w:bCs/>
          <w:sz w:val="18"/>
          <w:szCs w:val="18"/>
          <w:lang w:val="en-US" w:eastAsia="es-ES"/>
        </w:rPr>
        <w:t xml:space="preserve">ENDES </w:t>
      </w:r>
    </w:p>
    <w:p w:rsidR="003A579E" w:rsidRPr="00FA0FBA" w:rsidRDefault="00841671" w:rsidP="003A579E">
      <w:pPr>
        <w:pStyle w:val="Heading1"/>
      </w:pPr>
      <w:r w:rsidRPr="00FA0FBA">
        <w:rPr>
          <w:bCs/>
          <w:sz w:val="18"/>
          <w:szCs w:val="18"/>
        </w:rPr>
        <w:br w:type="page"/>
      </w:r>
      <w:r w:rsidRPr="00FA0FBA">
        <w:t>Table 5</w:t>
      </w:r>
    </w:p>
    <w:p w:rsidR="00841671" w:rsidRPr="00FA0FBA" w:rsidRDefault="00841671" w:rsidP="003A579E">
      <w:pPr>
        <w:pStyle w:val="Titretableau"/>
        <w:rPr>
          <w:lang w:eastAsia="es-ES"/>
        </w:rPr>
      </w:pPr>
      <w:r w:rsidRPr="00FA0FBA">
        <w:rPr>
          <w:lang w:eastAsia="es-ES"/>
        </w:rPr>
        <w:t>Anaemia, infants 6 to 59 months</w:t>
      </w:r>
    </w:p>
    <w:p w:rsidR="00915DD0" w:rsidRPr="00FA0FBA" w:rsidRDefault="00A46997" w:rsidP="003A579E">
      <w:pPr>
        <w:pStyle w:val="Titretableau"/>
        <w:rPr>
          <w:lang w:eastAsia="es-ES"/>
        </w:rPr>
      </w:pPr>
      <w:r>
        <w:rPr>
          <w:b w:val="0"/>
          <w:noProof/>
          <w:lang w:val="pt-BR" w:eastAsia="pt-BR"/>
        </w:rPr>
        <w:pict>
          <v:line id="_x0000_s4590" style="position:absolute;left:0;text-align:left;z-index:49" from="56.1pt,2.65pt" to="425.1pt,2.65pt"/>
        </w:pict>
      </w:r>
      <w:r w:rsidR="00EE00C0" w:rsidRPr="00FA0FBA">
        <w:rPr>
          <w:b w:val="0"/>
          <w:lang w:eastAsia="fr-CH"/>
        </w:rPr>
        <w:pict>
          <v:shape id="Image 49" o:spid="_x0000_i1071" type="#_x0000_t75" style="width:368.25pt;height:321.75pt;visibility:visible" o:bordertopcolor="black" o:borderleftcolor="black" o:borderbottomcolor="black" o:borderrightcolor="black">
            <v:imagedata r:id="rId80" o:title=""/>
            <w10:bordertop type="single" width="4"/>
            <w10:borderleft type="single" width="4"/>
            <w10:borderbottom type="single" width="4"/>
            <w10:borderright type="single" width="4"/>
          </v:shape>
        </w:pict>
      </w:r>
    </w:p>
    <w:p w:rsidR="00AC1D3C" w:rsidRPr="00FA0FBA" w:rsidRDefault="00841671" w:rsidP="00AC1D3C">
      <w:pPr>
        <w:pStyle w:val="Heading1"/>
      </w:pPr>
      <w:r w:rsidRPr="00FA0FBA">
        <w:t>Table 6</w:t>
      </w:r>
    </w:p>
    <w:p w:rsidR="00841671" w:rsidRPr="00FA0FBA" w:rsidRDefault="00A46997" w:rsidP="00AC1D3C">
      <w:pPr>
        <w:pStyle w:val="Titretableau"/>
        <w:rPr>
          <w:lang w:eastAsia="es-ES"/>
        </w:rPr>
      </w:pPr>
      <w:r>
        <w:rPr>
          <w:noProof/>
          <w:lang w:val="pt-BR" w:eastAsia="pt-BR"/>
        </w:rPr>
        <w:pict>
          <v:line id="_x0000_s4593" style="position:absolute;left:0;text-align:left;z-index:50" from="57.6pt,16.2pt" to="426.6pt,16.2pt"/>
        </w:pict>
      </w:r>
      <w:r w:rsidR="00841671" w:rsidRPr="00FA0FBA">
        <w:rPr>
          <w:lang w:eastAsia="es-ES"/>
        </w:rPr>
        <w:t>Breastfeeding and food</w:t>
      </w:r>
    </w:p>
    <w:p w:rsidR="00EF7013" w:rsidRPr="00FA0FBA" w:rsidRDefault="00EE00C0" w:rsidP="00AC1D3C">
      <w:pPr>
        <w:pStyle w:val="Titretableau"/>
        <w:rPr>
          <w:lang w:eastAsia="es-ES"/>
        </w:rPr>
      </w:pPr>
      <w:r w:rsidRPr="00FA0FBA">
        <w:rPr>
          <w:b w:val="0"/>
          <w:lang w:eastAsia="fr-CH"/>
        </w:rPr>
        <w:pict>
          <v:shape id="_x0000_i1072" type="#_x0000_t75" style="width:369pt;height:142.5pt;visibility:visible" o:bordertopcolor="black" o:borderleftcolor="black" o:borderbottomcolor="black" o:borderrightcolor="black">
            <v:imagedata r:id="rId81" o:title=""/>
            <w10:bordertop type="single" width="2"/>
            <w10:borderleft type="single" width="2"/>
            <w10:borderbottom type="single" width="2"/>
            <w10:borderright type="single" width="2"/>
          </v:shape>
        </w:pict>
      </w:r>
    </w:p>
    <w:p w:rsidR="00841671" w:rsidRPr="00FA0FBA" w:rsidRDefault="00841671" w:rsidP="00CA6F0C">
      <w:pPr>
        <w:pStyle w:val="Source"/>
        <w:rPr>
          <w:bCs/>
        </w:rPr>
      </w:pPr>
      <w:r w:rsidRPr="00FA0FBA">
        <w:rPr>
          <w:i/>
        </w:rPr>
        <w:t>Source:</w:t>
      </w:r>
      <w:r w:rsidRPr="00FA0FBA">
        <w:t xml:space="preserve"> Continuous </w:t>
      </w:r>
      <w:r w:rsidRPr="00FA0FBA">
        <w:rPr>
          <w:bCs/>
        </w:rPr>
        <w:t>ENDES.</w:t>
      </w:r>
    </w:p>
    <w:p w:rsidR="00841671" w:rsidRPr="00FA0FBA" w:rsidRDefault="00841671" w:rsidP="00841671">
      <w:pPr>
        <w:suppressAutoHyphens w:val="0"/>
        <w:spacing w:line="120" w:lineRule="auto"/>
        <w:ind w:left="1134" w:right="1134"/>
        <w:jc w:val="right"/>
        <w:rPr>
          <w:lang w:val="en-US" w:eastAsia="es-ES"/>
        </w:rPr>
      </w:pPr>
    </w:p>
    <w:p w:rsidR="00EF7013" w:rsidRPr="00FA0FBA" w:rsidRDefault="00EF7013" w:rsidP="00EF7013">
      <w:pPr>
        <w:keepNext/>
        <w:keepLines/>
        <w:tabs>
          <w:tab w:val="right" w:pos="851"/>
        </w:tabs>
        <w:spacing w:before="240" w:after="120" w:line="240" w:lineRule="exact"/>
        <w:ind w:left="1134" w:right="1134" w:hanging="1134"/>
        <w:jc w:val="both"/>
        <w:rPr>
          <w:b/>
          <w:lang w:val="en-US" w:eastAsia="es-ES"/>
        </w:rPr>
      </w:pPr>
      <w:r w:rsidRPr="00FA0FBA">
        <w:rPr>
          <w:b/>
          <w:lang w:val="en-US" w:eastAsia="es-ES"/>
        </w:rPr>
        <w:tab/>
      </w:r>
      <w:r w:rsidRPr="00FA0FBA">
        <w:rPr>
          <w:b/>
          <w:lang w:val="en-US" w:eastAsia="es-ES"/>
        </w:rPr>
        <w:tab/>
        <w:t>Postnatal, infant and maternal mortality</w:t>
      </w:r>
    </w:p>
    <w:p w:rsidR="00915DD0" w:rsidRPr="00FA0FBA" w:rsidRDefault="00915DD0" w:rsidP="00915DD0">
      <w:pPr>
        <w:pStyle w:val="Heading1"/>
      </w:pPr>
      <w:r w:rsidRPr="00FA0FBA">
        <w:t>Table 7</w:t>
      </w:r>
    </w:p>
    <w:p w:rsidR="00915DD0" w:rsidRPr="00FA0FBA" w:rsidRDefault="00A46997" w:rsidP="00915DD0">
      <w:pPr>
        <w:pStyle w:val="Titretableau"/>
        <w:rPr>
          <w:lang w:eastAsia="es-ES"/>
        </w:rPr>
      </w:pPr>
      <w:r>
        <w:rPr>
          <w:noProof/>
          <w:lang w:val="pt-BR" w:eastAsia="pt-BR"/>
        </w:rPr>
        <w:pict>
          <v:line id="_x0000_s4596" style="position:absolute;left:0;text-align:left;z-index:51" from="59.1pt,16.9pt" to="428.1pt,16.9pt"/>
        </w:pict>
      </w:r>
      <w:r w:rsidR="00915DD0" w:rsidRPr="00FA0FBA">
        <w:rPr>
          <w:lang w:eastAsia="es-ES"/>
        </w:rPr>
        <w:t>Most frequent causes of post-natal mortality</w:t>
      </w:r>
    </w:p>
    <w:p w:rsidR="00E05A3D" w:rsidRPr="00FA0FBA" w:rsidRDefault="00EE00C0" w:rsidP="00915DD0">
      <w:pPr>
        <w:pStyle w:val="Titretableau"/>
        <w:rPr>
          <w:lang w:eastAsia="es-ES"/>
        </w:rPr>
      </w:pPr>
      <w:r w:rsidRPr="00FA0FBA">
        <w:rPr>
          <w:b w:val="0"/>
          <w:lang w:eastAsia="fr-CH"/>
        </w:rPr>
        <w:pict>
          <v:shape id="Image 51" o:spid="_x0000_i1073" type="#_x0000_t75" style="width:369pt;height:162pt;visibility:visible" o:bordertopcolor="black" o:borderleftcolor="black" o:borderbottomcolor="black" o:borderrightcolor="black">
            <v:imagedata r:id="rId82" o:title=""/>
            <w10:bordertop type="single" width="4"/>
            <w10:borderleft type="single" width="4"/>
            <w10:borderbottom type="single" width="4"/>
            <w10:borderright type="single" width="4"/>
          </v:shape>
        </w:pict>
      </w:r>
    </w:p>
    <w:p w:rsidR="00841671" w:rsidRPr="00FA0FBA" w:rsidRDefault="00841671" w:rsidP="00CA6F0C">
      <w:pPr>
        <w:pStyle w:val="Source"/>
        <w:rPr>
          <w:bCs/>
        </w:rPr>
      </w:pPr>
      <w:r w:rsidRPr="00FA0FBA">
        <w:rPr>
          <w:i/>
        </w:rPr>
        <w:t>Source:</w:t>
      </w:r>
      <w:r w:rsidRPr="00FA0FBA">
        <w:t xml:space="preserve"> OGEI 2005</w:t>
      </w:r>
      <w:r w:rsidRPr="00FA0FBA">
        <w:rPr>
          <w:bCs/>
        </w:rPr>
        <w:t>.</w:t>
      </w:r>
    </w:p>
    <w:p w:rsidR="00841671" w:rsidRPr="00FA0FBA" w:rsidRDefault="00841671" w:rsidP="00AC1D3C">
      <w:pPr>
        <w:pStyle w:val="SingleTxtG"/>
        <w:rPr>
          <w:lang w:val="en-US" w:eastAsia="es-ES"/>
        </w:rPr>
      </w:pPr>
      <w:r w:rsidRPr="00FA0FBA">
        <w:rPr>
          <w:lang w:val="en-US" w:eastAsia="es-ES"/>
        </w:rPr>
        <w:t>1.</w:t>
      </w:r>
      <w:r w:rsidRPr="00FA0FBA">
        <w:rPr>
          <w:lang w:val="en-US" w:eastAsia="es-ES"/>
        </w:rPr>
        <w:tab/>
        <w:t>These problems are for the most part related to the state of the mother, including advanced age, short intervals between births, educational level, lack of care during pregnancy and inadequate care during childbirth.</w:t>
      </w:r>
    </w:p>
    <w:p w:rsidR="0050596A" w:rsidRPr="00FA0FBA" w:rsidRDefault="00841671" w:rsidP="0050596A">
      <w:pPr>
        <w:pStyle w:val="Heading1"/>
      </w:pPr>
      <w:r w:rsidRPr="00FA0FBA">
        <w:t>Table 8</w:t>
      </w:r>
    </w:p>
    <w:p w:rsidR="00841671" w:rsidRPr="00FA0FBA" w:rsidRDefault="00841671" w:rsidP="00E05A3D">
      <w:pPr>
        <w:pStyle w:val="Titretableau"/>
        <w:spacing w:after="240"/>
        <w:rPr>
          <w:lang w:eastAsia="es-ES"/>
        </w:rPr>
      </w:pPr>
      <w:r w:rsidRPr="00FA0FBA">
        <w:rPr>
          <w:lang w:eastAsia="es-ES"/>
        </w:rPr>
        <w:t>Rate of child mortality for the</w:t>
      </w:r>
      <w:r w:rsidR="000112AA" w:rsidRPr="00FA0FBA">
        <w:rPr>
          <w:lang w:eastAsia="es-ES"/>
        </w:rPr>
        <w:t> years</w:t>
      </w:r>
      <w:r w:rsidRPr="00FA0FBA">
        <w:rPr>
          <w:lang w:eastAsia="es-ES"/>
        </w:rPr>
        <w:t xml:space="preserve"> 1992</w:t>
      </w:r>
      <w:r w:rsidR="00E05A3D" w:rsidRPr="00FA0FBA">
        <w:rPr>
          <w:lang w:eastAsia="es-ES"/>
        </w:rPr>
        <w:t>–</w:t>
      </w:r>
      <w:r w:rsidRPr="00FA0FBA">
        <w:rPr>
          <w:lang w:eastAsia="es-ES"/>
        </w:rPr>
        <w:t>2004</w:t>
      </w:r>
      <w:r w:rsidR="00E05A3D" w:rsidRPr="00FA0FBA">
        <w:rPr>
          <w:lang w:eastAsia="es-ES"/>
        </w:rPr>
        <w:t>–</w:t>
      </w:r>
      <w:r w:rsidRPr="00FA0FBA">
        <w:rPr>
          <w:lang w:eastAsia="es-ES"/>
        </w:rPr>
        <w:t>05</w:t>
      </w:r>
      <w:r w:rsidR="00967DF9" w:rsidRPr="00FA0FBA">
        <w:rPr>
          <w:lang w:eastAsia="es-ES"/>
        </w:rPr>
        <w:br/>
      </w:r>
      <w:r w:rsidR="00967DF9" w:rsidRPr="00FA0FBA">
        <w:rPr>
          <w:rFonts w:ascii="Arial" w:hAnsi="Arial" w:cs="Arial"/>
          <w:b w:val="0"/>
          <w:bCs/>
          <w:sz w:val="16"/>
          <w:szCs w:val="16"/>
          <w:lang w:eastAsia="es-ES"/>
        </w:rPr>
        <w:t>Mortality rates among children (x 1 000 children born alive)</w:t>
      </w:r>
    </w:p>
    <w:p w:rsidR="00EF620A" w:rsidRPr="00FA0FBA" w:rsidRDefault="00EE00C0" w:rsidP="00E05A3D">
      <w:pPr>
        <w:pStyle w:val="Titretableau"/>
        <w:spacing w:after="240"/>
        <w:rPr>
          <w:lang w:eastAsia="es-ES"/>
        </w:rPr>
      </w:pPr>
      <w:r w:rsidRPr="00FA0FBA">
        <w:rPr>
          <w:b w:val="0"/>
          <w:lang w:eastAsia="fr-CH"/>
        </w:rPr>
        <w:pict>
          <v:shape id="Image 52" o:spid="_x0000_i1074" type="#_x0000_t75" style="width:348.75pt;height:153.75pt;visibility:visible" o:bordertopcolor="black" o:borderleftcolor="black" o:borderbottomcolor="black" o:borderrightcolor="black">
            <v:imagedata r:id="rId83" o:title="" cropleft="3557f"/>
            <w10:bordertop type="single" width="4"/>
            <w10:borderleft type="single" width="4"/>
            <w10:borderbottom type="single" width="4"/>
            <w10:borderright type="single" width="4"/>
          </v:shape>
        </w:pict>
      </w:r>
    </w:p>
    <w:p w:rsidR="00841671" w:rsidRPr="00FA0FBA" w:rsidRDefault="00841671" w:rsidP="00CA6F0C">
      <w:pPr>
        <w:pStyle w:val="Source"/>
      </w:pPr>
      <w:r w:rsidRPr="00FA0FBA">
        <w:rPr>
          <w:i/>
        </w:rPr>
        <w:t>Source:</w:t>
      </w:r>
      <w:r w:rsidRPr="00FA0FBA">
        <w:t xml:space="preserve"> ENDES 92, ENDES 96, ENDES 2000</w:t>
      </w:r>
      <w:r w:rsidR="00D77B03" w:rsidRPr="00FA0FBA">
        <w:t xml:space="preserve">, </w:t>
      </w:r>
      <w:r w:rsidRPr="00FA0FBA">
        <w:t>continuous ENDES 2004-2005.</w:t>
      </w:r>
    </w:p>
    <w:p w:rsidR="00841671" w:rsidRPr="00FA0FBA" w:rsidRDefault="00841671" w:rsidP="00AC1D3C">
      <w:pPr>
        <w:pStyle w:val="SingleTxtG"/>
        <w:rPr>
          <w:lang w:val="en-US" w:eastAsia="es-ES"/>
        </w:rPr>
      </w:pPr>
      <w:r w:rsidRPr="00FA0FBA">
        <w:rPr>
          <w:lang w:val="en-US" w:eastAsia="es-ES"/>
        </w:rPr>
        <w:t>2.</w:t>
      </w:r>
      <w:r w:rsidRPr="00FA0FBA">
        <w:rPr>
          <w:lang w:val="en-US" w:eastAsia="es-ES"/>
        </w:rPr>
        <w:tab/>
        <w:t>The trends in infant and child mortality between 1992 and 2005 have occurred despite the fact that levels of poverty and extreme poverty have not declined significantly over the same period. It may be concluded that the reduction in the mortality rate among infants and children under 5 is closely related to the development of health policies, including massive immunization campaigns, greater access to health services, extension of strategies such as oral rehydration, growth monitoring and an increase in the presence of trained personnel at childbirth.</w:t>
      </w:r>
    </w:p>
    <w:p w:rsidR="0050596A" w:rsidRPr="00FA0FBA" w:rsidRDefault="00841671" w:rsidP="0050596A">
      <w:pPr>
        <w:pStyle w:val="Heading1"/>
      </w:pPr>
      <w:r w:rsidRPr="00FA0FBA">
        <w:t>Table 9</w:t>
      </w:r>
    </w:p>
    <w:p w:rsidR="00841671" w:rsidRPr="00FA0FBA" w:rsidRDefault="00841671" w:rsidP="0050596A">
      <w:pPr>
        <w:pStyle w:val="Titretableau"/>
        <w:rPr>
          <w:bCs/>
          <w:lang w:eastAsia="es-ES"/>
        </w:rPr>
      </w:pPr>
      <w:r w:rsidRPr="00FA0FBA">
        <w:rPr>
          <w:lang w:eastAsia="es-ES"/>
        </w:rPr>
        <w:t xml:space="preserve">Child mortality among under-five-year-olds, in relation to family purchasing power </w:t>
      </w:r>
      <w:smartTag w:uri="urn:schemas-microsoft-com:office:smarttags" w:element="place">
        <w:smartTag w:uri="urn:schemas-microsoft-com:office:smarttags" w:element="country-region">
          <w:r w:rsidRPr="00FA0FBA">
            <w:rPr>
              <w:bCs/>
              <w:lang w:eastAsia="es-ES"/>
            </w:rPr>
            <w:t>Peru</w:t>
          </w:r>
        </w:smartTag>
      </w:smartTag>
      <w:r w:rsidRPr="00FA0FBA">
        <w:rPr>
          <w:bCs/>
          <w:lang w:eastAsia="es-ES"/>
        </w:rPr>
        <w:t xml:space="preserve"> 1996-2000</w:t>
      </w:r>
    </w:p>
    <w:p w:rsidR="00084A4F" w:rsidRPr="00FA0FBA" w:rsidRDefault="00EE00C0" w:rsidP="0050596A">
      <w:pPr>
        <w:pStyle w:val="Titretableau"/>
        <w:rPr>
          <w:bCs/>
          <w:lang w:eastAsia="es-ES"/>
        </w:rPr>
      </w:pPr>
      <w:r w:rsidRPr="00FA0FBA">
        <w:rPr>
          <w:b w:val="0"/>
          <w:lang w:eastAsia="fr-CH"/>
        </w:rPr>
        <w:pict>
          <v:shape id="_x0000_i1075" type="#_x0000_t75" style="width:368.25pt;height:172.5pt;visibility:visible" o:bordertopcolor="black" o:borderleftcolor="black" o:borderbottomcolor="black" o:borderrightcolor="black">
            <v:imagedata r:id="rId84" o:title=""/>
            <w10:bordertop type="single" width="2"/>
            <w10:borderleft type="single" width="2"/>
            <w10:borderbottom type="single" width="2"/>
            <w10:borderright type="single" width="2"/>
          </v:shape>
        </w:pict>
      </w:r>
    </w:p>
    <w:p w:rsidR="00841671" w:rsidRPr="00FA0FBA" w:rsidRDefault="00841671" w:rsidP="00841671">
      <w:pPr>
        <w:suppressAutoHyphens w:val="0"/>
        <w:spacing w:before="60" w:after="240"/>
        <w:ind w:left="1134" w:right="1134" w:firstLine="170"/>
        <w:rPr>
          <w:sz w:val="18"/>
          <w:szCs w:val="18"/>
          <w:lang w:val="en-US" w:eastAsia="es-ES"/>
        </w:rPr>
      </w:pPr>
      <w:r w:rsidRPr="00FA0FBA">
        <w:rPr>
          <w:i/>
          <w:sz w:val="18"/>
          <w:szCs w:val="18"/>
          <w:lang w:val="en-US" w:eastAsia="es-ES"/>
        </w:rPr>
        <w:t>Source:</w:t>
      </w:r>
      <w:r w:rsidRPr="00FA0FBA">
        <w:rPr>
          <w:sz w:val="18"/>
          <w:szCs w:val="18"/>
          <w:lang w:val="en-US" w:eastAsia="es-ES"/>
        </w:rPr>
        <w:t xml:space="preserve"> ENDES.</w:t>
      </w:r>
    </w:p>
    <w:p w:rsidR="003E7301" w:rsidRPr="00FA0FBA" w:rsidRDefault="00841671" w:rsidP="003E7301">
      <w:pPr>
        <w:pStyle w:val="Heading1"/>
      </w:pPr>
      <w:r w:rsidRPr="00FA0FBA">
        <w:t>Table 10</w:t>
      </w:r>
    </w:p>
    <w:p w:rsidR="00841671" w:rsidRPr="00FA0FBA" w:rsidRDefault="00841671" w:rsidP="003E7301">
      <w:pPr>
        <w:pStyle w:val="Titretableau"/>
        <w:rPr>
          <w:lang w:eastAsia="es-ES"/>
        </w:rPr>
      </w:pPr>
      <w:r w:rsidRPr="00FA0FBA">
        <w:rPr>
          <w:lang w:eastAsia="es-ES"/>
        </w:rPr>
        <w:t>Distribution by cause of child mortality, Peru 2004</w:t>
      </w:r>
    </w:p>
    <w:p w:rsidR="00841671" w:rsidRPr="00FA0FBA" w:rsidRDefault="00EE00C0" w:rsidP="00841671">
      <w:pPr>
        <w:suppressAutoHyphens w:val="0"/>
        <w:spacing w:after="120"/>
        <w:ind w:left="1134" w:right="1134"/>
        <w:rPr>
          <w:lang w:val="en-US" w:eastAsia="es-ES"/>
        </w:rPr>
      </w:pPr>
      <w:r w:rsidRPr="00FA0FBA">
        <w:rPr>
          <w:b/>
          <w:lang w:val="en-US" w:eastAsia="fr-CH"/>
        </w:rPr>
        <w:pict>
          <v:shape id="Object 53" o:spid="_x0000_i1076" type="#_x0000_t75" style="width:362.25pt;height:113.25pt;visibility:visible">
            <v:imagedata r:id="rId85" o:title="" croptop="-13562f" cropbottom="-24121f" cropleft="-22237f" cropright="-121f"/>
          </v:shape>
        </w:pict>
      </w:r>
    </w:p>
    <w:p w:rsidR="00841671" w:rsidRPr="00FA0FBA" w:rsidRDefault="00841671" w:rsidP="00841671">
      <w:pPr>
        <w:suppressAutoHyphens w:val="0"/>
        <w:spacing w:before="60" w:after="240"/>
        <w:ind w:left="1134" w:right="1134" w:firstLine="170"/>
        <w:rPr>
          <w:sz w:val="18"/>
          <w:szCs w:val="18"/>
          <w:lang w:val="en-US" w:eastAsia="es-ES"/>
        </w:rPr>
      </w:pPr>
      <w:r w:rsidRPr="00FA0FBA">
        <w:rPr>
          <w:sz w:val="18"/>
          <w:szCs w:val="18"/>
          <w:lang w:val="en-US" w:eastAsia="es-ES"/>
        </w:rPr>
        <w:t>ARI – Acute respiratory infections; ADD</w:t>
      </w:r>
      <w:r w:rsidR="000C5B66" w:rsidRPr="00FA0FBA">
        <w:rPr>
          <w:sz w:val="18"/>
          <w:szCs w:val="18"/>
          <w:lang w:val="en-US" w:eastAsia="es-ES"/>
        </w:rPr>
        <w:t xml:space="preserve"> – </w:t>
      </w:r>
      <w:r w:rsidRPr="00FA0FBA">
        <w:rPr>
          <w:sz w:val="18"/>
          <w:szCs w:val="18"/>
          <w:lang w:val="en-US" w:eastAsia="es-ES"/>
        </w:rPr>
        <w:t>Acute diarrhoeal diseases</w:t>
      </w:r>
    </w:p>
    <w:p w:rsidR="00841671" w:rsidRPr="00FA0FBA" w:rsidRDefault="00841671" w:rsidP="00CA6F0C">
      <w:pPr>
        <w:pStyle w:val="Source"/>
      </w:pPr>
      <w:r w:rsidRPr="00FA0FBA">
        <w:rPr>
          <w:i/>
        </w:rPr>
        <w:t>Source:</w:t>
      </w:r>
      <w:r w:rsidRPr="00FA0FBA">
        <w:t xml:space="preserve"> OEI-MINSA 2001 Death certificate.</w:t>
      </w:r>
    </w:p>
    <w:p w:rsidR="00841671" w:rsidRPr="00FA0FBA" w:rsidRDefault="00841671" w:rsidP="00AC1D3C">
      <w:pPr>
        <w:pStyle w:val="SingleTxtG"/>
        <w:rPr>
          <w:lang w:val="en-US" w:eastAsia="es-ES"/>
        </w:rPr>
      </w:pPr>
      <w:r w:rsidRPr="00FA0FBA">
        <w:rPr>
          <w:lang w:val="en-US" w:eastAsia="es-ES"/>
        </w:rPr>
        <w:t>3.</w:t>
      </w:r>
      <w:r w:rsidRPr="00FA0FBA">
        <w:rPr>
          <w:lang w:val="en-US" w:eastAsia="es-ES"/>
        </w:rPr>
        <w:tab/>
        <w:t>In recent</w:t>
      </w:r>
      <w:r w:rsidR="000112AA" w:rsidRPr="00FA0FBA">
        <w:rPr>
          <w:lang w:val="en-US" w:eastAsia="es-ES"/>
        </w:rPr>
        <w:t> years</w:t>
      </w:r>
      <w:r w:rsidRPr="00FA0FBA">
        <w:rPr>
          <w:lang w:val="en-US" w:eastAsia="es-ES"/>
        </w:rPr>
        <w:t>, comprehensive health insurance has helped to lower the economic barrier to access to health services by under-five-year olds, contributing to a reduction in mortality, especially through illnesses to which infants are prone such as acute respiratory infections (IRA) and acute diarrhoeal diseases. Control of these conditions has been the key factor in gains in the life expectancy of Peruvian children.</w:t>
      </w:r>
    </w:p>
    <w:p w:rsidR="00841671" w:rsidRPr="00FA0FBA" w:rsidRDefault="00841671" w:rsidP="00AC1D3C">
      <w:pPr>
        <w:pStyle w:val="SingleTxtG"/>
        <w:rPr>
          <w:lang w:val="en-US" w:eastAsia="es-ES"/>
        </w:rPr>
      </w:pPr>
      <w:r w:rsidRPr="00FA0FBA">
        <w:rPr>
          <w:lang w:val="en-US" w:eastAsia="es-ES"/>
        </w:rPr>
        <w:t>4.</w:t>
      </w:r>
      <w:r w:rsidRPr="00FA0FBA">
        <w:rPr>
          <w:lang w:val="en-US" w:eastAsia="es-ES"/>
        </w:rPr>
        <w:tab/>
        <w:t>Thus, of all the deaths among under-five-year-olds in 2004, 18.6</w:t>
      </w:r>
      <w:r w:rsidR="00686ED9" w:rsidRPr="00FA0FBA">
        <w:rPr>
          <w:lang w:val="en-US" w:eastAsia="es-ES"/>
        </w:rPr>
        <w:t> per cent</w:t>
      </w:r>
      <w:r w:rsidRPr="00FA0FBA">
        <w:rPr>
          <w:lang w:val="en-US" w:eastAsia="es-ES"/>
        </w:rPr>
        <w:t xml:space="preserve"> were due to pneumonia and 3.2</w:t>
      </w:r>
      <w:r w:rsidR="00686ED9" w:rsidRPr="00FA0FBA">
        <w:rPr>
          <w:lang w:val="en-US" w:eastAsia="es-ES"/>
        </w:rPr>
        <w:t> per cent</w:t>
      </w:r>
      <w:r w:rsidRPr="00FA0FBA">
        <w:rPr>
          <w:lang w:val="en-US" w:eastAsia="es-ES"/>
        </w:rPr>
        <w:t xml:space="preserve"> to dehydration caused by diarrhoea .</w:t>
      </w:r>
    </w:p>
    <w:p w:rsidR="003E7301" w:rsidRPr="00FA0FBA" w:rsidRDefault="00841671" w:rsidP="003E7301">
      <w:pPr>
        <w:pStyle w:val="Heading1"/>
      </w:pPr>
      <w:r w:rsidRPr="00FA0FBA">
        <w:t>Table 11</w:t>
      </w:r>
    </w:p>
    <w:p w:rsidR="00841671" w:rsidRPr="00FA0FBA" w:rsidRDefault="00841671" w:rsidP="003E7301">
      <w:pPr>
        <w:pStyle w:val="Titretableau"/>
        <w:rPr>
          <w:lang w:eastAsia="es-ES"/>
        </w:rPr>
      </w:pPr>
      <w:r w:rsidRPr="00FA0FBA">
        <w:rPr>
          <w:lang w:eastAsia="es-ES"/>
        </w:rPr>
        <w:t>Mortality rates among infants and children under 5</w:t>
      </w:r>
    </w:p>
    <w:p w:rsidR="00EF620A" w:rsidRPr="00FA0FBA" w:rsidRDefault="00EE00C0" w:rsidP="003E7301">
      <w:pPr>
        <w:pStyle w:val="Titretableau"/>
        <w:rPr>
          <w:lang w:eastAsia="es-ES"/>
        </w:rPr>
      </w:pPr>
      <w:r w:rsidRPr="00FA0FBA">
        <w:rPr>
          <w:b w:val="0"/>
          <w:lang w:eastAsia="fr-CH"/>
        </w:rPr>
        <w:pict>
          <v:shape id="Image 55" o:spid="_x0000_i1077" type="#_x0000_t75" style="width:368.25pt;height:172.5pt;visibility:visible" o:bordertopcolor="black" o:borderleftcolor="black" o:borderbottomcolor="black" o:borderrightcolor="black">
            <v:imagedata r:id="rId86" o:title=""/>
            <w10:bordertop type="single" width="4"/>
            <w10:borderleft type="single" width="4"/>
            <w10:borderbottom type="single" width="4"/>
            <w10:borderright type="single" width="4"/>
          </v:shape>
        </w:pict>
      </w:r>
    </w:p>
    <w:p w:rsidR="00841671" w:rsidRPr="00FA0FBA" w:rsidRDefault="00841671" w:rsidP="00841671">
      <w:pPr>
        <w:suppressAutoHyphens w:val="0"/>
        <w:spacing w:before="60" w:after="240"/>
        <w:ind w:left="1134" w:right="1134" w:firstLine="170"/>
        <w:rPr>
          <w:sz w:val="18"/>
          <w:szCs w:val="18"/>
          <w:lang w:val="en-US" w:eastAsia="es-ES"/>
        </w:rPr>
      </w:pPr>
      <w:r w:rsidRPr="00FA0FBA">
        <w:rPr>
          <w:i/>
          <w:sz w:val="18"/>
          <w:szCs w:val="18"/>
          <w:lang w:val="en-US" w:eastAsia="es-ES"/>
        </w:rPr>
        <w:t>Source:</w:t>
      </w:r>
      <w:r w:rsidRPr="00FA0FBA">
        <w:rPr>
          <w:sz w:val="18"/>
          <w:szCs w:val="18"/>
          <w:lang w:val="en-US" w:eastAsia="es-ES"/>
        </w:rPr>
        <w:t xml:space="preserve"> continuous ENDES.</w:t>
      </w:r>
    </w:p>
    <w:p w:rsidR="00841671" w:rsidRPr="00FA0FBA" w:rsidRDefault="00841671" w:rsidP="00AC1D3C">
      <w:pPr>
        <w:pStyle w:val="SingleTxtG"/>
        <w:rPr>
          <w:lang w:val="en-US" w:eastAsia="es-ES"/>
        </w:rPr>
      </w:pPr>
      <w:r w:rsidRPr="00FA0FBA">
        <w:rPr>
          <w:lang w:val="en-US" w:eastAsia="es-ES"/>
        </w:rPr>
        <w:t>5.</w:t>
      </w:r>
      <w:r w:rsidRPr="00FA0FBA">
        <w:rPr>
          <w:lang w:val="en-US" w:eastAsia="es-ES"/>
        </w:rPr>
        <w:tab/>
        <w:t xml:space="preserve">In 2000, thirty-three out of every 1000 children born alive in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xml:space="preserve"> died before completing their first year of life. 14</w:t>
      </w:r>
      <w:r w:rsidR="00EF620A" w:rsidRPr="00FA0FBA">
        <w:rPr>
          <w:lang w:val="en-US" w:eastAsia="es-ES"/>
        </w:rPr>
        <w:t> departments</w:t>
      </w:r>
      <w:r w:rsidRPr="00FA0FBA">
        <w:rPr>
          <w:lang w:val="en-US" w:eastAsia="es-ES"/>
        </w:rPr>
        <w:t xml:space="preserve"> had higher rates than the national average, the highetst rates being found in Puno, Huancavelica, Apurímac, </w:t>
      </w:r>
      <w:smartTag w:uri="urn:schemas-microsoft-com:office:smarttags" w:element="City">
        <w:r w:rsidRPr="00FA0FBA">
          <w:rPr>
            <w:lang w:val="en-US" w:eastAsia="es-ES"/>
          </w:rPr>
          <w:t>Cuzco</w:t>
        </w:r>
      </w:smartTag>
      <w:r w:rsidRPr="00FA0FBA">
        <w:rPr>
          <w:lang w:val="en-US" w:eastAsia="es-ES"/>
        </w:rPr>
        <w:t xml:space="preserve">, </w:t>
      </w:r>
      <w:smartTag w:uri="urn:schemas-microsoft-com:office:smarttags" w:element="place">
        <w:r w:rsidRPr="00FA0FBA">
          <w:rPr>
            <w:lang w:val="en-US" w:eastAsia="es-ES"/>
          </w:rPr>
          <w:t>Ucayali</w:t>
        </w:r>
      </w:smartTag>
      <w:r w:rsidRPr="00FA0FBA">
        <w:rPr>
          <w:lang w:val="en-US" w:eastAsia="es-ES"/>
        </w:rPr>
        <w:t xml:space="preserve"> and Ayacucho.</w:t>
      </w:r>
    </w:p>
    <w:p w:rsidR="003E7301" w:rsidRPr="00FA0FBA" w:rsidRDefault="00841671" w:rsidP="003E7301">
      <w:pPr>
        <w:pStyle w:val="Heading1"/>
      </w:pPr>
      <w:r w:rsidRPr="00FA0FBA">
        <w:t>Table 12</w:t>
      </w:r>
    </w:p>
    <w:p w:rsidR="00841671" w:rsidRPr="00FA0FBA" w:rsidRDefault="00841671" w:rsidP="003E7301">
      <w:pPr>
        <w:pStyle w:val="Titretableau"/>
        <w:rPr>
          <w:lang w:eastAsia="es-ES"/>
        </w:rPr>
      </w:pPr>
      <w:r w:rsidRPr="00FA0FBA">
        <w:rPr>
          <w:lang w:eastAsia="es-ES"/>
        </w:rPr>
        <w:t>Morbidity, percentage of children under 60 months with acute respiratory infection, fever or diarrhoea</w:t>
      </w:r>
    </w:p>
    <w:p w:rsidR="00841671" w:rsidRPr="00FA0FBA" w:rsidRDefault="00EE00C0" w:rsidP="00841671">
      <w:pPr>
        <w:suppressAutoHyphens w:val="0"/>
        <w:spacing w:line="120" w:lineRule="auto"/>
        <w:ind w:left="1134" w:right="1134"/>
        <w:rPr>
          <w:lang w:val="en-US" w:eastAsia="es-ES"/>
        </w:rPr>
      </w:pPr>
      <w:r w:rsidRPr="00FA0FBA">
        <w:rPr>
          <w:lang w:val="en-US" w:eastAsia="fr-CH"/>
        </w:rPr>
        <w:pict>
          <v:shape id="Object 55" o:spid="_x0000_i1078" type="#_x0000_t75" style="width:311.25pt;height:108pt;visibility:visible">
            <v:imagedata r:id="rId87" o:title="" croptop="-9272f" cropbottom="-7121f" cropleft="-6295f" cropright="-57f"/>
          </v:shape>
        </w:pict>
      </w:r>
    </w:p>
    <w:p w:rsidR="00841671" w:rsidRPr="00FA0FBA" w:rsidRDefault="00841671" w:rsidP="00841671">
      <w:pPr>
        <w:suppressAutoHyphens w:val="0"/>
        <w:spacing w:before="60" w:after="240"/>
        <w:ind w:left="1134" w:right="1134" w:firstLine="170"/>
        <w:rPr>
          <w:sz w:val="18"/>
          <w:szCs w:val="18"/>
          <w:lang w:val="en-US" w:eastAsia="es-ES"/>
        </w:rPr>
      </w:pPr>
      <w:r w:rsidRPr="00FA0FBA">
        <w:rPr>
          <w:i/>
          <w:sz w:val="18"/>
          <w:szCs w:val="18"/>
          <w:lang w:val="en-US" w:eastAsia="es-ES"/>
        </w:rPr>
        <w:t>Source:</w:t>
      </w:r>
      <w:r w:rsidRPr="00FA0FBA">
        <w:rPr>
          <w:sz w:val="18"/>
          <w:szCs w:val="18"/>
          <w:lang w:val="en-US" w:eastAsia="es-ES"/>
        </w:rPr>
        <w:t xml:space="preserve"> Continuous ENDES.</w:t>
      </w:r>
    </w:p>
    <w:p w:rsidR="003218C9" w:rsidRPr="00FA0FBA" w:rsidRDefault="00841671" w:rsidP="003218C9">
      <w:pPr>
        <w:pStyle w:val="Heading1"/>
      </w:pPr>
      <w:r w:rsidRPr="00FA0FBA">
        <w:t>Table 13</w:t>
      </w:r>
    </w:p>
    <w:p w:rsidR="00841671" w:rsidRPr="00FA0FBA" w:rsidRDefault="00841671" w:rsidP="003218C9">
      <w:pPr>
        <w:pStyle w:val="Titretableau"/>
        <w:rPr>
          <w:sz w:val="16"/>
          <w:szCs w:val="16"/>
          <w:lang w:eastAsia="es-ES"/>
        </w:rPr>
      </w:pPr>
      <w:r w:rsidRPr="00FA0FBA">
        <w:rPr>
          <w:lang w:eastAsia="es-ES"/>
        </w:rPr>
        <w:t xml:space="preserve">Morbidity, percentage of children under 60 months with acute respiratory infection, fever or diarrhoea </w:t>
      </w:r>
      <w:r w:rsidRPr="00FA0FBA">
        <w:rPr>
          <w:bCs/>
          <w:lang w:eastAsia="es-ES"/>
        </w:rPr>
        <w:t>(by poverty level)</w:t>
      </w:r>
      <w:r w:rsidRPr="00FA0FBA">
        <w:rPr>
          <w:lang w:eastAsia="es-ES"/>
        </w:rPr>
        <w:br/>
      </w:r>
    </w:p>
    <w:p w:rsidR="00841671" w:rsidRPr="00FA0FBA" w:rsidRDefault="00EE00C0" w:rsidP="00841671">
      <w:pPr>
        <w:suppressAutoHyphens w:val="0"/>
        <w:spacing w:line="120" w:lineRule="auto"/>
        <w:ind w:left="1134" w:right="1134"/>
        <w:rPr>
          <w:lang w:val="en-US" w:eastAsia="es-ES"/>
        </w:rPr>
      </w:pPr>
      <w:r w:rsidRPr="00FA0FBA">
        <w:rPr>
          <w:lang w:val="en-US" w:eastAsia="fr-CH"/>
        </w:rPr>
        <w:pict>
          <v:shape id="Object 56" o:spid="_x0000_i1079" type="#_x0000_t75" style="width:309.75pt;height:117pt;visibility:visible">
            <v:imagedata r:id="rId88" o:title="" croptop="-6089f" cropbottom="-6657f" cropleft="-5043f" cropright="-55f"/>
          </v:shape>
        </w:pict>
      </w:r>
    </w:p>
    <w:p w:rsidR="00841671" w:rsidRPr="00FA0FBA" w:rsidRDefault="00841671" w:rsidP="00841671">
      <w:pPr>
        <w:suppressAutoHyphens w:val="0"/>
        <w:spacing w:before="60" w:after="240"/>
        <w:ind w:left="1134" w:right="1134" w:firstLine="170"/>
        <w:rPr>
          <w:sz w:val="18"/>
          <w:szCs w:val="18"/>
          <w:lang w:val="en-US" w:eastAsia="es-ES"/>
        </w:rPr>
      </w:pPr>
      <w:r w:rsidRPr="00FA0FBA">
        <w:rPr>
          <w:i/>
          <w:sz w:val="18"/>
          <w:szCs w:val="18"/>
          <w:lang w:val="en-US" w:eastAsia="es-ES"/>
        </w:rPr>
        <w:t>Source:</w:t>
      </w:r>
      <w:r w:rsidRPr="00FA0FBA">
        <w:rPr>
          <w:sz w:val="18"/>
          <w:szCs w:val="18"/>
          <w:lang w:val="en-US" w:eastAsia="es-ES"/>
        </w:rPr>
        <w:t xml:space="preserve"> Continuous ENDES, 2007.</w:t>
      </w:r>
    </w:p>
    <w:p w:rsidR="003218C9" w:rsidRPr="00FA0FBA" w:rsidRDefault="00841671" w:rsidP="003218C9">
      <w:pPr>
        <w:pStyle w:val="Heading1"/>
      </w:pPr>
      <w:r w:rsidRPr="00FA0FBA">
        <w:t>Table 14</w:t>
      </w:r>
    </w:p>
    <w:p w:rsidR="00841671" w:rsidRPr="00FA0FBA" w:rsidRDefault="00841671" w:rsidP="003218C9">
      <w:pPr>
        <w:pStyle w:val="Titretableau"/>
        <w:rPr>
          <w:lang w:eastAsia="es-ES"/>
        </w:rPr>
      </w:pPr>
      <w:r w:rsidRPr="00FA0FBA">
        <w:rPr>
          <w:lang w:eastAsia="es-ES"/>
        </w:rPr>
        <w:t xml:space="preserve">Treatment of ARI, percentage of children under 60 months with ARI taken to health providers </w:t>
      </w:r>
    </w:p>
    <w:p w:rsidR="00841671" w:rsidRPr="00FA0FBA" w:rsidRDefault="00EE00C0" w:rsidP="00841671">
      <w:pPr>
        <w:suppressAutoHyphens w:val="0"/>
        <w:spacing w:line="120" w:lineRule="auto"/>
        <w:ind w:left="1134" w:right="1134"/>
        <w:rPr>
          <w:lang w:val="en-US" w:eastAsia="es-ES"/>
        </w:rPr>
      </w:pPr>
      <w:r w:rsidRPr="00FA0FBA">
        <w:rPr>
          <w:lang w:val="en-US" w:eastAsia="fr-CH"/>
        </w:rPr>
        <w:pict>
          <v:shape id="Object 57" o:spid="_x0000_i1080" type="#_x0000_t75" style="width:327pt;height:123.75pt;visibility:visible">
            <v:imagedata r:id="rId89" o:title="" croptop="-5983f" cropbottom="-6295f" cropleft="-5974f" cropright="-55f"/>
          </v:shape>
        </w:pict>
      </w:r>
    </w:p>
    <w:p w:rsidR="00841671" w:rsidRPr="00FA0FBA" w:rsidRDefault="00841671" w:rsidP="00841671">
      <w:pPr>
        <w:suppressAutoHyphens w:val="0"/>
        <w:spacing w:before="60" w:after="240"/>
        <w:ind w:left="1134" w:right="1134" w:firstLine="170"/>
        <w:rPr>
          <w:sz w:val="18"/>
          <w:szCs w:val="18"/>
          <w:lang w:val="en-US" w:eastAsia="es-ES"/>
        </w:rPr>
      </w:pPr>
      <w:r w:rsidRPr="00FA0FBA">
        <w:rPr>
          <w:i/>
          <w:sz w:val="18"/>
          <w:szCs w:val="18"/>
          <w:lang w:val="en-US" w:eastAsia="es-ES"/>
        </w:rPr>
        <w:t>Source:</w:t>
      </w:r>
      <w:r w:rsidRPr="00FA0FBA">
        <w:rPr>
          <w:sz w:val="18"/>
          <w:szCs w:val="18"/>
          <w:lang w:val="en-US" w:eastAsia="es-ES"/>
        </w:rPr>
        <w:t xml:space="preserve"> Continuous ENDES.</w:t>
      </w:r>
    </w:p>
    <w:p w:rsidR="00841671" w:rsidRPr="00FA0FBA" w:rsidRDefault="00841671" w:rsidP="00841671">
      <w:pPr>
        <w:keepNext/>
        <w:keepLines/>
        <w:tabs>
          <w:tab w:val="right" w:pos="851"/>
        </w:tabs>
        <w:spacing w:before="240" w:after="120" w:line="240" w:lineRule="exact"/>
        <w:ind w:left="1134" w:right="1134" w:hanging="1134"/>
        <w:rPr>
          <w:b/>
          <w:bCs/>
          <w:lang w:val="en-US" w:eastAsia="es-ES"/>
        </w:rPr>
      </w:pPr>
      <w:r w:rsidRPr="00FA0FBA">
        <w:rPr>
          <w:b/>
          <w:lang w:val="en-US" w:eastAsia="es-ES"/>
        </w:rPr>
        <w:tab/>
      </w:r>
      <w:r w:rsidRPr="00FA0FBA">
        <w:rPr>
          <w:b/>
          <w:lang w:val="en-US" w:eastAsia="es-ES"/>
        </w:rPr>
        <w:tab/>
        <w:t>Table 15</w:t>
      </w:r>
      <w:r w:rsidRPr="00FA0FBA">
        <w:rPr>
          <w:lang w:val="en-US" w:eastAsia="es-ES"/>
        </w:rPr>
        <w:br/>
      </w:r>
      <w:r w:rsidRPr="00FA0FBA">
        <w:rPr>
          <w:b/>
          <w:lang w:val="en-US" w:eastAsia="es-ES"/>
        </w:rPr>
        <w:t>Treatment of diarrhoea, percentage of children under 60 months with diarrhoea taken to health providers</w:t>
      </w:r>
    </w:p>
    <w:p w:rsidR="00841671" w:rsidRPr="00FA0FBA" w:rsidRDefault="00EE00C0" w:rsidP="00841671">
      <w:pPr>
        <w:suppressAutoHyphens w:val="0"/>
        <w:spacing w:line="120" w:lineRule="auto"/>
        <w:ind w:left="1134" w:right="1134"/>
        <w:jc w:val="right"/>
        <w:rPr>
          <w:lang w:val="en-US" w:eastAsia="es-ES"/>
        </w:rPr>
      </w:pPr>
      <w:r w:rsidRPr="00FA0FBA">
        <w:rPr>
          <w:lang w:val="en-US" w:eastAsia="fr-CH"/>
        </w:rPr>
        <w:pict>
          <v:shape id="Object 58" o:spid="_x0000_i1081" type="#_x0000_t75" style="width:407.25pt;height:130.5pt;visibility:visible">
            <v:imagedata r:id="rId90" o:title="" croptop="-3496f" cropbottom="-5510f" cropleft="-5111f"/>
          </v:shape>
        </w:pict>
      </w:r>
    </w:p>
    <w:p w:rsidR="00841671" w:rsidRPr="00FA0FBA" w:rsidRDefault="00841671" w:rsidP="00841671">
      <w:pPr>
        <w:suppressAutoHyphens w:val="0"/>
        <w:spacing w:before="60" w:after="240"/>
        <w:ind w:left="1134" w:right="1134" w:firstLine="170"/>
        <w:rPr>
          <w:sz w:val="18"/>
          <w:szCs w:val="18"/>
          <w:lang w:val="en-US" w:eastAsia="es-ES"/>
        </w:rPr>
      </w:pPr>
      <w:r w:rsidRPr="00FA0FBA">
        <w:rPr>
          <w:i/>
          <w:sz w:val="18"/>
          <w:szCs w:val="18"/>
          <w:lang w:val="en-US" w:eastAsia="es-ES"/>
        </w:rPr>
        <w:t>Source:</w:t>
      </w:r>
      <w:r w:rsidRPr="00FA0FBA">
        <w:rPr>
          <w:sz w:val="18"/>
          <w:szCs w:val="18"/>
          <w:lang w:val="en-US" w:eastAsia="es-ES"/>
        </w:rPr>
        <w:t xml:space="preserve"> Continuous ENDES.</w:t>
      </w:r>
    </w:p>
    <w:p w:rsidR="002C4EC7" w:rsidRPr="00FA0FBA" w:rsidRDefault="00841671" w:rsidP="00D33D1F">
      <w:pPr>
        <w:keepNext/>
        <w:keepLines/>
        <w:tabs>
          <w:tab w:val="right" w:pos="851"/>
        </w:tabs>
        <w:spacing w:before="240" w:line="240" w:lineRule="exact"/>
        <w:ind w:left="1134" w:right="1134" w:hanging="1134"/>
      </w:pPr>
      <w:r w:rsidRPr="00FA0FBA">
        <w:rPr>
          <w:b/>
          <w:lang w:val="en-US" w:eastAsia="es-ES"/>
        </w:rPr>
        <w:tab/>
      </w:r>
      <w:r w:rsidRPr="00FA0FBA">
        <w:rPr>
          <w:b/>
          <w:lang w:val="en-US" w:eastAsia="es-ES"/>
        </w:rPr>
        <w:tab/>
      </w:r>
      <w:r w:rsidR="002C4EC7" w:rsidRPr="00FA0FBA">
        <w:t>Table 16</w:t>
      </w:r>
    </w:p>
    <w:p w:rsidR="002C4EC7" w:rsidRPr="00FA0FBA" w:rsidRDefault="002C4EC7" w:rsidP="002C4EC7">
      <w:pPr>
        <w:pStyle w:val="Titretableau"/>
        <w:rPr>
          <w:lang w:eastAsia="es-ES"/>
        </w:rPr>
      </w:pPr>
      <w:r w:rsidRPr="00FA0FBA">
        <w:rPr>
          <w:lang w:eastAsia="es-ES"/>
        </w:rPr>
        <w:t>Use of health service for ADD and ARI. Peru 2005, 2007</w:t>
      </w:r>
    </w:p>
    <w:p w:rsidR="002C4EC7" w:rsidRPr="00FA0FBA" w:rsidRDefault="00FB6316" w:rsidP="002C4EC7">
      <w:pPr>
        <w:suppressAutoHyphens w:val="0"/>
        <w:spacing w:after="120"/>
        <w:ind w:left="1134" w:right="1134"/>
        <w:rPr>
          <w:lang w:val="en-US" w:eastAsia="es-ES"/>
        </w:rPr>
      </w:pPr>
      <w:r w:rsidRPr="00FA0FBA">
        <w:rPr>
          <w:lang w:val="en-US" w:eastAsia="pt-BR"/>
        </w:rPr>
        <w:pict>
          <v:shape id="_x0000_s4509" type="#_x0000_t202" style="position:absolute;left:0;text-align:left;margin-left:203.8pt;margin-top:9.7pt;width:30.8pt;height:11.05pt;z-index:19" stroked="f">
            <v:textbox inset="0,0,0,0">
              <w:txbxContent>
                <w:p w:rsidR="00935BD0" w:rsidRPr="003F72E9" w:rsidRDefault="00935BD0" w:rsidP="002C4EC7">
                  <w:pPr>
                    <w:rPr>
                      <w:rFonts w:ascii="Arial" w:hAnsi="Arial" w:cs="Arial"/>
                      <w:b/>
                      <w:bCs/>
                      <w:sz w:val="16"/>
                      <w:szCs w:val="16"/>
                    </w:rPr>
                  </w:pPr>
                  <w:r>
                    <w:rPr>
                      <w:rFonts w:ascii="Arial" w:hAnsi="Arial" w:cs="Arial"/>
                      <w:b/>
                      <w:bCs/>
                      <w:sz w:val="16"/>
                      <w:szCs w:val="16"/>
                    </w:rPr>
                    <w:t>Fever</w:t>
                  </w:r>
                </w:p>
              </w:txbxContent>
            </v:textbox>
          </v:shape>
        </w:pict>
      </w:r>
      <w:r w:rsidRPr="00FA0FBA">
        <w:rPr>
          <w:lang w:val="en-US" w:eastAsia="pt-BR"/>
        </w:rPr>
        <w:pict>
          <v:shape id="_x0000_s4508" type="#_x0000_t202" style="position:absolute;left:0;text-align:left;margin-left:165.85pt;margin-top:9.7pt;width:16.95pt;height:11.05pt;z-index:18" stroked="f">
            <v:textbox inset="0,0,0,0">
              <w:txbxContent>
                <w:p w:rsidR="00935BD0" w:rsidRPr="003F72E9" w:rsidRDefault="00935BD0" w:rsidP="002C4EC7">
                  <w:pPr>
                    <w:rPr>
                      <w:rFonts w:ascii="Arial" w:hAnsi="Arial" w:cs="Arial"/>
                      <w:b/>
                      <w:bCs/>
                      <w:sz w:val="16"/>
                      <w:szCs w:val="16"/>
                    </w:rPr>
                  </w:pPr>
                  <w:r w:rsidRPr="003F72E9">
                    <w:rPr>
                      <w:rFonts w:ascii="Arial" w:hAnsi="Arial" w:cs="Arial"/>
                      <w:b/>
                      <w:bCs/>
                      <w:sz w:val="16"/>
                      <w:szCs w:val="16"/>
                    </w:rPr>
                    <w:t>ARI</w:t>
                  </w:r>
                </w:p>
              </w:txbxContent>
            </v:textbox>
          </v:shape>
        </w:pict>
      </w:r>
      <w:r w:rsidRPr="00FA0FBA">
        <w:rPr>
          <w:lang w:val="en-US" w:eastAsia="pt-BR"/>
        </w:rPr>
        <w:pict>
          <v:shape id="_x0000_s4510" type="#_x0000_t202" style="position:absolute;left:0;text-align:left;margin-left:245.45pt;margin-top:9.7pt;width:39.7pt;height:11.05pt;z-index:20" stroked="f">
            <v:textbox inset="0,0,0,0">
              <w:txbxContent>
                <w:p w:rsidR="00935BD0" w:rsidRPr="003F72E9" w:rsidRDefault="00935BD0" w:rsidP="002C4EC7">
                  <w:pPr>
                    <w:rPr>
                      <w:rFonts w:ascii="Arial" w:hAnsi="Arial" w:cs="Arial"/>
                      <w:b/>
                      <w:bCs/>
                      <w:sz w:val="16"/>
                      <w:szCs w:val="16"/>
                    </w:rPr>
                  </w:pPr>
                  <w:r>
                    <w:rPr>
                      <w:rFonts w:ascii="Arial" w:hAnsi="Arial" w:cs="Arial"/>
                      <w:b/>
                      <w:bCs/>
                      <w:sz w:val="16"/>
                      <w:szCs w:val="16"/>
                    </w:rPr>
                    <w:t>Diarrhoea</w:t>
                  </w:r>
                </w:p>
              </w:txbxContent>
            </v:textbox>
          </v:shape>
        </w:pict>
      </w:r>
      <w:r w:rsidRPr="00FA0FBA">
        <w:rPr>
          <w:lang w:val="en-US" w:eastAsia="pt-BR"/>
        </w:rPr>
        <w:pict>
          <v:shape id="_x0000_s4507" type="#_x0000_t202" style="position:absolute;left:0;text-align:left;margin-left:35.85pt;margin-top:35.15pt;width:108pt;height:3in;z-index:17" stroked="f">
            <v:textbox inset="0,0,0,0">
              <w:txbxContent>
                <w:p w:rsidR="00935BD0" w:rsidRDefault="00935BD0" w:rsidP="002C4EC7">
                  <w:pPr>
                    <w:spacing w:line="240" w:lineRule="auto"/>
                    <w:jc w:val="right"/>
                    <w:rPr>
                      <w:rFonts w:ascii="Arial" w:hAnsi="Arial" w:cs="Arial"/>
                      <w:b/>
                      <w:bCs/>
                      <w:sz w:val="18"/>
                      <w:szCs w:val="18"/>
                    </w:rPr>
                  </w:pPr>
                  <w:r w:rsidRPr="007041C1">
                    <w:rPr>
                      <w:rFonts w:ascii="Arial" w:hAnsi="Arial" w:cs="Arial"/>
                      <w:b/>
                      <w:bCs/>
                      <w:sz w:val="18"/>
                      <w:szCs w:val="18"/>
                    </w:rPr>
                    <w:t>Top quintile</w:t>
                  </w:r>
                </w:p>
                <w:p w:rsidR="00935BD0" w:rsidRPr="007041C1" w:rsidRDefault="00935BD0" w:rsidP="002C4EC7">
                  <w:pPr>
                    <w:spacing w:line="240" w:lineRule="auto"/>
                    <w:jc w:val="right"/>
                    <w:rPr>
                      <w:rFonts w:ascii="Arial" w:hAnsi="Arial" w:cs="Arial"/>
                      <w:b/>
                      <w:bCs/>
                      <w:sz w:val="8"/>
                      <w:szCs w:val="8"/>
                    </w:rPr>
                  </w:pPr>
                </w:p>
                <w:p w:rsidR="00935BD0" w:rsidRDefault="00935BD0" w:rsidP="002C4EC7">
                  <w:pPr>
                    <w:spacing w:after="120" w:line="240" w:lineRule="auto"/>
                    <w:jc w:val="right"/>
                    <w:rPr>
                      <w:rFonts w:ascii="Arial" w:hAnsi="Arial" w:cs="Arial"/>
                      <w:b/>
                      <w:bCs/>
                      <w:sz w:val="18"/>
                      <w:szCs w:val="18"/>
                    </w:rPr>
                  </w:pPr>
                  <w:r>
                    <w:rPr>
                      <w:rFonts w:ascii="Arial" w:hAnsi="Arial" w:cs="Arial"/>
                      <w:b/>
                      <w:bCs/>
                      <w:sz w:val="18"/>
                      <w:szCs w:val="18"/>
                    </w:rPr>
                    <w:t>Fourth quintile</w:t>
                  </w:r>
                </w:p>
                <w:p w:rsidR="00935BD0" w:rsidRDefault="00935BD0" w:rsidP="002C4EC7">
                  <w:pPr>
                    <w:spacing w:after="100" w:line="240" w:lineRule="auto"/>
                    <w:jc w:val="right"/>
                    <w:rPr>
                      <w:rFonts w:ascii="Arial" w:hAnsi="Arial" w:cs="Arial"/>
                      <w:b/>
                      <w:bCs/>
                      <w:sz w:val="18"/>
                      <w:szCs w:val="18"/>
                    </w:rPr>
                  </w:pPr>
                  <w:r>
                    <w:rPr>
                      <w:rFonts w:ascii="Arial" w:hAnsi="Arial" w:cs="Arial"/>
                      <w:b/>
                      <w:bCs/>
                      <w:sz w:val="18"/>
                      <w:szCs w:val="18"/>
                    </w:rPr>
                    <w:t>Intermediate quintile</w:t>
                  </w:r>
                </w:p>
                <w:p w:rsidR="00935BD0" w:rsidRDefault="00935BD0" w:rsidP="002C4EC7">
                  <w:pPr>
                    <w:spacing w:after="100" w:line="240" w:lineRule="auto"/>
                    <w:jc w:val="right"/>
                    <w:rPr>
                      <w:rFonts w:ascii="Arial" w:hAnsi="Arial" w:cs="Arial"/>
                      <w:b/>
                      <w:bCs/>
                      <w:sz w:val="18"/>
                      <w:szCs w:val="18"/>
                    </w:rPr>
                  </w:pPr>
                  <w:r>
                    <w:rPr>
                      <w:rFonts w:ascii="Arial" w:hAnsi="Arial" w:cs="Arial"/>
                      <w:b/>
                      <w:bCs/>
                      <w:sz w:val="18"/>
                      <w:szCs w:val="18"/>
                    </w:rPr>
                    <w:t>Second quintile</w:t>
                  </w:r>
                </w:p>
                <w:p w:rsidR="00935BD0" w:rsidRDefault="00935BD0" w:rsidP="002C4EC7">
                  <w:pPr>
                    <w:spacing w:after="120" w:line="240" w:lineRule="auto"/>
                    <w:jc w:val="right"/>
                    <w:rPr>
                      <w:rFonts w:ascii="Arial" w:hAnsi="Arial" w:cs="Arial"/>
                      <w:b/>
                      <w:bCs/>
                      <w:sz w:val="18"/>
                      <w:szCs w:val="18"/>
                    </w:rPr>
                  </w:pPr>
                  <w:r>
                    <w:rPr>
                      <w:rFonts w:ascii="Arial" w:hAnsi="Arial" w:cs="Arial"/>
                      <w:b/>
                      <w:bCs/>
                      <w:sz w:val="18"/>
                      <w:szCs w:val="18"/>
                    </w:rPr>
                    <w:t>Bottom quintile</w:t>
                  </w:r>
                </w:p>
                <w:p w:rsidR="00935BD0" w:rsidRPr="000330CE" w:rsidRDefault="00935BD0" w:rsidP="002C4EC7">
                  <w:pPr>
                    <w:spacing w:line="240" w:lineRule="auto"/>
                    <w:jc w:val="right"/>
                    <w:rPr>
                      <w:rFonts w:ascii="Arial" w:hAnsi="Arial" w:cs="Arial"/>
                      <w:b/>
                      <w:bCs/>
                      <w:sz w:val="26"/>
                      <w:szCs w:val="26"/>
                    </w:rPr>
                  </w:pPr>
                </w:p>
                <w:p w:rsidR="00935BD0" w:rsidRDefault="00935BD0" w:rsidP="002C4EC7">
                  <w:pPr>
                    <w:spacing w:line="240" w:lineRule="auto"/>
                    <w:jc w:val="right"/>
                    <w:rPr>
                      <w:rFonts w:ascii="Arial" w:hAnsi="Arial" w:cs="Arial"/>
                      <w:b/>
                      <w:bCs/>
                      <w:sz w:val="18"/>
                      <w:szCs w:val="18"/>
                    </w:rPr>
                  </w:pPr>
                  <w:r>
                    <w:rPr>
                      <w:rFonts w:ascii="Arial" w:hAnsi="Arial" w:cs="Arial"/>
                      <w:b/>
                      <w:bCs/>
                      <w:sz w:val="18"/>
                      <w:szCs w:val="18"/>
                    </w:rPr>
                    <w:t>Secondary</w:t>
                  </w:r>
                </w:p>
                <w:p w:rsidR="00935BD0" w:rsidRPr="000330CE" w:rsidRDefault="00935BD0" w:rsidP="002C4EC7">
                  <w:pPr>
                    <w:spacing w:line="240" w:lineRule="auto"/>
                    <w:jc w:val="right"/>
                    <w:rPr>
                      <w:rFonts w:ascii="Arial" w:hAnsi="Arial" w:cs="Arial"/>
                      <w:b/>
                      <w:bCs/>
                      <w:sz w:val="6"/>
                      <w:szCs w:val="6"/>
                    </w:rPr>
                  </w:pPr>
                </w:p>
                <w:p w:rsidR="00935BD0" w:rsidRDefault="00935BD0" w:rsidP="002C4EC7">
                  <w:pPr>
                    <w:spacing w:line="240" w:lineRule="auto"/>
                    <w:jc w:val="right"/>
                    <w:rPr>
                      <w:rFonts w:ascii="Arial" w:hAnsi="Arial" w:cs="Arial"/>
                      <w:b/>
                      <w:bCs/>
                      <w:sz w:val="18"/>
                      <w:szCs w:val="18"/>
                    </w:rPr>
                  </w:pPr>
                  <w:r>
                    <w:rPr>
                      <w:rFonts w:ascii="Arial" w:hAnsi="Arial" w:cs="Arial"/>
                      <w:b/>
                      <w:bCs/>
                      <w:sz w:val="18"/>
                      <w:szCs w:val="18"/>
                    </w:rPr>
                    <w:t>Primary</w:t>
                  </w:r>
                </w:p>
                <w:p w:rsidR="00935BD0" w:rsidRPr="000330CE" w:rsidRDefault="00935BD0" w:rsidP="002C4EC7">
                  <w:pPr>
                    <w:spacing w:line="240" w:lineRule="auto"/>
                    <w:jc w:val="right"/>
                    <w:rPr>
                      <w:rFonts w:ascii="Arial" w:hAnsi="Arial" w:cs="Arial"/>
                      <w:b/>
                      <w:bCs/>
                      <w:sz w:val="10"/>
                      <w:szCs w:val="10"/>
                    </w:rPr>
                  </w:pPr>
                </w:p>
                <w:p w:rsidR="00935BD0" w:rsidRDefault="00935BD0" w:rsidP="002C4EC7">
                  <w:pPr>
                    <w:spacing w:line="240" w:lineRule="auto"/>
                    <w:jc w:val="right"/>
                    <w:rPr>
                      <w:rFonts w:ascii="Arial" w:hAnsi="Arial" w:cs="Arial"/>
                      <w:b/>
                      <w:bCs/>
                      <w:sz w:val="18"/>
                      <w:szCs w:val="18"/>
                    </w:rPr>
                  </w:pPr>
                  <w:r>
                    <w:rPr>
                      <w:rFonts w:ascii="Arial" w:hAnsi="Arial" w:cs="Arial"/>
                      <w:b/>
                      <w:bCs/>
                      <w:sz w:val="18"/>
                      <w:szCs w:val="18"/>
                    </w:rPr>
                    <w:t>No education</w:t>
                  </w:r>
                </w:p>
                <w:p w:rsidR="00935BD0" w:rsidRDefault="00935BD0" w:rsidP="002C4EC7">
                  <w:pPr>
                    <w:spacing w:line="240" w:lineRule="auto"/>
                    <w:jc w:val="right"/>
                    <w:rPr>
                      <w:rFonts w:ascii="Arial" w:hAnsi="Arial" w:cs="Arial"/>
                      <w:b/>
                      <w:bCs/>
                      <w:sz w:val="18"/>
                      <w:szCs w:val="18"/>
                    </w:rPr>
                  </w:pPr>
                </w:p>
                <w:p w:rsidR="00935BD0" w:rsidRPr="000330CE" w:rsidRDefault="00935BD0" w:rsidP="002C4EC7">
                  <w:pPr>
                    <w:spacing w:line="240" w:lineRule="auto"/>
                    <w:jc w:val="right"/>
                    <w:rPr>
                      <w:rFonts w:ascii="Arial" w:hAnsi="Arial" w:cs="Arial"/>
                      <w:b/>
                      <w:bCs/>
                      <w:sz w:val="14"/>
                      <w:szCs w:val="14"/>
                    </w:rPr>
                  </w:pPr>
                </w:p>
                <w:p w:rsidR="00935BD0" w:rsidRDefault="00935BD0" w:rsidP="002C4EC7">
                  <w:pPr>
                    <w:spacing w:line="240" w:lineRule="auto"/>
                    <w:jc w:val="right"/>
                    <w:rPr>
                      <w:rFonts w:ascii="Arial" w:hAnsi="Arial" w:cs="Arial"/>
                      <w:b/>
                      <w:bCs/>
                      <w:sz w:val="18"/>
                      <w:szCs w:val="18"/>
                    </w:rPr>
                  </w:pPr>
                  <w:r>
                    <w:rPr>
                      <w:rFonts w:ascii="Arial" w:hAnsi="Arial" w:cs="Arial"/>
                      <w:b/>
                      <w:bCs/>
                      <w:sz w:val="18"/>
                      <w:szCs w:val="18"/>
                    </w:rPr>
                    <w:t>Rural</w:t>
                  </w:r>
                </w:p>
                <w:p w:rsidR="00935BD0" w:rsidRPr="000330CE" w:rsidRDefault="00935BD0" w:rsidP="002C4EC7">
                  <w:pPr>
                    <w:spacing w:line="240" w:lineRule="auto"/>
                    <w:jc w:val="right"/>
                    <w:rPr>
                      <w:rFonts w:ascii="Arial" w:hAnsi="Arial" w:cs="Arial"/>
                      <w:b/>
                      <w:bCs/>
                      <w:sz w:val="8"/>
                      <w:szCs w:val="8"/>
                    </w:rPr>
                  </w:pPr>
                </w:p>
                <w:p w:rsidR="00935BD0" w:rsidRDefault="00935BD0" w:rsidP="002C4EC7">
                  <w:pPr>
                    <w:spacing w:line="240" w:lineRule="auto"/>
                    <w:jc w:val="right"/>
                    <w:rPr>
                      <w:rFonts w:ascii="Arial" w:hAnsi="Arial" w:cs="Arial"/>
                      <w:b/>
                      <w:bCs/>
                      <w:sz w:val="18"/>
                      <w:szCs w:val="18"/>
                    </w:rPr>
                  </w:pPr>
                  <w:r>
                    <w:rPr>
                      <w:rFonts w:ascii="Arial" w:hAnsi="Arial" w:cs="Arial"/>
                      <w:b/>
                      <w:bCs/>
                      <w:sz w:val="18"/>
                      <w:szCs w:val="18"/>
                    </w:rPr>
                    <w:t>Urban</w:t>
                  </w:r>
                </w:p>
                <w:p w:rsidR="00935BD0" w:rsidRDefault="00935BD0" w:rsidP="002C4EC7">
                  <w:pPr>
                    <w:spacing w:line="240" w:lineRule="auto"/>
                    <w:jc w:val="right"/>
                    <w:rPr>
                      <w:rFonts w:ascii="Arial" w:hAnsi="Arial" w:cs="Arial"/>
                      <w:b/>
                      <w:bCs/>
                      <w:sz w:val="18"/>
                      <w:szCs w:val="18"/>
                    </w:rPr>
                  </w:pPr>
                </w:p>
                <w:p w:rsidR="00935BD0" w:rsidRPr="000330CE" w:rsidRDefault="00935BD0" w:rsidP="002C4EC7">
                  <w:pPr>
                    <w:spacing w:line="240" w:lineRule="auto"/>
                    <w:jc w:val="right"/>
                    <w:rPr>
                      <w:rFonts w:ascii="Arial" w:hAnsi="Arial" w:cs="Arial"/>
                      <w:b/>
                      <w:bCs/>
                      <w:sz w:val="16"/>
                      <w:szCs w:val="16"/>
                    </w:rPr>
                  </w:pPr>
                </w:p>
                <w:p w:rsidR="00935BD0" w:rsidRPr="007041C1" w:rsidRDefault="00935BD0" w:rsidP="002C4EC7">
                  <w:pPr>
                    <w:spacing w:line="240" w:lineRule="auto"/>
                    <w:jc w:val="right"/>
                    <w:rPr>
                      <w:rFonts w:ascii="Arial" w:hAnsi="Arial" w:cs="Arial"/>
                      <w:b/>
                      <w:bCs/>
                      <w:sz w:val="18"/>
                      <w:szCs w:val="18"/>
                    </w:rPr>
                  </w:pPr>
                  <w:r>
                    <w:rPr>
                      <w:rFonts w:ascii="Arial" w:hAnsi="Arial" w:cs="Arial"/>
                      <w:b/>
                      <w:bCs/>
                      <w:sz w:val="18"/>
                      <w:szCs w:val="18"/>
                    </w:rPr>
                    <w:t>National</w:t>
                  </w:r>
                </w:p>
              </w:txbxContent>
            </v:textbox>
          </v:shape>
        </w:pict>
      </w:r>
      <w:r w:rsidR="00EE00C0" w:rsidRPr="00FA0FBA">
        <w:rPr>
          <w:lang w:val="en-US" w:eastAsia="fr-CH"/>
        </w:rPr>
        <w:pict>
          <v:shape id="Picture 59" o:spid="_x0000_i1082" type="#_x0000_t75" style="width:243.75pt;height:265.5pt;visibility:visible">
            <v:imagedata r:id="rId91" o:title="" croptop="-1494f" cropbottom="-2135f" cropleft="-2503f" cropright="-4522f"/>
          </v:shape>
        </w:pict>
      </w:r>
    </w:p>
    <w:p w:rsidR="002C4EC7" w:rsidRPr="00FA0FBA" w:rsidRDefault="002C4EC7" w:rsidP="002C4EC7">
      <w:pPr>
        <w:pStyle w:val="Source"/>
      </w:pPr>
      <w:r w:rsidRPr="00FA0FBA">
        <w:rPr>
          <w:i/>
          <w:iCs/>
        </w:rPr>
        <w:t>Source</w:t>
      </w:r>
      <w:r w:rsidRPr="00FA0FBA">
        <w:t>: Continuous ENDES.</w:t>
      </w:r>
    </w:p>
    <w:p w:rsidR="002C4EC7" w:rsidRPr="00FA0FBA" w:rsidRDefault="002C4EC7" w:rsidP="002C4EC7">
      <w:pPr>
        <w:pStyle w:val="Heading1"/>
        <w:rPr>
          <w:bCs/>
        </w:rPr>
      </w:pPr>
      <w:r w:rsidRPr="00FA0FBA">
        <w:rPr>
          <w:bCs/>
        </w:rPr>
        <w:t>Table 17</w:t>
      </w:r>
    </w:p>
    <w:p w:rsidR="002C4EC7" w:rsidRPr="00FA0FBA" w:rsidRDefault="002C4EC7" w:rsidP="002C4EC7">
      <w:pPr>
        <w:pStyle w:val="Titretableau"/>
      </w:pPr>
      <w:r w:rsidRPr="00FA0FBA">
        <w:t xml:space="preserve">Maternal mortality in </w:t>
      </w:r>
      <w:smartTag w:uri="urn:schemas-microsoft-com:office:smarttags" w:element="place">
        <w:smartTag w:uri="urn:schemas-microsoft-com:office:smarttags" w:element="country-region">
          <w:r w:rsidRPr="00FA0FBA">
            <w:t>Peru</w:t>
          </w:r>
        </w:smartTag>
      </w:smartTag>
      <w:r w:rsidRPr="00FA0FBA">
        <w:t>, 1955-2000</w:t>
      </w:r>
    </w:p>
    <w:p w:rsidR="002C4EC7" w:rsidRPr="00FA0FBA" w:rsidRDefault="002C4EC7" w:rsidP="002C4EC7">
      <w:pPr>
        <w:pStyle w:val="Titretableau"/>
      </w:pPr>
    </w:p>
    <w:p w:rsidR="002C4EC7" w:rsidRPr="00FA0FBA" w:rsidRDefault="00FB6316" w:rsidP="002C4EC7">
      <w:pPr>
        <w:suppressAutoHyphens w:val="0"/>
        <w:spacing w:line="120" w:lineRule="auto"/>
        <w:ind w:left="1134" w:right="1134"/>
        <w:rPr>
          <w:lang w:val="en-US" w:eastAsia="es-ES"/>
        </w:rPr>
      </w:pPr>
      <w:r w:rsidRPr="00FA0FBA">
        <w:rPr>
          <w:lang w:val="en-US" w:eastAsia="pt-BR"/>
        </w:rPr>
        <w:pict>
          <v:shape id="_x0000_s4511" type="#_x0000_t202" style="position:absolute;left:0;text-align:left;margin-left:63.6pt;margin-top:7.55pt;width:18pt;height:99pt;z-index:21" stroked="f">
            <v:textbox style="layout-flow:vertical;mso-layout-flow-alt:bottom-to-top" inset="0,0,0,0">
              <w:txbxContent>
                <w:p w:rsidR="00935BD0" w:rsidRPr="004C4FF3" w:rsidRDefault="00935BD0" w:rsidP="002C4EC7">
                  <w:pPr>
                    <w:rPr>
                      <w:rFonts w:ascii="Arial" w:hAnsi="Arial" w:cs="Arial"/>
                      <w:b/>
                      <w:bCs/>
                      <w:sz w:val="16"/>
                      <w:szCs w:val="16"/>
                    </w:rPr>
                  </w:pPr>
                  <w:r w:rsidRPr="004C4FF3">
                    <w:rPr>
                      <w:rFonts w:ascii="Arial" w:hAnsi="Arial" w:cs="Arial"/>
                      <w:b/>
                      <w:bCs/>
                      <w:sz w:val="16"/>
                      <w:szCs w:val="16"/>
                    </w:rPr>
                    <w:t>Rate per 1 000 live births</w:t>
                  </w:r>
                </w:p>
              </w:txbxContent>
            </v:textbox>
          </v:shape>
        </w:pict>
      </w:r>
      <w:r w:rsidR="00EE00C0" w:rsidRPr="00FA0FBA">
        <w:rPr>
          <w:lang w:val="en-US" w:eastAsia="fr-CH"/>
        </w:rPr>
        <w:pict>
          <v:shape id="_x0000_i1083" type="#_x0000_t75" style="width:368.25pt;height:141pt;visibility:visible">
            <v:imagedata r:id="rId92" o:title=""/>
          </v:shape>
        </w:pict>
      </w:r>
    </w:p>
    <w:p w:rsidR="002C4EC7" w:rsidRPr="00FA0FBA" w:rsidRDefault="002C4EC7" w:rsidP="002C4EC7">
      <w:pPr>
        <w:pStyle w:val="Source"/>
      </w:pPr>
      <w:r w:rsidRPr="00FA0FBA">
        <w:rPr>
          <w:i/>
          <w:iCs/>
        </w:rPr>
        <w:t>Source</w:t>
      </w:r>
      <w:r w:rsidRPr="00FA0FBA">
        <w:rPr>
          <w:i/>
        </w:rPr>
        <w:t>:</w:t>
      </w:r>
      <w:r w:rsidRPr="00FA0FBA">
        <w:t xml:space="preserve"> MINSA and ENDES II, III, IV.</w:t>
      </w:r>
    </w:p>
    <w:p w:rsidR="002C4EC7" w:rsidRPr="00FA0FBA" w:rsidRDefault="00841671" w:rsidP="002C4EC7">
      <w:pPr>
        <w:pStyle w:val="Heading1"/>
      </w:pPr>
      <w:r w:rsidRPr="00FA0FBA">
        <w:t>Table 18</w:t>
      </w:r>
    </w:p>
    <w:p w:rsidR="00841671" w:rsidRPr="00FA0FBA" w:rsidRDefault="00841671" w:rsidP="002C4EC7">
      <w:pPr>
        <w:pStyle w:val="Titretableau"/>
        <w:rPr>
          <w:lang w:eastAsia="es-ES"/>
        </w:rPr>
      </w:pPr>
      <w:r w:rsidRPr="00FA0FBA">
        <w:rPr>
          <w:lang w:eastAsia="es-ES"/>
        </w:rPr>
        <w:t>Number of maternal deaths recorded 1997-2007</w:t>
      </w:r>
    </w:p>
    <w:p w:rsidR="002C4EC7" w:rsidRPr="00FA0FBA" w:rsidRDefault="00FB6316" w:rsidP="002C4EC7">
      <w:pPr>
        <w:suppressAutoHyphens w:val="0"/>
        <w:spacing w:line="120" w:lineRule="auto"/>
        <w:ind w:left="1134" w:right="1134"/>
        <w:jc w:val="right"/>
        <w:rPr>
          <w:sz w:val="8"/>
          <w:szCs w:val="8"/>
          <w:lang w:val="en-US" w:eastAsia="es-ES"/>
        </w:rPr>
      </w:pPr>
      <w:r w:rsidRPr="00FA0FBA">
        <w:rPr>
          <w:b/>
          <w:lang w:val="en-US" w:eastAsia="pt-BR"/>
        </w:rPr>
        <w:pict>
          <v:shape id="_x0000_s4512" type="#_x0000_t202" style="position:absolute;left:0;text-align:left;margin-left:64.35pt;margin-top:11.15pt;width:27pt;height:99pt;z-index:22" stroked="f">
            <v:textbox style="layout-flow:vertical;mso-layout-flow-alt:bottom-to-top" inset="0,0,0,0">
              <w:txbxContent>
                <w:p w:rsidR="00935BD0" w:rsidRPr="00B47995" w:rsidRDefault="00935BD0" w:rsidP="002C4EC7">
                  <w:pPr>
                    <w:jc w:val="center"/>
                    <w:rPr>
                      <w:rFonts w:ascii="Arial" w:hAnsi="Arial" w:cs="Arial"/>
                      <w:b/>
                      <w:sz w:val="16"/>
                      <w:szCs w:val="16"/>
                    </w:rPr>
                  </w:pPr>
                  <w:r w:rsidRPr="00B47995">
                    <w:rPr>
                      <w:rFonts w:ascii="Arial" w:hAnsi="Arial" w:cs="Arial"/>
                      <w:b/>
                      <w:sz w:val="16"/>
                      <w:szCs w:val="16"/>
                      <w:lang w:val="en-US" w:eastAsia="es-ES"/>
                    </w:rPr>
                    <w:t>Number of maternal deaths</w:t>
                  </w:r>
                </w:p>
              </w:txbxContent>
            </v:textbox>
          </v:shape>
        </w:pict>
      </w:r>
      <w:r w:rsidR="00EE00C0" w:rsidRPr="00FA0FBA">
        <w:rPr>
          <w:lang w:val="en-US" w:eastAsia="fr-CH"/>
        </w:rPr>
        <w:pict>
          <v:shape id="_x0000_i1084" type="#_x0000_t75" style="width:359.25pt;height:131.25pt;visibility:visible">
            <v:imagedata r:id="rId93" o:title=""/>
          </v:shape>
        </w:pict>
      </w:r>
    </w:p>
    <w:p w:rsidR="002C4EC7" w:rsidRPr="00FA0FBA" w:rsidRDefault="002C4EC7" w:rsidP="002C4EC7">
      <w:pPr>
        <w:pStyle w:val="Source"/>
      </w:pPr>
      <w:r w:rsidRPr="00FA0FBA">
        <w:rPr>
          <w:i/>
          <w:iCs/>
        </w:rPr>
        <w:t>Source</w:t>
      </w:r>
      <w:r w:rsidRPr="00FA0FBA">
        <w:rPr>
          <w:i/>
        </w:rPr>
        <w:t>:</w:t>
      </w:r>
      <w:r w:rsidRPr="00FA0FBA">
        <w:t xml:space="preserve"> MINSA and ENDES II, III, IV.</w:t>
      </w:r>
    </w:p>
    <w:p w:rsidR="00841671" w:rsidRPr="00FA0FBA" w:rsidRDefault="00841671" w:rsidP="00841671">
      <w:pPr>
        <w:keepNext/>
        <w:suppressAutoHyphens w:val="0"/>
        <w:spacing w:line="240" w:lineRule="auto"/>
        <w:ind w:left="1134" w:right="1134"/>
        <w:jc w:val="both"/>
        <w:outlineLvl w:val="0"/>
        <w:rPr>
          <w:rFonts w:cs="Arial"/>
          <w:bCs/>
          <w:szCs w:val="32"/>
          <w:lang w:val="en-US" w:eastAsia="es-ES"/>
        </w:rPr>
      </w:pPr>
      <w:r w:rsidRPr="00FA0FBA">
        <w:rPr>
          <w:rFonts w:cs="Arial"/>
          <w:szCs w:val="32"/>
          <w:lang w:val="en-US" w:eastAsia="es-ES"/>
        </w:rPr>
        <w:t>Table 19</w:t>
      </w:r>
    </w:p>
    <w:p w:rsidR="00841671" w:rsidRPr="00FA0FBA" w:rsidRDefault="00841671" w:rsidP="00841671">
      <w:pPr>
        <w:keepNext/>
        <w:keepLines/>
        <w:suppressAutoHyphens w:val="0"/>
        <w:spacing w:after="120"/>
        <w:ind w:left="1134" w:right="1134"/>
        <w:rPr>
          <w:b/>
          <w:bCs/>
          <w:lang w:val="en-US" w:eastAsia="es-ES"/>
        </w:rPr>
      </w:pPr>
      <w:r w:rsidRPr="00FA0FBA">
        <w:rPr>
          <w:b/>
          <w:lang w:val="en-US" w:eastAsia="es-ES"/>
        </w:rPr>
        <w:t xml:space="preserve">Maternal deaths by cause, </w:t>
      </w:r>
      <w:r w:rsidRPr="00FA0FBA">
        <w:rPr>
          <w:b/>
          <w:bCs/>
          <w:lang w:val="en-US" w:eastAsia="es-ES"/>
        </w:rPr>
        <w:t>1997-2006</w:t>
      </w:r>
    </w:p>
    <w:p w:rsidR="00841671" w:rsidRPr="00FA0FBA" w:rsidRDefault="00EE00C0" w:rsidP="00841671">
      <w:pPr>
        <w:keepNext/>
        <w:keepLines/>
        <w:suppressAutoHyphens w:val="0"/>
        <w:spacing w:after="120"/>
        <w:ind w:left="1134" w:right="1134"/>
        <w:rPr>
          <w:bCs/>
          <w:lang w:val="en-US" w:eastAsia="es-ES"/>
        </w:rPr>
      </w:pPr>
      <w:r w:rsidRPr="00FA0FBA">
        <w:rPr>
          <w:lang w:val="en-US" w:eastAsia="fr-CH"/>
        </w:rPr>
        <w:pict>
          <v:shape id="Image 63" o:spid="_x0000_i1085" type="#_x0000_t75" style="width:351pt;height:246.75pt;visibility:visible" o:bordertopcolor="black" o:borderleftcolor="black" o:borderbottomcolor="black" o:borderrightcolor="black">
            <v:imagedata r:id="rId94" o:title=""/>
            <w10:bordertop type="single" width="2"/>
            <w10:borderleft type="single" width="2"/>
            <w10:borderbottom type="single" width="2"/>
            <w10:borderright type="single" width="2"/>
          </v:shape>
        </w:pict>
      </w:r>
    </w:p>
    <w:p w:rsidR="00841671" w:rsidRPr="00FA0FBA" w:rsidRDefault="00841671" w:rsidP="00841671">
      <w:pPr>
        <w:suppressAutoHyphens w:val="0"/>
        <w:spacing w:after="240"/>
        <w:ind w:left="1134" w:right="1134" w:firstLine="170"/>
        <w:rPr>
          <w:sz w:val="18"/>
          <w:szCs w:val="18"/>
          <w:lang w:val="en-US" w:eastAsia="es-ES"/>
        </w:rPr>
      </w:pPr>
      <w:r w:rsidRPr="00FA0FBA">
        <w:rPr>
          <w:i/>
          <w:sz w:val="18"/>
          <w:szCs w:val="18"/>
          <w:lang w:val="en-US" w:eastAsia="es-ES"/>
        </w:rPr>
        <w:t>Source:</w:t>
      </w:r>
      <w:r w:rsidRPr="00FA0FBA">
        <w:rPr>
          <w:sz w:val="18"/>
          <w:szCs w:val="18"/>
          <w:lang w:val="en-US" w:eastAsia="es-ES"/>
        </w:rPr>
        <w:t xml:space="preserve"> DGSP-OGE-OEli.</w:t>
      </w:r>
    </w:p>
    <w:p w:rsidR="00841671" w:rsidRPr="00FA0FBA" w:rsidRDefault="00841671" w:rsidP="002C4EC7">
      <w:pPr>
        <w:pStyle w:val="H23G"/>
        <w:rPr>
          <w:lang w:val="en-US" w:eastAsia="es-ES"/>
        </w:rPr>
      </w:pPr>
      <w:r w:rsidRPr="00FA0FBA">
        <w:rPr>
          <w:lang w:val="en-US" w:eastAsia="es-ES"/>
        </w:rPr>
        <w:tab/>
      </w:r>
      <w:r w:rsidRPr="00FA0FBA">
        <w:rPr>
          <w:lang w:val="en-US" w:eastAsia="es-ES"/>
        </w:rPr>
        <w:tab/>
        <w:t>Percentage of women of childbearing age who use contraceptives or whose partners use contraceptives</w:t>
      </w:r>
    </w:p>
    <w:p w:rsidR="00841671" w:rsidRPr="00FA0FBA" w:rsidRDefault="00841671" w:rsidP="002C4EC7">
      <w:pPr>
        <w:pStyle w:val="Heading1"/>
      </w:pPr>
      <w:r w:rsidRPr="00FA0FBA">
        <w:t>Table 20</w:t>
      </w:r>
    </w:p>
    <w:p w:rsidR="00841671" w:rsidRPr="00FA0FBA" w:rsidRDefault="00841671" w:rsidP="00841671">
      <w:pPr>
        <w:keepNext/>
        <w:keepLines/>
        <w:suppressAutoHyphens w:val="0"/>
        <w:spacing w:after="120"/>
        <w:ind w:left="1134" w:right="1134"/>
        <w:rPr>
          <w:b/>
          <w:lang w:val="en-US" w:eastAsia="es-ES"/>
        </w:rPr>
      </w:pPr>
      <w:r w:rsidRPr="00FA0FBA">
        <w:rPr>
          <w:b/>
          <w:lang w:val="en-US" w:eastAsia="es-ES"/>
        </w:rPr>
        <w:t xml:space="preserve">Use of contraceptives by married women or common-law spouses, by type of method </w:t>
      </w:r>
    </w:p>
    <w:p w:rsidR="002C4EC7" w:rsidRPr="00FA0FBA" w:rsidRDefault="00EE00C0" w:rsidP="00841671">
      <w:pPr>
        <w:keepNext/>
        <w:keepLines/>
        <w:suppressAutoHyphens w:val="0"/>
        <w:spacing w:after="120"/>
        <w:ind w:left="1134" w:right="1134"/>
        <w:rPr>
          <w:b/>
          <w:lang w:val="en-US" w:eastAsia="es-ES"/>
        </w:rPr>
      </w:pPr>
      <w:r w:rsidRPr="00FA0FBA">
        <w:rPr>
          <w:b/>
          <w:lang w:val="en-US" w:eastAsia="fr-CH"/>
        </w:rPr>
        <w:pict>
          <v:shape id="_x0000_i1086" type="#_x0000_t75" style="width:369pt;height:147.75pt;visibility:visible" o:bordertopcolor="black" o:borderleftcolor="black" o:borderbottomcolor="black" o:borderrightcolor="black">
            <v:imagedata r:id="rId95" o:title=""/>
            <w10:bordertop type="single" width="2"/>
            <w10:borderleft type="single" width="2"/>
            <w10:borderbottom type="single" width="2"/>
            <w10:borderright type="single" width="2"/>
          </v:shape>
        </w:pict>
      </w:r>
    </w:p>
    <w:p w:rsidR="00841671" w:rsidRPr="00FA0FBA" w:rsidRDefault="00841671" w:rsidP="002C4EC7">
      <w:pPr>
        <w:pStyle w:val="Source"/>
      </w:pPr>
      <w:r w:rsidRPr="00FA0FBA">
        <w:rPr>
          <w:i/>
        </w:rPr>
        <w:t>Source:</w:t>
      </w:r>
      <w:r w:rsidRPr="00FA0FBA">
        <w:t xml:space="preserve"> ENDES 2000, 2004-2005, 2005-2007.</w:t>
      </w:r>
    </w:p>
    <w:p w:rsidR="00841671" w:rsidRPr="00FA0FBA" w:rsidRDefault="00841671" w:rsidP="00841671">
      <w:pPr>
        <w:suppressAutoHyphens w:val="0"/>
        <w:spacing w:after="120"/>
        <w:ind w:left="1134" w:right="1134"/>
        <w:jc w:val="both"/>
        <w:rPr>
          <w:lang w:val="en-US" w:eastAsia="es-ES"/>
        </w:rPr>
      </w:pPr>
      <w:r w:rsidRPr="00FA0FBA">
        <w:rPr>
          <w:lang w:val="en-US" w:eastAsia="es-ES"/>
        </w:rPr>
        <w:t>6.</w:t>
      </w:r>
      <w:r w:rsidRPr="00FA0FBA">
        <w:rPr>
          <w:lang w:val="en-US" w:eastAsia="es-ES"/>
        </w:rPr>
        <w:tab/>
        <w:t>An increase was observed in the use of contraceptives by married women or common-law spouses, from 66.5</w:t>
      </w:r>
      <w:r w:rsidR="00686ED9" w:rsidRPr="00FA0FBA">
        <w:rPr>
          <w:lang w:val="en-US" w:eastAsia="es-ES"/>
        </w:rPr>
        <w:t> per cent</w:t>
      </w:r>
      <w:r w:rsidRPr="00FA0FBA">
        <w:rPr>
          <w:lang w:val="en-US" w:eastAsia="es-ES"/>
        </w:rPr>
        <w:t xml:space="preserve"> in 2000 to 70.1</w:t>
      </w:r>
      <w:r w:rsidR="00686ED9" w:rsidRPr="00FA0FBA">
        <w:rPr>
          <w:lang w:val="en-US" w:eastAsia="es-ES"/>
        </w:rPr>
        <w:t> per cent</w:t>
      </w:r>
      <w:r w:rsidRPr="00FA0FBA">
        <w:rPr>
          <w:lang w:val="en-US" w:eastAsia="es-ES"/>
        </w:rPr>
        <w:t xml:space="preserve"> in 2007.</w:t>
      </w:r>
    </w:p>
    <w:p w:rsidR="002C4EC7" w:rsidRPr="00FA0FBA" w:rsidRDefault="00841671" w:rsidP="002C4EC7">
      <w:pPr>
        <w:pStyle w:val="Heading1"/>
      </w:pPr>
      <w:r w:rsidRPr="00FA0FBA">
        <w:t>Table 21</w:t>
      </w:r>
    </w:p>
    <w:p w:rsidR="00841671" w:rsidRPr="00FA0FBA" w:rsidRDefault="00841671" w:rsidP="002C4EC7">
      <w:pPr>
        <w:pStyle w:val="Titretableau"/>
        <w:rPr>
          <w:lang w:eastAsia="es-ES"/>
        </w:rPr>
      </w:pPr>
      <w:r w:rsidRPr="00FA0FBA">
        <w:rPr>
          <w:lang w:eastAsia="es-ES"/>
        </w:rPr>
        <w:t>Maternal care by health professionals</w:t>
      </w:r>
    </w:p>
    <w:p w:rsidR="00841671" w:rsidRPr="00FA0FBA" w:rsidRDefault="00EE00C0" w:rsidP="00841671">
      <w:pPr>
        <w:suppressAutoHyphens w:val="0"/>
        <w:spacing w:line="120" w:lineRule="auto"/>
        <w:ind w:left="1134" w:right="1134"/>
        <w:rPr>
          <w:lang w:val="en-US" w:eastAsia="es-ES"/>
        </w:rPr>
      </w:pPr>
      <w:r w:rsidRPr="00FA0FBA">
        <w:rPr>
          <w:lang w:val="en-US" w:eastAsia="fr-CH"/>
        </w:rPr>
        <w:pict>
          <v:shape id="Object 64" o:spid="_x0000_i1087" type="#_x0000_t75" style="width:305.25pt;height:117.75pt;visibility:visible">
            <v:imagedata r:id="rId96" o:title="" croptop="-4702f" cropbottom="-6596f" cropleft="-4866f" cropright="-23f"/>
          </v:shape>
        </w:pict>
      </w:r>
    </w:p>
    <w:p w:rsidR="00841671" w:rsidRPr="00FA0FBA" w:rsidRDefault="00841671" w:rsidP="002C4EC7">
      <w:pPr>
        <w:pStyle w:val="Source"/>
      </w:pPr>
      <w:r w:rsidRPr="00FA0FBA">
        <w:rPr>
          <w:i/>
        </w:rPr>
        <w:t>Source:</w:t>
      </w:r>
      <w:r w:rsidRPr="00FA0FBA">
        <w:t xml:space="preserve"> ENDES (2000, 2004-2005, 2005-2007).</w:t>
      </w:r>
    </w:p>
    <w:p w:rsidR="00841671" w:rsidRPr="00FA0FBA" w:rsidRDefault="00841671" w:rsidP="00841671">
      <w:pPr>
        <w:keepNext/>
        <w:keepLines/>
        <w:tabs>
          <w:tab w:val="right" w:pos="851"/>
        </w:tabs>
        <w:spacing w:before="240" w:after="120" w:line="240" w:lineRule="exact"/>
        <w:ind w:left="1134" w:right="1134" w:hanging="1134"/>
        <w:rPr>
          <w:b/>
          <w:lang w:val="en-US" w:eastAsia="es-ES"/>
        </w:rPr>
      </w:pPr>
      <w:r w:rsidRPr="00FA0FBA">
        <w:rPr>
          <w:b/>
          <w:lang w:val="en-US" w:eastAsia="es-ES"/>
        </w:rPr>
        <w:tab/>
      </w:r>
      <w:r w:rsidRPr="00FA0FBA">
        <w:rPr>
          <w:b/>
          <w:lang w:val="en-US" w:eastAsia="es-ES"/>
        </w:rPr>
        <w:tab/>
        <w:t>Table 22</w:t>
      </w:r>
      <w:r w:rsidRPr="00FA0FBA">
        <w:rPr>
          <w:lang w:val="en-US" w:eastAsia="es-ES"/>
        </w:rPr>
        <w:br/>
      </w:r>
      <w:r w:rsidRPr="00FA0FBA">
        <w:rPr>
          <w:b/>
          <w:lang w:val="en-US" w:eastAsia="es-ES"/>
        </w:rPr>
        <w:t>Antenatal monitoring</w:t>
      </w:r>
    </w:p>
    <w:p w:rsidR="00841671" w:rsidRPr="00FA0FBA" w:rsidRDefault="00FB6316" w:rsidP="00841671">
      <w:pPr>
        <w:suppressAutoHyphens w:val="0"/>
        <w:ind w:left="1134" w:right="1134"/>
        <w:jc w:val="both"/>
        <w:rPr>
          <w:lang w:val="en-US" w:eastAsia="es-ES"/>
        </w:rPr>
      </w:pPr>
      <w:r w:rsidRPr="00FA0FBA">
        <w:rPr>
          <w:lang w:val="en-US" w:eastAsia="es-ES"/>
        </w:rPr>
      </w:r>
      <w:r w:rsidRPr="00FA0FBA">
        <w:rPr>
          <w:lang w:val="en-US" w:eastAsia="es-ES"/>
        </w:rPr>
        <w:pict>
          <v:group id="_x0000_s3886" editas="canvas" style="width:390.25pt;height:177.9pt;mso-position-horizontal-relative:char;mso-position-vertical-relative:line" coordsize="7805,3558">
            <o:lock v:ext="edit" aspectratio="t"/>
            <v:shape id="_x0000_s3887" type="#_x0000_t75" style="position:absolute;width:7805;height:3558" o:preferrelative="f">
              <v:fill o:detectmouseclick="t"/>
              <v:path o:extrusionok="t" o:connecttype="none"/>
              <o:lock v:ext="edit" text="t"/>
            </v:shape>
            <v:shape id="_x0000_s3888" style="position:absolute;left:584;top:2801;width:4807;height:68" coordsize="4807,68" path="m,68l100,,4807,r-89,68l,68xe" fillcolor="gray" stroked="f">
              <v:path arrowok="t"/>
            </v:shape>
            <v:shape id="_x0000_s3889" style="position:absolute;left:584;top:247;width:100;height:2622" coordsize="100,2622" path="m,2622l,78,100,r,2554l,2622xe" fillcolor="silver" stroked="f">
              <v:path arrowok="t"/>
            </v:shape>
            <v:rect id="_x0000_s3890" style="position:absolute;left:684;top:247;width:4707;height:2554" fillcolor="silver" stroked="f"/>
            <v:shape id="_x0000_s3891" style="position:absolute;left:584;top:2801;width:4807;height:68" coordsize="430,6" path="m,6l9,,430,e" filled="f" strokeweight=".55pt">
              <v:path arrowok="t"/>
            </v:shape>
            <v:shape id="_x0000_s3892" style="position:absolute;left:584;top:2544;width:4807;height:78" coordsize="430,7" path="m,7l9,,430,e" filled="f" strokeweight=".55pt">
              <v:path arrowok="t"/>
            </v:shape>
            <v:shape id="_x0000_s3893" style="position:absolute;left:584;top:2286;width:4807;height:78" coordsize="430,7" path="m,7l9,,430,e" filled="f" strokeweight=".55pt">
              <v:path arrowok="t"/>
            </v:shape>
            <v:shape id="_x0000_s3894" style="position:absolute;left:584;top:2039;width:4807;height:68" coordsize="430,6" path="m,6l9,,430,e" filled="f" strokeweight=".55pt">
              <v:path arrowok="t"/>
            </v:shape>
            <v:shape id="_x0000_s3895" style="position:absolute;left:584;top:1782;width:4807;height:67" coordsize="430,6" path="m,6l9,,430,e" filled="f" strokeweight=".55pt">
              <v:path arrowok="t"/>
            </v:shape>
            <v:shape id="_x0000_s3896" style="position:absolute;left:584;top:1524;width:4807;height:78" coordsize="430,7" path="m,7l9,,430,e" filled="f" strokeweight=".55pt">
              <v:path arrowok="t"/>
            </v:shape>
            <v:shape id="_x0000_s3897" style="position:absolute;left:584;top:1266;width:4807;height:79" coordsize="430,7" path="m,7l9,,430,e" filled="f" strokeweight=".55pt">
              <v:path arrowok="t"/>
            </v:shape>
            <v:shape id="_x0000_s3898" style="position:absolute;left:584;top:1020;width:4807;height:67" coordsize="430,6" path="m,6l9,,430,e" filled="f" strokeweight=".55pt">
              <v:path arrowok="t"/>
            </v:shape>
            <v:shape id="_x0000_s3899" style="position:absolute;left:584;top:762;width:4807;height:78" coordsize="430,7" path="m,7l9,,430,e" filled="f" strokeweight=".55pt">
              <v:path arrowok="t"/>
            </v:shape>
            <v:shape id="_x0000_s3900" style="position:absolute;left:584;top:504;width:4807;height:79" coordsize="430,7" path="m,7l9,,430,e" filled="f" strokeweight=".55pt">
              <v:path arrowok="t"/>
            </v:shape>
            <v:shape id="_x0000_s3901" style="position:absolute;left:584;top:247;width:4807;height:78" coordsize="430,7" path="m,7l9,,430,e" filled="f" strokeweight=".55pt">
              <v:path arrowok="t"/>
            </v:shape>
            <v:shape id="_x0000_s3902" style="position:absolute;left:584;top:2801;width:4807;height:68" coordsize="4807,68" path="m4807,r-89,68l,68,100,,4807,xe" filled="f" strokeweight=".55pt">
              <v:path arrowok="t"/>
            </v:shape>
            <v:shape id="_x0000_s3903" style="position:absolute;left:584;top:247;width:100;height:2622" coordsize="100,2622" path="m,2622l,78,100,r,2554l,2622xe" filled="f" strokecolor="gray" strokeweight=".55pt">
              <v:path arrowok="t"/>
            </v:shape>
            <v:rect id="_x0000_s3904" style="position:absolute;left:684;top:247;width:4707;height:2554" filled="f" strokecolor="gray" strokeweight=".55pt"/>
            <v:shape id="_x0000_s3905" style="position:absolute;left:1366;top:459;width:101;height:2410" coordsize="101,2410" path="m,2410l,68,101,r,2342l,2410xe" fillcolor="#4d1a33" strokeweight=".55pt">
              <v:path arrowok="t"/>
            </v:shape>
            <v:rect id="_x0000_s3906" style="position:absolute;left:1087;top:527;width:279;height:2342" fillcolor="#936" strokeweight=".55pt"/>
            <v:shape id="_x0000_s3907" style="position:absolute;left:1087;top:459;width:380;height:68" coordsize="380,68" path="m279,68l380,,89,,,68r279,xe" fillcolor="#73264d" strokeweight=".55pt">
              <v:path arrowok="t"/>
            </v:shape>
            <v:shape id="_x0000_s3908" style="position:absolute;left:1657;top:325;width:101;height:2544" coordsize="101,2544" path="m,2544l,78,101,r,2476l,2544xe" fillcolor="#808066" strokeweight=".55pt">
              <v:path arrowok="t"/>
            </v:shape>
            <v:rect id="_x0000_s3909" style="position:absolute;left:1366;top:403;width:291;height:2466" fillcolor="#ffc" strokeweight=".55pt"/>
            <v:shape id="_x0000_s3910" style="position:absolute;left:1366;top:325;width:392;height:78" coordsize="392,78" path="m291,78l392,,101,,,78r291,xe" fillcolor="#bfbf99" strokeweight=".55pt">
              <v:path arrowok="t"/>
            </v:shape>
            <v:shape id="_x0000_s3911" style="position:absolute;left:1936;top:325;width:101;height:2544" coordsize="101,2544" path="m,2544l,67,101,r,2476l,2544xe" fillcolor="#668080" strokeweight=".55pt">
              <v:path arrowok="t"/>
            </v:shape>
            <v:rect id="_x0000_s3912" style="position:absolute;left:1657;top:392;width:279;height:2477" fillcolor="#cff" strokeweight=".55pt"/>
            <v:shape id="_x0000_s3913" style="position:absolute;left:1657;top:325;width:380;height:67" coordsize="380,67" path="m279,67l380,,101,,,67r279,xe" fillcolor="#99bfbf" strokeweight=".55pt">
              <v:path arrowok="t"/>
            </v:shape>
            <v:rect id="_x0000_s3914" style="position:absolute;left:1131;top:230;width:156;height:480;mso-wrap-style:none" filled="f" stroked="f">
              <v:textbox style="mso-next-textbox:#_x0000_s3914;mso-fit-shape-to-text:t" inset="0,0,0,0">
                <w:txbxContent>
                  <w:p w:rsidR="00935BD0" w:rsidRDefault="00935BD0" w:rsidP="00841671">
                    <w:r>
                      <w:rPr>
                        <w:rFonts w:ascii="Arial" w:hAnsi="Arial" w:cs="Arial"/>
                        <w:b/>
                        <w:bCs/>
                        <w:color w:val="000000"/>
                        <w:sz w:val="14"/>
                        <w:szCs w:val="14"/>
                      </w:rPr>
                      <w:t>92</w:t>
                    </w:r>
                  </w:p>
                </w:txbxContent>
              </v:textbox>
            </v:rect>
            <v:rect id="_x0000_s3915" style="position:absolute;left:1467;top:120;width:156;height:480;mso-wrap-style:none" filled="f" stroked="f">
              <v:textbox style="mso-next-textbox:#_x0000_s3915;mso-fit-shape-to-text:t" inset="0,0,0,0">
                <w:txbxContent>
                  <w:p w:rsidR="00935BD0" w:rsidRDefault="00935BD0" w:rsidP="00841671">
                    <w:r>
                      <w:rPr>
                        <w:rFonts w:ascii="Arial" w:hAnsi="Arial" w:cs="Arial"/>
                        <w:b/>
                        <w:bCs/>
                        <w:color w:val="000000"/>
                        <w:sz w:val="14"/>
                        <w:szCs w:val="14"/>
                      </w:rPr>
                      <w:t>97</w:t>
                    </w:r>
                  </w:p>
                </w:txbxContent>
              </v:textbox>
            </v:rect>
            <v:rect id="_x0000_s3916" style="position:absolute;left:1813;top:79;width:273;height:480;mso-wrap-style:none" filled="f" stroked="f">
              <v:textbox style="mso-next-textbox:#_x0000_s3916;mso-fit-shape-to-text:t" inset="0,0,0,0">
                <w:txbxContent>
                  <w:p w:rsidR="00935BD0" w:rsidRDefault="00935BD0" w:rsidP="00841671">
                    <w:r>
                      <w:rPr>
                        <w:rFonts w:ascii="Arial" w:hAnsi="Arial" w:cs="Arial"/>
                        <w:b/>
                        <w:bCs/>
                        <w:color w:val="000000"/>
                        <w:sz w:val="14"/>
                        <w:szCs w:val="14"/>
                      </w:rPr>
                      <w:t>97.3</w:t>
                    </w:r>
                  </w:p>
                </w:txbxContent>
              </v:textbox>
            </v:rect>
            <v:shape id="_x0000_s3917" style="position:absolute;left:2943;top:964;width:100;height:1905" coordsize="100,1905" path="m,1905l,78,100,r,1837l,1905xe" fillcolor="#4d1a33" strokeweight=".55pt">
              <v:path arrowok="t"/>
            </v:shape>
            <v:rect id="_x0000_s3918" style="position:absolute;left:2652;top:1042;width:291;height:1827" fillcolor="#936" strokeweight=".55pt"/>
            <v:shape id="_x0000_s3919" style="position:absolute;left:2652;top:964;width:391;height:78" coordsize="391,78" path="m291,78l391,,101,,,78r291,xe" fillcolor="#73264d" strokeweight=".55pt">
              <v:path arrowok="t"/>
            </v:shape>
            <v:shape id="_x0000_s3920" style="position:absolute;left:3222;top:717;width:101;height:2152" coordsize="101,2152" path="m,2152l,79,101,r,2084l,2152xe" fillcolor="#808066" strokeweight=".55pt">
              <v:path arrowok="t"/>
            </v:shape>
            <v:rect id="_x0000_s3921" style="position:absolute;left:2943;top:796;width:279;height:2073" fillcolor="#ffc" strokeweight=".55pt"/>
            <v:shape id="_x0000_s3922" style="position:absolute;left:2943;top:717;width:380;height:79" coordsize="380,79" path="m279,79l380,,100,,,79r279,xe" fillcolor="#bfbf99" strokeweight=".55pt">
              <v:path arrowok="t"/>
            </v:shape>
            <v:shape id="_x0000_s3923" style="position:absolute;left:3513;top:627;width:100;height:2242" coordsize="100,2242" path="m,2242l,79,100,r,2174l,2242xe" fillcolor="#668080" strokeweight=".55pt">
              <v:path arrowok="t"/>
            </v:shape>
            <v:rect id="_x0000_s3924" style="position:absolute;left:3222;top:706;width:291;height:2163" fillcolor="#cff" strokeweight=".55pt"/>
            <v:shape id="_x0000_s3925" style="position:absolute;left:3222;top:627;width:391;height:79" coordsize="391,79" path="m291,79l391,,101,,,79r291,xe" fillcolor="#99bfbf" strokeweight=".55pt">
              <v:path arrowok="t"/>
            </v:shape>
            <v:rect id="_x0000_s3926" style="position:absolute;left:2721;top:716;width:156;height:480;mso-wrap-style:none" filled="f" stroked="f">
              <v:textbox style="mso-next-textbox:#_x0000_s3926;mso-fit-shape-to-text:t" inset="0,0,0,0">
                <w:txbxContent>
                  <w:p w:rsidR="00935BD0" w:rsidRDefault="00935BD0" w:rsidP="00841671">
                    <w:r>
                      <w:rPr>
                        <w:rFonts w:ascii="Arial" w:hAnsi="Arial" w:cs="Arial"/>
                        <w:b/>
                        <w:bCs/>
                        <w:color w:val="000000"/>
                        <w:sz w:val="14"/>
                        <w:szCs w:val="14"/>
                      </w:rPr>
                      <w:t>72</w:t>
                    </w:r>
                  </w:p>
                </w:txbxContent>
              </v:textbox>
            </v:rect>
            <v:rect id="_x0000_s3927" style="position:absolute;left:2976;top:455;width:273;height:480;mso-wrap-style:none" filled="f" stroked="f">
              <v:textbox style="mso-next-textbox:#_x0000_s3927;mso-fit-shape-to-text:t" inset="0,0,0,0">
                <w:txbxContent>
                  <w:p w:rsidR="00935BD0" w:rsidRDefault="00935BD0" w:rsidP="00841671">
                    <w:r>
                      <w:rPr>
                        <w:rFonts w:ascii="Arial" w:hAnsi="Arial" w:cs="Arial"/>
                        <w:b/>
                        <w:bCs/>
                        <w:color w:val="000000"/>
                        <w:sz w:val="14"/>
                        <w:szCs w:val="14"/>
                      </w:rPr>
                      <w:t>81.6</w:t>
                    </w:r>
                  </w:p>
                </w:txbxContent>
              </v:textbox>
            </v:rect>
            <v:rect id="_x0000_s3928" style="position:absolute;left:3390;top:376;width:273;height:480;mso-wrap-style:none" filled="f" stroked="f">
              <v:textbox style="mso-next-textbox:#_x0000_s3928;mso-fit-shape-to-text:t" inset="0,0,0,0">
                <w:txbxContent>
                  <w:p w:rsidR="00935BD0" w:rsidRDefault="00935BD0" w:rsidP="00841671">
                    <w:r>
                      <w:rPr>
                        <w:rFonts w:ascii="Arial" w:hAnsi="Arial" w:cs="Arial"/>
                        <w:b/>
                        <w:bCs/>
                        <w:color w:val="000000"/>
                        <w:sz w:val="14"/>
                        <w:szCs w:val="14"/>
                      </w:rPr>
                      <w:t>85.1</w:t>
                    </w:r>
                  </w:p>
                </w:txbxContent>
              </v:textbox>
            </v:rect>
            <v:shape id="_x0000_s3929" style="position:absolute;left:4228;top:964;width:101;height:1905" coordsize="101,1905" path="m,1905l,78,101,r,1837l,1905xe" fillcolor="#4d4d80" strokeweight=".55pt">
              <v:path arrowok="t"/>
            </v:shape>
            <v:rect id="_x0000_s3930" style="position:absolute;left:3938;top:1042;width:290;height:1827" fillcolor="#99f" strokeweight=".55pt"/>
            <v:shape id="_x0000_s3931" style="position:absolute;left:3938;top:964;width:391;height:78" coordsize="391,78" path="m290,78l391,,100,,,78r290,xe" fillcolor="#7373bf" strokeweight=".55pt">
              <v:path arrowok="t"/>
            </v:shape>
            <v:shape id="_x0000_s3932" style="position:absolute;left:4519;top:661;width:89;height:2208" coordsize="89,2208" path="m,2208l,67,89,r,2140l,2208xe" fillcolor="#4d1a33" strokeweight=".55pt">
              <v:path arrowok="t"/>
            </v:shape>
            <v:rect id="_x0000_s3933" style="position:absolute;left:4228;top:728;width:291;height:2141" fillcolor="#936" strokeweight=".55pt"/>
            <v:shape id="_x0000_s3934" style="position:absolute;left:4228;top:661;width:380;height:67" coordsize="380,67" path="m291,67l380,,101,,,67r291,xe" fillcolor="#73264d" strokeweight=".55pt">
              <v:path arrowok="t"/>
            </v:shape>
            <v:shape id="_x0000_s3935" style="position:absolute;left:4798;top:493;width:101;height:2376" coordsize="101,2376" path="m,2376l,67,101,r,2308l,2376xe" fillcolor="#808066" strokeweight=".55pt">
              <v:path arrowok="t"/>
            </v:shape>
            <v:rect id="_x0000_s3936" style="position:absolute;left:4519;top:560;width:279;height:2309" fillcolor="#ffc" strokeweight=".55pt"/>
            <v:shape id="_x0000_s3937" style="position:absolute;left:4519;top:493;width:380;height:67" coordsize="380,67" path="m279,67l380,,89,,,67r279,xe" fillcolor="#bfbf99" strokeweight=".55pt">
              <v:path arrowok="t"/>
            </v:shape>
            <v:shape id="_x0000_s3938" style="position:absolute;left:5089;top:459;width:90;height:2410" coordsize="90,2410" path="m,2410l,68,90,r,2342l,2410xe" fillcolor="#668080" strokeweight=".55pt">
              <v:path arrowok="t"/>
            </v:shape>
            <v:rect id="_x0000_s3939" style="position:absolute;left:4798;top:527;width:291;height:2342" fillcolor="#cff" strokeweight=".55pt"/>
            <v:shape id="_x0000_s3940" style="position:absolute;left:4798;top:459;width:381;height:68" coordsize="381,68" path="m291,68l381,,101,,,68r291,xe" fillcolor="#99bfbf" strokeweight=".55pt">
              <v:path arrowok="t"/>
            </v:shape>
            <v:rect id="_x0000_s3941" style="position:absolute;left:3960;top:718;width:156;height:480;mso-wrap-style:none" filled="f" stroked="f">
              <v:textbox style="mso-next-textbox:#_x0000_s3941;mso-fit-shape-to-text:t" inset="0,0,0,0">
                <w:txbxContent>
                  <w:p w:rsidR="00935BD0" w:rsidRDefault="00935BD0" w:rsidP="00841671">
                    <w:r>
                      <w:rPr>
                        <w:rFonts w:ascii="Arial" w:hAnsi="Arial" w:cs="Arial"/>
                        <w:b/>
                        <w:bCs/>
                        <w:color w:val="000000"/>
                        <w:sz w:val="14"/>
                        <w:szCs w:val="14"/>
                      </w:rPr>
                      <w:t>72</w:t>
                    </w:r>
                  </w:p>
                </w:txbxContent>
              </v:textbox>
            </v:rect>
            <v:rect id="_x0000_s3942" style="position:absolute;left:4284;top:433;width:156;height:480;mso-wrap-style:none" filled="f" stroked="f">
              <v:textbox style="mso-next-textbox:#_x0000_s3942;mso-fit-shape-to-text:t" inset="0,0,0,0">
                <w:txbxContent>
                  <w:p w:rsidR="00935BD0" w:rsidRDefault="00935BD0" w:rsidP="00841671">
                    <w:r>
                      <w:rPr>
                        <w:rFonts w:ascii="Arial" w:hAnsi="Arial" w:cs="Arial"/>
                        <w:b/>
                        <w:bCs/>
                        <w:color w:val="000000"/>
                        <w:sz w:val="14"/>
                        <w:szCs w:val="14"/>
                      </w:rPr>
                      <w:t>84</w:t>
                    </w:r>
                  </w:p>
                </w:txbxContent>
              </v:textbox>
            </v:rect>
            <v:rect id="_x0000_s3943" style="position:absolute;left:4564;top:253;width:273;height:480;mso-wrap-style:none" filled="f" stroked="f">
              <v:textbox style="mso-next-textbox:#_x0000_s3943;mso-fit-shape-to-text:t" inset="0,0,0,0">
                <w:txbxContent>
                  <w:p w:rsidR="00935BD0" w:rsidRDefault="00935BD0" w:rsidP="00841671">
                    <w:r>
                      <w:rPr>
                        <w:rFonts w:ascii="Arial" w:hAnsi="Arial" w:cs="Arial"/>
                        <w:b/>
                        <w:bCs/>
                        <w:color w:val="000000"/>
                        <w:sz w:val="14"/>
                        <w:szCs w:val="14"/>
                      </w:rPr>
                      <w:t>90.7</w:t>
                    </w:r>
                  </w:p>
                </w:txbxContent>
              </v:textbox>
            </v:rect>
            <v:rect id="_x0000_s3944" style="position:absolute;left:4944;top:201;width:156;height:480;mso-wrap-style:none" filled="f" stroked="f">
              <v:textbox style="mso-next-textbox:#_x0000_s3944;mso-fit-shape-to-text:t" inset="0,0,0,0">
                <w:txbxContent>
                  <w:p w:rsidR="00935BD0" w:rsidRDefault="00935BD0" w:rsidP="00841671">
                    <w:r>
                      <w:rPr>
                        <w:rFonts w:ascii="Arial" w:hAnsi="Arial" w:cs="Arial"/>
                        <w:b/>
                        <w:bCs/>
                        <w:color w:val="000000"/>
                        <w:sz w:val="14"/>
                        <w:szCs w:val="14"/>
                      </w:rPr>
                      <w:t>92</w:t>
                    </w:r>
                  </w:p>
                </w:txbxContent>
              </v:textbox>
            </v:rect>
            <v:line id="_x0000_s3945" style="position:absolute;flip:y" from="584,325" to="585,2869" strokeweight=".55pt"/>
            <v:line id="_x0000_s3946" style="position:absolute;flip:x" from="539,2869" to="584,2870" strokeweight=".55pt"/>
            <v:line id="_x0000_s3947" style="position:absolute;flip:x" from="539,2622" to="584,2623" strokeweight=".55pt"/>
            <v:line id="_x0000_s3948" style="position:absolute;flip:x" from="539,2364" to="584,2365" strokeweight=".55pt"/>
            <v:line id="_x0000_s3949" style="position:absolute;flip:x" from="539,2107" to="584,2108" strokeweight=".55pt"/>
            <v:line id="_x0000_s3950" style="position:absolute;flip:x" from="539,1849" to="584,1850" strokeweight=".55pt"/>
            <v:line id="_x0000_s3951" style="position:absolute;flip:x" from="539,1602" to="584,1603" strokeweight=".55pt"/>
            <v:line id="_x0000_s3952" style="position:absolute;flip:x" from="539,1345" to="584,1346" strokeweight=".55pt"/>
            <v:line id="_x0000_s3953" style="position:absolute;flip:x" from="539,1087" to="584,1088" strokeweight=".55pt"/>
            <v:line id="_x0000_s3954" style="position:absolute;flip:x" from="539,840" to="584,841" strokeweight=".55pt"/>
            <v:line id="_x0000_s3955" style="position:absolute;flip:x" from="539,583" to="584,584" strokeweight=".55pt"/>
            <v:line id="_x0000_s3956" style="position:absolute;flip:x" from="539,325" to="584,326" strokeweight=".55pt"/>
            <v:rect id="_x0000_s3957" style="position:absolute;left:427;top:2779;width:89;height:240;mso-wrap-style:none" filled="f" stroked="f">
              <v:textbox style="mso-next-textbox:#_x0000_s3957;mso-fit-shape-to-text:t" inset="0,0,0,0">
                <w:txbxContent>
                  <w:p w:rsidR="00935BD0" w:rsidRDefault="00935BD0" w:rsidP="00841671">
                    <w:r>
                      <w:rPr>
                        <w:rFonts w:ascii="Arial" w:hAnsi="Arial" w:cs="Arial"/>
                        <w:b/>
                        <w:bCs/>
                        <w:color w:val="000000"/>
                        <w:sz w:val="16"/>
                        <w:szCs w:val="16"/>
                      </w:rPr>
                      <w:t>0</w:t>
                    </w:r>
                  </w:p>
                </w:txbxContent>
              </v:textbox>
            </v:rect>
            <v:rect id="_x0000_s3958" style="position:absolute;left:349;top:2521;width:178;height:480;mso-wrap-style:none" filled="f" stroked="f">
              <v:textbox style="mso-next-textbox:#_x0000_s3958;mso-fit-shape-to-text:t" inset="0,0,0,0">
                <w:txbxContent>
                  <w:p w:rsidR="00935BD0" w:rsidRDefault="00935BD0" w:rsidP="00841671">
                    <w:r>
                      <w:rPr>
                        <w:rFonts w:ascii="Arial" w:hAnsi="Arial" w:cs="Arial"/>
                        <w:b/>
                        <w:bCs/>
                        <w:color w:val="000000"/>
                        <w:sz w:val="16"/>
                        <w:szCs w:val="16"/>
                      </w:rPr>
                      <w:t>10</w:t>
                    </w:r>
                  </w:p>
                </w:txbxContent>
              </v:textbox>
            </v:rect>
            <v:rect id="_x0000_s3959" style="position:absolute;left:349;top:2263;width:178;height:480;mso-wrap-style:none" filled="f" stroked="f">
              <v:textbox style="mso-next-textbox:#_x0000_s3959;mso-fit-shape-to-text:t" inset="0,0,0,0">
                <w:txbxContent>
                  <w:p w:rsidR="00935BD0" w:rsidRDefault="00935BD0" w:rsidP="00841671">
                    <w:r>
                      <w:rPr>
                        <w:rFonts w:ascii="Arial" w:hAnsi="Arial" w:cs="Arial"/>
                        <w:b/>
                        <w:bCs/>
                        <w:color w:val="000000"/>
                        <w:sz w:val="16"/>
                        <w:szCs w:val="16"/>
                      </w:rPr>
                      <w:t>20</w:t>
                    </w:r>
                  </w:p>
                </w:txbxContent>
              </v:textbox>
            </v:rect>
            <v:rect id="_x0000_s3960" style="position:absolute;left:349;top:2017;width:178;height:480;mso-wrap-style:none" filled="f" stroked="f">
              <v:textbox style="mso-next-textbox:#_x0000_s3960;mso-fit-shape-to-text:t" inset="0,0,0,0">
                <w:txbxContent>
                  <w:p w:rsidR="00935BD0" w:rsidRDefault="00935BD0" w:rsidP="00841671">
                    <w:r>
                      <w:rPr>
                        <w:rFonts w:ascii="Arial" w:hAnsi="Arial" w:cs="Arial"/>
                        <w:b/>
                        <w:bCs/>
                        <w:color w:val="000000"/>
                        <w:sz w:val="16"/>
                        <w:szCs w:val="16"/>
                      </w:rPr>
                      <w:t>30</w:t>
                    </w:r>
                  </w:p>
                </w:txbxContent>
              </v:textbox>
            </v:rect>
            <v:rect id="_x0000_s3961" style="position:absolute;left:349;top:1759;width:178;height:480;mso-wrap-style:none" filled="f" stroked="f">
              <v:textbox style="mso-next-textbox:#_x0000_s3961;mso-fit-shape-to-text:t" inset="0,0,0,0">
                <w:txbxContent>
                  <w:p w:rsidR="00935BD0" w:rsidRDefault="00935BD0" w:rsidP="00841671">
                    <w:r>
                      <w:rPr>
                        <w:rFonts w:ascii="Arial" w:hAnsi="Arial" w:cs="Arial"/>
                        <w:b/>
                        <w:bCs/>
                        <w:color w:val="000000"/>
                        <w:sz w:val="16"/>
                        <w:szCs w:val="16"/>
                      </w:rPr>
                      <w:t>40</w:t>
                    </w:r>
                  </w:p>
                </w:txbxContent>
              </v:textbox>
            </v:rect>
            <v:rect id="_x0000_s3962" style="position:absolute;left:349;top:1502;width:178;height:480;mso-wrap-style:none" filled="f" stroked="f">
              <v:textbox style="mso-next-textbox:#_x0000_s3962;mso-fit-shape-to-text:t" inset="0,0,0,0">
                <w:txbxContent>
                  <w:p w:rsidR="00935BD0" w:rsidRDefault="00935BD0" w:rsidP="00841671">
                    <w:r>
                      <w:rPr>
                        <w:rFonts w:ascii="Arial" w:hAnsi="Arial" w:cs="Arial"/>
                        <w:b/>
                        <w:bCs/>
                        <w:color w:val="000000"/>
                        <w:sz w:val="16"/>
                        <w:szCs w:val="16"/>
                      </w:rPr>
                      <w:t>50</w:t>
                    </w:r>
                  </w:p>
                </w:txbxContent>
              </v:textbox>
            </v:rect>
            <v:rect id="_x0000_s3963" style="position:absolute;left:349;top:1244;width:178;height:480;mso-wrap-style:none" filled="f" stroked="f">
              <v:textbox style="mso-next-textbox:#_x0000_s3963;mso-fit-shape-to-text:t" inset="0,0,0,0">
                <w:txbxContent>
                  <w:p w:rsidR="00935BD0" w:rsidRDefault="00935BD0" w:rsidP="00841671">
                    <w:r>
                      <w:rPr>
                        <w:rFonts w:ascii="Arial" w:hAnsi="Arial" w:cs="Arial"/>
                        <w:b/>
                        <w:bCs/>
                        <w:color w:val="000000"/>
                        <w:sz w:val="16"/>
                        <w:szCs w:val="16"/>
                      </w:rPr>
                      <w:t>60</w:t>
                    </w:r>
                  </w:p>
                </w:txbxContent>
              </v:textbox>
            </v:rect>
            <v:rect id="_x0000_s3964" style="position:absolute;left:349;top:998;width:178;height:480;mso-wrap-style:none" filled="f" stroked="f">
              <v:textbox style="mso-next-textbox:#_x0000_s3964;mso-fit-shape-to-text:t" inset="0,0,0,0">
                <w:txbxContent>
                  <w:p w:rsidR="00935BD0" w:rsidRDefault="00935BD0" w:rsidP="00841671">
                    <w:r>
                      <w:rPr>
                        <w:rFonts w:ascii="Arial" w:hAnsi="Arial" w:cs="Arial"/>
                        <w:b/>
                        <w:bCs/>
                        <w:color w:val="000000"/>
                        <w:sz w:val="16"/>
                        <w:szCs w:val="16"/>
                      </w:rPr>
                      <w:t>70</w:t>
                    </w:r>
                  </w:p>
                </w:txbxContent>
              </v:textbox>
            </v:rect>
            <v:rect id="_x0000_s3965" style="position:absolute;left:349;top:740;width:178;height:480;mso-wrap-style:none" filled="f" stroked="f">
              <v:textbox style="mso-next-textbox:#_x0000_s3965;mso-fit-shape-to-text:t" inset="0,0,0,0">
                <w:txbxContent>
                  <w:p w:rsidR="00935BD0" w:rsidRDefault="00935BD0" w:rsidP="00841671">
                    <w:r>
                      <w:rPr>
                        <w:rFonts w:ascii="Arial" w:hAnsi="Arial" w:cs="Arial"/>
                        <w:b/>
                        <w:bCs/>
                        <w:color w:val="000000"/>
                        <w:sz w:val="16"/>
                        <w:szCs w:val="16"/>
                      </w:rPr>
                      <w:t>80</w:t>
                    </w:r>
                  </w:p>
                </w:txbxContent>
              </v:textbox>
            </v:rect>
            <v:rect id="_x0000_s3966" style="position:absolute;left:349;top:482;width:178;height:480;mso-wrap-style:none" filled="f" stroked="f">
              <v:textbox style="mso-next-textbox:#_x0000_s3966;mso-fit-shape-to-text:t" inset="0,0,0,0">
                <w:txbxContent>
                  <w:p w:rsidR="00935BD0" w:rsidRDefault="00935BD0" w:rsidP="00841671">
                    <w:r>
                      <w:rPr>
                        <w:rFonts w:ascii="Arial" w:hAnsi="Arial" w:cs="Arial"/>
                        <w:b/>
                        <w:bCs/>
                        <w:color w:val="000000"/>
                        <w:sz w:val="16"/>
                        <w:szCs w:val="16"/>
                      </w:rPr>
                      <w:t>90</w:t>
                    </w:r>
                  </w:p>
                </w:txbxContent>
              </v:textbox>
            </v:rect>
            <v:rect id="_x0000_s3967" style="position:absolute;left:259;top:224;width:267;height:480;mso-wrap-style:none" filled="f" stroked="f">
              <v:textbox style="mso-next-textbox:#_x0000_s3967;mso-fit-shape-to-text:t" inset="0,0,0,0">
                <w:txbxContent>
                  <w:p w:rsidR="00935BD0" w:rsidRDefault="00935BD0" w:rsidP="00841671">
                    <w:r>
                      <w:rPr>
                        <w:rFonts w:ascii="Arial" w:hAnsi="Arial" w:cs="Arial"/>
                        <w:b/>
                        <w:bCs/>
                        <w:color w:val="000000"/>
                        <w:sz w:val="16"/>
                        <w:szCs w:val="16"/>
                      </w:rPr>
                      <w:t>100</w:t>
                    </w:r>
                  </w:p>
                </w:txbxContent>
              </v:textbox>
            </v:rect>
            <v:line id="_x0000_s3968" style="position:absolute" from="584,2869" to="5302,2870" strokeweight=".55pt"/>
            <v:line id="_x0000_s3969" style="position:absolute" from="584,2869" to="585,2913" strokeweight=".55pt"/>
            <v:line id="_x0000_s3970" style="position:absolute" from="2160,2869" to="2161,2913" strokeweight=".55pt"/>
            <v:line id="_x0000_s3971" style="position:absolute" from="3725,2869" to="3726,2913" strokeweight=".55pt"/>
            <v:line id="_x0000_s3972" style="position:absolute" from="5302,2869" to="5303,2913" strokeweight=".55pt"/>
            <v:rect id="_x0000_s3973" style="position:absolute;left:908;top:2958;width:836;height:480;mso-wrap-style:none" filled="f" stroked="f">
              <v:textbox style="mso-next-textbox:#_x0000_s3973;mso-fit-shape-to-text:t" inset="0,0,0,0">
                <w:txbxContent>
                  <w:p w:rsidR="00935BD0" w:rsidRDefault="00935BD0" w:rsidP="00841671">
                    <w:r>
                      <w:rPr>
                        <w:rFonts w:ascii="Arial" w:hAnsi="Arial" w:cs="Arial"/>
                        <w:b/>
                        <w:bCs/>
                        <w:color w:val="000000"/>
                        <w:sz w:val="16"/>
                        <w:szCs w:val="16"/>
                      </w:rPr>
                      <w:t>Urban area</w:t>
                    </w:r>
                  </w:p>
                </w:txbxContent>
              </v:textbox>
            </v:rect>
            <v:rect id="_x0000_s3974" style="position:absolute;left:2551;top:2958;width:783;height:480;mso-wrap-style:none" filled="f" stroked="f">
              <v:textbox style="mso-next-textbox:#_x0000_s3974;mso-fit-shape-to-text:t" inset="0,0,0,0">
                <w:txbxContent>
                  <w:p w:rsidR="00935BD0" w:rsidRDefault="00935BD0" w:rsidP="00841671">
                    <w:r>
                      <w:rPr>
                        <w:rFonts w:ascii="Arial" w:hAnsi="Arial" w:cs="Arial"/>
                        <w:b/>
                        <w:bCs/>
                        <w:color w:val="000000"/>
                        <w:sz w:val="16"/>
                        <w:szCs w:val="16"/>
                      </w:rPr>
                      <w:t xml:space="preserve">Rural area </w:t>
                    </w:r>
                  </w:p>
                </w:txbxContent>
              </v:textbox>
            </v:rect>
            <v:rect id="_x0000_s3975" style="position:absolute;left:4184;top:2958;width:632;height:480;mso-wrap-style:none" filled="f" stroked="f">
              <v:textbox style="mso-next-textbox:#_x0000_s3975;mso-fit-shape-to-text:t" inset="0,0,0,0">
                <w:txbxContent>
                  <w:p w:rsidR="00935BD0" w:rsidRDefault="00935BD0" w:rsidP="00841671">
                    <w:r>
                      <w:rPr>
                        <w:rFonts w:ascii="Arial" w:hAnsi="Arial" w:cs="Arial"/>
                        <w:b/>
                        <w:bCs/>
                        <w:color w:val="000000"/>
                        <w:sz w:val="16"/>
                        <w:szCs w:val="16"/>
                      </w:rPr>
                      <w:t>National</w:t>
                    </w:r>
                  </w:p>
                </w:txbxContent>
              </v:textbox>
            </v:rect>
            <v:rect id="_x0000_s3976" style="position:absolute;left:5715;top:1210;width:1018;height:975" filled="f" strokeweight=".55pt"/>
            <v:rect id="_x0000_s3977" style="position:absolute;left:5771;top:1277;width:101;height:112" fillcolor="#99f" strokeweight=".55pt"/>
            <v:rect id="_x0000_s3978" style="position:absolute;left:5905;top:1243;width:356;height:480;mso-wrap-style:none" filled="f" stroked="f">
              <v:textbox style="mso-next-textbox:#_x0000_s3978;mso-fit-shape-to-text:t" inset="0,0,0,0">
                <w:txbxContent>
                  <w:p w:rsidR="00935BD0" w:rsidRDefault="00935BD0" w:rsidP="00841671">
                    <w:r>
                      <w:rPr>
                        <w:rFonts w:ascii="Arial" w:hAnsi="Arial" w:cs="Arial"/>
                        <w:b/>
                        <w:bCs/>
                        <w:color w:val="000000"/>
                        <w:sz w:val="16"/>
                        <w:szCs w:val="16"/>
                      </w:rPr>
                      <w:t>1996</w:t>
                    </w:r>
                  </w:p>
                </w:txbxContent>
              </v:textbox>
            </v:rect>
            <v:rect id="_x0000_s3979" style="position:absolute;left:5771;top:1524;width:101;height:112" fillcolor="#936" strokeweight=".55pt"/>
            <v:rect id="_x0000_s3980" style="position:absolute;left:5905;top:1479;width:356;height:480;mso-wrap-style:none" filled="f" stroked="f">
              <v:textbox style="mso-next-textbox:#_x0000_s3980;mso-fit-shape-to-text:t" inset="0,0,0,0">
                <w:txbxContent>
                  <w:p w:rsidR="00935BD0" w:rsidRDefault="00935BD0" w:rsidP="00841671">
                    <w:r>
                      <w:rPr>
                        <w:rFonts w:ascii="Arial" w:hAnsi="Arial" w:cs="Arial"/>
                        <w:b/>
                        <w:bCs/>
                        <w:color w:val="000000"/>
                        <w:sz w:val="16"/>
                        <w:szCs w:val="16"/>
                      </w:rPr>
                      <w:t>2000</w:t>
                    </w:r>
                  </w:p>
                </w:txbxContent>
              </v:textbox>
            </v:rect>
            <v:rect id="_x0000_s3981" style="position:absolute;left:5771;top:1759;width:101;height:112" fillcolor="#ffc" strokeweight=".55pt"/>
            <v:rect id="_x0000_s3982" style="position:absolute;left:5905;top:1725;width:588;height:480;mso-wrap-style:none" filled="f" stroked="f">
              <v:textbox style="mso-next-textbox:#_x0000_s3982;mso-fit-shape-to-text:t" inset="0,0,0,0">
                <w:txbxContent>
                  <w:p w:rsidR="00935BD0" w:rsidRDefault="00935BD0" w:rsidP="00841671">
                    <w:r>
                      <w:rPr>
                        <w:rFonts w:ascii="Arial" w:hAnsi="Arial" w:cs="Arial"/>
                        <w:b/>
                        <w:bCs/>
                        <w:color w:val="000000"/>
                        <w:sz w:val="16"/>
                        <w:szCs w:val="16"/>
                      </w:rPr>
                      <w:t>2004-05</w:t>
                    </w:r>
                  </w:p>
                </w:txbxContent>
              </v:textbox>
            </v:rect>
            <v:rect id="_x0000_s3983" style="position:absolute;left:5771;top:2006;width:101;height:112" fillcolor="#cff" strokeweight=".55pt"/>
            <v:rect id="_x0000_s3984" style="position:absolute;left:5905;top:1961;width:766;height:480;mso-wrap-style:none" filled="f" stroked="f">
              <v:textbox style="mso-next-textbox:#_x0000_s3984;mso-fit-shape-to-text:t" inset="0,0,0,0">
                <w:txbxContent>
                  <w:p w:rsidR="00935BD0" w:rsidRDefault="00935BD0" w:rsidP="00841671">
                    <w:r>
                      <w:rPr>
                        <w:rFonts w:ascii="Arial" w:hAnsi="Arial" w:cs="Arial"/>
                        <w:b/>
                        <w:bCs/>
                        <w:color w:val="000000"/>
                        <w:sz w:val="16"/>
                        <w:szCs w:val="16"/>
                      </w:rPr>
                      <w:t>2005-2007</w:t>
                    </w:r>
                  </w:p>
                </w:txbxContent>
              </v:textbox>
            </v:rect>
            <w10:anchorlock/>
          </v:group>
        </w:pict>
      </w:r>
    </w:p>
    <w:p w:rsidR="00841671" w:rsidRPr="00FA0FBA" w:rsidRDefault="00841671" w:rsidP="00841671">
      <w:pPr>
        <w:suppressAutoHyphens w:val="0"/>
        <w:spacing w:before="60" w:after="240"/>
        <w:ind w:left="1134" w:right="1134" w:firstLine="170"/>
        <w:rPr>
          <w:sz w:val="18"/>
          <w:szCs w:val="18"/>
          <w:lang w:val="en-US" w:eastAsia="es-ES"/>
        </w:rPr>
      </w:pPr>
      <w:r w:rsidRPr="00FA0FBA">
        <w:rPr>
          <w:sz w:val="18"/>
          <w:szCs w:val="18"/>
          <w:lang w:val="en-US" w:eastAsia="es-ES"/>
        </w:rPr>
        <w:t>Source</w:t>
      </w:r>
      <w:r w:rsidRPr="00FA0FBA">
        <w:rPr>
          <w:i/>
          <w:sz w:val="18"/>
          <w:szCs w:val="18"/>
          <w:lang w:val="en-US" w:eastAsia="es-ES"/>
        </w:rPr>
        <w:t>:</w:t>
      </w:r>
      <w:r w:rsidRPr="00FA0FBA">
        <w:rPr>
          <w:sz w:val="18"/>
          <w:szCs w:val="18"/>
          <w:lang w:val="en-US" w:eastAsia="es-ES"/>
        </w:rPr>
        <w:t xml:space="preserve"> ENDES (2000, 2004-2005, 2005-2007).</w:t>
      </w:r>
    </w:p>
    <w:p w:rsidR="00BD3DFC" w:rsidRPr="00FA0FBA" w:rsidRDefault="00841671" w:rsidP="00BD3DFC">
      <w:pPr>
        <w:pStyle w:val="Heading1"/>
      </w:pPr>
      <w:r w:rsidRPr="00FA0FBA">
        <w:t>Table 23</w:t>
      </w:r>
    </w:p>
    <w:p w:rsidR="00841671" w:rsidRPr="00FA0FBA" w:rsidRDefault="00841671" w:rsidP="00BD3DFC">
      <w:pPr>
        <w:pStyle w:val="Titretableau"/>
        <w:rPr>
          <w:lang w:eastAsia="es-ES"/>
        </w:rPr>
      </w:pPr>
      <w:r w:rsidRPr="00FA0FBA">
        <w:rPr>
          <w:lang w:eastAsia="es-ES"/>
        </w:rPr>
        <w:t>Care during childbirth by health professional</w:t>
      </w:r>
    </w:p>
    <w:p w:rsidR="00841671" w:rsidRPr="00FA0FBA" w:rsidRDefault="00EE00C0" w:rsidP="00841671">
      <w:pPr>
        <w:suppressAutoHyphens w:val="0"/>
        <w:spacing w:line="120" w:lineRule="auto"/>
        <w:ind w:left="1134" w:right="1134"/>
        <w:rPr>
          <w:lang w:val="en-US" w:eastAsia="es-ES"/>
        </w:rPr>
      </w:pPr>
      <w:r w:rsidRPr="00FA0FBA">
        <w:rPr>
          <w:lang w:val="en-US" w:eastAsia="fr-CH"/>
        </w:rPr>
        <w:pict>
          <v:shape id="Object 66" o:spid="_x0000_i1089" type="#_x0000_t75" style="width:368.25pt;height:244.5pt;visibility:visible">
            <v:imagedata r:id="rId97" o:title="" croptop="-3123f" cropbottom="-1894f" cropleft="-9424f" cropright="-7093f"/>
          </v:shape>
        </w:pict>
      </w:r>
    </w:p>
    <w:p w:rsidR="00841671" w:rsidRPr="00FA0FBA" w:rsidRDefault="00841671" w:rsidP="00841671">
      <w:pPr>
        <w:suppressAutoHyphens w:val="0"/>
        <w:spacing w:before="60" w:after="240"/>
        <w:ind w:left="1134" w:right="1134" w:firstLine="170"/>
        <w:rPr>
          <w:sz w:val="18"/>
          <w:szCs w:val="18"/>
          <w:lang w:val="en-US" w:eastAsia="es-ES"/>
        </w:rPr>
      </w:pPr>
      <w:r w:rsidRPr="00FA0FBA">
        <w:rPr>
          <w:sz w:val="18"/>
          <w:szCs w:val="18"/>
          <w:lang w:val="en-US" w:eastAsia="es-ES"/>
        </w:rPr>
        <w:t>Source</w:t>
      </w:r>
      <w:r w:rsidRPr="00FA0FBA">
        <w:rPr>
          <w:i/>
          <w:sz w:val="18"/>
          <w:szCs w:val="18"/>
          <w:lang w:val="en-US" w:eastAsia="es-ES"/>
        </w:rPr>
        <w:t>:</w:t>
      </w:r>
      <w:r w:rsidRPr="00FA0FBA">
        <w:rPr>
          <w:sz w:val="18"/>
          <w:szCs w:val="18"/>
          <w:lang w:val="en-US" w:eastAsia="es-ES"/>
        </w:rPr>
        <w:t xml:space="preserve"> ENDES (2000, 2004-2005, 2005-2007).</w:t>
      </w:r>
    </w:p>
    <w:p w:rsidR="00BD3DFC" w:rsidRPr="00FA0FBA" w:rsidRDefault="00EB39CC" w:rsidP="00EB39CC">
      <w:pPr>
        <w:pStyle w:val="Heading1"/>
      </w:pPr>
      <w:r>
        <w:br w:type="page"/>
      </w:r>
      <w:r w:rsidR="00841671" w:rsidRPr="00FA0FBA">
        <w:t>Table 24</w:t>
      </w:r>
    </w:p>
    <w:p w:rsidR="00EB39CC" w:rsidRPr="00793015" w:rsidRDefault="00EB39CC" w:rsidP="00EB39CC">
      <w:pPr>
        <w:keepNext/>
        <w:keepLines/>
        <w:tabs>
          <w:tab w:val="right" w:pos="851"/>
        </w:tabs>
        <w:spacing w:after="120" w:line="240" w:lineRule="exact"/>
        <w:ind w:left="1134" w:right="1134" w:hanging="1134"/>
        <w:rPr>
          <w:b/>
          <w:bCs/>
          <w:lang w:val="en-US" w:eastAsia="es-ES"/>
        </w:rPr>
      </w:pPr>
      <w:r>
        <w:rPr>
          <w:b/>
          <w:lang w:val="en-US" w:eastAsia="es-ES"/>
        </w:rPr>
        <w:tab/>
      </w:r>
      <w:r>
        <w:rPr>
          <w:b/>
          <w:lang w:val="en-US" w:eastAsia="es-ES"/>
        </w:rPr>
        <w:tab/>
      </w:r>
      <w:r w:rsidRPr="00793015">
        <w:rPr>
          <w:b/>
          <w:lang w:val="en-US" w:eastAsia="es-ES"/>
        </w:rPr>
        <w:t>Care during childbirth by health professional, by geographical region</w:t>
      </w:r>
    </w:p>
    <w:p w:rsidR="00EB39CC" w:rsidRDefault="00EB39CC" w:rsidP="00EB39CC">
      <w:pPr>
        <w:ind w:left="1134"/>
      </w:pPr>
      <w:r>
        <w:rPr>
          <w:noProof/>
          <w:lang w:val="pt-BR" w:eastAsia="pt-BR"/>
        </w:rPr>
        <w:pict>
          <v:shape id="_x0000_s4604" type="#_x0000_t202" style="position:absolute;left:0;text-align:left;margin-left:172.35pt;margin-top:163.8pt;width:261pt;height:18pt;z-index:55" stroked="f">
            <v:textbox inset="0,0,0,0">
              <w:txbxContent>
                <w:tbl>
                  <w:tblPr>
                    <w:tblW w:w="0" w:type="auto"/>
                    <w:tblInd w:w="1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
                    <w:gridCol w:w="907"/>
                    <w:gridCol w:w="236"/>
                    <w:gridCol w:w="1150"/>
                    <w:gridCol w:w="236"/>
                    <w:gridCol w:w="872"/>
                  </w:tblGrid>
                  <w:tr w:rsidR="00427CC8" w:rsidTr="00427CC8">
                    <w:tc>
                      <w:tcPr>
                        <w:tcW w:w="170" w:type="dxa"/>
                        <w:shd w:val="clear" w:color="auto" w:fill="3366FF"/>
                      </w:tcPr>
                      <w:p w:rsidR="00935BD0" w:rsidRDefault="00935BD0" w:rsidP="00EB39CC"/>
                    </w:tc>
                    <w:tc>
                      <w:tcPr>
                        <w:tcW w:w="1134" w:type="dxa"/>
                      </w:tcPr>
                      <w:p w:rsidR="00935BD0" w:rsidRDefault="00935BD0" w:rsidP="00EB39CC">
                        <w:r w:rsidRPr="00427CC8">
                          <w:rPr>
                            <w:rFonts w:ascii="Arial" w:hAnsi="Arial" w:cs="Arial"/>
                            <w:b/>
                            <w:bCs/>
                            <w:sz w:val="16"/>
                            <w:szCs w:val="16"/>
                          </w:rPr>
                          <w:t xml:space="preserve">Doctor  </w:t>
                        </w:r>
                      </w:p>
                    </w:tc>
                    <w:tc>
                      <w:tcPr>
                        <w:tcW w:w="170" w:type="dxa"/>
                        <w:shd w:val="clear" w:color="auto" w:fill="993366"/>
                      </w:tcPr>
                      <w:p w:rsidR="00935BD0" w:rsidRDefault="00935BD0" w:rsidP="00EB39CC"/>
                    </w:tc>
                    <w:tc>
                      <w:tcPr>
                        <w:tcW w:w="1134" w:type="dxa"/>
                      </w:tcPr>
                      <w:p w:rsidR="00935BD0" w:rsidRDefault="00935BD0" w:rsidP="00EB39CC">
                        <w:r w:rsidRPr="00427CC8">
                          <w:rPr>
                            <w:rFonts w:ascii="Arial" w:hAnsi="Arial" w:cs="Arial"/>
                            <w:b/>
                            <w:bCs/>
                            <w:sz w:val="16"/>
                            <w:szCs w:val="16"/>
                          </w:rPr>
                          <w:t xml:space="preserve">Obstetrician  </w:t>
                        </w:r>
                      </w:p>
                    </w:tc>
                    <w:tc>
                      <w:tcPr>
                        <w:tcW w:w="170" w:type="dxa"/>
                        <w:shd w:val="clear" w:color="auto" w:fill="FFFF00"/>
                      </w:tcPr>
                      <w:p w:rsidR="00935BD0" w:rsidRDefault="00935BD0" w:rsidP="00EB39CC"/>
                    </w:tc>
                    <w:tc>
                      <w:tcPr>
                        <w:tcW w:w="1134" w:type="dxa"/>
                      </w:tcPr>
                      <w:p w:rsidR="00935BD0" w:rsidRDefault="00935BD0" w:rsidP="00EB39CC">
                        <w:r w:rsidRPr="00427CC8">
                          <w:rPr>
                            <w:rFonts w:ascii="Arial" w:hAnsi="Arial" w:cs="Arial"/>
                            <w:b/>
                            <w:bCs/>
                            <w:sz w:val="16"/>
                            <w:szCs w:val="16"/>
                          </w:rPr>
                          <w:t>Nurse</w:t>
                        </w:r>
                      </w:p>
                    </w:tc>
                  </w:tr>
                </w:tbl>
                <w:p w:rsidR="00935BD0" w:rsidRDefault="00935BD0" w:rsidP="00EB39CC"/>
              </w:txbxContent>
            </v:textbox>
          </v:shape>
        </w:pict>
      </w:r>
      <w:r>
        <w:rPr>
          <w:noProof/>
          <w:lang w:val="pt-BR" w:eastAsia="pt-BR"/>
        </w:rPr>
        <w:pict>
          <v:shape id="_x0000_s4603" type="#_x0000_t202" style="position:absolute;left:0;text-align:left;margin-left:116.85pt;margin-top:128.15pt;width:126pt;height:1in;z-index:54" stroked="f">
            <v:textbox style="layout-flow:vertical;mso-next-textbox:#_x0000_s4603" inset="0,0,0,0">
              <w:txbxContent>
                <w:p w:rsidR="00935BD0" w:rsidRPr="00E4799D" w:rsidRDefault="00935BD0" w:rsidP="00EB39CC">
                  <w:pPr>
                    <w:rPr>
                      <w:rFonts w:ascii="Arial" w:hAnsi="Arial" w:cs="Arial"/>
                      <w:b/>
                      <w:sz w:val="14"/>
                      <w:szCs w:val="14"/>
                      <w:lang w:val="en-US" w:eastAsia="es-ES"/>
                    </w:rPr>
                  </w:pPr>
                  <w:r w:rsidRPr="00E4799D">
                    <w:rPr>
                      <w:rFonts w:ascii="Arial" w:hAnsi="Arial" w:cs="Arial"/>
                      <w:b/>
                      <w:sz w:val="14"/>
                      <w:szCs w:val="14"/>
                      <w:lang w:val="en-US" w:eastAsia="es-ES"/>
                    </w:rPr>
                    <w:t>Jungle</w:t>
                  </w:r>
                </w:p>
                <w:p w:rsidR="00935BD0" w:rsidRDefault="00935BD0" w:rsidP="00EB39CC">
                  <w:pPr>
                    <w:rPr>
                      <w:rFonts w:ascii="Arial" w:hAnsi="Arial" w:cs="Arial"/>
                      <w:b/>
                      <w:sz w:val="18"/>
                      <w:szCs w:val="18"/>
                    </w:rPr>
                  </w:pPr>
                </w:p>
                <w:p w:rsidR="00935BD0" w:rsidRPr="00D13923" w:rsidRDefault="00935BD0" w:rsidP="00EB39CC">
                  <w:pPr>
                    <w:rPr>
                      <w:rFonts w:ascii="Arial" w:hAnsi="Arial" w:cs="Arial"/>
                      <w:b/>
                      <w:sz w:val="18"/>
                      <w:szCs w:val="18"/>
                    </w:rPr>
                  </w:pPr>
                </w:p>
                <w:p w:rsidR="00935BD0" w:rsidRPr="00E4799D" w:rsidRDefault="00935BD0" w:rsidP="00EB39CC">
                  <w:pPr>
                    <w:rPr>
                      <w:rFonts w:ascii="Arial" w:hAnsi="Arial" w:cs="Arial"/>
                      <w:b/>
                      <w:sz w:val="14"/>
                      <w:szCs w:val="14"/>
                      <w:lang w:val="en-US" w:eastAsia="es-ES"/>
                    </w:rPr>
                  </w:pPr>
                  <w:r w:rsidRPr="00E4799D">
                    <w:rPr>
                      <w:rFonts w:ascii="Arial" w:hAnsi="Arial" w:cs="Arial"/>
                      <w:b/>
                      <w:sz w:val="14"/>
                      <w:szCs w:val="14"/>
                      <w:lang w:val="en-US" w:eastAsia="es-ES"/>
                    </w:rPr>
                    <w:t>Sierra</w:t>
                  </w:r>
                </w:p>
                <w:p w:rsidR="00935BD0" w:rsidRDefault="00935BD0" w:rsidP="00EB39CC">
                  <w:pPr>
                    <w:rPr>
                      <w:rFonts w:ascii="Arial" w:hAnsi="Arial" w:cs="Arial"/>
                      <w:b/>
                      <w:sz w:val="18"/>
                      <w:szCs w:val="18"/>
                    </w:rPr>
                  </w:pPr>
                </w:p>
                <w:p w:rsidR="00935BD0" w:rsidRPr="00D13923" w:rsidRDefault="00935BD0" w:rsidP="00EB39CC">
                  <w:pPr>
                    <w:rPr>
                      <w:rFonts w:ascii="Arial" w:hAnsi="Arial" w:cs="Arial"/>
                      <w:b/>
                      <w:sz w:val="24"/>
                      <w:szCs w:val="18"/>
                    </w:rPr>
                  </w:pPr>
                </w:p>
                <w:p w:rsidR="00935BD0" w:rsidRPr="00E4799D" w:rsidRDefault="00935BD0" w:rsidP="00EB39CC">
                  <w:pPr>
                    <w:rPr>
                      <w:rFonts w:ascii="Arial" w:hAnsi="Arial" w:cs="Arial"/>
                      <w:b/>
                      <w:sz w:val="14"/>
                      <w:szCs w:val="14"/>
                      <w:lang w:val="en-US" w:eastAsia="es-ES"/>
                    </w:rPr>
                  </w:pPr>
                  <w:r w:rsidRPr="00E4799D">
                    <w:rPr>
                      <w:rFonts w:ascii="Arial" w:hAnsi="Arial" w:cs="Arial"/>
                      <w:b/>
                      <w:sz w:val="14"/>
                      <w:szCs w:val="14"/>
                      <w:lang w:val="en-US" w:eastAsia="es-ES"/>
                    </w:rPr>
                    <w:t>Coastal Region</w:t>
                  </w:r>
                </w:p>
                <w:p w:rsidR="00935BD0" w:rsidRDefault="00935BD0" w:rsidP="00EB39CC">
                  <w:pPr>
                    <w:rPr>
                      <w:rFonts w:ascii="Arial" w:hAnsi="Arial" w:cs="Arial"/>
                      <w:b/>
                      <w:sz w:val="18"/>
                      <w:szCs w:val="18"/>
                    </w:rPr>
                  </w:pPr>
                </w:p>
                <w:p w:rsidR="00935BD0" w:rsidRPr="00E4799D" w:rsidRDefault="00935BD0" w:rsidP="00EB39CC">
                  <w:pPr>
                    <w:rPr>
                      <w:rFonts w:ascii="Arial" w:hAnsi="Arial" w:cs="Arial"/>
                      <w:b/>
                      <w:sz w:val="14"/>
                      <w:szCs w:val="14"/>
                      <w:lang w:val="en-US" w:eastAsia="es-ES"/>
                    </w:rPr>
                  </w:pPr>
                  <w:r w:rsidRPr="00E4799D">
                    <w:rPr>
                      <w:rFonts w:ascii="Arial" w:hAnsi="Arial" w:cs="Arial"/>
                      <w:b/>
                      <w:sz w:val="14"/>
                      <w:szCs w:val="14"/>
                      <w:lang w:val="en-US" w:eastAsia="es-ES"/>
                    </w:rPr>
                    <w:t xml:space="preserve">Metropolitan </w:t>
                  </w:r>
                  <w:r>
                    <w:rPr>
                      <w:rFonts w:ascii="Arial" w:hAnsi="Arial" w:cs="Arial"/>
                      <w:b/>
                      <w:sz w:val="18"/>
                      <w:szCs w:val="18"/>
                      <w:lang w:val="en-US" w:eastAsia="es-ES"/>
                    </w:rPr>
                    <w:br/>
                  </w:r>
                  <w:smartTag w:uri="urn:schemas-microsoft-com:office:smarttags" w:element="City">
                    <w:smartTag w:uri="urn:schemas-microsoft-com:office:smarttags" w:element="place">
                      <w:r w:rsidRPr="00E4799D">
                        <w:rPr>
                          <w:rFonts w:ascii="Arial" w:hAnsi="Arial" w:cs="Arial"/>
                          <w:b/>
                          <w:sz w:val="14"/>
                          <w:szCs w:val="14"/>
                          <w:lang w:val="en-US" w:eastAsia="es-ES"/>
                        </w:rPr>
                        <w:t>Lima</w:t>
                      </w:r>
                    </w:smartTag>
                  </w:smartTag>
                </w:p>
                <w:p w:rsidR="00935BD0" w:rsidRPr="00D13923" w:rsidRDefault="00935BD0" w:rsidP="00EB39CC"/>
              </w:txbxContent>
            </v:textbox>
          </v:shape>
        </w:pict>
      </w:r>
      <w:r>
        <w:rPr>
          <w:noProof/>
          <w:lang w:val="pt-BR" w:eastAsia="pt-BR"/>
        </w:rPr>
        <w:pict>
          <v:shape id="_x0000_s4602" type="#_x0000_t202" style="position:absolute;left:0;text-align:left;margin-left:271.35pt;margin-top:65.15pt;width:2in;height:1in;z-index:53" stroked="f">
            <v:textbox style="mso-next-textbox:#_x0000_s4602" inset="0,0,0,0">
              <w:txbxContent>
                <w:p w:rsidR="00935BD0" w:rsidRPr="003E23D7" w:rsidRDefault="00935BD0" w:rsidP="00EB39CC"/>
              </w:txbxContent>
            </v:textbox>
          </v:shape>
        </w:pict>
      </w:r>
      <w:r w:rsidRPr="00D13923">
        <w:pict>
          <v:shape id="_x0000_i1090" type="#_x0000_t75" style="width:336.75pt;height:198pt">
            <v:imagedata r:id="rId98" o:title=""/>
          </v:shape>
        </w:pict>
      </w:r>
    </w:p>
    <w:p w:rsidR="00EB39CC" w:rsidRDefault="00EB39CC" w:rsidP="00EB39CC"/>
    <w:p w:rsidR="00EB39CC" w:rsidRPr="00793015" w:rsidRDefault="00EB39CC" w:rsidP="00EB39CC">
      <w:pPr>
        <w:suppressAutoHyphens w:val="0"/>
        <w:spacing w:before="60" w:after="240"/>
        <w:ind w:left="1304" w:right="1134" w:firstLine="170"/>
        <w:rPr>
          <w:sz w:val="18"/>
          <w:szCs w:val="18"/>
          <w:lang w:val="en-US" w:eastAsia="es-ES"/>
        </w:rPr>
      </w:pPr>
      <w:r w:rsidRPr="00D47BBE">
        <w:rPr>
          <w:i/>
          <w:iCs/>
          <w:sz w:val="18"/>
          <w:szCs w:val="18"/>
          <w:lang w:val="en-US" w:eastAsia="es-ES"/>
        </w:rPr>
        <w:t>Source:</w:t>
      </w:r>
      <w:r w:rsidRPr="00793015">
        <w:rPr>
          <w:sz w:val="18"/>
          <w:szCs w:val="18"/>
          <w:lang w:val="en-US" w:eastAsia="es-ES"/>
        </w:rPr>
        <w:t xml:space="preserve"> ENDES (2000, 2004-2005, 2005-2007).</w:t>
      </w:r>
    </w:p>
    <w:p w:rsidR="009E6665" w:rsidRPr="00FA0FBA" w:rsidRDefault="00411B63" w:rsidP="009E6665">
      <w:pPr>
        <w:pStyle w:val="Heading1"/>
      </w:pPr>
      <w:r w:rsidRPr="00FA0FBA">
        <w:t xml:space="preserve">Table </w:t>
      </w:r>
      <w:r w:rsidR="00841671" w:rsidRPr="00FA0FBA">
        <w:t>25</w:t>
      </w:r>
    </w:p>
    <w:p w:rsidR="00841671" w:rsidRPr="00FA0FBA" w:rsidRDefault="00841671" w:rsidP="009E6665">
      <w:pPr>
        <w:pStyle w:val="Titretableau"/>
        <w:rPr>
          <w:lang w:eastAsia="es-ES"/>
        </w:rPr>
      </w:pPr>
      <w:r w:rsidRPr="00FA0FBA">
        <w:rPr>
          <w:lang w:eastAsia="es-ES"/>
        </w:rPr>
        <w:t>Births in health facilities</w:t>
      </w:r>
    </w:p>
    <w:p w:rsidR="00841671" w:rsidRPr="00FA0FBA" w:rsidRDefault="00EE00C0" w:rsidP="00841671">
      <w:pPr>
        <w:suppressAutoHyphens w:val="0"/>
        <w:spacing w:line="120" w:lineRule="auto"/>
        <w:ind w:left="1134" w:right="1134"/>
        <w:rPr>
          <w:sz w:val="8"/>
          <w:szCs w:val="8"/>
          <w:lang w:val="en-US" w:eastAsia="es-ES"/>
        </w:rPr>
      </w:pPr>
      <w:r w:rsidRPr="00FA0FBA">
        <w:rPr>
          <w:lang w:val="en-US" w:eastAsia="fr-CH"/>
        </w:rPr>
        <w:pict>
          <v:shape id="Image 68" o:spid="_x0000_i1091" type="#_x0000_t75" style="width:369pt;height:165pt;visibility:visible" o:bordertopcolor="black" o:borderleftcolor="black" o:borderbottomcolor="black" o:borderrightcolor="black">
            <v:imagedata r:id="rId99" o:title="" cropleft="4008f" cropright="3374f"/>
            <w10:bordertop type="single" width="2"/>
            <w10:borderleft type="single" width="2"/>
            <w10:borderbottom type="single" width="2"/>
            <w10:borderright type="single" width="2"/>
          </v:shape>
        </w:pict>
      </w:r>
    </w:p>
    <w:p w:rsidR="00841671" w:rsidRPr="00FA0FBA" w:rsidRDefault="00841671" w:rsidP="00841671">
      <w:pPr>
        <w:suppressAutoHyphens w:val="0"/>
        <w:spacing w:after="240"/>
        <w:ind w:left="1134" w:right="1134" w:firstLine="170"/>
        <w:rPr>
          <w:sz w:val="18"/>
          <w:szCs w:val="18"/>
          <w:lang w:val="en-US" w:eastAsia="es-ES"/>
        </w:rPr>
      </w:pPr>
      <w:r w:rsidRPr="00FA0FBA">
        <w:rPr>
          <w:i/>
          <w:sz w:val="18"/>
          <w:szCs w:val="18"/>
          <w:lang w:val="en-US" w:eastAsia="es-ES"/>
        </w:rPr>
        <w:t>Source:</w:t>
      </w:r>
      <w:r w:rsidRPr="00FA0FBA">
        <w:rPr>
          <w:sz w:val="18"/>
          <w:szCs w:val="18"/>
          <w:lang w:val="en-US" w:eastAsia="es-ES"/>
        </w:rPr>
        <w:t xml:space="preserve"> ENDES (2000, 2004-2005, 2005-2007).</w:t>
      </w:r>
    </w:p>
    <w:p w:rsidR="00841671" w:rsidRPr="00FA0FBA" w:rsidRDefault="00841671" w:rsidP="00411B63">
      <w:pPr>
        <w:pStyle w:val="SingleTxtG"/>
        <w:rPr>
          <w:lang w:val="en-US" w:eastAsia="es-ES"/>
        </w:rPr>
      </w:pPr>
      <w:r w:rsidRPr="00FA0FBA">
        <w:rPr>
          <w:lang w:val="en-US" w:eastAsia="es-ES"/>
        </w:rPr>
        <w:t>7.</w:t>
      </w:r>
      <w:r w:rsidRPr="00FA0FBA">
        <w:rPr>
          <w:lang w:val="en-US" w:eastAsia="es-ES"/>
        </w:rPr>
        <w:tab/>
        <w:t>A 100</w:t>
      </w:r>
      <w:r w:rsidR="00686ED9" w:rsidRPr="00FA0FBA">
        <w:rPr>
          <w:lang w:val="en-US" w:eastAsia="es-ES"/>
        </w:rPr>
        <w:t> per cent</w:t>
      </w:r>
      <w:r w:rsidRPr="00FA0FBA">
        <w:rPr>
          <w:lang w:val="en-US" w:eastAsia="es-ES"/>
        </w:rPr>
        <w:t xml:space="preserve"> increase in births in hospitals and clinics was observed between 2000 and 2007.</w:t>
      </w:r>
    </w:p>
    <w:p w:rsidR="009E6665" w:rsidRPr="00FA0FBA" w:rsidRDefault="00EB39CC" w:rsidP="009E6665">
      <w:pPr>
        <w:pStyle w:val="Heading1"/>
      </w:pPr>
      <w:r>
        <w:br w:type="page"/>
      </w:r>
      <w:r w:rsidR="00411B63" w:rsidRPr="00FA0FBA">
        <w:t xml:space="preserve">Table </w:t>
      </w:r>
      <w:r w:rsidR="00841671" w:rsidRPr="00FA0FBA">
        <w:t>26</w:t>
      </w:r>
    </w:p>
    <w:p w:rsidR="00841671" w:rsidRPr="00FA0FBA" w:rsidRDefault="00602D8B" w:rsidP="009E6665">
      <w:pPr>
        <w:pStyle w:val="Titretableau"/>
        <w:rPr>
          <w:lang w:eastAsia="es-ES"/>
        </w:rPr>
      </w:pPr>
      <w:r>
        <w:rPr>
          <w:noProof/>
          <w:lang w:val="pt-BR" w:eastAsia="pt-BR"/>
        </w:rPr>
        <w:pict>
          <v:shape id="_x0000_s4601" type="#_x0000_t202" style="position:absolute;left:0;text-align:left;margin-left:253.7pt;margin-top:.95pt;width:9pt;height:9pt;z-index:52" stroked="f">
            <v:textbox inset="0,0,0,0">
              <w:txbxContent>
                <w:p w:rsidR="00935BD0" w:rsidRPr="00602D8B" w:rsidRDefault="00935BD0" w:rsidP="00602D8B">
                  <w:pPr>
                    <w:pStyle w:val="Heading2"/>
                    <w:rPr>
                      <w:vertAlign w:val="superscript"/>
                    </w:rPr>
                  </w:pPr>
                  <w:r w:rsidRPr="00602D8B">
                    <w:rPr>
                      <w:vertAlign w:val="superscript"/>
                    </w:rPr>
                    <w:t>1</w:t>
                  </w:r>
                </w:p>
              </w:txbxContent>
            </v:textbox>
          </v:shape>
        </w:pict>
      </w:r>
      <w:r w:rsidR="00841671" w:rsidRPr="00D33D1F">
        <w:rPr>
          <w:lang w:eastAsia="es-ES"/>
        </w:rPr>
        <w:t>Homes for expectant mothers at national level</w:t>
      </w:r>
      <w:r w:rsidR="00841671" w:rsidRPr="00D33D1F">
        <w:rPr>
          <w:sz w:val="18"/>
          <w:vertAlign w:val="superscript"/>
          <w:lang w:eastAsia="es-ES"/>
        </w:rPr>
        <w:footnoteReference w:id="185"/>
      </w:r>
      <w:r w:rsidR="001C4442" w:rsidRPr="00FA0FBA">
        <w:rPr>
          <w:lang w:eastAsia="es-ES"/>
        </w:rPr>
        <w:t xml:space="preserve"> </w:t>
      </w:r>
    </w:p>
    <w:tbl>
      <w:tblPr>
        <w:tblW w:w="7370" w:type="dxa"/>
        <w:jc w:val="center"/>
        <w:tblBorders>
          <w:top w:val="single" w:sz="4" w:space="0" w:color="auto"/>
        </w:tblBorders>
        <w:tblCellMar>
          <w:left w:w="0" w:type="dxa"/>
          <w:right w:w="0" w:type="dxa"/>
        </w:tblCellMar>
        <w:tblLook w:val="0000" w:firstRow="0" w:lastRow="0" w:firstColumn="0" w:lastColumn="0" w:noHBand="0" w:noVBand="0"/>
      </w:tblPr>
      <w:tblGrid>
        <w:gridCol w:w="3748"/>
        <w:gridCol w:w="3622"/>
      </w:tblGrid>
      <w:tr w:rsidR="009E6665" w:rsidRPr="00FA0FBA">
        <w:trPr>
          <w:trHeight w:val="240"/>
          <w:jc w:val="center"/>
        </w:trPr>
        <w:tc>
          <w:tcPr>
            <w:tcW w:w="3748" w:type="dxa"/>
            <w:tcBorders>
              <w:top w:val="single" w:sz="4" w:space="0" w:color="auto"/>
              <w:bottom w:val="nil"/>
            </w:tcBorders>
            <w:vAlign w:val="bottom"/>
          </w:tcPr>
          <w:p w:rsidR="009E6665" w:rsidRPr="00FA0FBA" w:rsidRDefault="009E6665" w:rsidP="00D46E45">
            <w:pPr>
              <w:suppressAutoHyphens w:val="0"/>
              <w:spacing w:before="40" w:after="40" w:line="220" w:lineRule="exact"/>
              <w:ind w:right="57"/>
              <w:jc w:val="both"/>
              <w:rPr>
                <w:sz w:val="18"/>
                <w:szCs w:val="16"/>
                <w:lang w:val="en-US" w:eastAsia="es-ES"/>
              </w:rPr>
            </w:pPr>
            <w:r w:rsidRPr="00FA0FBA">
              <w:rPr>
                <w:sz w:val="18"/>
                <w:szCs w:val="16"/>
                <w:lang w:val="en-US" w:eastAsia="es-ES"/>
              </w:rPr>
              <w:t>Amazonas</w:t>
            </w:r>
          </w:p>
        </w:tc>
        <w:tc>
          <w:tcPr>
            <w:tcW w:w="3622" w:type="dxa"/>
            <w:tcBorders>
              <w:top w:val="single" w:sz="4" w:space="0" w:color="auto"/>
              <w:bottom w:val="nil"/>
            </w:tcBorders>
            <w:vAlign w:val="bottom"/>
          </w:tcPr>
          <w:p w:rsidR="009E6665" w:rsidRPr="00FA0FBA" w:rsidRDefault="009E6665" w:rsidP="00D46E45">
            <w:pPr>
              <w:suppressAutoHyphens w:val="0"/>
              <w:spacing w:before="40" w:after="40" w:line="220" w:lineRule="exact"/>
              <w:ind w:right="57"/>
              <w:jc w:val="right"/>
              <w:rPr>
                <w:sz w:val="18"/>
                <w:szCs w:val="16"/>
                <w:lang w:val="en-US" w:eastAsia="es-ES"/>
              </w:rPr>
            </w:pPr>
            <w:r w:rsidRPr="00FA0FBA">
              <w:rPr>
                <w:sz w:val="18"/>
                <w:szCs w:val="16"/>
                <w:lang w:val="en-US" w:eastAsia="es-ES"/>
              </w:rPr>
              <w:t>8</w:t>
            </w:r>
          </w:p>
        </w:tc>
      </w:tr>
      <w:tr w:rsidR="009E6665" w:rsidRPr="00FA0FBA">
        <w:trPr>
          <w:trHeight w:val="240"/>
          <w:jc w:val="center"/>
        </w:trPr>
        <w:tc>
          <w:tcPr>
            <w:tcW w:w="3748" w:type="dxa"/>
            <w:tcBorders>
              <w:top w:val="nil"/>
            </w:tcBorders>
          </w:tcPr>
          <w:p w:rsidR="009E6665" w:rsidRPr="00FA0FBA" w:rsidRDefault="009E6665" w:rsidP="00D46E45">
            <w:pPr>
              <w:suppressAutoHyphens w:val="0"/>
              <w:spacing w:before="40" w:after="40" w:line="220" w:lineRule="exact"/>
              <w:ind w:right="57"/>
              <w:jc w:val="both"/>
              <w:rPr>
                <w:sz w:val="18"/>
                <w:szCs w:val="16"/>
                <w:lang w:val="en-US" w:eastAsia="es-ES"/>
              </w:rPr>
            </w:pPr>
            <w:r w:rsidRPr="00FA0FBA">
              <w:rPr>
                <w:sz w:val="18"/>
                <w:szCs w:val="16"/>
                <w:lang w:val="en-US" w:eastAsia="es-ES"/>
              </w:rPr>
              <w:t>Ancash</w:t>
            </w:r>
          </w:p>
        </w:tc>
        <w:tc>
          <w:tcPr>
            <w:tcW w:w="3622" w:type="dxa"/>
            <w:tcBorders>
              <w:top w:val="nil"/>
            </w:tcBorders>
            <w:vAlign w:val="bottom"/>
          </w:tcPr>
          <w:p w:rsidR="009E6665" w:rsidRPr="00FA0FBA" w:rsidRDefault="009E6665" w:rsidP="00D46E45">
            <w:pPr>
              <w:suppressAutoHyphens w:val="0"/>
              <w:spacing w:before="40" w:after="40" w:line="220" w:lineRule="exact"/>
              <w:ind w:right="57"/>
              <w:jc w:val="right"/>
              <w:rPr>
                <w:sz w:val="18"/>
                <w:szCs w:val="16"/>
                <w:lang w:val="en-US" w:eastAsia="es-ES"/>
              </w:rPr>
            </w:pPr>
            <w:r w:rsidRPr="00FA0FBA">
              <w:rPr>
                <w:sz w:val="18"/>
                <w:szCs w:val="16"/>
                <w:lang w:val="en-US" w:eastAsia="es-ES"/>
              </w:rPr>
              <w:t>14</w:t>
            </w:r>
          </w:p>
        </w:tc>
      </w:tr>
      <w:tr w:rsidR="009E6665" w:rsidRPr="00FA0FBA">
        <w:trPr>
          <w:trHeight w:val="240"/>
          <w:jc w:val="center"/>
        </w:trPr>
        <w:tc>
          <w:tcPr>
            <w:tcW w:w="3748" w:type="dxa"/>
          </w:tcPr>
          <w:p w:rsidR="009E6665" w:rsidRPr="00FA0FBA" w:rsidRDefault="009E6665" w:rsidP="00D46E45">
            <w:pPr>
              <w:suppressAutoHyphens w:val="0"/>
              <w:spacing w:before="40" w:after="40" w:line="220" w:lineRule="exact"/>
              <w:ind w:right="57"/>
              <w:jc w:val="both"/>
              <w:rPr>
                <w:sz w:val="18"/>
                <w:szCs w:val="16"/>
                <w:lang w:val="en-US" w:eastAsia="es-ES"/>
              </w:rPr>
            </w:pPr>
            <w:smartTag w:uri="urn:schemas-microsoft-com:office:smarttags" w:element="place">
              <w:smartTag w:uri="urn:schemas-microsoft-com:office:smarttags" w:element="City">
                <w:r w:rsidRPr="00FA0FBA">
                  <w:rPr>
                    <w:sz w:val="18"/>
                    <w:szCs w:val="16"/>
                    <w:lang w:val="en-US" w:eastAsia="es-ES"/>
                  </w:rPr>
                  <w:t>Arequipa</w:t>
                </w:r>
              </w:smartTag>
            </w:smartTag>
          </w:p>
        </w:tc>
        <w:tc>
          <w:tcPr>
            <w:tcW w:w="3622" w:type="dxa"/>
            <w:vAlign w:val="bottom"/>
          </w:tcPr>
          <w:p w:rsidR="009E6665" w:rsidRPr="00FA0FBA" w:rsidRDefault="009E6665" w:rsidP="00D46E45">
            <w:pPr>
              <w:suppressAutoHyphens w:val="0"/>
              <w:spacing w:before="40" w:after="40" w:line="220" w:lineRule="exact"/>
              <w:ind w:right="57"/>
              <w:jc w:val="right"/>
              <w:rPr>
                <w:sz w:val="18"/>
                <w:szCs w:val="16"/>
                <w:lang w:val="en-US" w:eastAsia="es-ES"/>
              </w:rPr>
            </w:pPr>
            <w:r w:rsidRPr="00FA0FBA">
              <w:rPr>
                <w:sz w:val="18"/>
                <w:szCs w:val="16"/>
                <w:lang w:val="en-US" w:eastAsia="es-ES"/>
              </w:rPr>
              <w:t>8</w:t>
            </w:r>
          </w:p>
        </w:tc>
      </w:tr>
      <w:tr w:rsidR="009E6665" w:rsidRPr="00FA0FBA">
        <w:trPr>
          <w:trHeight w:val="240"/>
          <w:jc w:val="center"/>
        </w:trPr>
        <w:tc>
          <w:tcPr>
            <w:tcW w:w="3748" w:type="dxa"/>
          </w:tcPr>
          <w:p w:rsidR="009E6665" w:rsidRPr="00FA0FBA" w:rsidRDefault="009E6665" w:rsidP="00D46E45">
            <w:pPr>
              <w:suppressAutoHyphens w:val="0"/>
              <w:spacing w:before="40" w:after="40" w:line="220" w:lineRule="exact"/>
              <w:ind w:right="57"/>
              <w:jc w:val="both"/>
              <w:rPr>
                <w:sz w:val="18"/>
                <w:szCs w:val="16"/>
                <w:lang w:val="en-US" w:eastAsia="es-ES"/>
              </w:rPr>
            </w:pPr>
            <w:r w:rsidRPr="00FA0FBA">
              <w:rPr>
                <w:sz w:val="18"/>
                <w:szCs w:val="16"/>
                <w:lang w:val="en-US" w:eastAsia="es-ES"/>
              </w:rPr>
              <w:t>Ayacucho</w:t>
            </w:r>
          </w:p>
        </w:tc>
        <w:tc>
          <w:tcPr>
            <w:tcW w:w="3622" w:type="dxa"/>
            <w:vAlign w:val="bottom"/>
          </w:tcPr>
          <w:p w:rsidR="009E6665" w:rsidRPr="00FA0FBA" w:rsidRDefault="009E6665" w:rsidP="00D46E45">
            <w:pPr>
              <w:suppressAutoHyphens w:val="0"/>
              <w:spacing w:before="40" w:after="40" w:line="220" w:lineRule="exact"/>
              <w:ind w:right="57"/>
              <w:jc w:val="right"/>
              <w:rPr>
                <w:sz w:val="18"/>
                <w:szCs w:val="16"/>
                <w:lang w:val="en-US" w:eastAsia="es-ES"/>
              </w:rPr>
            </w:pPr>
            <w:r w:rsidRPr="00FA0FBA">
              <w:rPr>
                <w:sz w:val="18"/>
                <w:szCs w:val="16"/>
                <w:lang w:val="en-US" w:eastAsia="es-ES"/>
              </w:rPr>
              <w:t>25</w:t>
            </w:r>
          </w:p>
        </w:tc>
      </w:tr>
      <w:tr w:rsidR="009E6665" w:rsidRPr="00FA0FBA">
        <w:trPr>
          <w:trHeight w:val="240"/>
          <w:jc w:val="center"/>
        </w:trPr>
        <w:tc>
          <w:tcPr>
            <w:tcW w:w="3748" w:type="dxa"/>
          </w:tcPr>
          <w:p w:rsidR="009E6665" w:rsidRPr="00FA0FBA" w:rsidRDefault="009E6665" w:rsidP="00D46E45">
            <w:pPr>
              <w:suppressAutoHyphens w:val="0"/>
              <w:spacing w:before="40" w:after="40" w:line="220" w:lineRule="exact"/>
              <w:ind w:right="57"/>
              <w:jc w:val="both"/>
              <w:rPr>
                <w:sz w:val="18"/>
                <w:szCs w:val="16"/>
                <w:lang w:val="en-US" w:eastAsia="es-ES"/>
              </w:rPr>
            </w:pPr>
            <w:r w:rsidRPr="00FA0FBA">
              <w:rPr>
                <w:sz w:val="18"/>
                <w:szCs w:val="16"/>
                <w:lang w:val="en-US" w:eastAsia="es-ES"/>
              </w:rPr>
              <w:t>Apurímac</w:t>
            </w:r>
          </w:p>
        </w:tc>
        <w:tc>
          <w:tcPr>
            <w:tcW w:w="3622" w:type="dxa"/>
            <w:vAlign w:val="bottom"/>
          </w:tcPr>
          <w:p w:rsidR="009E6665" w:rsidRPr="00FA0FBA" w:rsidRDefault="009E6665" w:rsidP="00D46E45">
            <w:pPr>
              <w:suppressAutoHyphens w:val="0"/>
              <w:spacing w:before="40" w:after="40" w:line="220" w:lineRule="exact"/>
              <w:ind w:right="57"/>
              <w:jc w:val="right"/>
              <w:rPr>
                <w:sz w:val="18"/>
                <w:szCs w:val="16"/>
                <w:lang w:val="en-US" w:eastAsia="es-ES"/>
              </w:rPr>
            </w:pPr>
            <w:r w:rsidRPr="00FA0FBA">
              <w:rPr>
                <w:sz w:val="18"/>
                <w:szCs w:val="16"/>
                <w:lang w:val="en-US" w:eastAsia="es-ES"/>
              </w:rPr>
              <w:t>42</w:t>
            </w:r>
          </w:p>
        </w:tc>
      </w:tr>
      <w:tr w:rsidR="009E6665" w:rsidRPr="00FA0FBA">
        <w:trPr>
          <w:trHeight w:val="240"/>
          <w:jc w:val="center"/>
        </w:trPr>
        <w:tc>
          <w:tcPr>
            <w:tcW w:w="3748" w:type="dxa"/>
          </w:tcPr>
          <w:p w:rsidR="009E6665" w:rsidRPr="00FA0FBA" w:rsidRDefault="009E6665" w:rsidP="00D46E45">
            <w:pPr>
              <w:suppressAutoHyphens w:val="0"/>
              <w:spacing w:before="40" w:after="40" w:line="220" w:lineRule="exact"/>
              <w:ind w:right="57"/>
              <w:jc w:val="both"/>
              <w:rPr>
                <w:sz w:val="18"/>
                <w:szCs w:val="16"/>
                <w:lang w:val="en-US" w:eastAsia="es-ES"/>
              </w:rPr>
            </w:pPr>
            <w:r w:rsidRPr="00FA0FBA">
              <w:rPr>
                <w:sz w:val="18"/>
                <w:szCs w:val="16"/>
                <w:lang w:val="en-US" w:eastAsia="es-ES"/>
              </w:rPr>
              <w:t>Cajamarca (Chota, Cutervo Jaén)</w:t>
            </w:r>
          </w:p>
        </w:tc>
        <w:tc>
          <w:tcPr>
            <w:tcW w:w="3622" w:type="dxa"/>
            <w:vAlign w:val="bottom"/>
          </w:tcPr>
          <w:p w:rsidR="009E6665" w:rsidRPr="00FA0FBA" w:rsidRDefault="009E6665" w:rsidP="00D46E45">
            <w:pPr>
              <w:suppressAutoHyphens w:val="0"/>
              <w:spacing w:before="40" w:after="40" w:line="220" w:lineRule="exact"/>
              <w:ind w:right="57"/>
              <w:jc w:val="right"/>
              <w:rPr>
                <w:sz w:val="18"/>
                <w:szCs w:val="16"/>
                <w:lang w:val="en-US" w:eastAsia="es-ES"/>
              </w:rPr>
            </w:pPr>
            <w:r w:rsidRPr="00FA0FBA">
              <w:rPr>
                <w:sz w:val="18"/>
                <w:szCs w:val="16"/>
                <w:lang w:val="en-US" w:eastAsia="es-ES"/>
              </w:rPr>
              <w:t>13</w:t>
            </w:r>
          </w:p>
        </w:tc>
      </w:tr>
      <w:tr w:rsidR="009E6665" w:rsidRPr="00FA0FBA">
        <w:trPr>
          <w:trHeight w:val="240"/>
          <w:jc w:val="center"/>
        </w:trPr>
        <w:tc>
          <w:tcPr>
            <w:tcW w:w="3748" w:type="dxa"/>
          </w:tcPr>
          <w:p w:rsidR="009E6665" w:rsidRPr="00FA0FBA" w:rsidRDefault="009E6665" w:rsidP="00D46E45">
            <w:pPr>
              <w:suppressAutoHyphens w:val="0"/>
              <w:spacing w:before="40" w:after="40" w:line="220" w:lineRule="exact"/>
              <w:ind w:right="57"/>
              <w:jc w:val="both"/>
              <w:rPr>
                <w:sz w:val="18"/>
                <w:szCs w:val="16"/>
                <w:lang w:val="en-US" w:eastAsia="es-ES"/>
              </w:rPr>
            </w:pPr>
            <w:smartTag w:uri="urn:schemas-microsoft-com:office:smarttags" w:element="place">
              <w:smartTag w:uri="urn:schemas-microsoft-com:office:smarttags" w:element="City">
                <w:r w:rsidRPr="00FA0FBA">
                  <w:rPr>
                    <w:sz w:val="18"/>
                    <w:szCs w:val="16"/>
                    <w:lang w:val="en-US" w:eastAsia="es-ES"/>
                  </w:rPr>
                  <w:t>Cuzco</w:t>
                </w:r>
              </w:smartTag>
            </w:smartTag>
          </w:p>
        </w:tc>
        <w:tc>
          <w:tcPr>
            <w:tcW w:w="3622" w:type="dxa"/>
            <w:vAlign w:val="bottom"/>
          </w:tcPr>
          <w:p w:rsidR="009E6665" w:rsidRPr="00FA0FBA" w:rsidRDefault="009E6665" w:rsidP="00D46E45">
            <w:pPr>
              <w:suppressAutoHyphens w:val="0"/>
              <w:spacing w:before="40" w:after="40" w:line="220" w:lineRule="exact"/>
              <w:ind w:right="57"/>
              <w:jc w:val="right"/>
              <w:rPr>
                <w:sz w:val="18"/>
                <w:szCs w:val="16"/>
                <w:lang w:val="en-US" w:eastAsia="es-ES"/>
              </w:rPr>
            </w:pPr>
            <w:r w:rsidRPr="00FA0FBA">
              <w:rPr>
                <w:sz w:val="18"/>
                <w:szCs w:val="16"/>
                <w:lang w:val="en-US" w:eastAsia="es-ES"/>
              </w:rPr>
              <w:t>133</w:t>
            </w:r>
          </w:p>
        </w:tc>
      </w:tr>
      <w:tr w:rsidR="009E6665" w:rsidRPr="00FA0FBA">
        <w:trPr>
          <w:trHeight w:val="240"/>
          <w:jc w:val="center"/>
        </w:trPr>
        <w:tc>
          <w:tcPr>
            <w:tcW w:w="3748" w:type="dxa"/>
          </w:tcPr>
          <w:p w:rsidR="009E6665" w:rsidRPr="00FA0FBA" w:rsidRDefault="009E6665" w:rsidP="00D46E45">
            <w:pPr>
              <w:suppressAutoHyphens w:val="0"/>
              <w:spacing w:before="40" w:after="40" w:line="220" w:lineRule="exact"/>
              <w:ind w:right="57"/>
              <w:jc w:val="both"/>
              <w:rPr>
                <w:sz w:val="18"/>
                <w:szCs w:val="16"/>
                <w:lang w:val="en-US" w:eastAsia="es-ES"/>
              </w:rPr>
            </w:pPr>
            <w:r w:rsidRPr="00FA0FBA">
              <w:rPr>
                <w:sz w:val="18"/>
                <w:szCs w:val="16"/>
                <w:lang w:val="en-US" w:eastAsia="es-ES"/>
              </w:rPr>
              <w:t>Huancavelica</w:t>
            </w:r>
          </w:p>
        </w:tc>
        <w:tc>
          <w:tcPr>
            <w:tcW w:w="3622" w:type="dxa"/>
            <w:vAlign w:val="bottom"/>
          </w:tcPr>
          <w:p w:rsidR="009E6665" w:rsidRPr="00FA0FBA" w:rsidRDefault="009E6665" w:rsidP="00D46E45">
            <w:pPr>
              <w:suppressAutoHyphens w:val="0"/>
              <w:spacing w:before="40" w:after="40" w:line="220" w:lineRule="exact"/>
              <w:ind w:right="57"/>
              <w:jc w:val="right"/>
              <w:rPr>
                <w:sz w:val="18"/>
                <w:szCs w:val="16"/>
                <w:lang w:val="en-US" w:eastAsia="es-ES"/>
              </w:rPr>
            </w:pPr>
            <w:r w:rsidRPr="00FA0FBA">
              <w:rPr>
                <w:sz w:val="18"/>
                <w:szCs w:val="16"/>
                <w:lang w:val="en-US" w:eastAsia="es-ES"/>
              </w:rPr>
              <w:t>25</w:t>
            </w:r>
          </w:p>
        </w:tc>
      </w:tr>
      <w:tr w:rsidR="009E6665" w:rsidRPr="00FA0FBA">
        <w:trPr>
          <w:trHeight w:val="240"/>
          <w:jc w:val="center"/>
        </w:trPr>
        <w:tc>
          <w:tcPr>
            <w:tcW w:w="3748" w:type="dxa"/>
          </w:tcPr>
          <w:p w:rsidR="009E6665" w:rsidRPr="00FA0FBA" w:rsidRDefault="009E6665" w:rsidP="00D46E45">
            <w:pPr>
              <w:suppressAutoHyphens w:val="0"/>
              <w:spacing w:before="40" w:after="40" w:line="220" w:lineRule="exact"/>
              <w:ind w:right="57"/>
              <w:jc w:val="both"/>
              <w:rPr>
                <w:sz w:val="18"/>
                <w:szCs w:val="16"/>
                <w:lang w:val="en-US" w:eastAsia="es-ES"/>
              </w:rPr>
            </w:pPr>
            <w:r w:rsidRPr="00FA0FBA">
              <w:rPr>
                <w:sz w:val="18"/>
                <w:szCs w:val="16"/>
                <w:lang w:val="en-US" w:eastAsia="es-ES"/>
              </w:rPr>
              <w:t>Huánuco</w:t>
            </w:r>
          </w:p>
        </w:tc>
        <w:tc>
          <w:tcPr>
            <w:tcW w:w="3622" w:type="dxa"/>
            <w:vAlign w:val="bottom"/>
          </w:tcPr>
          <w:p w:rsidR="009E6665" w:rsidRPr="00FA0FBA" w:rsidRDefault="009E6665" w:rsidP="00D46E45">
            <w:pPr>
              <w:suppressAutoHyphens w:val="0"/>
              <w:spacing w:before="40" w:after="40" w:line="220" w:lineRule="exact"/>
              <w:ind w:right="57"/>
              <w:jc w:val="right"/>
              <w:rPr>
                <w:sz w:val="18"/>
                <w:szCs w:val="16"/>
                <w:lang w:val="en-US" w:eastAsia="es-ES"/>
              </w:rPr>
            </w:pPr>
            <w:r w:rsidRPr="00FA0FBA">
              <w:rPr>
                <w:sz w:val="18"/>
                <w:szCs w:val="16"/>
                <w:lang w:val="en-US" w:eastAsia="es-ES"/>
              </w:rPr>
              <w:t>56</w:t>
            </w:r>
          </w:p>
        </w:tc>
      </w:tr>
      <w:tr w:rsidR="009E6665" w:rsidRPr="00FA0FBA">
        <w:trPr>
          <w:trHeight w:val="240"/>
          <w:jc w:val="center"/>
        </w:trPr>
        <w:tc>
          <w:tcPr>
            <w:tcW w:w="3748" w:type="dxa"/>
          </w:tcPr>
          <w:p w:rsidR="009E6665" w:rsidRPr="00FA0FBA" w:rsidRDefault="009E6665" w:rsidP="00D46E45">
            <w:pPr>
              <w:suppressAutoHyphens w:val="0"/>
              <w:spacing w:before="40" w:after="40" w:line="220" w:lineRule="exact"/>
              <w:ind w:right="57"/>
              <w:jc w:val="both"/>
              <w:rPr>
                <w:sz w:val="18"/>
                <w:szCs w:val="16"/>
                <w:lang w:val="en-US" w:eastAsia="es-ES"/>
              </w:rPr>
            </w:pPr>
            <w:smartTag w:uri="urn:schemas-microsoft-com:office:smarttags" w:element="place">
              <w:smartTag w:uri="urn:schemas-microsoft-com:office:smarttags" w:element="City">
                <w:r w:rsidRPr="00FA0FBA">
                  <w:rPr>
                    <w:sz w:val="18"/>
                    <w:szCs w:val="16"/>
                    <w:lang w:val="en-US" w:eastAsia="es-ES"/>
                  </w:rPr>
                  <w:t>Ica</w:t>
                </w:r>
              </w:smartTag>
            </w:smartTag>
          </w:p>
        </w:tc>
        <w:tc>
          <w:tcPr>
            <w:tcW w:w="3622" w:type="dxa"/>
            <w:vAlign w:val="bottom"/>
          </w:tcPr>
          <w:p w:rsidR="009E6665" w:rsidRPr="00FA0FBA" w:rsidRDefault="009E6665" w:rsidP="00D46E45">
            <w:pPr>
              <w:suppressAutoHyphens w:val="0"/>
              <w:spacing w:before="40" w:after="40" w:line="220" w:lineRule="exact"/>
              <w:ind w:right="57"/>
              <w:jc w:val="right"/>
              <w:rPr>
                <w:sz w:val="18"/>
                <w:szCs w:val="16"/>
                <w:lang w:val="en-US" w:eastAsia="es-ES"/>
              </w:rPr>
            </w:pPr>
            <w:r w:rsidRPr="00FA0FBA">
              <w:rPr>
                <w:sz w:val="18"/>
                <w:szCs w:val="16"/>
                <w:lang w:val="en-US" w:eastAsia="es-ES"/>
              </w:rPr>
              <w:t>0</w:t>
            </w:r>
          </w:p>
        </w:tc>
      </w:tr>
      <w:tr w:rsidR="009E6665" w:rsidRPr="00FA0FBA">
        <w:trPr>
          <w:trHeight w:val="240"/>
          <w:jc w:val="center"/>
        </w:trPr>
        <w:tc>
          <w:tcPr>
            <w:tcW w:w="3748" w:type="dxa"/>
          </w:tcPr>
          <w:p w:rsidR="009E6665" w:rsidRPr="00FA0FBA" w:rsidRDefault="009E6665" w:rsidP="00D46E45">
            <w:pPr>
              <w:suppressAutoHyphens w:val="0"/>
              <w:spacing w:before="40" w:after="40" w:line="220" w:lineRule="exact"/>
              <w:ind w:right="57"/>
              <w:jc w:val="both"/>
              <w:rPr>
                <w:sz w:val="18"/>
                <w:szCs w:val="16"/>
                <w:lang w:val="en-US" w:eastAsia="es-ES"/>
              </w:rPr>
            </w:pPr>
            <w:r w:rsidRPr="00FA0FBA">
              <w:rPr>
                <w:sz w:val="18"/>
                <w:szCs w:val="16"/>
                <w:lang w:val="en-US" w:eastAsia="es-ES"/>
              </w:rPr>
              <w:t>Junín</w:t>
            </w:r>
          </w:p>
        </w:tc>
        <w:tc>
          <w:tcPr>
            <w:tcW w:w="3622" w:type="dxa"/>
            <w:vAlign w:val="bottom"/>
          </w:tcPr>
          <w:p w:rsidR="009E6665" w:rsidRPr="00FA0FBA" w:rsidRDefault="009E6665" w:rsidP="00D46E45">
            <w:pPr>
              <w:suppressAutoHyphens w:val="0"/>
              <w:spacing w:before="40" w:after="40" w:line="220" w:lineRule="exact"/>
              <w:ind w:right="57"/>
              <w:jc w:val="right"/>
              <w:rPr>
                <w:sz w:val="18"/>
                <w:szCs w:val="16"/>
                <w:lang w:val="en-US" w:eastAsia="es-ES"/>
              </w:rPr>
            </w:pPr>
            <w:r w:rsidRPr="00FA0FBA">
              <w:rPr>
                <w:sz w:val="18"/>
                <w:szCs w:val="16"/>
                <w:lang w:val="en-US" w:eastAsia="es-ES"/>
              </w:rPr>
              <w:t>9</w:t>
            </w:r>
          </w:p>
        </w:tc>
      </w:tr>
      <w:tr w:rsidR="009E6665" w:rsidRPr="00FA0FBA">
        <w:trPr>
          <w:trHeight w:val="240"/>
          <w:jc w:val="center"/>
        </w:trPr>
        <w:tc>
          <w:tcPr>
            <w:tcW w:w="3748" w:type="dxa"/>
          </w:tcPr>
          <w:p w:rsidR="009E6665" w:rsidRPr="00FA0FBA" w:rsidRDefault="009E6665" w:rsidP="00D46E45">
            <w:pPr>
              <w:suppressAutoHyphens w:val="0"/>
              <w:spacing w:before="40" w:after="40" w:line="220" w:lineRule="exact"/>
              <w:ind w:right="57"/>
              <w:jc w:val="both"/>
              <w:rPr>
                <w:sz w:val="18"/>
                <w:szCs w:val="16"/>
                <w:lang w:val="en-US" w:eastAsia="es-ES"/>
              </w:rPr>
            </w:pPr>
            <w:r w:rsidRPr="00FA0FBA">
              <w:rPr>
                <w:sz w:val="18"/>
                <w:szCs w:val="16"/>
                <w:lang w:val="en-US" w:eastAsia="es-ES"/>
              </w:rPr>
              <w:t>Lambayeque</w:t>
            </w:r>
          </w:p>
        </w:tc>
        <w:tc>
          <w:tcPr>
            <w:tcW w:w="3622" w:type="dxa"/>
            <w:vAlign w:val="bottom"/>
          </w:tcPr>
          <w:p w:rsidR="009E6665" w:rsidRPr="00FA0FBA" w:rsidRDefault="009E6665" w:rsidP="00D46E45">
            <w:pPr>
              <w:suppressAutoHyphens w:val="0"/>
              <w:spacing w:before="40" w:after="40" w:line="220" w:lineRule="exact"/>
              <w:ind w:right="57"/>
              <w:jc w:val="right"/>
              <w:rPr>
                <w:sz w:val="18"/>
                <w:szCs w:val="16"/>
                <w:lang w:val="en-US" w:eastAsia="es-ES"/>
              </w:rPr>
            </w:pPr>
            <w:r w:rsidRPr="00FA0FBA">
              <w:rPr>
                <w:sz w:val="18"/>
                <w:szCs w:val="16"/>
                <w:lang w:val="en-US" w:eastAsia="es-ES"/>
              </w:rPr>
              <w:t>1</w:t>
            </w:r>
          </w:p>
        </w:tc>
      </w:tr>
      <w:tr w:rsidR="009E6665" w:rsidRPr="00FA0FBA">
        <w:trPr>
          <w:trHeight w:val="240"/>
          <w:jc w:val="center"/>
        </w:trPr>
        <w:tc>
          <w:tcPr>
            <w:tcW w:w="3748" w:type="dxa"/>
          </w:tcPr>
          <w:p w:rsidR="009E6665" w:rsidRPr="00FA0FBA" w:rsidRDefault="009E6665" w:rsidP="00D46E45">
            <w:pPr>
              <w:suppressAutoHyphens w:val="0"/>
              <w:spacing w:before="40" w:after="40" w:line="220" w:lineRule="exact"/>
              <w:ind w:right="57"/>
              <w:jc w:val="both"/>
              <w:rPr>
                <w:sz w:val="18"/>
                <w:szCs w:val="16"/>
                <w:lang w:val="en-US" w:eastAsia="es-ES"/>
              </w:rPr>
            </w:pPr>
            <w:r w:rsidRPr="00FA0FBA">
              <w:rPr>
                <w:sz w:val="18"/>
                <w:szCs w:val="16"/>
                <w:lang w:val="en-US" w:eastAsia="es-ES"/>
              </w:rPr>
              <w:t>La Libertad</w:t>
            </w:r>
          </w:p>
        </w:tc>
        <w:tc>
          <w:tcPr>
            <w:tcW w:w="3622" w:type="dxa"/>
            <w:vAlign w:val="bottom"/>
          </w:tcPr>
          <w:p w:rsidR="009E6665" w:rsidRPr="00FA0FBA" w:rsidRDefault="009E6665" w:rsidP="00D46E45">
            <w:pPr>
              <w:suppressAutoHyphens w:val="0"/>
              <w:spacing w:before="40" w:after="40" w:line="220" w:lineRule="exact"/>
              <w:ind w:right="57"/>
              <w:jc w:val="right"/>
              <w:rPr>
                <w:sz w:val="18"/>
                <w:szCs w:val="16"/>
                <w:lang w:val="en-US" w:eastAsia="es-ES"/>
              </w:rPr>
            </w:pPr>
            <w:r w:rsidRPr="00FA0FBA">
              <w:rPr>
                <w:sz w:val="18"/>
                <w:szCs w:val="16"/>
                <w:lang w:val="en-US" w:eastAsia="es-ES"/>
              </w:rPr>
              <w:t>4</w:t>
            </w:r>
          </w:p>
        </w:tc>
      </w:tr>
      <w:tr w:rsidR="009E6665" w:rsidRPr="00FA0FBA">
        <w:trPr>
          <w:trHeight w:val="240"/>
          <w:jc w:val="center"/>
        </w:trPr>
        <w:tc>
          <w:tcPr>
            <w:tcW w:w="3748" w:type="dxa"/>
          </w:tcPr>
          <w:p w:rsidR="009E6665" w:rsidRPr="00FA0FBA" w:rsidRDefault="009E6665" w:rsidP="00D46E45">
            <w:pPr>
              <w:suppressAutoHyphens w:val="0"/>
              <w:spacing w:before="40" w:after="40" w:line="220" w:lineRule="exact"/>
              <w:ind w:right="57"/>
              <w:jc w:val="both"/>
              <w:rPr>
                <w:sz w:val="18"/>
                <w:szCs w:val="16"/>
                <w:lang w:val="en-US" w:eastAsia="es-ES"/>
              </w:rPr>
            </w:pPr>
            <w:smartTag w:uri="urn:schemas-microsoft-com:office:smarttags" w:element="place">
              <w:smartTag w:uri="urn:schemas-microsoft-com:office:smarttags" w:element="City">
                <w:r w:rsidRPr="00FA0FBA">
                  <w:rPr>
                    <w:sz w:val="18"/>
                    <w:szCs w:val="16"/>
                    <w:lang w:val="en-US" w:eastAsia="es-ES"/>
                  </w:rPr>
                  <w:t>Lima</w:t>
                </w:r>
              </w:smartTag>
            </w:smartTag>
          </w:p>
        </w:tc>
        <w:tc>
          <w:tcPr>
            <w:tcW w:w="3622" w:type="dxa"/>
            <w:vAlign w:val="bottom"/>
          </w:tcPr>
          <w:p w:rsidR="009E6665" w:rsidRPr="00FA0FBA" w:rsidRDefault="009E6665" w:rsidP="00D46E45">
            <w:pPr>
              <w:suppressAutoHyphens w:val="0"/>
              <w:spacing w:before="40" w:after="40" w:line="220" w:lineRule="exact"/>
              <w:ind w:right="57"/>
              <w:jc w:val="right"/>
              <w:rPr>
                <w:sz w:val="18"/>
                <w:szCs w:val="16"/>
                <w:lang w:val="en-US" w:eastAsia="es-ES"/>
              </w:rPr>
            </w:pPr>
            <w:r w:rsidRPr="00FA0FBA">
              <w:rPr>
                <w:sz w:val="18"/>
                <w:szCs w:val="16"/>
                <w:lang w:val="en-US" w:eastAsia="es-ES"/>
              </w:rPr>
              <w:t>3</w:t>
            </w:r>
          </w:p>
        </w:tc>
      </w:tr>
      <w:tr w:rsidR="009E6665" w:rsidRPr="00FA0FBA">
        <w:trPr>
          <w:trHeight w:val="240"/>
          <w:jc w:val="center"/>
        </w:trPr>
        <w:tc>
          <w:tcPr>
            <w:tcW w:w="3748" w:type="dxa"/>
          </w:tcPr>
          <w:p w:rsidR="009E6665" w:rsidRPr="00FA0FBA" w:rsidRDefault="009E6665" w:rsidP="00D46E45">
            <w:pPr>
              <w:suppressAutoHyphens w:val="0"/>
              <w:spacing w:before="40" w:after="40" w:line="220" w:lineRule="exact"/>
              <w:ind w:right="57"/>
              <w:jc w:val="both"/>
              <w:rPr>
                <w:sz w:val="18"/>
                <w:szCs w:val="16"/>
                <w:lang w:val="en-US" w:eastAsia="es-ES"/>
              </w:rPr>
            </w:pPr>
            <w:r w:rsidRPr="00FA0FBA">
              <w:rPr>
                <w:sz w:val="18"/>
                <w:szCs w:val="16"/>
                <w:lang w:val="en-US" w:eastAsia="es-ES"/>
              </w:rPr>
              <w:t>Loreto</w:t>
            </w:r>
          </w:p>
        </w:tc>
        <w:tc>
          <w:tcPr>
            <w:tcW w:w="3622" w:type="dxa"/>
            <w:vAlign w:val="bottom"/>
          </w:tcPr>
          <w:p w:rsidR="009E6665" w:rsidRPr="00FA0FBA" w:rsidRDefault="009E6665" w:rsidP="00D46E45">
            <w:pPr>
              <w:suppressAutoHyphens w:val="0"/>
              <w:spacing w:before="40" w:after="40" w:line="220" w:lineRule="exact"/>
              <w:ind w:right="57"/>
              <w:jc w:val="right"/>
              <w:rPr>
                <w:sz w:val="18"/>
                <w:szCs w:val="16"/>
                <w:lang w:val="en-US" w:eastAsia="es-ES"/>
              </w:rPr>
            </w:pPr>
            <w:r w:rsidRPr="00FA0FBA">
              <w:rPr>
                <w:sz w:val="18"/>
                <w:szCs w:val="16"/>
                <w:lang w:val="en-US" w:eastAsia="es-ES"/>
              </w:rPr>
              <w:t>2</w:t>
            </w:r>
          </w:p>
        </w:tc>
      </w:tr>
      <w:tr w:rsidR="009E6665" w:rsidRPr="00FA0FBA">
        <w:trPr>
          <w:trHeight w:val="240"/>
          <w:jc w:val="center"/>
        </w:trPr>
        <w:tc>
          <w:tcPr>
            <w:tcW w:w="3748" w:type="dxa"/>
          </w:tcPr>
          <w:p w:rsidR="009E6665" w:rsidRPr="00FA0FBA" w:rsidRDefault="009E6665" w:rsidP="00D46E45">
            <w:pPr>
              <w:suppressAutoHyphens w:val="0"/>
              <w:spacing w:before="40" w:after="40" w:line="220" w:lineRule="exact"/>
              <w:ind w:right="57"/>
              <w:jc w:val="both"/>
              <w:rPr>
                <w:sz w:val="18"/>
                <w:szCs w:val="16"/>
                <w:lang w:val="en-US" w:eastAsia="es-ES"/>
              </w:rPr>
            </w:pPr>
            <w:smartTag w:uri="urn:schemas-microsoft-com:office:smarttags" w:element="place">
              <w:r w:rsidRPr="00FA0FBA">
                <w:rPr>
                  <w:sz w:val="18"/>
                  <w:szCs w:val="16"/>
                  <w:lang w:val="en-US" w:eastAsia="es-ES"/>
                </w:rPr>
                <w:t>Madre de Dios</w:t>
              </w:r>
            </w:smartTag>
          </w:p>
        </w:tc>
        <w:tc>
          <w:tcPr>
            <w:tcW w:w="3622" w:type="dxa"/>
            <w:vAlign w:val="bottom"/>
          </w:tcPr>
          <w:p w:rsidR="009E6665" w:rsidRPr="00FA0FBA" w:rsidRDefault="009E6665" w:rsidP="00D46E45">
            <w:pPr>
              <w:suppressAutoHyphens w:val="0"/>
              <w:spacing w:before="40" w:after="40" w:line="220" w:lineRule="exact"/>
              <w:ind w:right="57"/>
              <w:jc w:val="right"/>
              <w:rPr>
                <w:sz w:val="18"/>
                <w:szCs w:val="16"/>
                <w:lang w:val="en-US" w:eastAsia="es-ES"/>
              </w:rPr>
            </w:pPr>
            <w:r w:rsidRPr="00FA0FBA">
              <w:rPr>
                <w:sz w:val="18"/>
                <w:szCs w:val="16"/>
                <w:lang w:val="en-US" w:eastAsia="es-ES"/>
              </w:rPr>
              <w:t>0</w:t>
            </w:r>
          </w:p>
        </w:tc>
      </w:tr>
      <w:tr w:rsidR="009E6665" w:rsidRPr="00FA0FBA">
        <w:trPr>
          <w:trHeight w:val="240"/>
          <w:jc w:val="center"/>
        </w:trPr>
        <w:tc>
          <w:tcPr>
            <w:tcW w:w="3748" w:type="dxa"/>
          </w:tcPr>
          <w:p w:rsidR="009E6665" w:rsidRPr="00FA0FBA" w:rsidRDefault="009E6665" w:rsidP="00D46E45">
            <w:pPr>
              <w:suppressAutoHyphens w:val="0"/>
              <w:spacing w:before="40" w:after="40" w:line="220" w:lineRule="exact"/>
              <w:ind w:right="57"/>
              <w:jc w:val="both"/>
              <w:rPr>
                <w:sz w:val="18"/>
                <w:szCs w:val="16"/>
                <w:lang w:val="en-US" w:eastAsia="es-ES"/>
              </w:rPr>
            </w:pPr>
            <w:r w:rsidRPr="00FA0FBA">
              <w:rPr>
                <w:sz w:val="18"/>
                <w:szCs w:val="16"/>
                <w:lang w:val="en-US" w:eastAsia="es-ES"/>
              </w:rPr>
              <w:t xml:space="preserve">Moquegua </w:t>
            </w:r>
          </w:p>
        </w:tc>
        <w:tc>
          <w:tcPr>
            <w:tcW w:w="3622" w:type="dxa"/>
            <w:vAlign w:val="bottom"/>
          </w:tcPr>
          <w:p w:rsidR="009E6665" w:rsidRPr="00FA0FBA" w:rsidRDefault="009E6665" w:rsidP="00D46E45">
            <w:pPr>
              <w:suppressAutoHyphens w:val="0"/>
              <w:spacing w:before="40" w:after="40" w:line="220" w:lineRule="exact"/>
              <w:ind w:right="57"/>
              <w:jc w:val="right"/>
              <w:rPr>
                <w:sz w:val="18"/>
                <w:szCs w:val="16"/>
                <w:lang w:val="en-US" w:eastAsia="es-ES"/>
              </w:rPr>
            </w:pPr>
            <w:r w:rsidRPr="00FA0FBA">
              <w:rPr>
                <w:sz w:val="18"/>
                <w:szCs w:val="16"/>
                <w:lang w:val="en-US" w:eastAsia="es-ES"/>
              </w:rPr>
              <w:t>6</w:t>
            </w:r>
          </w:p>
        </w:tc>
      </w:tr>
      <w:tr w:rsidR="009E6665" w:rsidRPr="00FA0FBA">
        <w:trPr>
          <w:trHeight w:val="240"/>
          <w:jc w:val="center"/>
        </w:trPr>
        <w:tc>
          <w:tcPr>
            <w:tcW w:w="3748" w:type="dxa"/>
          </w:tcPr>
          <w:p w:rsidR="009E6665" w:rsidRPr="00FA0FBA" w:rsidRDefault="009E6665" w:rsidP="00D46E45">
            <w:pPr>
              <w:suppressAutoHyphens w:val="0"/>
              <w:spacing w:before="40" w:after="40" w:line="220" w:lineRule="exact"/>
              <w:ind w:right="57"/>
              <w:jc w:val="both"/>
              <w:rPr>
                <w:sz w:val="18"/>
                <w:szCs w:val="16"/>
                <w:lang w:val="en-US" w:eastAsia="es-ES"/>
              </w:rPr>
            </w:pPr>
            <w:smartTag w:uri="urn:schemas-microsoft-com:office:smarttags" w:element="place">
              <w:smartTag w:uri="urn:schemas-microsoft-com:office:smarttags" w:element="City">
                <w:r w:rsidRPr="00FA0FBA">
                  <w:rPr>
                    <w:sz w:val="18"/>
                    <w:szCs w:val="16"/>
                    <w:lang w:val="en-US" w:eastAsia="es-ES"/>
                  </w:rPr>
                  <w:t>Pasco</w:t>
                </w:r>
              </w:smartTag>
            </w:smartTag>
          </w:p>
        </w:tc>
        <w:tc>
          <w:tcPr>
            <w:tcW w:w="3622" w:type="dxa"/>
            <w:vAlign w:val="bottom"/>
          </w:tcPr>
          <w:p w:rsidR="009E6665" w:rsidRPr="00FA0FBA" w:rsidRDefault="009E6665" w:rsidP="00D46E45">
            <w:pPr>
              <w:suppressAutoHyphens w:val="0"/>
              <w:spacing w:before="40" w:after="40" w:line="220" w:lineRule="exact"/>
              <w:ind w:right="57"/>
              <w:jc w:val="right"/>
              <w:rPr>
                <w:sz w:val="18"/>
                <w:szCs w:val="16"/>
                <w:lang w:val="en-US" w:eastAsia="es-ES"/>
              </w:rPr>
            </w:pPr>
            <w:r w:rsidRPr="00FA0FBA">
              <w:rPr>
                <w:sz w:val="18"/>
                <w:szCs w:val="16"/>
                <w:lang w:val="en-US" w:eastAsia="es-ES"/>
              </w:rPr>
              <w:t>8</w:t>
            </w:r>
          </w:p>
        </w:tc>
      </w:tr>
      <w:tr w:rsidR="009E6665" w:rsidRPr="00FA0FBA">
        <w:trPr>
          <w:trHeight w:val="240"/>
          <w:jc w:val="center"/>
        </w:trPr>
        <w:tc>
          <w:tcPr>
            <w:tcW w:w="3748" w:type="dxa"/>
          </w:tcPr>
          <w:p w:rsidR="009E6665" w:rsidRPr="00FA0FBA" w:rsidRDefault="009E6665" w:rsidP="00D46E45">
            <w:pPr>
              <w:suppressAutoHyphens w:val="0"/>
              <w:spacing w:before="40" w:after="40" w:line="220" w:lineRule="exact"/>
              <w:ind w:right="57"/>
              <w:jc w:val="both"/>
              <w:rPr>
                <w:sz w:val="18"/>
                <w:szCs w:val="16"/>
                <w:lang w:val="en-US" w:eastAsia="es-ES"/>
              </w:rPr>
            </w:pPr>
            <w:smartTag w:uri="urn:schemas-microsoft-com:office:smarttags" w:element="place">
              <w:smartTag w:uri="urn:schemas-microsoft-com:office:smarttags" w:element="City">
                <w:r w:rsidRPr="00FA0FBA">
                  <w:rPr>
                    <w:sz w:val="18"/>
                    <w:szCs w:val="16"/>
                    <w:lang w:val="en-US" w:eastAsia="es-ES"/>
                  </w:rPr>
                  <w:t>Piura</w:t>
                </w:r>
              </w:smartTag>
            </w:smartTag>
            <w:r w:rsidRPr="00FA0FBA">
              <w:rPr>
                <w:sz w:val="18"/>
                <w:szCs w:val="16"/>
                <w:lang w:val="en-US" w:eastAsia="es-ES"/>
              </w:rPr>
              <w:t xml:space="preserve"> </w:t>
            </w:r>
          </w:p>
        </w:tc>
        <w:tc>
          <w:tcPr>
            <w:tcW w:w="3622" w:type="dxa"/>
            <w:vAlign w:val="bottom"/>
          </w:tcPr>
          <w:p w:rsidR="009E6665" w:rsidRPr="00FA0FBA" w:rsidRDefault="009E6665" w:rsidP="00D46E45">
            <w:pPr>
              <w:suppressAutoHyphens w:val="0"/>
              <w:spacing w:before="40" w:after="40" w:line="220" w:lineRule="exact"/>
              <w:ind w:right="57"/>
              <w:jc w:val="right"/>
              <w:rPr>
                <w:sz w:val="18"/>
                <w:szCs w:val="16"/>
                <w:lang w:val="en-US" w:eastAsia="es-ES"/>
              </w:rPr>
            </w:pPr>
            <w:r w:rsidRPr="00FA0FBA">
              <w:rPr>
                <w:sz w:val="18"/>
                <w:szCs w:val="16"/>
                <w:lang w:val="en-US" w:eastAsia="es-ES"/>
              </w:rPr>
              <w:t>1</w:t>
            </w:r>
          </w:p>
        </w:tc>
      </w:tr>
      <w:tr w:rsidR="009E6665" w:rsidRPr="00FA0FBA">
        <w:trPr>
          <w:trHeight w:val="240"/>
          <w:jc w:val="center"/>
        </w:trPr>
        <w:tc>
          <w:tcPr>
            <w:tcW w:w="3748" w:type="dxa"/>
          </w:tcPr>
          <w:p w:rsidR="009E6665" w:rsidRPr="00FA0FBA" w:rsidRDefault="009E6665" w:rsidP="00D46E45">
            <w:pPr>
              <w:suppressAutoHyphens w:val="0"/>
              <w:spacing w:before="40" w:after="40" w:line="220" w:lineRule="exact"/>
              <w:ind w:right="57"/>
              <w:jc w:val="both"/>
              <w:rPr>
                <w:sz w:val="18"/>
                <w:szCs w:val="16"/>
                <w:lang w:val="en-US" w:eastAsia="es-ES"/>
              </w:rPr>
            </w:pPr>
            <w:r w:rsidRPr="00FA0FBA">
              <w:rPr>
                <w:sz w:val="18"/>
                <w:szCs w:val="16"/>
                <w:lang w:val="en-US" w:eastAsia="es-ES"/>
              </w:rPr>
              <w:t>Puno</w:t>
            </w:r>
          </w:p>
        </w:tc>
        <w:tc>
          <w:tcPr>
            <w:tcW w:w="3622" w:type="dxa"/>
            <w:vAlign w:val="bottom"/>
          </w:tcPr>
          <w:p w:rsidR="009E6665" w:rsidRPr="00FA0FBA" w:rsidRDefault="009E6665" w:rsidP="00D46E45">
            <w:pPr>
              <w:suppressAutoHyphens w:val="0"/>
              <w:spacing w:before="40" w:after="40" w:line="220" w:lineRule="exact"/>
              <w:ind w:right="57"/>
              <w:jc w:val="right"/>
              <w:rPr>
                <w:sz w:val="18"/>
                <w:szCs w:val="16"/>
                <w:lang w:val="en-US" w:eastAsia="es-ES"/>
              </w:rPr>
            </w:pPr>
            <w:r w:rsidRPr="00FA0FBA">
              <w:rPr>
                <w:sz w:val="18"/>
                <w:szCs w:val="16"/>
                <w:lang w:val="en-US" w:eastAsia="es-ES"/>
              </w:rPr>
              <w:t>30</w:t>
            </w:r>
          </w:p>
        </w:tc>
      </w:tr>
      <w:tr w:rsidR="009E6665" w:rsidRPr="00FA0FBA">
        <w:trPr>
          <w:trHeight w:val="240"/>
          <w:jc w:val="center"/>
        </w:trPr>
        <w:tc>
          <w:tcPr>
            <w:tcW w:w="3748" w:type="dxa"/>
          </w:tcPr>
          <w:p w:rsidR="009E6665" w:rsidRPr="00FA0FBA" w:rsidRDefault="009E6665" w:rsidP="00D46E45">
            <w:pPr>
              <w:suppressAutoHyphens w:val="0"/>
              <w:spacing w:before="40" w:after="40" w:line="220" w:lineRule="exact"/>
              <w:ind w:right="57"/>
              <w:jc w:val="both"/>
              <w:rPr>
                <w:sz w:val="18"/>
                <w:szCs w:val="16"/>
                <w:lang w:val="en-US" w:eastAsia="es-ES"/>
              </w:rPr>
            </w:pPr>
            <w:r w:rsidRPr="00FA0FBA">
              <w:rPr>
                <w:sz w:val="18"/>
                <w:szCs w:val="16"/>
                <w:lang w:val="en-US" w:eastAsia="es-ES"/>
              </w:rPr>
              <w:t>San Martín</w:t>
            </w:r>
          </w:p>
        </w:tc>
        <w:tc>
          <w:tcPr>
            <w:tcW w:w="3622" w:type="dxa"/>
            <w:vAlign w:val="bottom"/>
          </w:tcPr>
          <w:p w:rsidR="009E6665" w:rsidRPr="00FA0FBA" w:rsidRDefault="009E6665" w:rsidP="00D46E45">
            <w:pPr>
              <w:suppressAutoHyphens w:val="0"/>
              <w:spacing w:before="40" w:after="40" w:line="220" w:lineRule="exact"/>
              <w:ind w:right="57"/>
              <w:jc w:val="right"/>
              <w:rPr>
                <w:sz w:val="18"/>
                <w:szCs w:val="16"/>
                <w:lang w:val="en-US" w:eastAsia="es-ES"/>
              </w:rPr>
            </w:pPr>
            <w:r w:rsidRPr="00FA0FBA">
              <w:rPr>
                <w:sz w:val="18"/>
                <w:szCs w:val="16"/>
                <w:lang w:val="en-US" w:eastAsia="es-ES"/>
              </w:rPr>
              <w:t>1</w:t>
            </w:r>
          </w:p>
        </w:tc>
      </w:tr>
      <w:tr w:rsidR="009E6665" w:rsidRPr="00FA0FBA">
        <w:trPr>
          <w:trHeight w:val="240"/>
          <w:jc w:val="center"/>
        </w:trPr>
        <w:tc>
          <w:tcPr>
            <w:tcW w:w="3748" w:type="dxa"/>
          </w:tcPr>
          <w:p w:rsidR="009E6665" w:rsidRPr="00FA0FBA" w:rsidRDefault="009E6665" w:rsidP="00D46E45">
            <w:pPr>
              <w:suppressAutoHyphens w:val="0"/>
              <w:spacing w:before="40" w:after="40" w:line="220" w:lineRule="exact"/>
              <w:ind w:right="57"/>
              <w:jc w:val="both"/>
              <w:rPr>
                <w:sz w:val="18"/>
                <w:szCs w:val="16"/>
                <w:lang w:val="en-US" w:eastAsia="es-ES"/>
              </w:rPr>
            </w:pPr>
            <w:smartTag w:uri="urn:schemas-microsoft-com:office:smarttags" w:element="place">
              <w:smartTag w:uri="urn:schemas-microsoft-com:office:smarttags" w:element="City">
                <w:r w:rsidRPr="00FA0FBA">
                  <w:rPr>
                    <w:sz w:val="18"/>
                    <w:szCs w:val="16"/>
                    <w:lang w:val="en-US" w:eastAsia="es-ES"/>
                  </w:rPr>
                  <w:t>Tacna</w:t>
                </w:r>
              </w:smartTag>
            </w:smartTag>
          </w:p>
        </w:tc>
        <w:tc>
          <w:tcPr>
            <w:tcW w:w="3622" w:type="dxa"/>
            <w:vAlign w:val="bottom"/>
          </w:tcPr>
          <w:p w:rsidR="009E6665" w:rsidRPr="00FA0FBA" w:rsidRDefault="009E6665" w:rsidP="00D46E45">
            <w:pPr>
              <w:suppressAutoHyphens w:val="0"/>
              <w:spacing w:before="40" w:after="40" w:line="220" w:lineRule="exact"/>
              <w:ind w:right="57"/>
              <w:jc w:val="right"/>
              <w:rPr>
                <w:sz w:val="18"/>
                <w:szCs w:val="16"/>
                <w:lang w:val="en-US" w:eastAsia="es-ES"/>
              </w:rPr>
            </w:pPr>
            <w:r w:rsidRPr="00FA0FBA">
              <w:rPr>
                <w:sz w:val="18"/>
                <w:szCs w:val="16"/>
                <w:lang w:val="en-US" w:eastAsia="es-ES"/>
              </w:rPr>
              <w:t>0</w:t>
            </w:r>
          </w:p>
        </w:tc>
      </w:tr>
      <w:tr w:rsidR="009E6665" w:rsidRPr="00FA0FBA">
        <w:trPr>
          <w:trHeight w:val="240"/>
          <w:jc w:val="center"/>
        </w:trPr>
        <w:tc>
          <w:tcPr>
            <w:tcW w:w="3748" w:type="dxa"/>
          </w:tcPr>
          <w:p w:rsidR="009E6665" w:rsidRPr="00FA0FBA" w:rsidRDefault="009E6665" w:rsidP="00D46E45">
            <w:pPr>
              <w:suppressAutoHyphens w:val="0"/>
              <w:spacing w:before="40" w:after="40" w:line="220" w:lineRule="exact"/>
              <w:ind w:right="57"/>
              <w:jc w:val="both"/>
              <w:rPr>
                <w:sz w:val="18"/>
                <w:szCs w:val="16"/>
                <w:lang w:val="en-US" w:eastAsia="es-ES"/>
              </w:rPr>
            </w:pPr>
            <w:r w:rsidRPr="00FA0FBA">
              <w:rPr>
                <w:sz w:val="18"/>
                <w:szCs w:val="16"/>
                <w:lang w:val="en-US" w:eastAsia="es-ES"/>
              </w:rPr>
              <w:t>Tumbes</w:t>
            </w:r>
          </w:p>
        </w:tc>
        <w:tc>
          <w:tcPr>
            <w:tcW w:w="3622" w:type="dxa"/>
            <w:vAlign w:val="bottom"/>
          </w:tcPr>
          <w:p w:rsidR="009E6665" w:rsidRPr="00FA0FBA" w:rsidRDefault="009E6665" w:rsidP="00D46E45">
            <w:pPr>
              <w:suppressAutoHyphens w:val="0"/>
              <w:spacing w:before="40" w:after="40" w:line="220" w:lineRule="exact"/>
              <w:ind w:right="57"/>
              <w:jc w:val="right"/>
              <w:rPr>
                <w:sz w:val="18"/>
                <w:szCs w:val="16"/>
                <w:lang w:val="en-US" w:eastAsia="es-ES"/>
              </w:rPr>
            </w:pPr>
            <w:r w:rsidRPr="00FA0FBA">
              <w:rPr>
                <w:sz w:val="18"/>
                <w:szCs w:val="16"/>
                <w:lang w:val="en-US" w:eastAsia="es-ES"/>
              </w:rPr>
              <w:t>0</w:t>
            </w:r>
          </w:p>
        </w:tc>
      </w:tr>
      <w:tr w:rsidR="009E6665" w:rsidRPr="00FA0FBA">
        <w:trPr>
          <w:trHeight w:val="240"/>
          <w:jc w:val="center"/>
        </w:trPr>
        <w:tc>
          <w:tcPr>
            <w:tcW w:w="3748" w:type="dxa"/>
            <w:tcBorders>
              <w:bottom w:val="single" w:sz="4" w:space="0" w:color="auto"/>
            </w:tcBorders>
          </w:tcPr>
          <w:p w:rsidR="009E6665" w:rsidRPr="00FA0FBA" w:rsidRDefault="009E6665" w:rsidP="00D46E45">
            <w:pPr>
              <w:suppressAutoHyphens w:val="0"/>
              <w:spacing w:before="40" w:after="40" w:line="220" w:lineRule="exact"/>
              <w:ind w:right="57"/>
              <w:jc w:val="both"/>
              <w:rPr>
                <w:sz w:val="18"/>
                <w:szCs w:val="16"/>
                <w:lang w:val="en-US" w:eastAsia="es-ES"/>
              </w:rPr>
            </w:pPr>
            <w:smartTag w:uri="urn:schemas-microsoft-com:office:smarttags" w:element="place">
              <w:r w:rsidRPr="00FA0FBA">
                <w:rPr>
                  <w:sz w:val="18"/>
                  <w:szCs w:val="16"/>
                  <w:lang w:val="en-US" w:eastAsia="es-ES"/>
                </w:rPr>
                <w:t>Ucayali</w:t>
              </w:r>
            </w:smartTag>
          </w:p>
        </w:tc>
        <w:tc>
          <w:tcPr>
            <w:tcW w:w="3622" w:type="dxa"/>
            <w:tcBorders>
              <w:bottom w:val="single" w:sz="4" w:space="0" w:color="auto"/>
            </w:tcBorders>
            <w:vAlign w:val="bottom"/>
          </w:tcPr>
          <w:p w:rsidR="009E6665" w:rsidRPr="00FA0FBA" w:rsidRDefault="009E6665" w:rsidP="00D46E45">
            <w:pPr>
              <w:suppressAutoHyphens w:val="0"/>
              <w:spacing w:before="40" w:after="40" w:line="220" w:lineRule="exact"/>
              <w:ind w:right="57"/>
              <w:jc w:val="right"/>
              <w:rPr>
                <w:sz w:val="18"/>
                <w:szCs w:val="16"/>
                <w:lang w:val="en-US" w:eastAsia="es-ES"/>
              </w:rPr>
            </w:pPr>
            <w:r w:rsidRPr="00FA0FBA">
              <w:rPr>
                <w:sz w:val="18"/>
                <w:szCs w:val="16"/>
                <w:lang w:val="en-US" w:eastAsia="es-ES"/>
              </w:rPr>
              <w:t>1</w:t>
            </w:r>
          </w:p>
        </w:tc>
      </w:tr>
      <w:tr w:rsidR="009E6665" w:rsidRPr="00FA0FBA">
        <w:trPr>
          <w:trHeight w:val="240"/>
          <w:jc w:val="center"/>
        </w:trPr>
        <w:tc>
          <w:tcPr>
            <w:tcW w:w="3748" w:type="dxa"/>
            <w:tcBorders>
              <w:top w:val="single" w:sz="4" w:space="0" w:color="auto"/>
              <w:bottom w:val="single" w:sz="12" w:space="0" w:color="auto"/>
            </w:tcBorders>
          </w:tcPr>
          <w:p w:rsidR="009E6665" w:rsidRPr="00FA0FBA" w:rsidRDefault="009E6665" w:rsidP="00D46E45">
            <w:pPr>
              <w:suppressAutoHyphens w:val="0"/>
              <w:spacing w:before="80" w:after="80" w:line="220" w:lineRule="exact"/>
              <w:ind w:left="284" w:right="57"/>
              <w:jc w:val="both"/>
              <w:rPr>
                <w:b/>
                <w:bCs/>
                <w:sz w:val="18"/>
                <w:szCs w:val="16"/>
                <w:lang w:val="en-US" w:eastAsia="es-ES"/>
              </w:rPr>
            </w:pPr>
            <w:r w:rsidRPr="00FA0FBA">
              <w:rPr>
                <w:b/>
                <w:bCs/>
                <w:sz w:val="18"/>
                <w:szCs w:val="16"/>
                <w:lang w:val="en-US" w:eastAsia="es-ES"/>
              </w:rPr>
              <w:t>Total</w:t>
            </w:r>
          </w:p>
        </w:tc>
        <w:tc>
          <w:tcPr>
            <w:tcW w:w="3622" w:type="dxa"/>
            <w:tcBorders>
              <w:top w:val="single" w:sz="4" w:space="0" w:color="auto"/>
              <w:bottom w:val="single" w:sz="12" w:space="0" w:color="auto"/>
            </w:tcBorders>
            <w:vAlign w:val="bottom"/>
          </w:tcPr>
          <w:p w:rsidR="009E6665" w:rsidRPr="00FA0FBA" w:rsidRDefault="009E6665" w:rsidP="00D46E45">
            <w:pPr>
              <w:suppressAutoHyphens w:val="0"/>
              <w:spacing w:before="80" w:after="80" w:line="220" w:lineRule="exact"/>
              <w:ind w:right="57"/>
              <w:jc w:val="right"/>
              <w:rPr>
                <w:b/>
                <w:bCs/>
                <w:sz w:val="18"/>
                <w:szCs w:val="16"/>
                <w:lang w:val="en-US" w:eastAsia="es-ES"/>
              </w:rPr>
            </w:pPr>
            <w:r w:rsidRPr="00FA0FBA">
              <w:rPr>
                <w:b/>
                <w:bCs/>
                <w:sz w:val="18"/>
                <w:szCs w:val="16"/>
                <w:lang w:val="en-US" w:eastAsia="es-ES"/>
              </w:rPr>
              <w:t>390</w:t>
            </w:r>
          </w:p>
        </w:tc>
      </w:tr>
    </w:tbl>
    <w:p w:rsidR="00841671" w:rsidRPr="00FA0FBA" w:rsidRDefault="00841671" w:rsidP="009E6665">
      <w:pPr>
        <w:pStyle w:val="H23G"/>
        <w:rPr>
          <w:lang w:val="en-US" w:eastAsia="es-ES"/>
        </w:rPr>
      </w:pPr>
      <w:r w:rsidRPr="00FA0FBA">
        <w:rPr>
          <w:lang w:val="en-US" w:eastAsia="es-ES"/>
        </w:rPr>
        <w:tab/>
      </w:r>
      <w:r w:rsidRPr="00FA0FBA">
        <w:rPr>
          <w:lang w:val="en-US" w:eastAsia="es-ES"/>
        </w:rPr>
        <w:tab/>
        <w:t>Medical abortions as a percentage of live births</w:t>
      </w:r>
    </w:p>
    <w:p w:rsidR="009E6665" w:rsidRPr="00FA0FBA" w:rsidRDefault="00841671" w:rsidP="009E6665">
      <w:pPr>
        <w:pStyle w:val="Heading1"/>
      </w:pPr>
      <w:r w:rsidRPr="00FA0FBA">
        <w:t>Table 27</w:t>
      </w:r>
    </w:p>
    <w:p w:rsidR="00841671" w:rsidRPr="00FA0FBA" w:rsidRDefault="00841671" w:rsidP="009E6665">
      <w:pPr>
        <w:pStyle w:val="Titretableau"/>
        <w:rPr>
          <w:lang w:eastAsia="es-ES"/>
        </w:rPr>
      </w:pPr>
      <w:r w:rsidRPr="00FA0FBA">
        <w:rPr>
          <w:lang w:eastAsia="es-ES"/>
        </w:rPr>
        <w:t>Care following incomplete abortions</w:t>
      </w:r>
    </w:p>
    <w:tbl>
      <w:tblPr>
        <w:tblW w:w="7370" w:type="dxa"/>
        <w:jc w:val="center"/>
        <w:tblBorders>
          <w:top w:val="single" w:sz="4" w:space="0" w:color="auto"/>
        </w:tblBorders>
        <w:tblLayout w:type="fixed"/>
        <w:tblCellMar>
          <w:left w:w="0" w:type="dxa"/>
          <w:right w:w="0" w:type="dxa"/>
        </w:tblCellMar>
        <w:tblLook w:val="0000" w:firstRow="0" w:lastRow="0" w:firstColumn="0" w:lastColumn="0" w:noHBand="0" w:noVBand="0"/>
      </w:tblPr>
      <w:tblGrid>
        <w:gridCol w:w="1560"/>
        <w:gridCol w:w="2126"/>
        <w:gridCol w:w="2126"/>
        <w:gridCol w:w="1558"/>
      </w:tblGrid>
      <w:tr w:rsidR="009E6665" w:rsidRPr="00FA0FBA">
        <w:trPr>
          <w:tblHeader/>
          <w:jc w:val="center"/>
        </w:trPr>
        <w:tc>
          <w:tcPr>
            <w:tcW w:w="1560" w:type="dxa"/>
            <w:tcBorders>
              <w:top w:val="single" w:sz="4" w:space="0" w:color="auto"/>
              <w:bottom w:val="single" w:sz="12" w:space="0" w:color="auto"/>
            </w:tcBorders>
            <w:vAlign w:val="bottom"/>
          </w:tcPr>
          <w:p w:rsidR="009E6665" w:rsidRPr="00FA0FBA" w:rsidRDefault="009E6665" w:rsidP="00D46E45">
            <w:pPr>
              <w:suppressAutoHyphens w:val="0"/>
              <w:autoSpaceDE w:val="0"/>
              <w:autoSpaceDN w:val="0"/>
              <w:adjustRightInd w:val="0"/>
              <w:spacing w:before="80" w:after="80" w:line="200" w:lineRule="exact"/>
              <w:jc w:val="both"/>
              <w:rPr>
                <w:i/>
                <w:sz w:val="16"/>
                <w:lang w:val="en-US" w:eastAsia="es-ES"/>
              </w:rPr>
            </w:pPr>
            <w:r w:rsidRPr="00FA0FBA">
              <w:rPr>
                <w:i/>
                <w:sz w:val="16"/>
                <w:lang w:val="en-US" w:eastAsia="es-ES"/>
              </w:rPr>
              <w:t>Year</w:t>
            </w:r>
          </w:p>
        </w:tc>
        <w:tc>
          <w:tcPr>
            <w:tcW w:w="2126" w:type="dxa"/>
            <w:tcBorders>
              <w:top w:val="single" w:sz="4" w:space="0" w:color="auto"/>
              <w:bottom w:val="single" w:sz="12" w:space="0" w:color="auto"/>
            </w:tcBorders>
            <w:vAlign w:val="bottom"/>
          </w:tcPr>
          <w:p w:rsidR="009E6665" w:rsidRPr="00FA0FBA" w:rsidRDefault="009E6665" w:rsidP="00D46E45">
            <w:pPr>
              <w:suppressAutoHyphens w:val="0"/>
              <w:autoSpaceDE w:val="0"/>
              <w:autoSpaceDN w:val="0"/>
              <w:adjustRightInd w:val="0"/>
              <w:spacing w:before="80" w:after="80" w:line="200" w:lineRule="exact"/>
              <w:jc w:val="right"/>
              <w:rPr>
                <w:i/>
                <w:sz w:val="16"/>
                <w:lang w:val="en-US" w:eastAsia="es-ES"/>
              </w:rPr>
            </w:pPr>
            <w:r w:rsidRPr="00FA0FBA">
              <w:rPr>
                <w:i/>
                <w:sz w:val="16"/>
                <w:lang w:val="en-US" w:eastAsia="es-ES"/>
              </w:rPr>
              <w:t>Adolescents</w:t>
            </w:r>
          </w:p>
        </w:tc>
        <w:tc>
          <w:tcPr>
            <w:tcW w:w="2126" w:type="dxa"/>
            <w:tcBorders>
              <w:top w:val="single" w:sz="4" w:space="0" w:color="auto"/>
              <w:bottom w:val="single" w:sz="12" w:space="0" w:color="auto"/>
            </w:tcBorders>
            <w:vAlign w:val="bottom"/>
          </w:tcPr>
          <w:p w:rsidR="009E6665" w:rsidRPr="00FA0FBA" w:rsidRDefault="009E6665" w:rsidP="00D46E45">
            <w:pPr>
              <w:suppressAutoHyphens w:val="0"/>
              <w:autoSpaceDE w:val="0"/>
              <w:autoSpaceDN w:val="0"/>
              <w:adjustRightInd w:val="0"/>
              <w:spacing w:before="80" w:after="80" w:line="200" w:lineRule="exact"/>
              <w:jc w:val="right"/>
              <w:rPr>
                <w:i/>
                <w:sz w:val="16"/>
                <w:lang w:val="en-US" w:eastAsia="es-ES"/>
              </w:rPr>
            </w:pPr>
            <w:r w:rsidRPr="00FA0FBA">
              <w:rPr>
                <w:i/>
                <w:sz w:val="16"/>
                <w:lang w:val="en-US" w:eastAsia="es-ES"/>
              </w:rPr>
              <w:t>Infected cases</w:t>
            </w:r>
          </w:p>
        </w:tc>
        <w:tc>
          <w:tcPr>
            <w:tcW w:w="1558" w:type="dxa"/>
            <w:tcBorders>
              <w:top w:val="single" w:sz="4" w:space="0" w:color="auto"/>
              <w:bottom w:val="single" w:sz="12" w:space="0" w:color="auto"/>
            </w:tcBorders>
            <w:vAlign w:val="bottom"/>
          </w:tcPr>
          <w:p w:rsidR="009E6665" w:rsidRPr="00FA0FBA" w:rsidRDefault="009E6665" w:rsidP="00D46E45">
            <w:pPr>
              <w:suppressAutoHyphens w:val="0"/>
              <w:autoSpaceDE w:val="0"/>
              <w:autoSpaceDN w:val="0"/>
              <w:adjustRightInd w:val="0"/>
              <w:spacing w:before="80" w:after="80" w:line="200" w:lineRule="exact"/>
              <w:jc w:val="right"/>
              <w:rPr>
                <w:i/>
                <w:sz w:val="16"/>
                <w:lang w:val="en-US" w:eastAsia="es-ES"/>
              </w:rPr>
            </w:pPr>
            <w:r w:rsidRPr="00FA0FBA">
              <w:rPr>
                <w:i/>
                <w:sz w:val="16"/>
                <w:lang w:val="en-US" w:eastAsia="es-ES"/>
              </w:rPr>
              <w:t>Total</w:t>
            </w:r>
          </w:p>
        </w:tc>
      </w:tr>
      <w:tr w:rsidR="009E6665" w:rsidRPr="00FA0FBA">
        <w:trPr>
          <w:jc w:val="center"/>
        </w:trPr>
        <w:tc>
          <w:tcPr>
            <w:tcW w:w="1560" w:type="dxa"/>
            <w:tcBorders>
              <w:top w:val="single" w:sz="12" w:space="0" w:color="auto"/>
            </w:tcBorders>
          </w:tcPr>
          <w:p w:rsidR="009E6665" w:rsidRPr="00FA0FBA" w:rsidRDefault="009E6665" w:rsidP="00D46E45">
            <w:pPr>
              <w:suppressAutoHyphens w:val="0"/>
              <w:autoSpaceDE w:val="0"/>
              <w:autoSpaceDN w:val="0"/>
              <w:adjustRightInd w:val="0"/>
              <w:spacing w:before="40" w:after="40" w:line="220" w:lineRule="exact"/>
              <w:jc w:val="both"/>
              <w:rPr>
                <w:sz w:val="18"/>
                <w:lang w:val="en-US" w:eastAsia="es-ES"/>
              </w:rPr>
            </w:pPr>
            <w:r w:rsidRPr="00FA0FBA">
              <w:rPr>
                <w:sz w:val="18"/>
                <w:lang w:val="en-US" w:eastAsia="es-ES"/>
              </w:rPr>
              <w:t>1997</w:t>
            </w:r>
          </w:p>
        </w:tc>
        <w:tc>
          <w:tcPr>
            <w:tcW w:w="2126" w:type="dxa"/>
            <w:tcBorders>
              <w:top w:val="single" w:sz="12" w:space="0" w:color="auto"/>
            </w:tcBorders>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1 904</w:t>
            </w:r>
          </w:p>
        </w:tc>
        <w:tc>
          <w:tcPr>
            <w:tcW w:w="2126" w:type="dxa"/>
            <w:tcBorders>
              <w:top w:val="single" w:sz="12" w:space="0" w:color="auto"/>
            </w:tcBorders>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p>
        </w:tc>
        <w:tc>
          <w:tcPr>
            <w:tcW w:w="1558" w:type="dxa"/>
            <w:tcBorders>
              <w:top w:val="single" w:sz="12" w:space="0" w:color="auto"/>
            </w:tcBorders>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21 232</w:t>
            </w:r>
          </w:p>
        </w:tc>
      </w:tr>
      <w:tr w:rsidR="009E6665" w:rsidRPr="00FA0FBA">
        <w:trPr>
          <w:jc w:val="center"/>
        </w:trPr>
        <w:tc>
          <w:tcPr>
            <w:tcW w:w="1560" w:type="dxa"/>
          </w:tcPr>
          <w:p w:rsidR="009E6665" w:rsidRPr="00FA0FBA" w:rsidRDefault="009E6665" w:rsidP="00D46E45">
            <w:pPr>
              <w:suppressAutoHyphens w:val="0"/>
              <w:autoSpaceDE w:val="0"/>
              <w:autoSpaceDN w:val="0"/>
              <w:adjustRightInd w:val="0"/>
              <w:spacing w:before="40" w:after="40" w:line="220" w:lineRule="exact"/>
              <w:jc w:val="both"/>
              <w:rPr>
                <w:sz w:val="18"/>
                <w:lang w:val="en-US" w:eastAsia="es-ES"/>
              </w:rPr>
            </w:pPr>
            <w:r w:rsidRPr="00FA0FBA">
              <w:rPr>
                <w:sz w:val="18"/>
                <w:lang w:val="en-US" w:eastAsia="es-ES"/>
              </w:rPr>
              <w:t>1998</w:t>
            </w:r>
          </w:p>
        </w:tc>
        <w:tc>
          <w:tcPr>
            <w:tcW w:w="2126" w:type="dxa"/>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1 841</w:t>
            </w:r>
          </w:p>
        </w:tc>
        <w:tc>
          <w:tcPr>
            <w:tcW w:w="2126" w:type="dxa"/>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p>
        </w:tc>
        <w:tc>
          <w:tcPr>
            <w:tcW w:w="1558" w:type="dxa"/>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29 091</w:t>
            </w:r>
          </w:p>
        </w:tc>
      </w:tr>
      <w:tr w:rsidR="009E6665" w:rsidRPr="00FA0FBA">
        <w:trPr>
          <w:jc w:val="center"/>
        </w:trPr>
        <w:tc>
          <w:tcPr>
            <w:tcW w:w="1560" w:type="dxa"/>
          </w:tcPr>
          <w:p w:rsidR="009E6665" w:rsidRPr="00FA0FBA" w:rsidRDefault="009E6665" w:rsidP="00D46E45">
            <w:pPr>
              <w:suppressAutoHyphens w:val="0"/>
              <w:autoSpaceDE w:val="0"/>
              <w:autoSpaceDN w:val="0"/>
              <w:adjustRightInd w:val="0"/>
              <w:spacing w:before="40" w:after="40" w:line="220" w:lineRule="exact"/>
              <w:jc w:val="both"/>
              <w:rPr>
                <w:sz w:val="18"/>
                <w:lang w:val="en-US" w:eastAsia="es-ES"/>
              </w:rPr>
            </w:pPr>
            <w:r w:rsidRPr="00FA0FBA">
              <w:rPr>
                <w:sz w:val="18"/>
                <w:lang w:val="en-US" w:eastAsia="es-ES"/>
              </w:rPr>
              <w:t>1999</w:t>
            </w:r>
          </w:p>
        </w:tc>
        <w:tc>
          <w:tcPr>
            <w:tcW w:w="2126" w:type="dxa"/>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2 003</w:t>
            </w:r>
          </w:p>
        </w:tc>
        <w:tc>
          <w:tcPr>
            <w:tcW w:w="2126" w:type="dxa"/>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p>
        </w:tc>
        <w:tc>
          <w:tcPr>
            <w:tcW w:w="1558" w:type="dxa"/>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28 736</w:t>
            </w:r>
          </w:p>
        </w:tc>
      </w:tr>
      <w:tr w:rsidR="009E6665" w:rsidRPr="00FA0FBA">
        <w:trPr>
          <w:jc w:val="center"/>
        </w:trPr>
        <w:tc>
          <w:tcPr>
            <w:tcW w:w="1560" w:type="dxa"/>
          </w:tcPr>
          <w:p w:rsidR="009E6665" w:rsidRPr="00FA0FBA" w:rsidRDefault="009E6665" w:rsidP="00D46E45">
            <w:pPr>
              <w:suppressAutoHyphens w:val="0"/>
              <w:autoSpaceDE w:val="0"/>
              <w:autoSpaceDN w:val="0"/>
              <w:adjustRightInd w:val="0"/>
              <w:spacing w:before="40" w:after="40" w:line="220" w:lineRule="exact"/>
              <w:jc w:val="both"/>
              <w:rPr>
                <w:sz w:val="18"/>
                <w:lang w:val="en-US" w:eastAsia="es-ES"/>
              </w:rPr>
            </w:pPr>
            <w:r w:rsidRPr="00FA0FBA">
              <w:rPr>
                <w:sz w:val="18"/>
                <w:lang w:val="en-US" w:eastAsia="es-ES"/>
              </w:rPr>
              <w:t>2000</w:t>
            </w:r>
          </w:p>
        </w:tc>
        <w:tc>
          <w:tcPr>
            <w:tcW w:w="2126" w:type="dxa"/>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4 677</w:t>
            </w:r>
          </w:p>
        </w:tc>
        <w:tc>
          <w:tcPr>
            <w:tcW w:w="2126" w:type="dxa"/>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p>
        </w:tc>
        <w:tc>
          <w:tcPr>
            <w:tcW w:w="1558" w:type="dxa"/>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34 653</w:t>
            </w:r>
          </w:p>
        </w:tc>
      </w:tr>
      <w:tr w:rsidR="009E6665" w:rsidRPr="00FA0FBA">
        <w:trPr>
          <w:jc w:val="center"/>
        </w:trPr>
        <w:tc>
          <w:tcPr>
            <w:tcW w:w="1560" w:type="dxa"/>
          </w:tcPr>
          <w:p w:rsidR="009E6665" w:rsidRPr="00FA0FBA" w:rsidRDefault="009E6665" w:rsidP="00D46E45">
            <w:pPr>
              <w:suppressAutoHyphens w:val="0"/>
              <w:autoSpaceDE w:val="0"/>
              <w:autoSpaceDN w:val="0"/>
              <w:adjustRightInd w:val="0"/>
              <w:spacing w:before="40" w:after="40" w:line="220" w:lineRule="exact"/>
              <w:jc w:val="both"/>
              <w:rPr>
                <w:sz w:val="18"/>
                <w:lang w:val="en-US" w:eastAsia="es-ES"/>
              </w:rPr>
            </w:pPr>
            <w:r w:rsidRPr="00FA0FBA">
              <w:rPr>
                <w:sz w:val="18"/>
                <w:lang w:val="en-US" w:eastAsia="es-ES"/>
              </w:rPr>
              <w:t>2001</w:t>
            </w:r>
          </w:p>
        </w:tc>
        <w:tc>
          <w:tcPr>
            <w:tcW w:w="2126" w:type="dxa"/>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4 765</w:t>
            </w:r>
          </w:p>
        </w:tc>
        <w:tc>
          <w:tcPr>
            <w:tcW w:w="2126" w:type="dxa"/>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p>
        </w:tc>
        <w:tc>
          <w:tcPr>
            <w:tcW w:w="1558" w:type="dxa"/>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35 000</w:t>
            </w:r>
          </w:p>
        </w:tc>
      </w:tr>
      <w:tr w:rsidR="009E6665" w:rsidRPr="00FA0FBA">
        <w:trPr>
          <w:jc w:val="center"/>
        </w:trPr>
        <w:tc>
          <w:tcPr>
            <w:tcW w:w="1560" w:type="dxa"/>
          </w:tcPr>
          <w:p w:rsidR="009E6665" w:rsidRPr="00FA0FBA" w:rsidRDefault="009E6665" w:rsidP="00D46E45">
            <w:pPr>
              <w:suppressAutoHyphens w:val="0"/>
              <w:autoSpaceDE w:val="0"/>
              <w:autoSpaceDN w:val="0"/>
              <w:adjustRightInd w:val="0"/>
              <w:spacing w:before="40" w:after="40" w:line="220" w:lineRule="exact"/>
              <w:jc w:val="both"/>
              <w:rPr>
                <w:sz w:val="18"/>
                <w:lang w:val="en-US" w:eastAsia="es-ES"/>
              </w:rPr>
            </w:pPr>
            <w:r w:rsidRPr="00FA0FBA">
              <w:rPr>
                <w:sz w:val="18"/>
                <w:lang w:val="en-US" w:eastAsia="es-ES"/>
              </w:rPr>
              <w:t>2002</w:t>
            </w:r>
          </w:p>
        </w:tc>
        <w:tc>
          <w:tcPr>
            <w:tcW w:w="2126" w:type="dxa"/>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5 498</w:t>
            </w:r>
          </w:p>
        </w:tc>
        <w:tc>
          <w:tcPr>
            <w:tcW w:w="2126" w:type="dxa"/>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p>
        </w:tc>
        <w:tc>
          <w:tcPr>
            <w:tcW w:w="1558" w:type="dxa"/>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38 851</w:t>
            </w:r>
          </w:p>
        </w:tc>
      </w:tr>
      <w:tr w:rsidR="009E6665" w:rsidRPr="00FA0FBA">
        <w:trPr>
          <w:jc w:val="center"/>
        </w:trPr>
        <w:tc>
          <w:tcPr>
            <w:tcW w:w="1560" w:type="dxa"/>
          </w:tcPr>
          <w:p w:rsidR="009E6665" w:rsidRPr="00FA0FBA" w:rsidRDefault="009E6665" w:rsidP="00D46E45">
            <w:pPr>
              <w:suppressAutoHyphens w:val="0"/>
              <w:autoSpaceDE w:val="0"/>
              <w:autoSpaceDN w:val="0"/>
              <w:adjustRightInd w:val="0"/>
              <w:spacing w:before="40" w:after="40" w:line="220" w:lineRule="exact"/>
              <w:jc w:val="both"/>
              <w:rPr>
                <w:sz w:val="18"/>
                <w:lang w:val="en-US" w:eastAsia="es-ES"/>
              </w:rPr>
            </w:pPr>
            <w:r w:rsidRPr="00FA0FBA">
              <w:rPr>
                <w:sz w:val="18"/>
                <w:lang w:val="en-US" w:eastAsia="es-ES"/>
              </w:rPr>
              <w:t>2003</w:t>
            </w:r>
          </w:p>
        </w:tc>
        <w:tc>
          <w:tcPr>
            <w:tcW w:w="2126" w:type="dxa"/>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4 247</w:t>
            </w:r>
          </w:p>
        </w:tc>
        <w:tc>
          <w:tcPr>
            <w:tcW w:w="2126" w:type="dxa"/>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p>
        </w:tc>
        <w:tc>
          <w:tcPr>
            <w:tcW w:w="1558" w:type="dxa"/>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41 993</w:t>
            </w:r>
          </w:p>
        </w:tc>
      </w:tr>
      <w:tr w:rsidR="009E6665" w:rsidRPr="00FA0FBA">
        <w:trPr>
          <w:jc w:val="center"/>
        </w:trPr>
        <w:tc>
          <w:tcPr>
            <w:tcW w:w="1560" w:type="dxa"/>
          </w:tcPr>
          <w:p w:rsidR="009E6665" w:rsidRPr="00FA0FBA" w:rsidRDefault="009E6665" w:rsidP="00D46E45">
            <w:pPr>
              <w:suppressAutoHyphens w:val="0"/>
              <w:autoSpaceDE w:val="0"/>
              <w:autoSpaceDN w:val="0"/>
              <w:adjustRightInd w:val="0"/>
              <w:spacing w:before="40" w:after="40" w:line="220" w:lineRule="exact"/>
              <w:jc w:val="both"/>
              <w:rPr>
                <w:sz w:val="18"/>
                <w:lang w:val="en-US" w:eastAsia="es-ES"/>
              </w:rPr>
            </w:pPr>
            <w:r w:rsidRPr="00FA0FBA">
              <w:rPr>
                <w:sz w:val="18"/>
                <w:lang w:val="en-US" w:eastAsia="es-ES"/>
              </w:rPr>
              <w:t>2004</w:t>
            </w:r>
          </w:p>
        </w:tc>
        <w:tc>
          <w:tcPr>
            <w:tcW w:w="2126" w:type="dxa"/>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5 380</w:t>
            </w:r>
          </w:p>
        </w:tc>
        <w:tc>
          <w:tcPr>
            <w:tcW w:w="2126" w:type="dxa"/>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p>
        </w:tc>
        <w:tc>
          <w:tcPr>
            <w:tcW w:w="1558" w:type="dxa"/>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42 558</w:t>
            </w:r>
          </w:p>
        </w:tc>
      </w:tr>
      <w:tr w:rsidR="009E6665" w:rsidRPr="00FA0FBA">
        <w:trPr>
          <w:jc w:val="center"/>
        </w:trPr>
        <w:tc>
          <w:tcPr>
            <w:tcW w:w="1560" w:type="dxa"/>
          </w:tcPr>
          <w:p w:rsidR="009E6665" w:rsidRPr="00FA0FBA" w:rsidRDefault="009E6665" w:rsidP="00D46E45">
            <w:pPr>
              <w:suppressAutoHyphens w:val="0"/>
              <w:autoSpaceDE w:val="0"/>
              <w:autoSpaceDN w:val="0"/>
              <w:adjustRightInd w:val="0"/>
              <w:spacing w:before="40" w:after="40" w:line="220" w:lineRule="exact"/>
              <w:jc w:val="both"/>
              <w:rPr>
                <w:sz w:val="18"/>
                <w:lang w:val="en-US" w:eastAsia="es-ES"/>
              </w:rPr>
            </w:pPr>
            <w:r w:rsidRPr="00FA0FBA">
              <w:rPr>
                <w:sz w:val="18"/>
                <w:lang w:val="en-US" w:eastAsia="es-ES"/>
              </w:rPr>
              <w:t>2005</w:t>
            </w:r>
          </w:p>
        </w:tc>
        <w:tc>
          <w:tcPr>
            <w:tcW w:w="2126" w:type="dxa"/>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6 309</w:t>
            </w:r>
          </w:p>
        </w:tc>
        <w:tc>
          <w:tcPr>
            <w:tcW w:w="2126" w:type="dxa"/>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p>
        </w:tc>
        <w:tc>
          <w:tcPr>
            <w:tcW w:w="1558" w:type="dxa"/>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40 912</w:t>
            </w:r>
          </w:p>
        </w:tc>
      </w:tr>
      <w:tr w:rsidR="009E6665" w:rsidRPr="00FA0FBA">
        <w:trPr>
          <w:jc w:val="center"/>
        </w:trPr>
        <w:tc>
          <w:tcPr>
            <w:tcW w:w="1560" w:type="dxa"/>
          </w:tcPr>
          <w:p w:rsidR="009E6665" w:rsidRPr="00FA0FBA" w:rsidRDefault="009E6665" w:rsidP="00D46E45">
            <w:pPr>
              <w:suppressAutoHyphens w:val="0"/>
              <w:autoSpaceDE w:val="0"/>
              <w:autoSpaceDN w:val="0"/>
              <w:adjustRightInd w:val="0"/>
              <w:spacing w:before="40" w:after="40" w:line="220" w:lineRule="exact"/>
              <w:jc w:val="both"/>
              <w:rPr>
                <w:sz w:val="18"/>
                <w:lang w:val="en-US" w:eastAsia="es-ES"/>
              </w:rPr>
            </w:pPr>
            <w:r w:rsidRPr="00FA0FBA">
              <w:rPr>
                <w:sz w:val="18"/>
                <w:lang w:val="en-US" w:eastAsia="es-ES"/>
              </w:rPr>
              <w:t>2006</w:t>
            </w:r>
          </w:p>
        </w:tc>
        <w:tc>
          <w:tcPr>
            <w:tcW w:w="2126" w:type="dxa"/>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6 031</w:t>
            </w:r>
          </w:p>
        </w:tc>
        <w:tc>
          <w:tcPr>
            <w:tcW w:w="2126" w:type="dxa"/>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1 808</w:t>
            </w:r>
          </w:p>
        </w:tc>
        <w:tc>
          <w:tcPr>
            <w:tcW w:w="1558" w:type="dxa"/>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41 363</w:t>
            </w:r>
          </w:p>
        </w:tc>
      </w:tr>
      <w:tr w:rsidR="009E6665" w:rsidRPr="00FA0FBA">
        <w:trPr>
          <w:jc w:val="center"/>
        </w:trPr>
        <w:tc>
          <w:tcPr>
            <w:tcW w:w="1560" w:type="dxa"/>
            <w:tcBorders>
              <w:bottom w:val="single" w:sz="12" w:space="0" w:color="auto"/>
            </w:tcBorders>
          </w:tcPr>
          <w:p w:rsidR="009E6665" w:rsidRPr="00FA0FBA" w:rsidRDefault="009E6665" w:rsidP="00D46E45">
            <w:pPr>
              <w:suppressAutoHyphens w:val="0"/>
              <w:autoSpaceDE w:val="0"/>
              <w:autoSpaceDN w:val="0"/>
              <w:adjustRightInd w:val="0"/>
              <w:spacing w:before="40" w:after="40" w:line="220" w:lineRule="exact"/>
              <w:jc w:val="both"/>
              <w:rPr>
                <w:sz w:val="18"/>
                <w:lang w:val="en-US" w:eastAsia="es-ES"/>
              </w:rPr>
            </w:pPr>
            <w:r w:rsidRPr="00FA0FBA">
              <w:rPr>
                <w:sz w:val="18"/>
                <w:lang w:val="en-US" w:eastAsia="es-ES"/>
              </w:rPr>
              <w:t>2007</w:t>
            </w:r>
          </w:p>
        </w:tc>
        <w:tc>
          <w:tcPr>
            <w:tcW w:w="2126" w:type="dxa"/>
            <w:tcBorders>
              <w:bottom w:val="single" w:sz="12" w:space="0" w:color="auto"/>
            </w:tcBorders>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7 467</w:t>
            </w:r>
          </w:p>
        </w:tc>
        <w:tc>
          <w:tcPr>
            <w:tcW w:w="2126" w:type="dxa"/>
            <w:tcBorders>
              <w:bottom w:val="single" w:sz="12" w:space="0" w:color="auto"/>
            </w:tcBorders>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2 239</w:t>
            </w:r>
          </w:p>
        </w:tc>
        <w:tc>
          <w:tcPr>
            <w:tcW w:w="1558" w:type="dxa"/>
            <w:tcBorders>
              <w:bottom w:val="single" w:sz="12" w:space="0" w:color="auto"/>
            </w:tcBorders>
            <w:vAlign w:val="bottom"/>
          </w:tcPr>
          <w:p w:rsidR="009E6665" w:rsidRPr="00FA0FBA" w:rsidRDefault="009E6665" w:rsidP="00D46E45">
            <w:pPr>
              <w:suppressAutoHyphens w:val="0"/>
              <w:autoSpaceDE w:val="0"/>
              <w:autoSpaceDN w:val="0"/>
              <w:adjustRightInd w:val="0"/>
              <w:spacing w:before="40" w:after="40" w:line="220" w:lineRule="exact"/>
              <w:jc w:val="right"/>
              <w:rPr>
                <w:sz w:val="18"/>
                <w:lang w:val="en-US" w:eastAsia="es-ES"/>
              </w:rPr>
            </w:pPr>
            <w:r w:rsidRPr="00FA0FBA">
              <w:rPr>
                <w:sz w:val="18"/>
                <w:lang w:val="en-US" w:eastAsia="es-ES"/>
              </w:rPr>
              <w:t>44 685</w:t>
            </w:r>
          </w:p>
        </w:tc>
      </w:tr>
    </w:tbl>
    <w:p w:rsidR="00841671" w:rsidRPr="00FA0FBA" w:rsidRDefault="00841671" w:rsidP="00841671">
      <w:pPr>
        <w:suppressAutoHyphens w:val="0"/>
        <w:spacing w:before="120" w:after="240"/>
        <w:ind w:left="1134" w:right="1134" w:firstLine="170"/>
        <w:rPr>
          <w:sz w:val="18"/>
          <w:szCs w:val="18"/>
          <w:lang w:val="en-US" w:eastAsia="es-ES"/>
        </w:rPr>
      </w:pPr>
      <w:r w:rsidRPr="00FA0FBA">
        <w:rPr>
          <w:i/>
          <w:sz w:val="18"/>
          <w:szCs w:val="18"/>
          <w:lang w:val="en-US" w:eastAsia="es-ES"/>
        </w:rPr>
        <w:t>Source:</w:t>
      </w:r>
      <w:r w:rsidRPr="00FA0FBA">
        <w:rPr>
          <w:sz w:val="18"/>
          <w:szCs w:val="18"/>
          <w:lang w:val="en-US" w:eastAsia="es-ES"/>
        </w:rPr>
        <w:t xml:space="preserve"> </w:t>
      </w:r>
      <w:r w:rsidRPr="00FA0FBA">
        <w:rPr>
          <w:bCs/>
          <w:sz w:val="18"/>
          <w:szCs w:val="18"/>
          <w:lang w:val="en-US" w:eastAsia="es-ES"/>
        </w:rPr>
        <w:t>DIRESAS</w:t>
      </w:r>
      <w:r w:rsidRPr="00FA0FBA">
        <w:rPr>
          <w:sz w:val="18"/>
          <w:szCs w:val="18"/>
          <w:lang w:val="en-US" w:eastAsia="es-ES"/>
        </w:rPr>
        <w:t>.</w:t>
      </w:r>
    </w:p>
    <w:p w:rsidR="00841671" w:rsidRPr="00FA0FBA" w:rsidRDefault="00841671" w:rsidP="00841671">
      <w:pPr>
        <w:suppressAutoHyphens w:val="0"/>
        <w:spacing w:after="120"/>
        <w:ind w:left="1134" w:right="1134"/>
        <w:jc w:val="both"/>
        <w:rPr>
          <w:lang w:val="en-US" w:eastAsia="es-ES"/>
        </w:rPr>
      </w:pPr>
      <w:r w:rsidRPr="00FA0FBA">
        <w:rPr>
          <w:lang w:val="en-US" w:eastAsia="es-ES"/>
        </w:rPr>
        <w:t>8.</w:t>
      </w:r>
      <w:r w:rsidRPr="00FA0FBA">
        <w:rPr>
          <w:lang w:val="en-US" w:eastAsia="es-ES"/>
        </w:rPr>
        <w:tab/>
        <w:t>The number of</w:t>
      </w:r>
      <w:r w:rsidR="003D17CC" w:rsidRPr="00FA0FBA">
        <w:rPr>
          <w:lang w:val="en-US" w:eastAsia="es-ES"/>
        </w:rPr>
        <w:t> cases</w:t>
      </w:r>
      <w:r w:rsidRPr="00FA0FBA">
        <w:rPr>
          <w:lang w:val="en-US" w:eastAsia="es-ES"/>
        </w:rPr>
        <w:t xml:space="preserve"> increased from 34,653 (absolute figur</w:t>
      </w:r>
      <w:r w:rsidR="003D17CC" w:rsidRPr="00FA0FBA">
        <w:rPr>
          <w:lang w:val="en-US" w:eastAsia="es-ES"/>
        </w:rPr>
        <w:t>es) in 2000 to 44,685 in </w:t>
      </w:r>
      <w:r w:rsidRPr="00FA0FBA">
        <w:rPr>
          <w:lang w:val="en-US" w:eastAsia="es-ES"/>
        </w:rPr>
        <w:t>2007.</w:t>
      </w:r>
    </w:p>
    <w:p w:rsidR="00841671" w:rsidRPr="00FA0FBA" w:rsidRDefault="00841671" w:rsidP="00DD60DD">
      <w:pPr>
        <w:pStyle w:val="H23G"/>
        <w:rPr>
          <w:lang w:val="en-US" w:eastAsia="es-ES"/>
        </w:rPr>
      </w:pPr>
      <w:r w:rsidRPr="00FA0FBA">
        <w:rPr>
          <w:lang w:val="en-US" w:eastAsia="es-ES"/>
        </w:rPr>
        <w:tab/>
      </w:r>
      <w:r w:rsidRPr="00FA0FBA">
        <w:rPr>
          <w:lang w:val="en-US" w:eastAsia="es-ES"/>
        </w:rPr>
        <w:tab/>
        <w:t xml:space="preserve">Rates of infection by HIV/AIDS and the main transmissible diseases </w:t>
      </w:r>
    </w:p>
    <w:p w:rsidR="00841671" w:rsidRPr="00FA0FBA" w:rsidRDefault="002332B1" w:rsidP="002332B1">
      <w:pPr>
        <w:pStyle w:val="SingleTxtG"/>
        <w:rPr>
          <w:lang w:val="en-US" w:eastAsia="es-ES"/>
        </w:rPr>
      </w:pPr>
      <w:r>
        <w:rPr>
          <w:noProof/>
          <w:lang w:val="pt-BR" w:eastAsia="pt-BR"/>
        </w:rPr>
        <w:pict>
          <v:shape id="_x0000_s4516" type="#_x0000_t202" style="position:absolute;left:0;text-align:left;margin-left:111.75pt;margin-top:120.35pt;width:15.6pt;height:11.3pt;z-index:23" stroked="f">
            <v:textbox inset="0,0,0,0">
              <w:txbxContent>
                <w:p w:rsidR="00935BD0" w:rsidRPr="002332B1" w:rsidRDefault="00935BD0">
                  <w:pPr>
                    <w:rPr>
                      <w:sz w:val="18"/>
                      <w:szCs w:val="18"/>
                      <w:vertAlign w:val="superscript"/>
                    </w:rPr>
                  </w:pPr>
                  <w:r w:rsidRPr="002332B1">
                    <w:rPr>
                      <w:sz w:val="18"/>
                      <w:szCs w:val="18"/>
                      <w:vertAlign w:val="superscript"/>
                    </w:rPr>
                    <w:t>2</w:t>
                  </w:r>
                  <w:r w:rsidRPr="002332B1">
                    <w:rPr>
                      <w:sz w:val="18"/>
                      <w:szCs w:val="18"/>
                    </w:rPr>
                    <w:t>.</w:t>
                  </w:r>
                </w:p>
              </w:txbxContent>
            </v:textbox>
          </v:shape>
        </w:pict>
      </w:r>
      <w:r w:rsidR="00841671" w:rsidRPr="00FA0FBA">
        <w:rPr>
          <w:lang w:val="en-US" w:eastAsia="es-ES"/>
        </w:rPr>
        <w:t>9.</w:t>
      </w:r>
      <w:r w:rsidR="00841671" w:rsidRPr="00FA0FBA">
        <w:rPr>
          <w:lang w:val="en-US" w:eastAsia="es-ES"/>
        </w:rPr>
        <w:tab/>
        <w:t xml:space="preserve">The first case of HIV/AIDS in </w:t>
      </w:r>
      <w:smartTag w:uri="urn:schemas-microsoft-com:office:smarttags" w:element="place">
        <w:smartTag w:uri="urn:schemas-microsoft-com:office:smarttags" w:element="country-region">
          <w:r w:rsidR="00841671" w:rsidRPr="00FA0FBA">
            <w:rPr>
              <w:lang w:val="en-US" w:eastAsia="es-ES"/>
            </w:rPr>
            <w:t>Peru</w:t>
          </w:r>
        </w:smartTag>
      </w:smartTag>
      <w:r w:rsidR="00841671" w:rsidRPr="00FA0FBA">
        <w:rPr>
          <w:lang w:val="en-US" w:eastAsia="es-ES"/>
        </w:rPr>
        <w:t xml:space="preserve"> was diagnosed in 1983. To date, according to the data of the Office of Epidemiology (as of</w:t>
      </w:r>
      <w:r w:rsidR="00850A17" w:rsidRPr="00FA0FBA">
        <w:rPr>
          <w:lang w:val="en-US" w:eastAsia="es-ES"/>
        </w:rPr>
        <w:t> October</w:t>
      </w:r>
      <w:r w:rsidR="00841671" w:rsidRPr="00FA0FBA">
        <w:rPr>
          <w:lang w:val="en-US" w:eastAsia="es-ES"/>
        </w:rPr>
        <w:t xml:space="preserve"> 2008), there are 32,932</w:t>
      </w:r>
      <w:r w:rsidR="003D17CC" w:rsidRPr="00FA0FBA">
        <w:rPr>
          <w:lang w:val="en-US" w:eastAsia="es-ES"/>
        </w:rPr>
        <w:t> cases</w:t>
      </w:r>
      <w:r w:rsidR="00841671" w:rsidRPr="00FA0FBA">
        <w:rPr>
          <w:lang w:val="en-US" w:eastAsia="es-ES"/>
        </w:rPr>
        <w:t xml:space="preserve"> of HIV and 22,549</w:t>
      </w:r>
      <w:r w:rsidR="003D17CC" w:rsidRPr="00FA0FBA">
        <w:rPr>
          <w:lang w:val="en-US" w:eastAsia="es-ES"/>
        </w:rPr>
        <w:t> cases</w:t>
      </w:r>
      <w:r w:rsidR="00841671" w:rsidRPr="00FA0FBA">
        <w:rPr>
          <w:lang w:val="en-US" w:eastAsia="es-ES"/>
        </w:rPr>
        <w:t xml:space="preserve"> of AIDS.</w:t>
      </w:r>
      <w:r w:rsidR="008768D0" w:rsidRPr="00FA0FBA">
        <w:rPr>
          <w:lang w:val="en-US" w:eastAsia="es-ES"/>
        </w:rPr>
        <w:t xml:space="preserve"> </w:t>
      </w:r>
      <w:r w:rsidR="00841671" w:rsidRPr="00FA0FBA">
        <w:rPr>
          <w:lang w:val="en-US" w:eastAsia="es-ES"/>
        </w:rPr>
        <w:t>The HIV epidemic in our country is produced in 97</w:t>
      </w:r>
      <w:r w:rsidR="00686ED9" w:rsidRPr="00FA0FBA">
        <w:rPr>
          <w:lang w:val="en-US" w:eastAsia="es-ES"/>
        </w:rPr>
        <w:t> per cent</w:t>
      </w:r>
      <w:r w:rsidR="00841671" w:rsidRPr="00FA0FBA">
        <w:rPr>
          <w:lang w:val="en-US" w:eastAsia="es-ES"/>
        </w:rPr>
        <w:t xml:space="preserve"> of</w:t>
      </w:r>
      <w:r w:rsidR="003D17CC" w:rsidRPr="00FA0FBA">
        <w:rPr>
          <w:lang w:val="en-US" w:eastAsia="es-ES"/>
        </w:rPr>
        <w:t> cases</w:t>
      </w:r>
      <w:r w:rsidR="00841671" w:rsidRPr="00FA0FBA">
        <w:rPr>
          <w:lang w:val="en-US" w:eastAsia="es-ES"/>
        </w:rPr>
        <w:t xml:space="preserve"> by sexual transmission, with a greater incidence of infection among men having sex with men, followed by mother-child transmission (2</w:t>
      </w:r>
      <w:r w:rsidR="00686ED9" w:rsidRPr="00FA0FBA">
        <w:rPr>
          <w:lang w:val="en-US" w:eastAsia="es-ES"/>
        </w:rPr>
        <w:t> per cent</w:t>
      </w:r>
      <w:r w:rsidR="00841671" w:rsidRPr="00FA0FBA">
        <w:rPr>
          <w:lang w:val="en-US" w:eastAsia="es-ES"/>
        </w:rPr>
        <w:t>) and transmission through blood (1</w:t>
      </w:r>
      <w:r w:rsidR="00686ED9" w:rsidRPr="00FA0FBA">
        <w:rPr>
          <w:lang w:val="en-US" w:eastAsia="es-ES"/>
        </w:rPr>
        <w:t> per cent</w:t>
      </w:r>
      <w:r w:rsidR="00841671" w:rsidRPr="00FA0FBA">
        <w:rPr>
          <w:lang w:val="en-US" w:eastAsia="es-ES"/>
        </w:rPr>
        <w:t>). The man/women ratio, i.e. the number of men with HIV in relation to women with HIV, has declined from 24/1 in 1987 to 3.3/1 in 2007, reflecting the progression of the epidemic from the vulnerable population (men having sex with other men) to the population in general, resulting in an increasing incidence among the female population. It is also calculated that the average age at which people are becoming</w:t>
      </w:r>
      <w:r>
        <w:rPr>
          <w:lang w:val="en-US" w:eastAsia="es-ES"/>
        </w:rPr>
        <w:br/>
      </w:r>
      <w:r w:rsidR="00841671" w:rsidRPr="00FA0FBA">
        <w:rPr>
          <w:lang w:val="en-US" w:eastAsia="es-ES"/>
        </w:rPr>
        <w:t xml:space="preserve">infected </w:t>
      </w:r>
      <w:r w:rsidR="00841671" w:rsidRPr="002332B1">
        <w:rPr>
          <w:lang w:val="en-US" w:eastAsia="es-ES"/>
        </w:rPr>
        <w:t>is 25</w:t>
      </w:r>
      <w:r w:rsidR="00841671" w:rsidRPr="002332B1">
        <w:rPr>
          <w:sz w:val="18"/>
          <w:vertAlign w:val="superscript"/>
          <w:lang w:val="en-US" w:eastAsia="es-ES"/>
        </w:rPr>
        <w:footnoteReference w:id="186"/>
      </w:r>
      <w:r w:rsidR="00841671" w:rsidRPr="002332B1">
        <w:rPr>
          <w:lang w:val="en-US" w:eastAsia="es-ES"/>
        </w:rPr>
        <w:t>.</w:t>
      </w:r>
    </w:p>
    <w:p w:rsidR="00841671" w:rsidRPr="00FA0FBA" w:rsidRDefault="00841671" w:rsidP="006D203F">
      <w:pPr>
        <w:pStyle w:val="SingleTxtG"/>
        <w:rPr>
          <w:lang w:val="en-US" w:eastAsia="es-ES"/>
        </w:rPr>
      </w:pPr>
      <w:r w:rsidRPr="00FA0FBA">
        <w:rPr>
          <w:lang w:val="en-US" w:eastAsia="es-ES"/>
        </w:rPr>
        <w:t>10.</w:t>
      </w:r>
      <w:r w:rsidRPr="00FA0FBA">
        <w:rPr>
          <w:lang w:val="en-US" w:eastAsia="es-ES"/>
        </w:rPr>
        <w:tab/>
        <w:t xml:space="preserve">The World Bank has described the situation in </w:t>
      </w:r>
      <w:smartTag w:uri="urn:schemas-microsoft-com:office:smarttags" w:element="place">
        <w:smartTag w:uri="urn:schemas-microsoft-com:office:smarttags" w:element="country-region">
          <w:r w:rsidRPr="00FA0FBA">
            <w:rPr>
              <w:lang w:val="en-US" w:eastAsia="es-ES"/>
            </w:rPr>
            <w:t>Peru</w:t>
          </w:r>
        </w:smartTag>
      </w:smartTag>
      <w:r w:rsidRPr="00FA0FBA">
        <w:rPr>
          <w:lang w:val="en-US" w:eastAsia="es-ES"/>
        </w:rPr>
        <w:t>, with regard to HIV/AIDS, as a concentrated epidemic characterized by men having sex with men, which represent over 5</w:t>
      </w:r>
      <w:r w:rsidR="00686ED9" w:rsidRPr="00FA0FBA">
        <w:rPr>
          <w:lang w:val="en-US" w:eastAsia="es-ES"/>
        </w:rPr>
        <w:t> per cent</w:t>
      </w:r>
      <w:r w:rsidRPr="00FA0FBA">
        <w:rPr>
          <w:lang w:val="en-US" w:eastAsia="es-ES"/>
        </w:rPr>
        <w:t xml:space="preserve"> of</w:t>
      </w:r>
      <w:r w:rsidR="003D17CC" w:rsidRPr="00FA0FBA">
        <w:rPr>
          <w:lang w:val="en-US" w:eastAsia="es-ES"/>
        </w:rPr>
        <w:t> cases</w:t>
      </w:r>
      <w:r w:rsidRPr="00FA0FBA">
        <w:rPr>
          <w:lang w:val="en-US" w:eastAsia="es-ES"/>
        </w:rPr>
        <w:t xml:space="preserve"> while the general incidence is less than 1</w:t>
      </w:r>
      <w:r w:rsidR="00686ED9" w:rsidRPr="00FA0FBA">
        <w:rPr>
          <w:lang w:val="en-US" w:eastAsia="es-ES"/>
        </w:rPr>
        <w:t> per cent</w:t>
      </w:r>
      <w:r w:rsidRPr="00FA0FBA">
        <w:rPr>
          <w:lang w:val="en-US" w:eastAsia="es-ES"/>
        </w:rPr>
        <w:t xml:space="preserve"> of the population</w:t>
      </w:r>
      <w:r w:rsidRPr="00FA0FBA">
        <w:rPr>
          <w:color w:val="FF0000"/>
          <w:lang w:val="en-US" w:eastAsia="es-ES"/>
        </w:rPr>
        <w:t xml:space="preserve">. </w:t>
      </w:r>
      <w:r w:rsidRPr="00FA0FBA">
        <w:rPr>
          <w:lang w:val="en-US" w:eastAsia="es-ES"/>
        </w:rPr>
        <w:t>In our country, according to data deriving from the monitoring exercise carried out by the Office of Epidemiology in 2005 and 2006, it is estimated that the incidence among men having sex with other men is 10.1</w:t>
      </w:r>
      <w:r w:rsidR="00686ED9" w:rsidRPr="00FA0FBA">
        <w:rPr>
          <w:lang w:val="en-US" w:eastAsia="es-ES"/>
        </w:rPr>
        <w:t> per cent</w:t>
      </w:r>
      <w:r w:rsidRPr="00FA0FBA">
        <w:rPr>
          <w:lang w:val="en-US" w:eastAsia="es-ES"/>
        </w:rPr>
        <w:t>, compared with 0.23</w:t>
      </w:r>
      <w:r w:rsidR="00686ED9" w:rsidRPr="00FA0FBA">
        <w:rPr>
          <w:lang w:val="en-US" w:eastAsia="es-ES"/>
        </w:rPr>
        <w:t> per cent</w:t>
      </w:r>
      <w:r w:rsidRPr="00FA0FBA">
        <w:rPr>
          <w:lang w:val="en-US" w:eastAsia="es-ES"/>
        </w:rPr>
        <w:t xml:space="preserve"> among pregnant women (representing the general population).</w:t>
      </w:r>
    </w:p>
    <w:p w:rsidR="00841671" w:rsidRPr="00FA0FBA" w:rsidRDefault="00841671" w:rsidP="006D203F">
      <w:pPr>
        <w:pStyle w:val="SingleTxtG"/>
        <w:rPr>
          <w:lang w:val="en-US" w:eastAsia="es-ES"/>
        </w:rPr>
      </w:pPr>
      <w:r w:rsidRPr="00FA0FBA">
        <w:rPr>
          <w:lang w:val="en-US" w:eastAsia="es-ES"/>
        </w:rPr>
        <w:t>11.</w:t>
      </w:r>
      <w:r w:rsidRPr="00FA0FBA">
        <w:rPr>
          <w:lang w:val="en-US" w:eastAsia="es-ES"/>
        </w:rPr>
        <w:tab/>
        <w:t xml:space="preserve">Regarding the response of the </w:t>
      </w:r>
      <w:smartTag w:uri="urn:schemas-microsoft-com:office:smarttags" w:element="place">
        <w:smartTag w:uri="urn:schemas-microsoft-com:office:smarttags" w:element="PlaceName">
          <w:r w:rsidRPr="00FA0FBA">
            <w:rPr>
              <w:lang w:val="en-US" w:eastAsia="es-ES"/>
            </w:rPr>
            <w:t>Peruvian</w:t>
          </w:r>
        </w:smartTag>
        <w:r w:rsidRPr="00FA0FBA">
          <w:rPr>
            <w:lang w:val="en-US" w:eastAsia="es-ES"/>
          </w:rPr>
          <w:t xml:space="preserve"> </w:t>
        </w:r>
        <w:smartTag w:uri="urn:schemas-microsoft-com:office:smarttags" w:element="PlaceType">
          <w:r w:rsidRPr="00FA0FBA">
            <w:rPr>
              <w:lang w:val="en-US" w:eastAsia="es-ES"/>
            </w:rPr>
            <w:t>State</w:t>
          </w:r>
        </w:smartTag>
      </w:smartTag>
      <w:r w:rsidRPr="00FA0FBA">
        <w:rPr>
          <w:lang w:val="en-US" w:eastAsia="es-ES"/>
        </w:rPr>
        <w:t xml:space="preserve"> to reduce the impact of HIV among the affected groups, there are currently 72 distribution points nationally providing high antiviral activity treatment (TARGA). As of March 2008, 13,849 persons had benefited from TARGA nationally. Of these, 71</w:t>
      </w:r>
      <w:r w:rsidR="00686ED9" w:rsidRPr="00FA0FBA">
        <w:rPr>
          <w:lang w:val="en-US" w:eastAsia="es-ES"/>
        </w:rPr>
        <w:t> per cent</w:t>
      </w:r>
      <w:r w:rsidRPr="00FA0FBA">
        <w:rPr>
          <w:lang w:val="en-US" w:eastAsia="es-ES"/>
        </w:rPr>
        <w:t xml:space="preserve"> (9,810 persons) received their treatment in Ministry of Health facilities (including private institutions in Lima City that deliver antiviral medication distributed by t</w:t>
      </w:r>
      <w:r w:rsidR="008C4ED5" w:rsidRPr="00FA0FBA">
        <w:rPr>
          <w:lang w:val="en-US" w:eastAsia="es-ES"/>
        </w:rPr>
        <w:t>he Peruvian State), while 3,836 </w:t>
      </w:r>
      <w:r w:rsidRPr="00FA0FBA">
        <w:rPr>
          <w:lang w:val="en-US" w:eastAsia="es-ES"/>
        </w:rPr>
        <w:t>persons (28</w:t>
      </w:r>
      <w:r w:rsidR="00686ED9" w:rsidRPr="00FA0FBA">
        <w:rPr>
          <w:lang w:val="en-US" w:eastAsia="es-ES"/>
        </w:rPr>
        <w:t> per cent</w:t>
      </w:r>
      <w:r w:rsidRPr="00FA0FBA">
        <w:rPr>
          <w:lang w:val="en-US" w:eastAsia="es-ES"/>
        </w:rPr>
        <w:t>) were treated by ESSALUD (public health insurance system) and 213 (1</w:t>
      </w:r>
      <w:r w:rsidR="00686ED9" w:rsidRPr="00FA0FBA">
        <w:rPr>
          <w:lang w:val="en-US" w:eastAsia="es-ES"/>
        </w:rPr>
        <w:t> per cent</w:t>
      </w:r>
      <w:r w:rsidRPr="00FA0FBA">
        <w:rPr>
          <w:lang w:val="en-US" w:eastAsia="es-ES"/>
        </w:rPr>
        <w:t>) by the Commission for the Prevention and Control of HIV/AIDS (COPRECOS) of the Armed Forces.</w:t>
      </w:r>
    </w:p>
    <w:p w:rsidR="00841671" w:rsidRPr="00FA0FBA" w:rsidRDefault="00841671" w:rsidP="00DD60DD">
      <w:pPr>
        <w:pStyle w:val="H23G"/>
        <w:rPr>
          <w:lang w:val="en-US" w:eastAsia="es-ES"/>
        </w:rPr>
      </w:pPr>
      <w:r w:rsidRPr="00FA0FBA">
        <w:rPr>
          <w:lang w:val="en-US" w:eastAsia="es-ES"/>
        </w:rPr>
        <w:tab/>
      </w:r>
      <w:r w:rsidRPr="00FA0FBA">
        <w:rPr>
          <w:lang w:val="en-US" w:eastAsia="es-ES"/>
        </w:rPr>
        <w:tab/>
        <w:t>Ten main causes of death</w:t>
      </w:r>
    </w:p>
    <w:p w:rsidR="00DD60DD" w:rsidRPr="00FA0FBA" w:rsidRDefault="00841671" w:rsidP="00DD60DD">
      <w:pPr>
        <w:pStyle w:val="Heading1"/>
      </w:pPr>
      <w:r w:rsidRPr="00FA0FBA">
        <w:t>Table 28</w:t>
      </w:r>
    </w:p>
    <w:p w:rsidR="00841671" w:rsidRPr="00FA0FBA" w:rsidRDefault="00841671" w:rsidP="00DD60DD">
      <w:pPr>
        <w:pStyle w:val="Titretableau"/>
        <w:rPr>
          <w:lang w:eastAsia="es-ES"/>
        </w:rPr>
      </w:pPr>
      <w:r w:rsidRPr="00FA0FBA">
        <w:rPr>
          <w:lang w:eastAsia="es-ES"/>
        </w:rPr>
        <w:t>Main causes of death, 2000</w:t>
      </w:r>
    </w:p>
    <w:tbl>
      <w:tblPr>
        <w:tblW w:w="7370" w:type="dxa"/>
        <w:jc w:val="center"/>
        <w:tblBorders>
          <w:top w:val="single" w:sz="4" w:space="0" w:color="auto"/>
        </w:tblBorders>
        <w:tblCellMar>
          <w:left w:w="0" w:type="dxa"/>
          <w:right w:w="0" w:type="dxa"/>
        </w:tblCellMar>
        <w:tblLook w:val="0000" w:firstRow="0" w:lastRow="0" w:firstColumn="0" w:lastColumn="0" w:noHBand="0" w:noVBand="0"/>
      </w:tblPr>
      <w:tblGrid>
        <w:gridCol w:w="6186"/>
        <w:gridCol w:w="1184"/>
      </w:tblGrid>
      <w:tr w:rsidR="006D203F" w:rsidRPr="00FA0FBA">
        <w:trPr>
          <w:tblHeader/>
          <w:jc w:val="center"/>
        </w:trPr>
        <w:tc>
          <w:tcPr>
            <w:tcW w:w="6186" w:type="dxa"/>
            <w:tcBorders>
              <w:top w:val="single" w:sz="4" w:space="0" w:color="auto"/>
              <w:bottom w:val="single" w:sz="12" w:space="0" w:color="auto"/>
            </w:tcBorders>
            <w:vAlign w:val="bottom"/>
          </w:tcPr>
          <w:p w:rsidR="006D203F" w:rsidRPr="00FA0FBA" w:rsidRDefault="006D203F" w:rsidP="00D46E45">
            <w:pPr>
              <w:suppressAutoHyphens w:val="0"/>
              <w:spacing w:before="80" w:after="80" w:line="200" w:lineRule="exact"/>
              <w:rPr>
                <w:i/>
                <w:sz w:val="16"/>
                <w:lang w:val="en-US" w:eastAsia="es-ES"/>
              </w:rPr>
            </w:pPr>
            <w:r w:rsidRPr="00FA0FBA">
              <w:rPr>
                <w:i/>
                <w:sz w:val="16"/>
                <w:lang w:val="en-US" w:eastAsia="es-ES"/>
              </w:rPr>
              <w:t>Causes of death</w:t>
            </w:r>
          </w:p>
        </w:tc>
        <w:tc>
          <w:tcPr>
            <w:tcW w:w="1184" w:type="dxa"/>
            <w:tcBorders>
              <w:top w:val="single" w:sz="4" w:space="0" w:color="auto"/>
              <w:bottom w:val="single" w:sz="12" w:space="0" w:color="auto"/>
            </w:tcBorders>
            <w:vAlign w:val="bottom"/>
          </w:tcPr>
          <w:p w:rsidR="006D203F" w:rsidRPr="00FA0FBA" w:rsidRDefault="006D203F" w:rsidP="00D46E45">
            <w:pPr>
              <w:suppressAutoHyphens w:val="0"/>
              <w:autoSpaceDE w:val="0"/>
              <w:autoSpaceDN w:val="0"/>
              <w:adjustRightInd w:val="0"/>
              <w:spacing w:before="80" w:after="80" w:line="200" w:lineRule="exact"/>
              <w:jc w:val="right"/>
              <w:rPr>
                <w:i/>
                <w:sz w:val="16"/>
                <w:lang w:val="en-US" w:eastAsia="es-ES"/>
              </w:rPr>
            </w:pPr>
            <w:r w:rsidRPr="00FA0FBA">
              <w:rPr>
                <w:i/>
                <w:sz w:val="16"/>
                <w:lang w:val="en-US" w:eastAsia="es-ES"/>
              </w:rPr>
              <w:t>Percentage</w:t>
            </w:r>
          </w:p>
        </w:tc>
      </w:tr>
      <w:tr w:rsidR="006D203F" w:rsidRPr="00FA0FBA">
        <w:trPr>
          <w:jc w:val="center"/>
        </w:trPr>
        <w:tc>
          <w:tcPr>
            <w:tcW w:w="6186" w:type="dxa"/>
          </w:tcPr>
          <w:p w:rsidR="006D203F" w:rsidRPr="00FA0FBA" w:rsidRDefault="006D203F" w:rsidP="00D46E45">
            <w:pPr>
              <w:suppressAutoHyphens w:val="0"/>
              <w:autoSpaceDE w:val="0"/>
              <w:autoSpaceDN w:val="0"/>
              <w:adjustRightInd w:val="0"/>
              <w:spacing w:before="40" w:after="40" w:line="200" w:lineRule="exact"/>
              <w:jc w:val="both"/>
              <w:rPr>
                <w:sz w:val="18"/>
                <w:lang w:val="en-US" w:eastAsia="es-ES"/>
              </w:rPr>
            </w:pPr>
            <w:r w:rsidRPr="00FA0FBA">
              <w:rPr>
                <w:sz w:val="18"/>
                <w:lang w:val="en-US" w:eastAsia="es-ES"/>
              </w:rPr>
              <w:t>Acute respiratory infections</w:t>
            </w:r>
          </w:p>
        </w:tc>
        <w:tc>
          <w:tcPr>
            <w:tcW w:w="1184" w:type="dxa"/>
            <w:vAlign w:val="bottom"/>
          </w:tcPr>
          <w:p w:rsidR="006D203F" w:rsidRPr="00FA0FBA" w:rsidRDefault="006D203F" w:rsidP="00D46E45">
            <w:pPr>
              <w:suppressAutoHyphens w:val="0"/>
              <w:autoSpaceDE w:val="0"/>
              <w:autoSpaceDN w:val="0"/>
              <w:adjustRightInd w:val="0"/>
              <w:spacing w:before="40" w:after="40" w:line="200" w:lineRule="exact"/>
              <w:jc w:val="right"/>
              <w:rPr>
                <w:sz w:val="18"/>
                <w:lang w:val="en-US" w:eastAsia="es-ES"/>
              </w:rPr>
            </w:pPr>
            <w:r w:rsidRPr="00FA0FBA">
              <w:rPr>
                <w:sz w:val="18"/>
                <w:lang w:val="en-US" w:eastAsia="es-ES"/>
              </w:rPr>
              <w:t>11.6</w:t>
            </w:r>
          </w:p>
        </w:tc>
      </w:tr>
      <w:tr w:rsidR="006D203F" w:rsidRPr="00FA0FBA">
        <w:trPr>
          <w:jc w:val="center"/>
        </w:trPr>
        <w:tc>
          <w:tcPr>
            <w:tcW w:w="6186" w:type="dxa"/>
          </w:tcPr>
          <w:p w:rsidR="006D203F" w:rsidRPr="00FA0FBA" w:rsidRDefault="006D203F" w:rsidP="00D46E45">
            <w:pPr>
              <w:suppressAutoHyphens w:val="0"/>
              <w:autoSpaceDE w:val="0"/>
              <w:autoSpaceDN w:val="0"/>
              <w:adjustRightInd w:val="0"/>
              <w:spacing w:before="40" w:after="40" w:line="200" w:lineRule="exact"/>
              <w:jc w:val="both"/>
              <w:rPr>
                <w:sz w:val="18"/>
                <w:lang w:val="en-US" w:eastAsia="es-ES"/>
              </w:rPr>
            </w:pPr>
            <w:r w:rsidRPr="00FA0FBA">
              <w:rPr>
                <w:sz w:val="18"/>
                <w:lang w:val="en-US" w:eastAsia="es-ES"/>
              </w:rPr>
              <w:t>Septicemia, except neonatal</w:t>
            </w:r>
          </w:p>
        </w:tc>
        <w:tc>
          <w:tcPr>
            <w:tcW w:w="1184" w:type="dxa"/>
            <w:vAlign w:val="bottom"/>
          </w:tcPr>
          <w:p w:rsidR="006D203F" w:rsidRPr="00FA0FBA" w:rsidRDefault="006D203F" w:rsidP="00D46E45">
            <w:pPr>
              <w:suppressAutoHyphens w:val="0"/>
              <w:autoSpaceDE w:val="0"/>
              <w:autoSpaceDN w:val="0"/>
              <w:adjustRightInd w:val="0"/>
              <w:spacing w:before="40" w:after="40" w:line="200" w:lineRule="exact"/>
              <w:jc w:val="right"/>
              <w:rPr>
                <w:sz w:val="18"/>
                <w:lang w:val="en-US" w:eastAsia="es-ES"/>
              </w:rPr>
            </w:pPr>
            <w:r w:rsidRPr="00FA0FBA">
              <w:rPr>
                <w:sz w:val="18"/>
                <w:lang w:val="en-US" w:eastAsia="es-ES"/>
              </w:rPr>
              <w:t>2.6</w:t>
            </w:r>
          </w:p>
        </w:tc>
      </w:tr>
      <w:tr w:rsidR="006D203F" w:rsidRPr="00FA0FBA">
        <w:trPr>
          <w:jc w:val="center"/>
        </w:trPr>
        <w:tc>
          <w:tcPr>
            <w:tcW w:w="6186" w:type="dxa"/>
          </w:tcPr>
          <w:p w:rsidR="006D203F" w:rsidRPr="00FA0FBA" w:rsidRDefault="006D203F" w:rsidP="00D46E45">
            <w:pPr>
              <w:suppressAutoHyphens w:val="0"/>
              <w:autoSpaceDE w:val="0"/>
              <w:autoSpaceDN w:val="0"/>
              <w:adjustRightInd w:val="0"/>
              <w:spacing w:before="40" w:after="40" w:line="200" w:lineRule="exact"/>
              <w:jc w:val="both"/>
              <w:rPr>
                <w:sz w:val="18"/>
                <w:lang w:val="en-US" w:eastAsia="es-ES"/>
              </w:rPr>
            </w:pPr>
            <w:r w:rsidRPr="00FA0FBA">
              <w:rPr>
                <w:sz w:val="18"/>
                <w:lang w:val="en-US" w:eastAsia="es-ES"/>
              </w:rPr>
              <w:t>Tuberculosis</w:t>
            </w:r>
          </w:p>
        </w:tc>
        <w:tc>
          <w:tcPr>
            <w:tcW w:w="1184" w:type="dxa"/>
            <w:vAlign w:val="bottom"/>
          </w:tcPr>
          <w:p w:rsidR="006D203F" w:rsidRPr="00FA0FBA" w:rsidRDefault="006D203F" w:rsidP="00D46E45">
            <w:pPr>
              <w:suppressAutoHyphens w:val="0"/>
              <w:autoSpaceDE w:val="0"/>
              <w:autoSpaceDN w:val="0"/>
              <w:adjustRightInd w:val="0"/>
              <w:spacing w:before="40" w:after="40" w:line="200" w:lineRule="exact"/>
              <w:jc w:val="right"/>
              <w:rPr>
                <w:sz w:val="18"/>
                <w:lang w:val="en-US" w:eastAsia="es-ES"/>
              </w:rPr>
            </w:pPr>
            <w:r w:rsidRPr="00FA0FBA">
              <w:rPr>
                <w:sz w:val="18"/>
                <w:lang w:val="en-US" w:eastAsia="es-ES"/>
              </w:rPr>
              <w:t>2.4</w:t>
            </w:r>
          </w:p>
        </w:tc>
      </w:tr>
      <w:tr w:rsidR="006D203F" w:rsidRPr="00FA0FBA">
        <w:trPr>
          <w:jc w:val="center"/>
        </w:trPr>
        <w:tc>
          <w:tcPr>
            <w:tcW w:w="6186" w:type="dxa"/>
          </w:tcPr>
          <w:p w:rsidR="006D203F" w:rsidRPr="00FA0FBA" w:rsidRDefault="006D203F" w:rsidP="00D46E45">
            <w:pPr>
              <w:suppressAutoHyphens w:val="0"/>
              <w:autoSpaceDE w:val="0"/>
              <w:autoSpaceDN w:val="0"/>
              <w:adjustRightInd w:val="0"/>
              <w:spacing w:before="40" w:after="40" w:line="200" w:lineRule="exact"/>
              <w:jc w:val="both"/>
              <w:rPr>
                <w:sz w:val="18"/>
                <w:lang w:val="en-US" w:eastAsia="es-ES"/>
              </w:rPr>
            </w:pPr>
            <w:r w:rsidRPr="00FA0FBA">
              <w:rPr>
                <w:sz w:val="18"/>
                <w:lang w:val="en-US" w:eastAsia="es-ES"/>
              </w:rPr>
              <w:t>HIV (AIDS) -related illness</w:t>
            </w:r>
          </w:p>
        </w:tc>
        <w:tc>
          <w:tcPr>
            <w:tcW w:w="1184" w:type="dxa"/>
            <w:vAlign w:val="bottom"/>
          </w:tcPr>
          <w:p w:rsidR="006D203F" w:rsidRPr="00FA0FBA" w:rsidRDefault="006D203F" w:rsidP="00D46E45">
            <w:pPr>
              <w:suppressAutoHyphens w:val="0"/>
              <w:autoSpaceDE w:val="0"/>
              <w:autoSpaceDN w:val="0"/>
              <w:adjustRightInd w:val="0"/>
              <w:spacing w:before="40" w:after="40" w:line="200" w:lineRule="exact"/>
              <w:jc w:val="right"/>
              <w:rPr>
                <w:sz w:val="18"/>
                <w:lang w:val="en-US" w:eastAsia="es-ES"/>
              </w:rPr>
            </w:pPr>
            <w:r w:rsidRPr="00FA0FBA">
              <w:rPr>
                <w:sz w:val="18"/>
                <w:lang w:val="en-US" w:eastAsia="es-ES"/>
              </w:rPr>
              <w:t>1.4</w:t>
            </w:r>
          </w:p>
        </w:tc>
      </w:tr>
      <w:tr w:rsidR="006D203F" w:rsidRPr="00FA0FBA">
        <w:trPr>
          <w:jc w:val="center"/>
        </w:trPr>
        <w:tc>
          <w:tcPr>
            <w:tcW w:w="6186" w:type="dxa"/>
          </w:tcPr>
          <w:p w:rsidR="006D203F" w:rsidRPr="00FA0FBA" w:rsidRDefault="006D203F" w:rsidP="00D46E45">
            <w:pPr>
              <w:suppressAutoHyphens w:val="0"/>
              <w:autoSpaceDE w:val="0"/>
              <w:autoSpaceDN w:val="0"/>
              <w:adjustRightInd w:val="0"/>
              <w:spacing w:before="40" w:after="40" w:line="200" w:lineRule="exact"/>
              <w:jc w:val="both"/>
              <w:rPr>
                <w:sz w:val="18"/>
                <w:lang w:val="en-US" w:eastAsia="es-ES"/>
              </w:rPr>
            </w:pPr>
            <w:r w:rsidRPr="00FA0FBA">
              <w:rPr>
                <w:sz w:val="18"/>
                <w:lang w:val="en-US" w:eastAsia="es-ES"/>
              </w:rPr>
              <w:t>Infectious intestinal disease</w:t>
            </w:r>
          </w:p>
        </w:tc>
        <w:tc>
          <w:tcPr>
            <w:tcW w:w="1184" w:type="dxa"/>
            <w:vAlign w:val="bottom"/>
          </w:tcPr>
          <w:p w:rsidR="006D203F" w:rsidRPr="00FA0FBA" w:rsidRDefault="006D203F" w:rsidP="00D46E45">
            <w:pPr>
              <w:suppressAutoHyphens w:val="0"/>
              <w:autoSpaceDE w:val="0"/>
              <w:autoSpaceDN w:val="0"/>
              <w:adjustRightInd w:val="0"/>
              <w:spacing w:before="40" w:after="40" w:line="200" w:lineRule="exact"/>
              <w:jc w:val="right"/>
              <w:rPr>
                <w:sz w:val="18"/>
                <w:lang w:val="en-US" w:eastAsia="es-ES"/>
              </w:rPr>
            </w:pPr>
            <w:r w:rsidRPr="00FA0FBA">
              <w:rPr>
                <w:sz w:val="18"/>
                <w:lang w:val="en-US" w:eastAsia="es-ES"/>
              </w:rPr>
              <w:t>1.2</w:t>
            </w:r>
          </w:p>
        </w:tc>
      </w:tr>
      <w:tr w:rsidR="006D203F" w:rsidRPr="00FA0FBA">
        <w:trPr>
          <w:jc w:val="center"/>
        </w:trPr>
        <w:tc>
          <w:tcPr>
            <w:tcW w:w="6186" w:type="dxa"/>
          </w:tcPr>
          <w:p w:rsidR="006D203F" w:rsidRPr="00FA0FBA" w:rsidRDefault="006D203F" w:rsidP="00D46E45">
            <w:pPr>
              <w:suppressAutoHyphens w:val="0"/>
              <w:autoSpaceDE w:val="0"/>
              <w:autoSpaceDN w:val="0"/>
              <w:adjustRightInd w:val="0"/>
              <w:spacing w:before="40" w:after="40" w:line="200" w:lineRule="exact"/>
              <w:jc w:val="both"/>
              <w:rPr>
                <w:sz w:val="18"/>
                <w:lang w:val="en-US" w:eastAsia="es-ES"/>
              </w:rPr>
            </w:pPr>
            <w:r w:rsidRPr="00FA0FBA">
              <w:rPr>
                <w:sz w:val="18"/>
                <w:lang w:val="en-US" w:eastAsia="es-ES"/>
              </w:rPr>
              <w:t>Neoplasias (Tumours)</w:t>
            </w:r>
          </w:p>
        </w:tc>
        <w:tc>
          <w:tcPr>
            <w:tcW w:w="1184" w:type="dxa"/>
            <w:vAlign w:val="bottom"/>
          </w:tcPr>
          <w:p w:rsidR="006D203F" w:rsidRPr="00FA0FBA" w:rsidRDefault="006D203F" w:rsidP="00D46E45">
            <w:pPr>
              <w:suppressAutoHyphens w:val="0"/>
              <w:autoSpaceDE w:val="0"/>
              <w:autoSpaceDN w:val="0"/>
              <w:adjustRightInd w:val="0"/>
              <w:spacing w:before="40" w:after="40" w:line="200" w:lineRule="exact"/>
              <w:jc w:val="right"/>
              <w:rPr>
                <w:sz w:val="18"/>
                <w:lang w:val="en-US" w:eastAsia="es-ES"/>
              </w:rPr>
            </w:pPr>
            <w:r w:rsidRPr="00FA0FBA">
              <w:rPr>
                <w:sz w:val="18"/>
                <w:lang w:val="en-US" w:eastAsia="es-ES"/>
              </w:rPr>
              <w:t>17.5</w:t>
            </w:r>
          </w:p>
        </w:tc>
      </w:tr>
      <w:tr w:rsidR="006D203F" w:rsidRPr="00FA0FBA">
        <w:trPr>
          <w:jc w:val="center"/>
        </w:trPr>
        <w:tc>
          <w:tcPr>
            <w:tcW w:w="6186" w:type="dxa"/>
          </w:tcPr>
          <w:p w:rsidR="006D203F" w:rsidRPr="00FA0FBA" w:rsidRDefault="006D203F" w:rsidP="00D46E45">
            <w:pPr>
              <w:suppressAutoHyphens w:val="0"/>
              <w:autoSpaceDE w:val="0"/>
              <w:autoSpaceDN w:val="0"/>
              <w:adjustRightInd w:val="0"/>
              <w:spacing w:before="40" w:after="40" w:line="200" w:lineRule="exact"/>
              <w:jc w:val="both"/>
              <w:rPr>
                <w:sz w:val="18"/>
                <w:lang w:val="en-US" w:eastAsia="es-ES"/>
              </w:rPr>
            </w:pPr>
            <w:r w:rsidRPr="00FA0FBA">
              <w:rPr>
                <w:sz w:val="18"/>
                <w:lang w:val="en-US" w:eastAsia="es-ES"/>
              </w:rPr>
              <w:t>Diseases of the circulatory system</w:t>
            </w:r>
          </w:p>
        </w:tc>
        <w:tc>
          <w:tcPr>
            <w:tcW w:w="1184" w:type="dxa"/>
            <w:vAlign w:val="bottom"/>
          </w:tcPr>
          <w:p w:rsidR="006D203F" w:rsidRPr="00FA0FBA" w:rsidRDefault="006D203F" w:rsidP="00D46E45">
            <w:pPr>
              <w:suppressAutoHyphens w:val="0"/>
              <w:autoSpaceDE w:val="0"/>
              <w:autoSpaceDN w:val="0"/>
              <w:adjustRightInd w:val="0"/>
              <w:spacing w:before="40" w:after="40" w:line="200" w:lineRule="exact"/>
              <w:jc w:val="right"/>
              <w:rPr>
                <w:sz w:val="18"/>
                <w:lang w:val="en-US" w:eastAsia="es-ES"/>
              </w:rPr>
            </w:pPr>
            <w:r w:rsidRPr="00FA0FBA">
              <w:rPr>
                <w:sz w:val="18"/>
                <w:lang w:val="en-US" w:eastAsia="es-ES"/>
              </w:rPr>
              <w:t>18.2</w:t>
            </w:r>
          </w:p>
        </w:tc>
      </w:tr>
      <w:tr w:rsidR="006D203F" w:rsidRPr="00FA0FBA">
        <w:trPr>
          <w:jc w:val="center"/>
        </w:trPr>
        <w:tc>
          <w:tcPr>
            <w:tcW w:w="6186" w:type="dxa"/>
          </w:tcPr>
          <w:p w:rsidR="006D203F" w:rsidRPr="00FA0FBA" w:rsidRDefault="006D203F" w:rsidP="00D46E45">
            <w:pPr>
              <w:suppressAutoHyphens w:val="0"/>
              <w:autoSpaceDE w:val="0"/>
              <w:autoSpaceDN w:val="0"/>
              <w:adjustRightInd w:val="0"/>
              <w:spacing w:before="40" w:after="40" w:line="200" w:lineRule="exact"/>
              <w:jc w:val="both"/>
              <w:rPr>
                <w:sz w:val="18"/>
                <w:lang w:val="en-US" w:eastAsia="es-ES"/>
              </w:rPr>
            </w:pPr>
            <w:r w:rsidRPr="00FA0FBA">
              <w:rPr>
                <w:sz w:val="18"/>
                <w:lang w:val="en-US" w:eastAsia="es-ES"/>
              </w:rPr>
              <w:t xml:space="preserve">Certain post-natal infections </w:t>
            </w:r>
          </w:p>
        </w:tc>
        <w:tc>
          <w:tcPr>
            <w:tcW w:w="1184" w:type="dxa"/>
            <w:vAlign w:val="bottom"/>
          </w:tcPr>
          <w:p w:rsidR="006D203F" w:rsidRPr="00FA0FBA" w:rsidRDefault="006D203F" w:rsidP="00D46E45">
            <w:pPr>
              <w:suppressAutoHyphens w:val="0"/>
              <w:autoSpaceDE w:val="0"/>
              <w:autoSpaceDN w:val="0"/>
              <w:adjustRightInd w:val="0"/>
              <w:spacing w:before="40" w:after="40" w:line="200" w:lineRule="exact"/>
              <w:jc w:val="right"/>
              <w:rPr>
                <w:sz w:val="18"/>
                <w:lang w:val="en-US" w:eastAsia="es-ES"/>
              </w:rPr>
            </w:pPr>
            <w:r w:rsidRPr="00FA0FBA">
              <w:rPr>
                <w:sz w:val="18"/>
                <w:lang w:val="en-US" w:eastAsia="es-ES"/>
              </w:rPr>
              <w:t>3.7</w:t>
            </w:r>
          </w:p>
        </w:tc>
      </w:tr>
      <w:tr w:rsidR="006D203F" w:rsidRPr="00FA0FBA">
        <w:trPr>
          <w:jc w:val="center"/>
        </w:trPr>
        <w:tc>
          <w:tcPr>
            <w:tcW w:w="6186" w:type="dxa"/>
          </w:tcPr>
          <w:p w:rsidR="006D203F" w:rsidRPr="00FA0FBA" w:rsidRDefault="006D203F" w:rsidP="00D46E45">
            <w:pPr>
              <w:suppressAutoHyphens w:val="0"/>
              <w:autoSpaceDE w:val="0"/>
              <w:autoSpaceDN w:val="0"/>
              <w:adjustRightInd w:val="0"/>
              <w:spacing w:before="40" w:after="40" w:line="200" w:lineRule="exact"/>
              <w:jc w:val="both"/>
              <w:rPr>
                <w:sz w:val="18"/>
                <w:lang w:val="en-US" w:eastAsia="es-ES"/>
              </w:rPr>
            </w:pPr>
            <w:r w:rsidRPr="00FA0FBA">
              <w:rPr>
                <w:sz w:val="18"/>
                <w:lang w:val="en-US" w:eastAsia="es-ES"/>
              </w:rPr>
              <w:t>Accidents</w:t>
            </w:r>
          </w:p>
        </w:tc>
        <w:tc>
          <w:tcPr>
            <w:tcW w:w="1184" w:type="dxa"/>
            <w:vAlign w:val="bottom"/>
          </w:tcPr>
          <w:p w:rsidR="006D203F" w:rsidRPr="00FA0FBA" w:rsidRDefault="006D203F" w:rsidP="00D46E45">
            <w:pPr>
              <w:suppressAutoHyphens w:val="0"/>
              <w:autoSpaceDE w:val="0"/>
              <w:autoSpaceDN w:val="0"/>
              <w:adjustRightInd w:val="0"/>
              <w:spacing w:before="40" w:after="40" w:line="200" w:lineRule="exact"/>
              <w:jc w:val="right"/>
              <w:rPr>
                <w:sz w:val="18"/>
                <w:lang w:val="en-US" w:eastAsia="es-ES"/>
              </w:rPr>
            </w:pPr>
            <w:r w:rsidRPr="00FA0FBA">
              <w:rPr>
                <w:sz w:val="18"/>
                <w:lang w:val="en-US" w:eastAsia="es-ES"/>
              </w:rPr>
              <w:t>5.7</w:t>
            </w:r>
          </w:p>
        </w:tc>
      </w:tr>
      <w:tr w:rsidR="006D203F" w:rsidRPr="00FA0FBA">
        <w:trPr>
          <w:jc w:val="center"/>
        </w:trPr>
        <w:tc>
          <w:tcPr>
            <w:tcW w:w="6186" w:type="dxa"/>
          </w:tcPr>
          <w:p w:rsidR="006D203F" w:rsidRPr="00FA0FBA" w:rsidRDefault="006D203F" w:rsidP="00D46E45">
            <w:pPr>
              <w:suppressAutoHyphens w:val="0"/>
              <w:autoSpaceDE w:val="0"/>
              <w:autoSpaceDN w:val="0"/>
              <w:adjustRightInd w:val="0"/>
              <w:spacing w:before="40" w:after="40" w:line="200" w:lineRule="exact"/>
              <w:jc w:val="both"/>
              <w:rPr>
                <w:sz w:val="18"/>
                <w:lang w:val="en-US" w:eastAsia="es-ES"/>
              </w:rPr>
            </w:pPr>
            <w:r w:rsidRPr="00FA0FBA">
              <w:rPr>
                <w:sz w:val="18"/>
                <w:lang w:val="en-US" w:eastAsia="es-ES"/>
              </w:rPr>
              <w:t>Accidental poisoning due to exposure to harmful substances</w:t>
            </w:r>
          </w:p>
        </w:tc>
        <w:tc>
          <w:tcPr>
            <w:tcW w:w="1184" w:type="dxa"/>
            <w:vAlign w:val="bottom"/>
          </w:tcPr>
          <w:p w:rsidR="006D203F" w:rsidRPr="00FA0FBA" w:rsidRDefault="006D203F" w:rsidP="00D46E45">
            <w:pPr>
              <w:suppressAutoHyphens w:val="0"/>
              <w:autoSpaceDE w:val="0"/>
              <w:autoSpaceDN w:val="0"/>
              <w:adjustRightInd w:val="0"/>
              <w:spacing w:before="40" w:after="40" w:line="200" w:lineRule="exact"/>
              <w:jc w:val="right"/>
              <w:rPr>
                <w:sz w:val="18"/>
                <w:lang w:val="en-US" w:eastAsia="es-ES"/>
              </w:rPr>
            </w:pPr>
            <w:r w:rsidRPr="00FA0FBA">
              <w:rPr>
                <w:sz w:val="18"/>
                <w:lang w:val="en-US" w:eastAsia="es-ES"/>
              </w:rPr>
              <w:t>0.1</w:t>
            </w:r>
          </w:p>
        </w:tc>
      </w:tr>
      <w:tr w:rsidR="006D203F" w:rsidRPr="00FA0FBA">
        <w:trPr>
          <w:jc w:val="center"/>
        </w:trPr>
        <w:tc>
          <w:tcPr>
            <w:tcW w:w="6186" w:type="dxa"/>
          </w:tcPr>
          <w:p w:rsidR="006D203F" w:rsidRPr="00FA0FBA" w:rsidRDefault="006D203F" w:rsidP="00D46E45">
            <w:pPr>
              <w:suppressAutoHyphens w:val="0"/>
              <w:autoSpaceDE w:val="0"/>
              <w:autoSpaceDN w:val="0"/>
              <w:adjustRightInd w:val="0"/>
              <w:spacing w:before="40" w:after="40" w:line="200" w:lineRule="exact"/>
              <w:jc w:val="both"/>
              <w:rPr>
                <w:sz w:val="18"/>
                <w:lang w:val="en-US" w:eastAsia="es-ES"/>
              </w:rPr>
            </w:pPr>
            <w:r w:rsidRPr="00FA0FBA">
              <w:rPr>
                <w:sz w:val="18"/>
                <w:lang w:val="en-US" w:eastAsia="es-ES"/>
              </w:rPr>
              <w:t>Urinary system illnesses</w:t>
            </w:r>
          </w:p>
        </w:tc>
        <w:tc>
          <w:tcPr>
            <w:tcW w:w="1184" w:type="dxa"/>
            <w:vAlign w:val="bottom"/>
          </w:tcPr>
          <w:p w:rsidR="006D203F" w:rsidRPr="00FA0FBA" w:rsidRDefault="006D203F" w:rsidP="00D46E45">
            <w:pPr>
              <w:suppressAutoHyphens w:val="0"/>
              <w:autoSpaceDE w:val="0"/>
              <w:autoSpaceDN w:val="0"/>
              <w:adjustRightInd w:val="0"/>
              <w:spacing w:before="40" w:after="40" w:line="200" w:lineRule="exact"/>
              <w:jc w:val="right"/>
              <w:rPr>
                <w:sz w:val="18"/>
                <w:lang w:val="en-US" w:eastAsia="es-ES"/>
              </w:rPr>
            </w:pPr>
            <w:r w:rsidRPr="00FA0FBA">
              <w:rPr>
                <w:sz w:val="18"/>
                <w:lang w:val="en-US" w:eastAsia="es-ES"/>
              </w:rPr>
              <w:t>4.4</w:t>
            </w:r>
          </w:p>
        </w:tc>
      </w:tr>
      <w:tr w:rsidR="006D203F" w:rsidRPr="00FA0FBA">
        <w:trPr>
          <w:jc w:val="center"/>
        </w:trPr>
        <w:tc>
          <w:tcPr>
            <w:tcW w:w="6186" w:type="dxa"/>
          </w:tcPr>
          <w:p w:rsidR="006D203F" w:rsidRPr="00FA0FBA" w:rsidRDefault="006D203F" w:rsidP="00D46E45">
            <w:pPr>
              <w:suppressAutoHyphens w:val="0"/>
              <w:autoSpaceDE w:val="0"/>
              <w:autoSpaceDN w:val="0"/>
              <w:adjustRightInd w:val="0"/>
              <w:spacing w:before="40" w:after="40" w:line="200" w:lineRule="exact"/>
              <w:jc w:val="both"/>
              <w:rPr>
                <w:sz w:val="18"/>
                <w:lang w:val="en-US" w:eastAsia="es-ES"/>
              </w:rPr>
            </w:pPr>
            <w:r w:rsidRPr="00FA0FBA">
              <w:rPr>
                <w:sz w:val="18"/>
                <w:lang w:val="en-US" w:eastAsia="es-ES"/>
              </w:rPr>
              <w:t xml:space="preserve">Nutritional deficiencies and nutritional anaemias </w:t>
            </w:r>
          </w:p>
        </w:tc>
        <w:tc>
          <w:tcPr>
            <w:tcW w:w="1184" w:type="dxa"/>
            <w:vAlign w:val="bottom"/>
          </w:tcPr>
          <w:p w:rsidR="006D203F" w:rsidRPr="00FA0FBA" w:rsidRDefault="006D203F" w:rsidP="00D46E45">
            <w:pPr>
              <w:suppressAutoHyphens w:val="0"/>
              <w:autoSpaceDE w:val="0"/>
              <w:autoSpaceDN w:val="0"/>
              <w:adjustRightInd w:val="0"/>
              <w:spacing w:before="40" w:after="40" w:line="200" w:lineRule="exact"/>
              <w:jc w:val="right"/>
              <w:rPr>
                <w:sz w:val="18"/>
                <w:lang w:val="en-US" w:eastAsia="es-ES"/>
              </w:rPr>
            </w:pPr>
            <w:r w:rsidRPr="00FA0FBA">
              <w:rPr>
                <w:sz w:val="18"/>
                <w:lang w:val="en-US" w:eastAsia="es-ES"/>
              </w:rPr>
              <w:t>2.3</w:t>
            </w:r>
          </w:p>
        </w:tc>
      </w:tr>
      <w:tr w:rsidR="006D203F" w:rsidRPr="00FA0FBA">
        <w:trPr>
          <w:jc w:val="center"/>
        </w:trPr>
        <w:tc>
          <w:tcPr>
            <w:tcW w:w="6186" w:type="dxa"/>
            <w:tcBorders>
              <w:bottom w:val="single" w:sz="4" w:space="0" w:color="auto"/>
            </w:tcBorders>
          </w:tcPr>
          <w:p w:rsidR="006D203F" w:rsidRPr="00FA0FBA" w:rsidRDefault="006D203F" w:rsidP="00D46E45">
            <w:pPr>
              <w:suppressAutoHyphens w:val="0"/>
              <w:autoSpaceDE w:val="0"/>
              <w:autoSpaceDN w:val="0"/>
              <w:adjustRightInd w:val="0"/>
              <w:spacing w:before="40" w:after="40" w:line="200" w:lineRule="exact"/>
              <w:jc w:val="both"/>
              <w:rPr>
                <w:sz w:val="18"/>
                <w:lang w:val="en-US" w:eastAsia="es-ES"/>
              </w:rPr>
            </w:pPr>
            <w:r w:rsidRPr="00FA0FBA">
              <w:rPr>
                <w:sz w:val="18"/>
                <w:lang w:val="en-US" w:eastAsia="es-ES"/>
              </w:rPr>
              <w:t>Other illnesses</w:t>
            </w:r>
          </w:p>
        </w:tc>
        <w:tc>
          <w:tcPr>
            <w:tcW w:w="1184" w:type="dxa"/>
            <w:tcBorders>
              <w:bottom w:val="single" w:sz="4" w:space="0" w:color="auto"/>
            </w:tcBorders>
            <w:vAlign w:val="bottom"/>
          </w:tcPr>
          <w:p w:rsidR="006D203F" w:rsidRPr="00FA0FBA" w:rsidRDefault="006D203F" w:rsidP="00D46E45">
            <w:pPr>
              <w:suppressAutoHyphens w:val="0"/>
              <w:autoSpaceDE w:val="0"/>
              <w:autoSpaceDN w:val="0"/>
              <w:adjustRightInd w:val="0"/>
              <w:spacing w:before="40" w:after="40" w:line="200" w:lineRule="exact"/>
              <w:jc w:val="right"/>
              <w:rPr>
                <w:sz w:val="18"/>
                <w:lang w:val="en-US" w:eastAsia="es-ES"/>
              </w:rPr>
            </w:pPr>
            <w:r w:rsidRPr="00FA0FBA">
              <w:rPr>
                <w:sz w:val="18"/>
                <w:lang w:val="en-US" w:eastAsia="es-ES"/>
              </w:rPr>
              <w:t>28.9</w:t>
            </w:r>
          </w:p>
        </w:tc>
      </w:tr>
      <w:tr w:rsidR="006D203F" w:rsidRPr="00FA0FBA">
        <w:trPr>
          <w:jc w:val="center"/>
        </w:trPr>
        <w:tc>
          <w:tcPr>
            <w:tcW w:w="6186" w:type="dxa"/>
            <w:tcBorders>
              <w:top w:val="single" w:sz="4" w:space="0" w:color="auto"/>
              <w:bottom w:val="single" w:sz="12" w:space="0" w:color="auto"/>
            </w:tcBorders>
          </w:tcPr>
          <w:p w:rsidR="006D203F" w:rsidRPr="00FA0FBA" w:rsidRDefault="006D203F" w:rsidP="00D46E45">
            <w:pPr>
              <w:suppressAutoHyphens w:val="0"/>
              <w:autoSpaceDE w:val="0"/>
              <w:autoSpaceDN w:val="0"/>
              <w:adjustRightInd w:val="0"/>
              <w:spacing w:before="80" w:after="80" w:line="220" w:lineRule="exact"/>
              <w:ind w:left="284"/>
              <w:jc w:val="both"/>
              <w:rPr>
                <w:b/>
                <w:sz w:val="18"/>
                <w:lang w:val="en-US" w:eastAsia="es-ES"/>
              </w:rPr>
            </w:pPr>
            <w:r w:rsidRPr="00FA0FBA">
              <w:rPr>
                <w:b/>
                <w:sz w:val="18"/>
                <w:lang w:val="en-US" w:eastAsia="es-ES"/>
              </w:rPr>
              <w:t>Total</w:t>
            </w:r>
          </w:p>
        </w:tc>
        <w:tc>
          <w:tcPr>
            <w:tcW w:w="1184" w:type="dxa"/>
            <w:tcBorders>
              <w:top w:val="single" w:sz="4" w:space="0" w:color="auto"/>
              <w:bottom w:val="single" w:sz="12" w:space="0" w:color="auto"/>
            </w:tcBorders>
            <w:vAlign w:val="bottom"/>
          </w:tcPr>
          <w:p w:rsidR="006D203F" w:rsidRPr="00FA0FBA" w:rsidRDefault="006D203F" w:rsidP="00D46E45">
            <w:pPr>
              <w:suppressAutoHyphens w:val="0"/>
              <w:autoSpaceDE w:val="0"/>
              <w:autoSpaceDN w:val="0"/>
              <w:adjustRightInd w:val="0"/>
              <w:spacing w:before="80" w:after="80" w:line="220" w:lineRule="exact"/>
              <w:jc w:val="right"/>
              <w:rPr>
                <w:b/>
                <w:sz w:val="18"/>
                <w:lang w:val="en-US" w:eastAsia="es-ES"/>
              </w:rPr>
            </w:pPr>
            <w:r w:rsidRPr="00FA0FBA">
              <w:rPr>
                <w:b/>
                <w:sz w:val="18"/>
                <w:lang w:val="en-US" w:eastAsia="es-ES"/>
              </w:rPr>
              <w:t>100.0</w:t>
            </w:r>
          </w:p>
        </w:tc>
      </w:tr>
    </w:tbl>
    <w:p w:rsidR="00841671" w:rsidRPr="00FA0FBA" w:rsidRDefault="00841671" w:rsidP="00841671">
      <w:pPr>
        <w:suppressAutoHyphens w:val="0"/>
        <w:spacing w:before="120" w:after="240"/>
        <w:ind w:left="1134" w:right="1134" w:firstLine="170"/>
        <w:rPr>
          <w:sz w:val="18"/>
          <w:szCs w:val="18"/>
          <w:lang w:val="en-US" w:eastAsia="es-ES"/>
        </w:rPr>
      </w:pPr>
      <w:r w:rsidRPr="00FA0FBA">
        <w:rPr>
          <w:i/>
          <w:sz w:val="18"/>
          <w:szCs w:val="18"/>
          <w:lang w:val="en-US" w:eastAsia="es-ES"/>
        </w:rPr>
        <w:t>Source:</w:t>
      </w:r>
      <w:r w:rsidRPr="00FA0FBA">
        <w:rPr>
          <w:sz w:val="18"/>
          <w:szCs w:val="18"/>
          <w:lang w:val="en-US" w:eastAsia="es-ES"/>
        </w:rPr>
        <w:t xml:space="preserve"> </w:t>
      </w:r>
      <w:r w:rsidRPr="00FA0FBA">
        <w:rPr>
          <w:bCs/>
          <w:sz w:val="18"/>
          <w:szCs w:val="18"/>
          <w:lang w:val="en-US" w:eastAsia="es-ES"/>
        </w:rPr>
        <w:t>MINSA</w:t>
      </w:r>
      <w:r w:rsidRPr="00FA0FBA">
        <w:rPr>
          <w:sz w:val="18"/>
          <w:szCs w:val="18"/>
          <w:lang w:val="en-US" w:eastAsia="es-ES"/>
        </w:rPr>
        <w:t xml:space="preserve"> – Office of Statistics and Information Technology.</w:t>
      </w:r>
    </w:p>
    <w:p w:rsidR="00841671" w:rsidRPr="00FA0FBA" w:rsidRDefault="00841671" w:rsidP="006D203F">
      <w:pPr>
        <w:pStyle w:val="SingleTxtG"/>
        <w:rPr>
          <w:lang w:val="en-US" w:eastAsia="es-ES"/>
        </w:rPr>
      </w:pPr>
      <w:r w:rsidRPr="00FA0FBA">
        <w:rPr>
          <w:lang w:val="en-US" w:eastAsia="es-ES"/>
        </w:rPr>
        <w:t>12.</w:t>
      </w:r>
      <w:r w:rsidRPr="00FA0FBA">
        <w:rPr>
          <w:lang w:val="en-US" w:eastAsia="es-ES"/>
        </w:rPr>
        <w:tab/>
        <w:t>One of the limitations facing the Ministry of Health, in order to carry out a proper analysis of the health situation in terms of mortality, is directly related to the system for collecting information on vital statistics</w:t>
      </w:r>
    </w:p>
    <w:p w:rsidR="00841671" w:rsidRPr="00FA0FBA" w:rsidRDefault="00841671" w:rsidP="006D203F">
      <w:pPr>
        <w:pStyle w:val="SingleTxtG"/>
        <w:rPr>
          <w:lang w:val="en-US" w:eastAsia="es-ES"/>
        </w:rPr>
      </w:pPr>
      <w:r w:rsidRPr="00FA0FBA">
        <w:rPr>
          <w:lang w:val="en-US" w:eastAsia="es-ES"/>
        </w:rPr>
        <w:t>13.</w:t>
      </w:r>
      <w:r w:rsidRPr="00FA0FBA">
        <w:rPr>
          <w:lang w:val="en-US" w:eastAsia="es-ES"/>
        </w:rPr>
        <w:tab/>
        <w:t>The mortality rate nationally is calculated using the number of deaths registered by the Office of Statistics and Information Technology on the basis of the estimates of the National Institute of Statistics and Information Technology (INEI) for a given year.</w:t>
      </w:r>
    </w:p>
    <w:p w:rsidR="00841671" w:rsidRPr="00FA0FBA" w:rsidRDefault="00841671" w:rsidP="006D203F">
      <w:pPr>
        <w:pStyle w:val="SingleTxtG"/>
        <w:rPr>
          <w:lang w:val="en-US" w:eastAsia="es-ES"/>
        </w:rPr>
      </w:pPr>
      <w:r w:rsidRPr="00FA0FBA">
        <w:rPr>
          <w:lang w:val="en-US" w:eastAsia="es-ES"/>
        </w:rPr>
        <w:t>14.</w:t>
      </w:r>
      <w:r w:rsidRPr="00FA0FBA">
        <w:rPr>
          <w:lang w:val="en-US" w:eastAsia="es-ES"/>
        </w:rPr>
        <w:tab/>
        <w:t>Analysis of the mortality rate reveals a substantial improvement compared with rates achieved in the 1980s, reaching a peak of 59.4</w:t>
      </w:r>
      <w:r w:rsidR="00686ED9" w:rsidRPr="00FA0FBA">
        <w:rPr>
          <w:lang w:val="en-US" w:eastAsia="es-ES"/>
        </w:rPr>
        <w:t> per cent</w:t>
      </w:r>
      <w:r w:rsidRPr="00FA0FBA">
        <w:rPr>
          <w:lang w:val="en-US" w:eastAsia="es-ES"/>
        </w:rPr>
        <w:t xml:space="preserve"> in 1998. In the year 2000, the rate continued to be unsatisfactory, above all for calculating the overall mortality rate and specific rates. However, the information registered is widely used for analysing the characteristic of mortality. </w:t>
      </w:r>
    </w:p>
    <w:p w:rsidR="00841671" w:rsidRPr="00FA0FBA" w:rsidRDefault="00841671" w:rsidP="006D203F">
      <w:pPr>
        <w:pStyle w:val="SingleTxtG"/>
        <w:rPr>
          <w:b/>
          <w:bCs/>
          <w:lang w:val="en-US" w:eastAsia="es-ES"/>
        </w:rPr>
      </w:pPr>
      <w:r w:rsidRPr="00FA0FBA">
        <w:rPr>
          <w:lang w:val="en-US" w:eastAsia="es-ES"/>
        </w:rPr>
        <w:t>15.</w:t>
      </w:r>
      <w:r w:rsidRPr="00FA0FBA">
        <w:rPr>
          <w:lang w:val="en-US" w:eastAsia="es-ES"/>
        </w:rPr>
        <w:tab/>
        <w:t>There has been a no</w:t>
      </w:r>
      <w:r w:rsidR="003408C7" w:rsidRPr="00FA0FBA">
        <w:rPr>
          <w:lang w:val="en-US" w:eastAsia="es-ES"/>
        </w:rPr>
        <w:t>table </w:t>
      </w:r>
      <w:r w:rsidRPr="00FA0FBA">
        <w:rPr>
          <w:lang w:val="en-US" w:eastAsia="es-ES"/>
        </w:rPr>
        <w:t>improvement with regard to registered deaths accompanied by a medical certificate since these increased from 79.4</w:t>
      </w:r>
      <w:r w:rsidR="00686ED9" w:rsidRPr="00FA0FBA">
        <w:rPr>
          <w:lang w:val="en-US" w:eastAsia="es-ES"/>
        </w:rPr>
        <w:t> per cent</w:t>
      </w:r>
      <w:r w:rsidRPr="00FA0FBA">
        <w:rPr>
          <w:lang w:val="en-US" w:eastAsia="es-ES"/>
        </w:rPr>
        <w:t xml:space="preserve"> in 1998 to 87.7</w:t>
      </w:r>
      <w:r w:rsidR="00686ED9" w:rsidRPr="00FA0FBA">
        <w:rPr>
          <w:lang w:val="en-US" w:eastAsia="es-ES"/>
        </w:rPr>
        <w:t> per cent</w:t>
      </w:r>
      <w:r w:rsidR="006A5A10" w:rsidRPr="00FA0FBA">
        <w:rPr>
          <w:lang w:val="en-US" w:eastAsia="es-ES"/>
        </w:rPr>
        <w:t xml:space="preserve"> in </w:t>
      </w:r>
      <w:r w:rsidRPr="00FA0FBA">
        <w:rPr>
          <w:lang w:val="en-US" w:eastAsia="es-ES"/>
        </w:rPr>
        <w:t xml:space="preserve">2000. In terms of medically certified information by geographical region, the highest percentages were those achieved by </w:t>
      </w:r>
      <w:smartTag w:uri="urn:schemas-microsoft-com:office:smarttags" w:element="City">
        <w:r w:rsidRPr="00FA0FBA">
          <w:rPr>
            <w:lang w:val="en-US" w:eastAsia="es-ES"/>
          </w:rPr>
          <w:t>Lima</w:t>
        </w:r>
      </w:smartTag>
      <w:r w:rsidRPr="00FA0FBA">
        <w:rPr>
          <w:lang w:val="en-US" w:eastAsia="es-ES"/>
        </w:rPr>
        <w:t xml:space="preserve">, Madre de Dios, Moquegua, </w:t>
      </w:r>
      <w:smartTag w:uri="urn:schemas-microsoft-com:office:smarttags" w:element="City">
        <w:r w:rsidRPr="00FA0FBA">
          <w:rPr>
            <w:lang w:val="en-US" w:eastAsia="es-ES"/>
          </w:rPr>
          <w:t>Tacna</w:t>
        </w:r>
      </w:smartTag>
      <w:r w:rsidRPr="00FA0FBA">
        <w:rPr>
          <w:lang w:val="en-US" w:eastAsia="es-ES"/>
        </w:rPr>
        <w:t xml:space="preserve"> and Tumbes, while the lowest corresponded to the departaments of Puno, Apurímac, </w:t>
      </w:r>
      <w:smartTag w:uri="urn:schemas-microsoft-com:office:smarttags" w:element="place">
        <w:smartTag w:uri="urn:schemas-microsoft-com:office:smarttags" w:element="City">
          <w:r w:rsidRPr="00FA0FBA">
            <w:rPr>
              <w:lang w:val="en-US" w:eastAsia="es-ES"/>
            </w:rPr>
            <w:t>Pasco</w:t>
          </w:r>
        </w:smartTag>
      </w:smartTag>
      <w:r w:rsidRPr="00FA0FBA">
        <w:rPr>
          <w:lang w:val="en-US" w:eastAsia="es-ES"/>
        </w:rPr>
        <w:t>, Huánuco and Huancavelica, which happen to have poverty status.</w:t>
      </w:r>
    </w:p>
    <w:p w:rsidR="00EB39CC" w:rsidRDefault="00841671" w:rsidP="00973953">
      <w:pPr>
        <w:pStyle w:val="H23G"/>
        <w:rPr>
          <w:lang w:val="en-US" w:eastAsia="es-ES"/>
        </w:rPr>
      </w:pPr>
      <w:r w:rsidRPr="00FA0FBA">
        <w:rPr>
          <w:lang w:val="en-US" w:eastAsia="es-ES"/>
        </w:rPr>
        <w:tab/>
      </w:r>
      <w:r w:rsidRPr="00FA0FBA">
        <w:rPr>
          <w:lang w:val="en-US" w:eastAsia="es-ES"/>
        </w:rPr>
        <w:tab/>
      </w:r>
    </w:p>
    <w:p w:rsidR="00841671" w:rsidRPr="00FA0FBA" w:rsidRDefault="00EB39CC" w:rsidP="00EB39CC">
      <w:pPr>
        <w:pStyle w:val="H23G"/>
        <w:ind w:left="2268"/>
        <w:rPr>
          <w:lang w:val="en-US" w:eastAsia="es-ES"/>
        </w:rPr>
      </w:pPr>
      <w:r>
        <w:rPr>
          <w:lang w:val="en-US" w:eastAsia="es-ES"/>
        </w:rPr>
        <w:br w:type="page"/>
      </w:r>
      <w:r w:rsidR="00841671" w:rsidRPr="00FA0FBA">
        <w:rPr>
          <w:lang w:val="en-US" w:eastAsia="es-ES"/>
        </w:rPr>
        <w:t>Social expenditure (health) as a proportion of total public expenditure and GDP</w:t>
      </w:r>
    </w:p>
    <w:p w:rsidR="00841671" w:rsidRPr="00FA0FBA" w:rsidRDefault="00841671" w:rsidP="00841671">
      <w:pPr>
        <w:keepNext/>
        <w:keepLines/>
        <w:tabs>
          <w:tab w:val="right" w:pos="851"/>
        </w:tabs>
        <w:spacing w:before="240" w:after="120" w:line="240" w:lineRule="exact"/>
        <w:ind w:left="1134" w:right="1134" w:hanging="1134"/>
        <w:rPr>
          <w:sz w:val="16"/>
          <w:szCs w:val="16"/>
          <w:lang w:val="en-US" w:eastAsia="es-ES"/>
        </w:rPr>
      </w:pPr>
      <w:r w:rsidRPr="00FA0FBA">
        <w:rPr>
          <w:b/>
          <w:lang w:val="en-US" w:eastAsia="es-ES"/>
        </w:rPr>
        <w:tab/>
      </w:r>
      <w:r w:rsidRPr="00FA0FBA">
        <w:rPr>
          <w:b/>
          <w:lang w:val="en-US" w:eastAsia="es-ES"/>
        </w:rPr>
        <w:tab/>
      </w:r>
      <w:r w:rsidRPr="00FA0FBA">
        <w:rPr>
          <w:rFonts w:cs="Arial"/>
          <w:b/>
          <w:bCs/>
          <w:szCs w:val="32"/>
          <w:lang w:val="en-US" w:eastAsia="es-ES"/>
        </w:rPr>
        <w:t>Table 29</w:t>
      </w:r>
      <w:r w:rsidRPr="00FA0FBA">
        <w:rPr>
          <w:lang w:val="en-US" w:eastAsia="es-ES"/>
        </w:rPr>
        <w:br/>
      </w:r>
      <w:r w:rsidRPr="00FA0FBA">
        <w:rPr>
          <w:b/>
          <w:lang w:val="en-US" w:eastAsia="es-ES"/>
        </w:rPr>
        <w:t>Social expenditure on priority programmes</w:t>
      </w:r>
      <w:r w:rsidRPr="00FA0FBA">
        <w:rPr>
          <w:lang w:val="en-US" w:eastAsia="es-ES"/>
        </w:rPr>
        <w:t>*</w:t>
      </w:r>
      <w:r w:rsidRPr="00FA0FBA">
        <w:rPr>
          <w:b/>
          <w:lang w:val="en-US" w:eastAsia="es-ES"/>
        </w:rPr>
        <w:br/>
      </w:r>
      <w:r w:rsidRPr="00FA0FBA">
        <w:rPr>
          <w:lang w:val="en-US" w:eastAsia="es-ES"/>
        </w:rPr>
        <w:t>(in millions of soles)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843"/>
        <w:gridCol w:w="921"/>
        <w:gridCol w:w="921"/>
        <w:gridCol w:w="921"/>
        <w:gridCol w:w="921"/>
        <w:gridCol w:w="921"/>
        <w:gridCol w:w="922"/>
      </w:tblGrid>
      <w:tr w:rsidR="00841671" w:rsidRPr="00FA0FBA">
        <w:trPr>
          <w:trHeight w:val="240"/>
          <w:tblHeader/>
        </w:trPr>
        <w:tc>
          <w:tcPr>
            <w:tcW w:w="1843" w:type="dxa"/>
            <w:tcBorders>
              <w:top w:val="single" w:sz="4" w:space="0" w:color="auto"/>
              <w:bottom w:val="single" w:sz="12" w:space="0" w:color="auto"/>
            </w:tcBorders>
            <w:vAlign w:val="bottom"/>
          </w:tcPr>
          <w:p w:rsidR="00841671" w:rsidRPr="00FA0FBA" w:rsidRDefault="00841671" w:rsidP="00841671">
            <w:pPr>
              <w:numPr>
                <w:ilvl w:val="12"/>
                <w:numId w:val="0"/>
              </w:numPr>
              <w:suppressAutoHyphens w:val="0"/>
              <w:autoSpaceDE w:val="0"/>
              <w:autoSpaceDN w:val="0"/>
              <w:spacing w:before="80" w:after="80" w:line="200" w:lineRule="exact"/>
              <w:ind w:right="57"/>
              <w:rPr>
                <w:i/>
                <w:sz w:val="16"/>
                <w:szCs w:val="24"/>
                <w:lang w:val="en-US" w:eastAsia="es-ES"/>
              </w:rPr>
            </w:pPr>
          </w:p>
        </w:tc>
        <w:tc>
          <w:tcPr>
            <w:tcW w:w="921" w:type="dxa"/>
            <w:tcBorders>
              <w:top w:val="single" w:sz="4" w:space="0" w:color="auto"/>
              <w:bottom w:val="single" w:sz="12" w:space="0" w:color="auto"/>
            </w:tcBorders>
            <w:vAlign w:val="bottom"/>
          </w:tcPr>
          <w:p w:rsidR="00841671" w:rsidRPr="00FA0FBA" w:rsidRDefault="00841671" w:rsidP="00841671">
            <w:pPr>
              <w:numPr>
                <w:ilvl w:val="12"/>
                <w:numId w:val="0"/>
              </w:numPr>
              <w:suppressAutoHyphens w:val="0"/>
              <w:autoSpaceDE w:val="0"/>
              <w:autoSpaceDN w:val="0"/>
              <w:spacing w:before="80" w:after="80" w:line="200" w:lineRule="exact"/>
              <w:ind w:right="57"/>
              <w:jc w:val="right"/>
              <w:rPr>
                <w:bCs/>
                <w:i/>
                <w:sz w:val="16"/>
                <w:szCs w:val="24"/>
                <w:lang w:val="en-US" w:eastAsia="es-ES"/>
              </w:rPr>
            </w:pPr>
            <w:r w:rsidRPr="00FA0FBA">
              <w:rPr>
                <w:bCs/>
                <w:i/>
                <w:sz w:val="16"/>
                <w:szCs w:val="24"/>
                <w:lang w:val="en-US" w:eastAsia="es-ES"/>
              </w:rPr>
              <w:t>2001</w:t>
            </w:r>
          </w:p>
        </w:tc>
        <w:tc>
          <w:tcPr>
            <w:tcW w:w="921" w:type="dxa"/>
            <w:tcBorders>
              <w:top w:val="single" w:sz="4" w:space="0" w:color="auto"/>
              <w:bottom w:val="single" w:sz="12" w:space="0" w:color="auto"/>
            </w:tcBorders>
            <w:vAlign w:val="bottom"/>
          </w:tcPr>
          <w:p w:rsidR="00841671" w:rsidRPr="00FA0FBA" w:rsidRDefault="00841671" w:rsidP="00841671">
            <w:pPr>
              <w:numPr>
                <w:ilvl w:val="12"/>
                <w:numId w:val="0"/>
              </w:numPr>
              <w:suppressAutoHyphens w:val="0"/>
              <w:autoSpaceDE w:val="0"/>
              <w:autoSpaceDN w:val="0"/>
              <w:spacing w:before="80" w:after="80" w:line="200" w:lineRule="exact"/>
              <w:ind w:right="57"/>
              <w:jc w:val="right"/>
              <w:rPr>
                <w:bCs/>
                <w:i/>
                <w:sz w:val="16"/>
                <w:szCs w:val="24"/>
                <w:lang w:val="en-US" w:eastAsia="es-ES"/>
              </w:rPr>
            </w:pPr>
            <w:r w:rsidRPr="00FA0FBA">
              <w:rPr>
                <w:bCs/>
                <w:i/>
                <w:sz w:val="16"/>
                <w:szCs w:val="24"/>
                <w:lang w:val="en-US" w:eastAsia="es-ES"/>
              </w:rPr>
              <w:t>2002</w:t>
            </w:r>
          </w:p>
        </w:tc>
        <w:tc>
          <w:tcPr>
            <w:tcW w:w="921" w:type="dxa"/>
            <w:tcBorders>
              <w:top w:val="single" w:sz="4" w:space="0" w:color="auto"/>
              <w:bottom w:val="single" w:sz="12" w:space="0" w:color="auto"/>
            </w:tcBorders>
            <w:vAlign w:val="bottom"/>
          </w:tcPr>
          <w:p w:rsidR="00841671" w:rsidRPr="00FA0FBA" w:rsidRDefault="00841671" w:rsidP="00841671">
            <w:pPr>
              <w:numPr>
                <w:ilvl w:val="12"/>
                <w:numId w:val="0"/>
              </w:numPr>
              <w:suppressAutoHyphens w:val="0"/>
              <w:autoSpaceDE w:val="0"/>
              <w:autoSpaceDN w:val="0"/>
              <w:spacing w:before="80" w:after="80" w:line="200" w:lineRule="exact"/>
              <w:ind w:right="57"/>
              <w:jc w:val="right"/>
              <w:rPr>
                <w:bCs/>
                <w:i/>
                <w:sz w:val="16"/>
                <w:szCs w:val="24"/>
                <w:lang w:val="en-US" w:eastAsia="es-ES"/>
              </w:rPr>
            </w:pPr>
            <w:r w:rsidRPr="00FA0FBA">
              <w:rPr>
                <w:bCs/>
                <w:i/>
                <w:sz w:val="16"/>
                <w:szCs w:val="24"/>
                <w:lang w:val="en-US" w:eastAsia="es-ES"/>
              </w:rPr>
              <w:t>2003</w:t>
            </w:r>
          </w:p>
        </w:tc>
        <w:tc>
          <w:tcPr>
            <w:tcW w:w="921" w:type="dxa"/>
            <w:tcBorders>
              <w:top w:val="single" w:sz="4" w:space="0" w:color="auto"/>
              <w:bottom w:val="single" w:sz="12" w:space="0" w:color="auto"/>
            </w:tcBorders>
            <w:vAlign w:val="bottom"/>
          </w:tcPr>
          <w:p w:rsidR="00841671" w:rsidRPr="00FA0FBA" w:rsidRDefault="00841671" w:rsidP="00841671">
            <w:pPr>
              <w:numPr>
                <w:ilvl w:val="12"/>
                <w:numId w:val="0"/>
              </w:numPr>
              <w:suppressAutoHyphens w:val="0"/>
              <w:autoSpaceDE w:val="0"/>
              <w:autoSpaceDN w:val="0"/>
              <w:spacing w:before="80" w:after="80" w:line="200" w:lineRule="exact"/>
              <w:ind w:right="57"/>
              <w:jc w:val="right"/>
              <w:rPr>
                <w:bCs/>
                <w:i/>
                <w:sz w:val="16"/>
                <w:szCs w:val="24"/>
                <w:lang w:val="en-US" w:eastAsia="es-ES"/>
              </w:rPr>
            </w:pPr>
            <w:r w:rsidRPr="00FA0FBA">
              <w:rPr>
                <w:bCs/>
                <w:i/>
                <w:sz w:val="16"/>
                <w:szCs w:val="24"/>
                <w:lang w:val="en-US" w:eastAsia="es-ES"/>
              </w:rPr>
              <w:t>2004</w:t>
            </w:r>
          </w:p>
        </w:tc>
        <w:tc>
          <w:tcPr>
            <w:tcW w:w="921" w:type="dxa"/>
            <w:tcBorders>
              <w:top w:val="single" w:sz="4" w:space="0" w:color="auto"/>
              <w:bottom w:val="single" w:sz="12" w:space="0" w:color="auto"/>
            </w:tcBorders>
            <w:vAlign w:val="bottom"/>
          </w:tcPr>
          <w:p w:rsidR="00841671" w:rsidRPr="00FA0FBA" w:rsidRDefault="00841671" w:rsidP="00841671">
            <w:pPr>
              <w:numPr>
                <w:ilvl w:val="12"/>
                <w:numId w:val="0"/>
              </w:numPr>
              <w:suppressAutoHyphens w:val="0"/>
              <w:autoSpaceDE w:val="0"/>
              <w:autoSpaceDN w:val="0"/>
              <w:spacing w:before="80" w:after="80" w:line="200" w:lineRule="exact"/>
              <w:ind w:right="57"/>
              <w:jc w:val="right"/>
              <w:rPr>
                <w:bCs/>
                <w:i/>
                <w:sz w:val="16"/>
                <w:szCs w:val="24"/>
                <w:lang w:val="en-US" w:eastAsia="es-ES"/>
              </w:rPr>
            </w:pPr>
            <w:r w:rsidRPr="00FA0FBA">
              <w:rPr>
                <w:bCs/>
                <w:i/>
                <w:sz w:val="16"/>
                <w:szCs w:val="24"/>
                <w:lang w:val="en-US" w:eastAsia="es-ES"/>
              </w:rPr>
              <w:t>2005</w:t>
            </w:r>
          </w:p>
        </w:tc>
        <w:tc>
          <w:tcPr>
            <w:tcW w:w="922" w:type="dxa"/>
            <w:tcBorders>
              <w:top w:val="single" w:sz="4" w:space="0" w:color="auto"/>
              <w:bottom w:val="single" w:sz="12" w:space="0" w:color="auto"/>
            </w:tcBorders>
            <w:vAlign w:val="bottom"/>
          </w:tcPr>
          <w:p w:rsidR="00841671" w:rsidRPr="00FA0FBA" w:rsidRDefault="00841671" w:rsidP="00841671">
            <w:pPr>
              <w:numPr>
                <w:ilvl w:val="12"/>
                <w:numId w:val="0"/>
              </w:numPr>
              <w:suppressAutoHyphens w:val="0"/>
              <w:autoSpaceDE w:val="0"/>
              <w:autoSpaceDN w:val="0"/>
              <w:spacing w:before="80" w:after="80" w:line="200" w:lineRule="exact"/>
              <w:ind w:right="57"/>
              <w:jc w:val="right"/>
              <w:rPr>
                <w:bCs/>
                <w:i/>
                <w:sz w:val="16"/>
                <w:szCs w:val="24"/>
                <w:lang w:val="en-US" w:eastAsia="es-ES"/>
              </w:rPr>
            </w:pPr>
            <w:r w:rsidRPr="00FA0FBA">
              <w:rPr>
                <w:bCs/>
                <w:i/>
                <w:sz w:val="16"/>
                <w:szCs w:val="24"/>
                <w:lang w:val="en-US" w:eastAsia="es-ES"/>
              </w:rPr>
              <w:t>2006</w:t>
            </w:r>
          </w:p>
        </w:tc>
      </w:tr>
      <w:tr w:rsidR="00841671" w:rsidRPr="00FA0FBA">
        <w:trPr>
          <w:trHeight w:val="240"/>
        </w:trPr>
        <w:tc>
          <w:tcPr>
            <w:tcW w:w="1843" w:type="dxa"/>
            <w:tcBorders>
              <w:top w:val="single" w:sz="12" w:space="0" w:color="auto"/>
            </w:tcBorders>
          </w:tcPr>
          <w:p w:rsidR="00841671" w:rsidRPr="00FA0FBA" w:rsidRDefault="00841671" w:rsidP="00841671">
            <w:pPr>
              <w:numPr>
                <w:ilvl w:val="12"/>
                <w:numId w:val="0"/>
              </w:numPr>
              <w:suppressAutoHyphens w:val="0"/>
              <w:autoSpaceDE w:val="0"/>
              <w:autoSpaceDN w:val="0"/>
              <w:spacing w:before="40" w:after="40" w:line="200" w:lineRule="exact"/>
              <w:ind w:right="57"/>
              <w:rPr>
                <w:bCs/>
                <w:sz w:val="18"/>
                <w:szCs w:val="24"/>
                <w:lang w:val="en-US" w:eastAsia="es-ES"/>
              </w:rPr>
            </w:pPr>
            <w:r w:rsidRPr="00FA0FBA">
              <w:rPr>
                <w:bCs/>
                <w:sz w:val="18"/>
                <w:szCs w:val="24"/>
                <w:lang w:val="en-US" w:eastAsia="es-ES"/>
              </w:rPr>
              <w:t>Initial education</w:t>
            </w:r>
          </w:p>
        </w:tc>
        <w:tc>
          <w:tcPr>
            <w:tcW w:w="921" w:type="dxa"/>
            <w:tcBorders>
              <w:top w:val="single" w:sz="12" w:space="0" w:color="auto"/>
            </w:tcBorders>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425</w:t>
            </w:r>
          </w:p>
        </w:tc>
        <w:tc>
          <w:tcPr>
            <w:tcW w:w="921" w:type="dxa"/>
            <w:tcBorders>
              <w:top w:val="single" w:sz="12" w:space="0" w:color="auto"/>
            </w:tcBorders>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511</w:t>
            </w:r>
          </w:p>
        </w:tc>
        <w:tc>
          <w:tcPr>
            <w:tcW w:w="921" w:type="dxa"/>
            <w:tcBorders>
              <w:top w:val="single" w:sz="12" w:space="0" w:color="auto"/>
            </w:tcBorders>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553</w:t>
            </w:r>
          </w:p>
        </w:tc>
        <w:tc>
          <w:tcPr>
            <w:tcW w:w="921" w:type="dxa"/>
            <w:tcBorders>
              <w:top w:val="single" w:sz="12" w:space="0" w:color="auto"/>
            </w:tcBorders>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552</w:t>
            </w:r>
          </w:p>
        </w:tc>
        <w:tc>
          <w:tcPr>
            <w:tcW w:w="921" w:type="dxa"/>
            <w:tcBorders>
              <w:top w:val="single" w:sz="12" w:space="0" w:color="auto"/>
            </w:tcBorders>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591</w:t>
            </w:r>
          </w:p>
        </w:tc>
        <w:tc>
          <w:tcPr>
            <w:tcW w:w="922" w:type="dxa"/>
            <w:tcBorders>
              <w:top w:val="single" w:sz="12" w:space="0" w:color="auto"/>
            </w:tcBorders>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656</w:t>
            </w:r>
          </w:p>
        </w:tc>
      </w:tr>
      <w:tr w:rsidR="00841671" w:rsidRPr="00FA0FBA">
        <w:trPr>
          <w:trHeight w:val="240"/>
        </w:trPr>
        <w:tc>
          <w:tcPr>
            <w:tcW w:w="1843" w:type="dxa"/>
          </w:tcPr>
          <w:p w:rsidR="00841671" w:rsidRPr="00FA0FBA" w:rsidRDefault="00841671" w:rsidP="00841671">
            <w:pPr>
              <w:numPr>
                <w:ilvl w:val="12"/>
                <w:numId w:val="0"/>
              </w:numPr>
              <w:suppressAutoHyphens w:val="0"/>
              <w:autoSpaceDE w:val="0"/>
              <w:autoSpaceDN w:val="0"/>
              <w:spacing w:before="40" w:after="40" w:line="200" w:lineRule="exact"/>
              <w:ind w:right="57"/>
              <w:rPr>
                <w:bCs/>
                <w:sz w:val="18"/>
                <w:szCs w:val="24"/>
                <w:lang w:val="en-US" w:eastAsia="es-ES"/>
              </w:rPr>
            </w:pPr>
            <w:r w:rsidRPr="00FA0FBA">
              <w:rPr>
                <w:bCs/>
                <w:sz w:val="18"/>
                <w:szCs w:val="24"/>
                <w:lang w:val="en-US" w:eastAsia="es-ES"/>
              </w:rPr>
              <w:t>Primary education</w:t>
            </w:r>
          </w:p>
        </w:tc>
        <w:tc>
          <w:tcPr>
            <w:tcW w:w="921" w:type="dxa"/>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1 859</w:t>
            </w:r>
          </w:p>
        </w:tc>
        <w:tc>
          <w:tcPr>
            <w:tcW w:w="921" w:type="dxa"/>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2 027</w:t>
            </w:r>
          </w:p>
        </w:tc>
        <w:tc>
          <w:tcPr>
            <w:tcW w:w="921" w:type="dxa"/>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2 177</w:t>
            </w:r>
          </w:p>
        </w:tc>
        <w:tc>
          <w:tcPr>
            <w:tcW w:w="921" w:type="dxa"/>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2 389</w:t>
            </w:r>
          </w:p>
        </w:tc>
        <w:tc>
          <w:tcPr>
            <w:tcW w:w="921" w:type="dxa"/>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2 580</w:t>
            </w:r>
          </w:p>
        </w:tc>
        <w:tc>
          <w:tcPr>
            <w:tcW w:w="922" w:type="dxa"/>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2 772</w:t>
            </w:r>
          </w:p>
        </w:tc>
      </w:tr>
      <w:tr w:rsidR="00841671" w:rsidRPr="00FA0FBA">
        <w:trPr>
          <w:trHeight w:val="240"/>
        </w:trPr>
        <w:tc>
          <w:tcPr>
            <w:tcW w:w="1843" w:type="dxa"/>
          </w:tcPr>
          <w:p w:rsidR="00841671" w:rsidRPr="00FA0FBA" w:rsidRDefault="00841671" w:rsidP="00841671">
            <w:pPr>
              <w:numPr>
                <w:ilvl w:val="12"/>
                <w:numId w:val="0"/>
              </w:numPr>
              <w:suppressAutoHyphens w:val="0"/>
              <w:autoSpaceDE w:val="0"/>
              <w:autoSpaceDN w:val="0"/>
              <w:spacing w:before="40" w:after="40" w:line="200" w:lineRule="exact"/>
              <w:ind w:right="57"/>
              <w:rPr>
                <w:bCs/>
                <w:sz w:val="18"/>
                <w:szCs w:val="24"/>
                <w:lang w:val="en-US" w:eastAsia="es-ES"/>
              </w:rPr>
            </w:pPr>
            <w:r w:rsidRPr="00FA0FBA">
              <w:rPr>
                <w:bCs/>
                <w:sz w:val="18"/>
                <w:szCs w:val="24"/>
                <w:lang w:val="en-US" w:eastAsia="es-ES"/>
              </w:rPr>
              <w:t>Secondary education</w:t>
            </w:r>
          </w:p>
        </w:tc>
        <w:tc>
          <w:tcPr>
            <w:tcW w:w="921" w:type="dxa"/>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1 453</w:t>
            </w:r>
          </w:p>
        </w:tc>
        <w:tc>
          <w:tcPr>
            <w:tcW w:w="921" w:type="dxa"/>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1 657</w:t>
            </w:r>
          </w:p>
        </w:tc>
        <w:tc>
          <w:tcPr>
            <w:tcW w:w="921" w:type="dxa"/>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1 823</w:t>
            </w:r>
          </w:p>
        </w:tc>
        <w:tc>
          <w:tcPr>
            <w:tcW w:w="921" w:type="dxa"/>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2039</w:t>
            </w:r>
          </w:p>
        </w:tc>
        <w:tc>
          <w:tcPr>
            <w:tcW w:w="921" w:type="dxa"/>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2 328</w:t>
            </w:r>
          </w:p>
        </w:tc>
        <w:tc>
          <w:tcPr>
            <w:tcW w:w="922" w:type="dxa"/>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2 453</w:t>
            </w:r>
          </w:p>
        </w:tc>
      </w:tr>
      <w:tr w:rsidR="00841671" w:rsidRPr="00FA0FBA">
        <w:trPr>
          <w:trHeight w:val="240"/>
        </w:trPr>
        <w:tc>
          <w:tcPr>
            <w:tcW w:w="1843" w:type="dxa"/>
          </w:tcPr>
          <w:p w:rsidR="00841671" w:rsidRPr="00FA0FBA" w:rsidRDefault="00841671" w:rsidP="00841671">
            <w:pPr>
              <w:numPr>
                <w:ilvl w:val="12"/>
                <w:numId w:val="0"/>
              </w:numPr>
              <w:suppressAutoHyphens w:val="0"/>
              <w:autoSpaceDE w:val="0"/>
              <w:autoSpaceDN w:val="0"/>
              <w:spacing w:before="40" w:after="40" w:line="200" w:lineRule="exact"/>
              <w:ind w:right="57"/>
              <w:rPr>
                <w:bCs/>
                <w:sz w:val="18"/>
                <w:szCs w:val="24"/>
                <w:lang w:val="en-US" w:eastAsia="es-ES"/>
              </w:rPr>
            </w:pPr>
            <w:r w:rsidRPr="00FA0FBA">
              <w:rPr>
                <w:bCs/>
                <w:sz w:val="18"/>
                <w:szCs w:val="24"/>
                <w:lang w:val="en-US" w:eastAsia="es-ES"/>
              </w:rPr>
              <w:t>Social and community promotion and assistance</w:t>
            </w:r>
          </w:p>
        </w:tc>
        <w:tc>
          <w:tcPr>
            <w:tcW w:w="921" w:type="dxa"/>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1 207</w:t>
            </w:r>
          </w:p>
        </w:tc>
        <w:tc>
          <w:tcPr>
            <w:tcW w:w="921" w:type="dxa"/>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1 213</w:t>
            </w:r>
          </w:p>
        </w:tc>
        <w:tc>
          <w:tcPr>
            <w:tcW w:w="921" w:type="dxa"/>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990</w:t>
            </w:r>
          </w:p>
        </w:tc>
        <w:tc>
          <w:tcPr>
            <w:tcW w:w="921" w:type="dxa"/>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1 609</w:t>
            </w:r>
          </w:p>
        </w:tc>
        <w:tc>
          <w:tcPr>
            <w:tcW w:w="921" w:type="dxa"/>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1 920</w:t>
            </w:r>
          </w:p>
        </w:tc>
        <w:tc>
          <w:tcPr>
            <w:tcW w:w="922" w:type="dxa"/>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1 925</w:t>
            </w:r>
          </w:p>
        </w:tc>
      </w:tr>
      <w:tr w:rsidR="00841671" w:rsidRPr="00FA0FBA">
        <w:trPr>
          <w:trHeight w:val="240"/>
        </w:trPr>
        <w:tc>
          <w:tcPr>
            <w:tcW w:w="1843" w:type="dxa"/>
          </w:tcPr>
          <w:p w:rsidR="00841671" w:rsidRPr="00FA0FBA" w:rsidRDefault="00841671" w:rsidP="00841671">
            <w:pPr>
              <w:numPr>
                <w:ilvl w:val="12"/>
                <w:numId w:val="0"/>
              </w:numPr>
              <w:suppressAutoHyphens w:val="0"/>
              <w:autoSpaceDE w:val="0"/>
              <w:autoSpaceDN w:val="0"/>
              <w:spacing w:before="40" w:after="40" w:line="200" w:lineRule="exact"/>
              <w:ind w:right="57"/>
              <w:rPr>
                <w:bCs/>
                <w:sz w:val="18"/>
                <w:szCs w:val="24"/>
                <w:lang w:val="en-US" w:eastAsia="es-ES"/>
              </w:rPr>
            </w:pPr>
            <w:r w:rsidRPr="00FA0FBA">
              <w:rPr>
                <w:bCs/>
                <w:sz w:val="18"/>
                <w:szCs w:val="24"/>
                <w:lang w:val="en-US" w:eastAsia="es-ES"/>
              </w:rPr>
              <w:t>Collective health</w:t>
            </w:r>
          </w:p>
        </w:tc>
        <w:tc>
          <w:tcPr>
            <w:tcW w:w="921" w:type="dxa"/>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554</w:t>
            </w:r>
          </w:p>
        </w:tc>
        <w:tc>
          <w:tcPr>
            <w:tcW w:w="921" w:type="dxa"/>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588</w:t>
            </w:r>
          </w:p>
        </w:tc>
        <w:tc>
          <w:tcPr>
            <w:tcW w:w="921" w:type="dxa"/>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290</w:t>
            </w:r>
          </w:p>
        </w:tc>
        <w:tc>
          <w:tcPr>
            <w:tcW w:w="921" w:type="dxa"/>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285</w:t>
            </w:r>
          </w:p>
        </w:tc>
        <w:tc>
          <w:tcPr>
            <w:tcW w:w="921" w:type="dxa"/>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313</w:t>
            </w:r>
          </w:p>
        </w:tc>
        <w:tc>
          <w:tcPr>
            <w:tcW w:w="922" w:type="dxa"/>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377</w:t>
            </w:r>
          </w:p>
        </w:tc>
      </w:tr>
      <w:tr w:rsidR="00841671" w:rsidRPr="00FA0FBA">
        <w:trPr>
          <w:trHeight w:val="240"/>
        </w:trPr>
        <w:tc>
          <w:tcPr>
            <w:tcW w:w="1843" w:type="dxa"/>
            <w:tcBorders>
              <w:bottom w:val="single" w:sz="4" w:space="0" w:color="auto"/>
            </w:tcBorders>
          </w:tcPr>
          <w:p w:rsidR="00841671" w:rsidRPr="00FA0FBA" w:rsidRDefault="00841671" w:rsidP="00841671">
            <w:pPr>
              <w:numPr>
                <w:ilvl w:val="12"/>
                <w:numId w:val="0"/>
              </w:numPr>
              <w:suppressAutoHyphens w:val="0"/>
              <w:autoSpaceDE w:val="0"/>
              <w:autoSpaceDN w:val="0"/>
              <w:spacing w:before="40" w:after="40" w:line="200" w:lineRule="exact"/>
              <w:ind w:right="57"/>
              <w:rPr>
                <w:bCs/>
                <w:sz w:val="18"/>
                <w:szCs w:val="24"/>
                <w:lang w:val="en-US" w:eastAsia="es-ES"/>
              </w:rPr>
            </w:pPr>
            <w:r w:rsidRPr="00FA0FBA">
              <w:rPr>
                <w:bCs/>
                <w:sz w:val="18"/>
                <w:szCs w:val="24"/>
                <w:lang w:val="en-US" w:eastAsia="es-ES"/>
              </w:rPr>
              <w:t>Individual health</w:t>
            </w:r>
          </w:p>
        </w:tc>
        <w:tc>
          <w:tcPr>
            <w:tcW w:w="921" w:type="dxa"/>
            <w:tcBorders>
              <w:bottom w:val="single" w:sz="4" w:space="0" w:color="auto"/>
            </w:tcBorders>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1 832</w:t>
            </w:r>
          </w:p>
        </w:tc>
        <w:tc>
          <w:tcPr>
            <w:tcW w:w="921" w:type="dxa"/>
            <w:tcBorders>
              <w:bottom w:val="single" w:sz="4" w:space="0" w:color="auto"/>
            </w:tcBorders>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2 058</w:t>
            </w:r>
          </w:p>
        </w:tc>
        <w:tc>
          <w:tcPr>
            <w:tcW w:w="921" w:type="dxa"/>
            <w:tcBorders>
              <w:bottom w:val="single" w:sz="4" w:space="0" w:color="auto"/>
            </w:tcBorders>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2 140</w:t>
            </w:r>
          </w:p>
        </w:tc>
        <w:tc>
          <w:tcPr>
            <w:tcW w:w="921" w:type="dxa"/>
            <w:tcBorders>
              <w:bottom w:val="single" w:sz="4" w:space="0" w:color="auto"/>
            </w:tcBorders>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2 458</w:t>
            </w:r>
          </w:p>
        </w:tc>
        <w:tc>
          <w:tcPr>
            <w:tcW w:w="921" w:type="dxa"/>
            <w:tcBorders>
              <w:bottom w:val="single" w:sz="4" w:space="0" w:color="auto"/>
            </w:tcBorders>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2 662</w:t>
            </w:r>
          </w:p>
        </w:tc>
        <w:tc>
          <w:tcPr>
            <w:tcW w:w="922" w:type="dxa"/>
            <w:tcBorders>
              <w:bottom w:val="single" w:sz="4" w:space="0" w:color="auto"/>
            </w:tcBorders>
            <w:vAlign w:val="bottom"/>
          </w:tcPr>
          <w:p w:rsidR="00841671" w:rsidRPr="00FA0FBA" w:rsidRDefault="00841671" w:rsidP="00841671">
            <w:pPr>
              <w:numPr>
                <w:ilvl w:val="12"/>
                <w:numId w:val="0"/>
              </w:numPr>
              <w:suppressAutoHyphens w:val="0"/>
              <w:autoSpaceDE w:val="0"/>
              <w:autoSpaceDN w:val="0"/>
              <w:spacing w:before="40" w:after="40" w:line="200" w:lineRule="exact"/>
              <w:ind w:right="57"/>
              <w:jc w:val="right"/>
              <w:rPr>
                <w:sz w:val="18"/>
                <w:szCs w:val="24"/>
                <w:lang w:val="en-US" w:eastAsia="es-ES"/>
              </w:rPr>
            </w:pPr>
            <w:r w:rsidRPr="00FA0FBA">
              <w:rPr>
                <w:sz w:val="18"/>
                <w:szCs w:val="24"/>
                <w:lang w:val="en-US" w:eastAsia="es-ES"/>
              </w:rPr>
              <w:t>2 913</w:t>
            </w:r>
          </w:p>
        </w:tc>
      </w:tr>
      <w:tr w:rsidR="00841671" w:rsidRPr="00FA0FBA">
        <w:trPr>
          <w:trHeight w:val="240"/>
        </w:trPr>
        <w:tc>
          <w:tcPr>
            <w:tcW w:w="1843" w:type="dxa"/>
            <w:tcBorders>
              <w:top w:val="single" w:sz="4" w:space="0" w:color="auto"/>
              <w:bottom w:val="single" w:sz="12" w:space="0" w:color="auto"/>
            </w:tcBorders>
          </w:tcPr>
          <w:p w:rsidR="00841671" w:rsidRPr="00FA0FBA" w:rsidRDefault="00841671" w:rsidP="00841671">
            <w:pPr>
              <w:numPr>
                <w:ilvl w:val="12"/>
                <w:numId w:val="0"/>
              </w:numPr>
              <w:suppressAutoHyphens w:val="0"/>
              <w:autoSpaceDE w:val="0"/>
              <w:autoSpaceDN w:val="0"/>
              <w:spacing w:before="80" w:after="80" w:line="220" w:lineRule="exact"/>
              <w:ind w:left="284" w:right="57"/>
              <w:rPr>
                <w:b/>
                <w:bCs/>
                <w:sz w:val="18"/>
                <w:szCs w:val="24"/>
                <w:lang w:val="en-US" w:eastAsia="es-ES"/>
              </w:rPr>
            </w:pPr>
            <w:r w:rsidRPr="00FA0FBA">
              <w:rPr>
                <w:b/>
                <w:bCs/>
                <w:sz w:val="18"/>
                <w:szCs w:val="24"/>
                <w:lang w:val="en-US" w:eastAsia="es-ES"/>
              </w:rPr>
              <w:t>Total</w:t>
            </w:r>
          </w:p>
        </w:tc>
        <w:tc>
          <w:tcPr>
            <w:tcW w:w="921" w:type="dxa"/>
            <w:tcBorders>
              <w:top w:val="single" w:sz="4" w:space="0" w:color="auto"/>
              <w:bottom w:val="single" w:sz="12" w:space="0" w:color="auto"/>
            </w:tcBorders>
            <w:vAlign w:val="bottom"/>
          </w:tcPr>
          <w:p w:rsidR="00841671" w:rsidRPr="00FA0FBA" w:rsidRDefault="00841671" w:rsidP="00841671">
            <w:pPr>
              <w:numPr>
                <w:ilvl w:val="12"/>
                <w:numId w:val="0"/>
              </w:numPr>
              <w:suppressAutoHyphens w:val="0"/>
              <w:autoSpaceDE w:val="0"/>
              <w:autoSpaceDN w:val="0"/>
              <w:spacing w:before="80" w:after="80" w:line="220" w:lineRule="exact"/>
              <w:ind w:right="57"/>
              <w:jc w:val="right"/>
              <w:rPr>
                <w:b/>
                <w:bCs/>
                <w:sz w:val="18"/>
                <w:szCs w:val="24"/>
                <w:lang w:val="en-US" w:eastAsia="es-ES"/>
              </w:rPr>
            </w:pPr>
            <w:r w:rsidRPr="00FA0FBA">
              <w:rPr>
                <w:b/>
                <w:bCs/>
                <w:sz w:val="18"/>
                <w:szCs w:val="24"/>
                <w:lang w:val="en-US" w:eastAsia="es-ES"/>
              </w:rPr>
              <w:t>7 330</w:t>
            </w:r>
          </w:p>
        </w:tc>
        <w:tc>
          <w:tcPr>
            <w:tcW w:w="921" w:type="dxa"/>
            <w:tcBorders>
              <w:top w:val="single" w:sz="4" w:space="0" w:color="auto"/>
              <w:bottom w:val="single" w:sz="12" w:space="0" w:color="auto"/>
            </w:tcBorders>
            <w:vAlign w:val="bottom"/>
          </w:tcPr>
          <w:p w:rsidR="00841671" w:rsidRPr="00FA0FBA" w:rsidRDefault="00841671" w:rsidP="00841671">
            <w:pPr>
              <w:numPr>
                <w:ilvl w:val="12"/>
                <w:numId w:val="0"/>
              </w:numPr>
              <w:suppressAutoHyphens w:val="0"/>
              <w:autoSpaceDE w:val="0"/>
              <w:autoSpaceDN w:val="0"/>
              <w:spacing w:before="80" w:after="80" w:line="220" w:lineRule="exact"/>
              <w:ind w:right="57"/>
              <w:jc w:val="right"/>
              <w:rPr>
                <w:b/>
                <w:bCs/>
                <w:sz w:val="18"/>
                <w:szCs w:val="24"/>
                <w:lang w:val="en-US" w:eastAsia="es-ES"/>
              </w:rPr>
            </w:pPr>
            <w:r w:rsidRPr="00FA0FBA">
              <w:rPr>
                <w:b/>
                <w:bCs/>
                <w:sz w:val="18"/>
                <w:szCs w:val="24"/>
                <w:lang w:val="en-US" w:eastAsia="es-ES"/>
              </w:rPr>
              <w:t>8 055</w:t>
            </w:r>
          </w:p>
        </w:tc>
        <w:tc>
          <w:tcPr>
            <w:tcW w:w="921" w:type="dxa"/>
            <w:tcBorders>
              <w:top w:val="single" w:sz="4" w:space="0" w:color="auto"/>
              <w:bottom w:val="single" w:sz="12" w:space="0" w:color="auto"/>
            </w:tcBorders>
            <w:vAlign w:val="bottom"/>
          </w:tcPr>
          <w:p w:rsidR="00841671" w:rsidRPr="00FA0FBA" w:rsidRDefault="00841671" w:rsidP="00841671">
            <w:pPr>
              <w:numPr>
                <w:ilvl w:val="12"/>
                <w:numId w:val="0"/>
              </w:numPr>
              <w:suppressAutoHyphens w:val="0"/>
              <w:autoSpaceDE w:val="0"/>
              <w:autoSpaceDN w:val="0"/>
              <w:spacing w:before="80" w:after="80" w:line="220" w:lineRule="exact"/>
              <w:ind w:right="57"/>
              <w:jc w:val="right"/>
              <w:rPr>
                <w:b/>
                <w:bCs/>
                <w:sz w:val="18"/>
                <w:szCs w:val="24"/>
                <w:lang w:val="en-US" w:eastAsia="es-ES"/>
              </w:rPr>
            </w:pPr>
            <w:r w:rsidRPr="00FA0FBA">
              <w:rPr>
                <w:b/>
                <w:bCs/>
                <w:sz w:val="18"/>
                <w:szCs w:val="24"/>
                <w:lang w:val="en-US" w:eastAsia="es-ES"/>
              </w:rPr>
              <w:t>7 972</w:t>
            </w:r>
          </w:p>
        </w:tc>
        <w:tc>
          <w:tcPr>
            <w:tcW w:w="921" w:type="dxa"/>
            <w:tcBorders>
              <w:top w:val="single" w:sz="4" w:space="0" w:color="auto"/>
              <w:bottom w:val="single" w:sz="12" w:space="0" w:color="auto"/>
            </w:tcBorders>
            <w:vAlign w:val="bottom"/>
          </w:tcPr>
          <w:p w:rsidR="00841671" w:rsidRPr="00FA0FBA" w:rsidRDefault="00841671" w:rsidP="00841671">
            <w:pPr>
              <w:numPr>
                <w:ilvl w:val="12"/>
                <w:numId w:val="0"/>
              </w:numPr>
              <w:suppressAutoHyphens w:val="0"/>
              <w:autoSpaceDE w:val="0"/>
              <w:autoSpaceDN w:val="0"/>
              <w:spacing w:before="80" w:after="80" w:line="220" w:lineRule="exact"/>
              <w:ind w:right="57"/>
              <w:jc w:val="right"/>
              <w:rPr>
                <w:b/>
                <w:bCs/>
                <w:sz w:val="18"/>
                <w:szCs w:val="24"/>
                <w:lang w:val="en-US" w:eastAsia="es-ES"/>
              </w:rPr>
            </w:pPr>
            <w:r w:rsidRPr="00FA0FBA">
              <w:rPr>
                <w:b/>
                <w:bCs/>
                <w:sz w:val="18"/>
                <w:szCs w:val="24"/>
                <w:lang w:val="en-US" w:eastAsia="es-ES"/>
              </w:rPr>
              <w:t>9 331</w:t>
            </w:r>
          </w:p>
        </w:tc>
        <w:tc>
          <w:tcPr>
            <w:tcW w:w="921" w:type="dxa"/>
            <w:tcBorders>
              <w:top w:val="single" w:sz="4" w:space="0" w:color="auto"/>
              <w:bottom w:val="single" w:sz="12" w:space="0" w:color="auto"/>
            </w:tcBorders>
            <w:vAlign w:val="bottom"/>
          </w:tcPr>
          <w:p w:rsidR="00841671" w:rsidRPr="00FA0FBA" w:rsidRDefault="00841671" w:rsidP="00841671">
            <w:pPr>
              <w:numPr>
                <w:ilvl w:val="12"/>
                <w:numId w:val="0"/>
              </w:numPr>
              <w:suppressAutoHyphens w:val="0"/>
              <w:autoSpaceDE w:val="0"/>
              <w:autoSpaceDN w:val="0"/>
              <w:spacing w:before="80" w:after="80" w:line="220" w:lineRule="exact"/>
              <w:ind w:right="57"/>
              <w:jc w:val="right"/>
              <w:rPr>
                <w:b/>
                <w:bCs/>
                <w:sz w:val="18"/>
                <w:szCs w:val="24"/>
                <w:lang w:val="en-US" w:eastAsia="es-ES"/>
              </w:rPr>
            </w:pPr>
            <w:r w:rsidRPr="00FA0FBA">
              <w:rPr>
                <w:b/>
                <w:bCs/>
                <w:sz w:val="18"/>
                <w:szCs w:val="24"/>
                <w:lang w:val="en-US" w:eastAsia="es-ES"/>
              </w:rPr>
              <w:t>10 394</w:t>
            </w:r>
          </w:p>
        </w:tc>
        <w:tc>
          <w:tcPr>
            <w:tcW w:w="922" w:type="dxa"/>
            <w:tcBorders>
              <w:top w:val="single" w:sz="4" w:space="0" w:color="auto"/>
              <w:bottom w:val="single" w:sz="12" w:space="0" w:color="auto"/>
            </w:tcBorders>
            <w:vAlign w:val="bottom"/>
          </w:tcPr>
          <w:p w:rsidR="00841671" w:rsidRPr="00FA0FBA" w:rsidRDefault="00841671" w:rsidP="00841671">
            <w:pPr>
              <w:numPr>
                <w:ilvl w:val="12"/>
                <w:numId w:val="0"/>
              </w:numPr>
              <w:suppressAutoHyphens w:val="0"/>
              <w:autoSpaceDE w:val="0"/>
              <w:autoSpaceDN w:val="0"/>
              <w:spacing w:before="80" w:after="80" w:line="220" w:lineRule="exact"/>
              <w:ind w:right="57"/>
              <w:jc w:val="right"/>
              <w:rPr>
                <w:b/>
                <w:bCs/>
                <w:sz w:val="18"/>
                <w:szCs w:val="24"/>
                <w:lang w:val="en-US" w:eastAsia="es-ES"/>
              </w:rPr>
            </w:pPr>
            <w:r w:rsidRPr="00FA0FBA">
              <w:rPr>
                <w:b/>
                <w:bCs/>
                <w:sz w:val="18"/>
                <w:szCs w:val="24"/>
                <w:lang w:val="en-US" w:eastAsia="es-ES"/>
              </w:rPr>
              <w:t>11 096</w:t>
            </w:r>
          </w:p>
        </w:tc>
      </w:tr>
    </w:tbl>
    <w:p w:rsidR="00841671" w:rsidRPr="00FA0FBA" w:rsidRDefault="00841671" w:rsidP="00841671">
      <w:pPr>
        <w:suppressAutoHyphens w:val="0"/>
        <w:spacing w:before="120"/>
        <w:ind w:left="1134" w:right="1134" w:firstLine="170"/>
        <w:rPr>
          <w:sz w:val="18"/>
          <w:szCs w:val="18"/>
          <w:lang w:val="en-US" w:eastAsia="es-ES"/>
        </w:rPr>
      </w:pPr>
      <w:r w:rsidRPr="00FA0FBA">
        <w:rPr>
          <w:i/>
          <w:sz w:val="18"/>
          <w:szCs w:val="18"/>
          <w:lang w:val="en-US" w:eastAsia="es-ES"/>
        </w:rPr>
        <w:t>Source:</w:t>
      </w:r>
      <w:r w:rsidRPr="00FA0FBA">
        <w:rPr>
          <w:sz w:val="18"/>
          <w:szCs w:val="18"/>
          <w:lang w:val="en-US" w:eastAsia="es-ES"/>
        </w:rPr>
        <w:t xml:space="preserve"> Ministry of the Economy and Finance.</w:t>
      </w:r>
    </w:p>
    <w:p w:rsidR="00841671" w:rsidRPr="00FA0FBA" w:rsidRDefault="00841671" w:rsidP="00841671">
      <w:pPr>
        <w:suppressAutoHyphens w:val="0"/>
        <w:spacing w:after="240"/>
        <w:ind w:left="1134" w:right="1134" w:firstLine="170"/>
        <w:rPr>
          <w:sz w:val="18"/>
          <w:szCs w:val="18"/>
          <w:lang w:val="en-US" w:eastAsia="es-ES"/>
        </w:rPr>
      </w:pPr>
      <w:r w:rsidRPr="00FA0FBA">
        <w:rPr>
          <w:lang w:val="en-US" w:eastAsia="es-ES"/>
        </w:rPr>
        <w:t>*</w:t>
      </w:r>
      <w:r w:rsidR="0022323B">
        <w:rPr>
          <w:lang w:val="en-US" w:eastAsia="es-ES"/>
        </w:rPr>
        <w:t xml:space="preserve"> </w:t>
      </w:r>
      <w:r w:rsidRPr="00FA0FBA">
        <w:rPr>
          <w:sz w:val="18"/>
          <w:szCs w:val="18"/>
          <w:lang w:val="en-US" w:eastAsia="es-ES"/>
        </w:rPr>
        <w:t xml:space="preserve"> Includes administrative expenses.</w:t>
      </w:r>
    </w:p>
    <w:p w:rsidR="00841671" w:rsidRPr="00FA0FBA" w:rsidRDefault="00841671" w:rsidP="00B97E4A">
      <w:pPr>
        <w:pStyle w:val="SingleTxtG"/>
        <w:rPr>
          <w:lang w:val="en-US" w:eastAsia="es-ES"/>
        </w:rPr>
      </w:pPr>
      <w:r w:rsidRPr="00FA0FBA">
        <w:rPr>
          <w:lang w:val="en-US" w:eastAsia="es-ES"/>
        </w:rPr>
        <w:t>16.</w:t>
      </w:r>
      <w:r w:rsidRPr="00FA0FBA">
        <w:rPr>
          <w:lang w:val="en-US" w:eastAsia="es-ES"/>
        </w:rPr>
        <w:tab/>
        <w:t>According to the Ministry of the Economy and Finance, total public expenditure in combating poverty expressed as a percentage of GDP amounted to 5.4</w:t>
      </w:r>
      <w:r w:rsidR="00686ED9" w:rsidRPr="00FA0FBA">
        <w:rPr>
          <w:lang w:val="en-US" w:eastAsia="es-ES"/>
        </w:rPr>
        <w:t> per cent</w:t>
      </w:r>
      <w:r w:rsidRPr="00FA0FBA">
        <w:rPr>
          <w:lang w:val="en-US" w:eastAsia="es-ES"/>
        </w:rPr>
        <w:t xml:space="preserve"> in 2003. However, this figure does not reflect the actual public expenditure on financing social programmes, since it includes transfers to local governments to cover their current expenses.</w:t>
      </w:r>
    </w:p>
    <w:p w:rsidR="00841671" w:rsidRPr="00FA0FBA" w:rsidRDefault="00841671" w:rsidP="009B4BC0">
      <w:pPr>
        <w:pStyle w:val="HChG"/>
        <w:rPr>
          <w:lang w:val="en-US" w:eastAsia="es-ES"/>
        </w:rPr>
      </w:pPr>
      <w:r w:rsidRPr="00FA0FBA">
        <w:rPr>
          <w:lang w:val="en-US" w:eastAsia="es-ES"/>
        </w:rPr>
        <w:br w:type="page"/>
      </w:r>
      <w:r w:rsidR="00686ED9" w:rsidRPr="00FA0FBA">
        <w:rPr>
          <w:lang w:val="en-US" w:eastAsia="es-ES"/>
        </w:rPr>
        <w:t>Annex </w:t>
      </w:r>
      <w:r w:rsidRPr="00FA0FBA">
        <w:rPr>
          <w:lang w:val="en-US" w:eastAsia="es-ES"/>
        </w:rPr>
        <w:t>VII</w:t>
      </w:r>
    </w:p>
    <w:p w:rsidR="00841671" w:rsidRPr="00FA0FBA" w:rsidRDefault="00841671" w:rsidP="009B4BC0">
      <w:pPr>
        <w:pStyle w:val="HChG"/>
        <w:rPr>
          <w:lang w:val="en-US" w:eastAsia="es-ES"/>
        </w:rPr>
      </w:pPr>
      <w:r w:rsidRPr="00FA0FBA">
        <w:rPr>
          <w:lang w:val="en-US" w:eastAsia="es-ES"/>
        </w:rPr>
        <w:tab/>
      </w:r>
      <w:r w:rsidRPr="00FA0FBA">
        <w:rPr>
          <w:lang w:val="en-US" w:eastAsia="es-ES"/>
        </w:rPr>
        <w:tab/>
        <w:t>Education</w:t>
      </w:r>
    </w:p>
    <w:p w:rsidR="00841671" w:rsidRPr="00FA0FBA" w:rsidRDefault="00841671" w:rsidP="009B4BC0">
      <w:pPr>
        <w:pStyle w:val="Heading1"/>
      </w:pPr>
      <w:r w:rsidRPr="00FA0FBA">
        <w:t>Table 1</w:t>
      </w:r>
    </w:p>
    <w:p w:rsidR="00841671" w:rsidRPr="00FA0FBA" w:rsidRDefault="00841671" w:rsidP="009B4BC0">
      <w:pPr>
        <w:pStyle w:val="Titretableau"/>
        <w:rPr>
          <w:lang w:eastAsia="es-ES"/>
        </w:rPr>
      </w:pPr>
      <w:r w:rsidRPr="00FA0FBA">
        <w:rPr>
          <w:lang w:eastAsia="es-ES"/>
        </w:rPr>
        <w:t>Literacy</w:t>
      </w:r>
    </w:p>
    <w:tbl>
      <w:tblPr>
        <w:tblW w:w="7371" w:type="dxa"/>
        <w:jc w:val="center"/>
        <w:tblBorders>
          <w:top w:val="single" w:sz="4" w:space="0" w:color="auto"/>
        </w:tblBorders>
        <w:tblLayout w:type="fixed"/>
        <w:tblCellMar>
          <w:left w:w="0" w:type="dxa"/>
          <w:right w:w="0" w:type="dxa"/>
        </w:tblCellMar>
        <w:tblLook w:val="0000" w:firstRow="0" w:lastRow="0" w:firstColumn="0" w:lastColumn="0" w:noHBand="0" w:noVBand="0"/>
      </w:tblPr>
      <w:tblGrid>
        <w:gridCol w:w="1577"/>
        <w:gridCol w:w="920"/>
        <w:gridCol w:w="920"/>
        <w:gridCol w:w="926"/>
        <w:gridCol w:w="921"/>
        <w:gridCol w:w="920"/>
        <w:gridCol w:w="1187"/>
      </w:tblGrid>
      <w:tr w:rsidR="009B4BC0" w:rsidRPr="00FA0FBA">
        <w:trPr>
          <w:tblHeader/>
          <w:jc w:val="center"/>
        </w:trPr>
        <w:tc>
          <w:tcPr>
            <w:tcW w:w="1638" w:type="dxa"/>
            <w:vMerge w:val="restart"/>
            <w:tcBorders>
              <w:top w:val="single" w:sz="4" w:space="0" w:color="auto"/>
            </w:tcBorders>
            <w:vAlign w:val="bottom"/>
          </w:tcPr>
          <w:p w:rsidR="009B4BC0" w:rsidRPr="00FA0FBA" w:rsidRDefault="009B4BC0" w:rsidP="00B841B1">
            <w:pPr>
              <w:suppressAutoHyphens w:val="0"/>
              <w:spacing w:before="80" w:after="80" w:line="200" w:lineRule="exact"/>
              <w:jc w:val="both"/>
              <w:rPr>
                <w:i/>
                <w:sz w:val="16"/>
                <w:lang w:val="en-US" w:eastAsia="es-ES"/>
              </w:rPr>
            </w:pPr>
          </w:p>
        </w:tc>
        <w:tc>
          <w:tcPr>
            <w:tcW w:w="6012" w:type="dxa"/>
            <w:gridSpan w:val="6"/>
            <w:tcBorders>
              <w:top w:val="single" w:sz="4" w:space="0" w:color="auto"/>
              <w:bottom w:val="single" w:sz="4" w:space="0" w:color="auto"/>
            </w:tcBorders>
            <w:vAlign w:val="bottom"/>
          </w:tcPr>
          <w:p w:rsidR="009B4BC0" w:rsidRPr="00FA0FBA" w:rsidRDefault="009B4BC0" w:rsidP="00B841B1">
            <w:pPr>
              <w:suppressAutoHyphens w:val="0"/>
              <w:spacing w:before="80" w:after="80" w:line="200" w:lineRule="exact"/>
              <w:jc w:val="center"/>
              <w:rPr>
                <w:i/>
                <w:sz w:val="16"/>
                <w:lang w:val="en-US" w:eastAsia="es-ES"/>
              </w:rPr>
            </w:pPr>
            <w:r w:rsidRPr="00FA0FBA">
              <w:rPr>
                <w:i/>
                <w:sz w:val="16"/>
                <w:lang w:val="en-US" w:eastAsia="es-ES"/>
              </w:rPr>
              <w:t>Illiteracy rates</w:t>
            </w:r>
          </w:p>
        </w:tc>
      </w:tr>
      <w:tr w:rsidR="009B4BC0" w:rsidRPr="00FA0FBA">
        <w:trPr>
          <w:jc w:val="center"/>
        </w:trPr>
        <w:tc>
          <w:tcPr>
            <w:tcW w:w="1638" w:type="dxa"/>
            <w:vMerge/>
            <w:vAlign w:val="bottom"/>
          </w:tcPr>
          <w:p w:rsidR="009B4BC0" w:rsidRPr="00FA0FBA" w:rsidRDefault="009B4BC0" w:rsidP="00B841B1">
            <w:pPr>
              <w:suppressAutoHyphens w:val="0"/>
              <w:spacing w:before="80" w:after="80" w:line="200" w:lineRule="exact"/>
              <w:jc w:val="right"/>
              <w:rPr>
                <w:i/>
                <w:sz w:val="16"/>
                <w:lang w:val="en-US" w:eastAsia="es-ES"/>
              </w:rPr>
            </w:pPr>
          </w:p>
        </w:tc>
        <w:tc>
          <w:tcPr>
            <w:tcW w:w="2870" w:type="dxa"/>
            <w:gridSpan w:val="3"/>
            <w:tcBorders>
              <w:top w:val="single" w:sz="4" w:space="0" w:color="auto"/>
              <w:bottom w:val="single" w:sz="4" w:space="0" w:color="auto"/>
              <w:right w:val="single" w:sz="24" w:space="0" w:color="FFFFFF"/>
            </w:tcBorders>
            <w:vAlign w:val="bottom"/>
          </w:tcPr>
          <w:p w:rsidR="009B4BC0" w:rsidRPr="00FA0FBA" w:rsidRDefault="009B4BC0" w:rsidP="00B841B1">
            <w:pPr>
              <w:suppressAutoHyphens w:val="0"/>
              <w:spacing w:before="80" w:after="80" w:line="200" w:lineRule="exact"/>
              <w:jc w:val="center"/>
              <w:rPr>
                <w:i/>
                <w:sz w:val="16"/>
                <w:lang w:val="en-US" w:eastAsia="es-ES"/>
              </w:rPr>
            </w:pPr>
            <w:r w:rsidRPr="00FA0FBA">
              <w:rPr>
                <w:i/>
                <w:sz w:val="16"/>
                <w:lang w:val="en-US" w:eastAsia="es-ES"/>
              </w:rPr>
              <w:t>Percentage of ages</w:t>
            </w:r>
            <w:r w:rsidRPr="00FA0FBA">
              <w:rPr>
                <w:i/>
                <w:sz w:val="16"/>
                <w:lang w:val="en-US" w:eastAsia="es-ES"/>
              </w:rPr>
              <w:br/>
              <w:t>15 to 24 years</w:t>
            </w:r>
          </w:p>
        </w:tc>
        <w:tc>
          <w:tcPr>
            <w:tcW w:w="3142" w:type="dxa"/>
            <w:gridSpan w:val="3"/>
            <w:tcBorders>
              <w:top w:val="single" w:sz="4" w:space="0" w:color="auto"/>
              <w:left w:val="single" w:sz="24" w:space="0" w:color="FFFFFF"/>
              <w:bottom w:val="single" w:sz="4" w:space="0" w:color="auto"/>
            </w:tcBorders>
            <w:vAlign w:val="bottom"/>
          </w:tcPr>
          <w:p w:rsidR="009B4BC0" w:rsidRPr="00FA0FBA" w:rsidRDefault="009B4BC0" w:rsidP="00B841B1">
            <w:pPr>
              <w:suppressAutoHyphens w:val="0"/>
              <w:spacing w:before="80" w:after="80" w:line="200" w:lineRule="exact"/>
              <w:jc w:val="center"/>
              <w:rPr>
                <w:i/>
                <w:sz w:val="16"/>
                <w:lang w:val="en-US" w:eastAsia="es-ES"/>
              </w:rPr>
            </w:pPr>
            <w:r w:rsidRPr="00FA0FBA">
              <w:rPr>
                <w:i/>
                <w:sz w:val="16"/>
                <w:lang w:val="en-US" w:eastAsia="es-ES"/>
              </w:rPr>
              <w:t>Percentage of ages</w:t>
            </w:r>
            <w:r w:rsidRPr="00FA0FBA">
              <w:rPr>
                <w:i/>
                <w:sz w:val="16"/>
                <w:lang w:val="en-US" w:eastAsia="es-ES"/>
              </w:rPr>
              <w:br/>
              <w:t>15 years and over</w:t>
            </w:r>
          </w:p>
        </w:tc>
      </w:tr>
      <w:tr w:rsidR="009B4BC0" w:rsidRPr="00FA0FBA">
        <w:trPr>
          <w:jc w:val="center"/>
        </w:trPr>
        <w:tc>
          <w:tcPr>
            <w:tcW w:w="1638" w:type="dxa"/>
            <w:vMerge/>
            <w:tcBorders>
              <w:bottom w:val="single" w:sz="12" w:space="0" w:color="auto"/>
            </w:tcBorders>
            <w:vAlign w:val="bottom"/>
          </w:tcPr>
          <w:p w:rsidR="009B4BC0" w:rsidRPr="00FA0FBA" w:rsidRDefault="009B4BC0" w:rsidP="00B841B1">
            <w:pPr>
              <w:suppressAutoHyphens w:val="0"/>
              <w:spacing w:before="80" w:after="80" w:line="200" w:lineRule="exact"/>
              <w:jc w:val="right"/>
              <w:rPr>
                <w:i/>
                <w:sz w:val="16"/>
                <w:lang w:val="en-US" w:eastAsia="es-ES"/>
              </w:rPr>
            </w:pPr>
          </w:p>
        </w:tc>
        <w:tc>
          <w:tcPr>
            <w:tcW w:w="955" w:type="dxa"/>
            <w:tcBorders>
              <w:top w:val="single" w:sz="4" w:space="0" w:color="auto"/>
              <w:bottom w:val="single" w:sz="12" w:space="0" w:color="auto"/>
            </w:tcBorders>
            <w:vAlign w:val="bottom"/>
          </w:tcPr>
          <w:p w:rsidR="009B4BC0" w:rsidRPr="00FA0FBA" w:rsidRDefault="009B4BC0" w:rsidP="00B841B1">
            <w:pPr>
              <w:suppressAutoHyphens w:val="0"/>
              <w:spacing w:before="80" w:after="80" w:line="200" w:lineRule="exact"/>
              <w:jc w:val="right"/>
              <w:rPr>
                <w:i/>
                <w:sz w:val="16"/>
                <w:lang w:val="en-US" w:eastAsia="es-ES"/>
              </w:rPr>
            </w:pPr>
            <w:r w:rsidRPr="00FA0FBA">
              <w:rPr>
                <w:i/>
                <w:sz w:val="16"/>
                <w:lang w:val="en-US" w:eastAsia="es-ES"/>
              </w:rPr>
              <w:t>2003</w:t>
            </w:r>
          </w:p>
        </w:tc>
        <w:tc>
          <w:tcPr>
            <w:tcW w:w="955" w:type="dxa"/>
            <w:tcBorders>
              <w:top w:val="single" w:sz="4" w:space="0" w:color="auto"/>
              <w:bottom w:val="single" w:sz="12" w:space="0" w:color="auto"/>
            </w:tcBorders>
            <w:vAlign w:val="bottom"/>
          </w:tcPr>
          <w:p w:rsidR="009B4BC0" w:rsidRPr="00FA0FBA" w:rsidRDefault="009B4BC0" w:rsidP="00B841B1">
            <w:pPr>
              <w:suppressAutoHyphens w:val="0"/>
              <w:spacing w:before="80" w:after="80" w:line="200" w:lineRule="exact"/>
              <w:jc w:val="right"/>
              <w:rPr>
                <w:i/>
                <w:sz w:val="16"/>
                <w:lang w:val="en-US" w:eastAsia="es-ES"/>
              </w:rPr>
            </w:pPr>
            <w:r w:rsidRPr="00FA0FBA">
              <w:rPr>
                <w:i/>
                <w:sz w:val="16"/>
                <w:lang w:val="en-US" w:eastAsia="es-ES"/>
              </w:rPr>
              <w:t>2006</w:t>
            </w:r>
          </w:p>
        </w:tc>
        <w:tc>
          <w:tcPr>
            <w:tcW w:w="960" w:type="dxa"/>
            <w:tcBorders>
              <w:top w:val="single" w:sz="4" w:space="0" w:color="auto"/>
              <w:bottom w:val="single" w:sz="12" w:space="0" w:color="auto"/>
              <w:right w:val="single" w:sz="24" w:space="0" w:color="FFFFFF"/>
            </w:tcBorders>
            <w:vAlign w:val="bottom"/>
          </w:tcPr>
          <w:p w:rsidR="009B4BC0" w:rsidRPr="00FA0FBA" w:rsidRDefault="009B4BC0" w:rsidP="00B841B1">
            <w:pPr>
              <w:suppressAutoHyphens w:val="0"/>
              <w:spacing w:before="80" w:after="80" w:line="200" w:lineRule="exact"/>
              <w:jc w:val="right"/>
              <w:rPr>
                <w:i/>
                <w:sz w:val="16"/>
                <w:lang w:val="en-US" w:eastAsia="es-ES"/>
              </w:rPr>
            </w:pPr>
            <w:r w:rsidRPr="00FA0FBA">
              <w:rPr>
                <w:i/>
                <w:sz w:val="16"/>
                <w:lang w:val="en-US" w:eastAsia="es-ES"/>
              </w:rPr>
              <w:t>2007</w:t>
            </w:r>
          </w:p>
        </w:tc>
        <w:tc>
          <w:tcPr>
            <w:tcW w:w="955" w:type="dxa"/>
            <w:tcBorders>
              <w:top w:val="single" w:sz="4" w:space="0" w:color="auto"/>
              <w:left w:val="single" w:sz="24" w:space="0" w:color="FFFFFF"/>
              <w:bottom w:val="single" w:sz="12" w:space="0" w:color="auto"/>
            </w:tcBorders>
            <w:vAlign w:val="bottom"/>
          </w:tcPr>
          <w:p w:rsidR="009B4BC0" w:rsidRPr="00FA0FBA" w:rsidRDefault="009B4BC0" w:rsidP="00B841B1">
            <w:pPr>
              <w:suppressAutoHyphens w:val="0"/>
              <w:spacing w:before="80" w:after="80" w:line="200" w:lineRule="exact"/>
              <w:jc w:val="right"/>
              <w:rPr>
                <w:i/>
                <w:sz w:val="16"/>
                <w:lang w:val="en-US" w:eastAsia="es-ES"/>
              </w:rPr>
            </w:pPr>
            <w:r w:rsidRPr="00FA0FBA">
              <w:rPr>
                <w:i/>
                <w:sz w:val="16"/>
                <w:lang w:val="en-US" w:eastAsia="es-ES"/>
              </w:rPr>
              <w:t>2003</w:t>
            </w:r>
          </w:p>
        </w:tc>
        <w:tc>
          <w:tcPr>
            <w:tcW w:w="955" w:type="dxa"/>
            <w:tcBorders>
              <w:top w:val="single" w:sz="4" w:space="0" w:color="auto"/>
              <w:bottom w:val="single" w:sz="12" w:space="0" w:color="auto"/>
            </w:tcBorders>
            <w:vAlign w:val="bottom"/>
          </w:tcPr>
          <w:p w:rsidR="009B4BC0" w:rsidRPr="00FA0FBA" w:rsidRDefault="009B4BC0" w:rsidP="00B841B1">
            <w:pPr>
              <w:suppressAutoHyphens w:val="0"/>
              <w:spacing w:before="80" w:after="80" w:line="200" w:lineRule="exact"/>
              <w:jc w:val="right"/>
              <w:rPr>
                <w:i/>
                <w:sz w:val="16"/>
                <w:lang w:val="en-US" w:eastAsia="es-ES"/>
              </w:rPr>
            </w:pPr>
            <w:r w:rsidRPr="00FA0FBA">
              <w:rPr>
                <w:i/>
                <w:sz w:val="16"/>
                <w:lang w:val="en-US" w:eastAsia="es-ES"/>
              </w:rPr>
              <w:t>2006</w:t>
            </w:r>
          </w:p>
        </w:tc>
        <w:tc>
          <w:tcPr>
            <w:tcW w:w="1232" w:type="dxa"/>
            <w:tcBorders>
              <w:top w:val="single" w:sz="4" w:space="0" w:color="auto"/>
              <w:bottom w:val="single" w:sz="12" w:space="0" w:color="auto"/>
            </w:tcBorders>
            <w:vAlign w:val="bottom"/>
          </w:tcPr>
          <w:p w:rsidR="009B4BC0" w:rsidRPr="00FA0FBA" w:rsidRDefault="009B4BC0" w:rsidP="00B841B1">
            <w:pPr>
              <w:suppressAutoHyphens w:val="0"/>
              <w:spacing w:before="80" w:after="80" w:line="200" w:lineRule="exact"/>
              <w:jc w:val="right"/>
              <w:rPr>
                <w:i/>
                <w:sz w:val="16"/>
                <w:lang w:val="en-US" w:eastAsia="es-ES"/>
              </w:rPr>
            </w:pPr>
            <w:r w:rsidRPr="00FA0FBA">
              <w:rPr>
                <w:i/>
                <w:sz w:val="16"/>
                <w:lang w:val="en-US" w:eastAsia="es-ES"/>
              </w:rPr>
              <w:t>2007</w:t>
            </w:r>
          </w:p>
        </w:tc>
      </w:tr>
      <w:tr w:rsidR="009B4BC0" w:rsidRPr="00FA0FBA">
        <w:trPr>
          <w:jc w:val="center"/>
        </w:trPr>
        <w:tc>
          <w:tcPr>
            <w:tcW w:w="1638" w:type="dxa"/>
            <w:tcBorders>
              <w:top w:val="single" w:sz="12" w:space="0" w:color="auto"/>
            </w:tcBorders>
          </w:tcPr>
          <w:p w:rsidR="009B4BC0" w:rsidRPr="00FA0FBA" w:rsidRDefault="009B4BC0" w:rsidP="00B841B1">
            <w:pPr>
              <w:suppressAutoHyphens w:val="0"/>
              <w:spacing w:before="40" w:after="40" w:line="220" w:lineRule="exact"/>
              <w:jc w:val="both"/>
              <w:rPr>
                <w:sz w:val="18"/>
                <w:lang w:val="en-US" w:eastAsia="es-ES"/>
              </w:rPr>
            </w:pPr>
            <w:smartTag w:uri="urn:schemas-microsoft-com:office:smarttags" w:element="place">
              <w:smartTag w:uri="urn:schemas-microsoft-com:office:smarttags" w:element="country-region">
                <w:r w:rsidRPr="00FA0FBA">
                  <w:rPr>
                    <w:sz w:val="18"/>
                    <w:lang w:val="en-US" w:eastAsia="es-ES"/>
                  </w:rPr>
                  <w:t>Peru</w:t>
                </w:r>
              </w:smartTag>
            </w:smartTag>
          </w:p>
        </w:tc>
        <w:tc>
          <w:tcPr>
            <w:tcW w:w="955" w:type="dxa"/>
            <w:tcBorders>
              <w:top w:val="single" w:sz="12" w:space="0" w:color="auto"/>
            </w:tcBorders>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3.1</w:t>
            </w:r>
          </w:p>
        </w:tc>
        <w:tc>
          <w:tcPr>
            <w:tcW w:w="955" w:type="dxa"/>
            <w:tcBorders>
              <w:top w:val="single" w:sz="12" w:space="0" w:color="auto"/>
            </w:tcBorders>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2.2</w:t>
            </w:r>
          </w:p>
        </w:tc>
        <w:tc>
          <w:tcPr>
            <w:tcW w:w="960" w:type="dxa"/>
            <w:tcBorders>
              <w:top w:val="single" w:sz="12" w:space="0" w:color="auto"/>
            </w:tcBorders>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2.6</w:t>
            </w:r>
          </w:p>
        </w:tc>
        <w:tc>
          <w:tcPr>
            <w:tcW w:w="955" w:type="dxa"/>
            <w:tcBorders>
              <w:top w:val="single" w:sz="12" w:space="0" w:color="auto"/>
            </w:tcBorders>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11.8</w:t>
            </w:r>
          </w:p>
        </w:tc>
        <w:tc>
          <w:tcPr>
            <w:tcW w:w="955" w:type="dxa"/>
            <w:tcBorders>
              <w:top w:val="single" w:sz="12" w:space="0" w:color="auto"/>
            </w:tcBorders>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10.9</w:t>
            </w:r>
          </w:p>
        </w:tc>
        <w:tc>
          <w:tcPr>
            <w:tcW w:w="1232" w:type="dxa"/>
            <w:tcBorders>
              <w:top w:val="single" w:sz="12" w:space="0" w:color="auto"/>
            </w:tcBorders>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10.5</w:t>
            </w:r>
          </w:p>
        </w:tc>
      </w:tr>
      <w:tr w:rsidR="009B4BC0" w:rsidRPr="00FA0FBA">
        <w:trPr>
          <w:jc w:val="center"/>
        </w:trPr>
        <w:tc>
          <w:tcPr>
            <w:tcW w:w="1638" w:type="dxa"/>
          </w:tcPr>
          <w:p w:rsidR="009B4BC0" w:rsidRPr="00FA0FBA" w:rsidRDefault="009B4BC0" w:rsidP="00B841B1">
            <w:pPr>
              <w:suppressAutoHyphens w:val="0"/>
              <w:spacing w:before="40" w:after="40" w:line="220" w:lineRule="exact"/>
              <w:jc w:val="both"/>
              <w:rPr>
                <w:b/>
                <w:sz w:val="18"/>
                <w:lang w:val="en-US" w:eastAsia="es-ES"/>
              </w:rPr>
            </w:pPr>
            <w:r w:rsidRPr="00FA0FBA">
              <w:rPr>
                <w:b/>
                <w:sz w:val="18"/>
                <w:lang w:val="en-US" w:eastAsia="es-ES"/>
              </w:rPr>
              <w:t>Sex</w:t>
            </w:r>
          </w:p>
        </w:tc>
        <w:tc>
          <w:tcPr>
            <w:tcW w:w="955" w:type="dxa"/>
            <w:vAlign w:val="bottom"/>
          </w:tcPr>
          <w:p w:rsidR="009B4BC0" w:rsidRPr="00FA0FBA" w:rsidRDefault="009B4BC0" w:rsidP="00B841B1">
            <w:pPr>
              <w:suppressAutoHyphens w:val="0"/>
              <w:spacing w:before="40" w:after="40" w:line="220" w:lineRule="exact"/>
              <w:jc w:val="right"/>
              <w:rPr>
                <w:b/>
                <w:sz w:val="18"/>
                <w:lang w:val="en-US" w:eastAsia="es-ES"/>
              </w:rPr>
            </w:pPr>
          </w:p>
        </w:tc>
        <w:tc>
          <w:tcPr>
            <w:tcW w:w="955" w:type="dxa"/>
            <w:vAlign w:val="bottom"/>
          </w:tcPr>
          <w:p w:rsidR="009B4BC0" w:rsidRPr="00FA0FBA" w:rsidRDefault="009B4BC0" w:rsidP="00B841B1">
            <w:pPr>
              <w:suppressAutoHyphens w:val="0"/>
              <w:spacing w:before="40" w:after="40" w:line="220" w:lineRule="exact"/>
              <w:jc w:val="right"/>
              <w:rPr>
                <w:b/>
                <w:sz w:val="18"/>
                <w:lang w:val="en-US" w:eastAsia="es-ES"/>
              </w:rPr>
            </w:pPr>
          </w:p>
        </w:tc>
        <w:tc>
          <w:tcPr>
            <w:tcW w:w="960" w:type="dxa"/>
            <w:vAlign w:val="bottom"/>
          </w:tcPr>
          <w:p w:rsidR="009B4BC0" w:rsidRPr="00FA0FBA" w:rsidRDefault="009B4BC0" w:rsidP="00B841B1">
            <w:pPr>
              <w:suppressAutoHyphens w:val="0"/>
              <w:spacing w:before="40" w:after="40" w:line="220" w:lineRule="exact"/>
              <w:jc w:val="right"/>
              <w:rPr>
                <w:b/>
                <w:sz w:val="18"/>
                <w:lang w:val="en-US" w:eastAsia="es-ES"/>
              </w:rPr>
            </w:pPr>
          </w:p>
        </w:tc>
        <w:tc>
          <w:tcPr>
            <w:tcW w:w="955" w:type="dxa"/>
            <w:vAlign w:val="bottom"/>
          </w:tcPr>
          <w:p w:rsidR="009B4BC0" w:rsidRPr="00FA0FBA" w:rsidRDefault="009B4BC0" w:rsidP="00B841B1">
            <w:pPr>
              <w:suppressAutoHyphens w:val="0"/>
              <w:spacing w:before="40" w:after="40" w:line="220" w:lineRule="exact"/>
              <w:jc w:val="right"/>
              <w:rPr>
                <w:b/>
                <w:sz w:val="18"/>
                <w:lang w:val="en-US" w:eastAsia="es-ES"/>
              </w:rPr>
            </w:pPr>
          </w:p>
        </w:tc>
        <w:tc>
          <w:tcPr>
            <w:tcW w:w="955" w:type="dxa"/>
            <w:vAlign w:val="bottom"/>
          </w:tcPr>
          <w:p w:rsidR="009B4BC0" w:rsidRPr="00FA0FBA" w:rsidRDefault="009B4BC0" w:rsidP="00B841B1">
            <w:pPr>
              <w:suppressAutoHyphens w:val="0"/>
              <w:spacing w:before="40" w:after="40" w:line="220" w:lineRule="exact"/>
              <w:jc w:val="right"/>
              <w:rPr>
                <w:b/>
                <w:sz w:val="18"/>
                <w:lang w:val="en-US" w:eastAsia="es-ES"/>
              </w:rPr>
            </w:pPr>
          </w:p>
        </w:tc>
        <w:tc>
          <w:tcPr>
            <w:tcW w:w="1232" w:type="dxa"/>
            <w:vAlign w:val="bottom"/>
          </w:tcPr>
          <w:p w:rsidR="009B4BC0" w:rsidRPr="00FA0FBA" w:rsidRDefault="009B4BC0" w:rsidP="00B841B1">
            <w:pPr>
              <w:suppressAutoHyphens w:val="0"/>
              <w:spacing w:before="40" w:after="40" w:line="220" w:lineRule="exact"/>
              <w:jc w:val="right"/>
              <w:rPr>
                <w:b/>
                <w:sz w:val="18"/>
                <w:lang w:val="en-US" w:eastAsia="es-ES"/>
              </w:rPr>
            </w:pPr>
          </w:p>
        </w:tc>
      </w:tr>
      <w:tr w:rsidR="009B4BC0" w:rsidRPr="00FA0FBA">
        <w:trPr>
          <w:jc w:val="center"/>
        </w:trPr>
        <w:tc>
          <w:tcPr>
            <w:tcW w:w="1638" w:type="dxa"/>
          </w:tcPr>
          <w:p w:rsidR="009B4BC0" w:rsidRPr="00FA0FBA" w:rsidRDefault="009B4BC0" w:rsidP="00B841B1">
            <w:pPr>
              <w:suppressAutoHyphens w:val="0"/>
              <w:spacing w:before="40" w:after="40" w:line="220" w:lineRule="exact"/>
              <w:ind w:left="170"/>
              <w:jc w:val="both"/>
              <w:rPr>
                <w:sz w:val="18"/>
                <w:lang w:val="en-US" w:eastAsia="es-ES"/>
              </w:rPr>
            </w:pPr>
            <w:r w:rsidRPr="00FA0FBA">
              <w:rPr>
                <w:sz w:val="18"/>
                <w:lang w:val="en-US" w:eastAsia="es-ES"/>
              </w:rPr>
              <w:t>Female</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4.1</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2.9</w:t>
            </w:r>
          </w:p>
        </w:tc>
        <w:tc>
          <w:tcPr>
            <w:tcW w:w="960"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3.3</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17.0</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15.9</w:t>
            </w:r>
          </w:p>
        </w:tc>
        <w:tc>
          <w:tcPr>
            <w:tcW w:w="1232"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15.5</w:t>
            </w:r>
          </w:p>
        </w:tc>
      </w:tr>
      <w:tr w:rsidR="009B4BC0" w:rsidRPr="00FA0FBA">
        <w:trPr>
          <w:jc w:val="center"/>
        </w:trPr>
        <w:tc>
          <w:tcPr>
            <w:tcW w:w="1638" w:type="dxa"/>
          </w:tcPr>
          <w:p w:rsidR="009B4BC0" w:rsidRPr="00FA0FBA" w:rsidRDefault="009B4BC0" w:rsidP="00B841B1">
            <w:pPr>
              <w:suppressAutoHyphens w:val="0"/>
              <w:spacing w:before="40" w:after="40" w:line="220" w:lineRule="exact"/>
              <w:ind w:left="170"/>
              <w:jc w:val="both"/>
              <w:rPr>
                <w:sz w:val="18"/>
                <w:lang w:val="en-US" w:eastAsia="es-ES"/>
              </w:rPr>
            </w:pPr>
            <w:r w:rsidRPr="00FA0FBA">
              <w:rPr>
                <w:sz w:val="18"/>
                <w:lang w:val="en-US" w:eastAsia="es-ES"/>
              </w:rPr>
              <w:t>Male</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2.1</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1.4</w:t>
            </w:r>
          </w:p>
        </w:tc>
        <w:tc>
          <w:tcPr>
            <w:tcW w:w="960"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2.0</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6.3</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5.5</w:t>
            </w:r>
          </w:p>
        </w:tc>
        <w:tc>
          <w:tcPr>
            <w:tcW w:w="1232"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5.1</w:t>
            </w:r>
          </w:p>
        </w:tc>
      </w:tr>
      <w:tr w:rsidR="009B4BC0" w:rsidRPr="00FA0FBA">
        <w:trPr>
          <w:jc w:val="center"/>
        </w:trPr>
        <w:tc>
          <w:tcPr>
            <w:tcW w:w="1638" w:type="dxa"/>
          </w:tcPr>
          <w:p w:rsidR="009B4BC0" w:rsidRPr="00FA0FBA" w:rsidRDefault="009B4BC0" w:rsidP="00B841B1">
            <w:pPr>
              <w:suppressAutoHyphens w:val="0"/>
              <w:spacing w:before="40" w:after="40" w:line="220" w:lineRule="exact"/>
              <w:jc w:val="both"/>
              <w:rPr>
                <w:b/>
                <w:sz w:val="18"/>
                <w:lang w:val="en-US" w:eastAsia="es-ES"/>
              </w:rPr>
            </w:pPr>
            <w:r w:rsidRPr="00FA0FBA">
              <w:rPr>
                <w:b/>
                <w:sz w:val="18"/>
                <w:lang w:val="en-US" w:eastAsia="es-ES"/>
              </w:rPr>
              <w:t>Area and sex</w:t>
            </w:r>
          </w:p>
        </w:tc>
        <w:tc>
          <w:tcPr>
            <w:tcW w:w="955" w:type="dxa"/>
            <w:vAlign w:val="bottom"/>
          </w:tcPr>
          <w:p w:rsidR="009B4BC0" w:rsidRPr="00FA0FBA" w:rsidRDefault="009B4BC0" w:rsidP="00B841B1">
            <w:pPr>
              <w:suppressAutoHyphens w:val="0"/>
              <w:spacing w:before="40" w:after="40" w:line="220" w:lineRule="exact"/>
              <w:jc w:val="right"/>
              <w:rPr>
                <w:b/>
                <w:sz w:val="18"/>
                <w:lang w:val="en-US" w:eastAsia="es-ES"/>
              </w:rPr>
            </w:pPr>
          </w:p>
        </w:tc>
        <w:tc>
          <w:tcPr>
            <w:tcW w:w="955" w:type="dxa"/>
            <w:vAlign w:val="bottom"/>
          </w:tcPr>
          <w:p w:rsidR="009B4BC0" w:rsidRPr="00FA0FBA" w:rsidRDefault="009B4BC0" w:rsidP="00B841B1">
            <w:pPr>
              <w:suppressAutoHyphens w:val="0"/>
              <w:spacing w:before="40" w:after="40" w:line="220" w:lineRule="exact"/>
              <w:jc w:val="right"/>
              <w:rPr>
                <w:b/>
                <w:sz w:val="18"/>
                <w:lang w:val="en-US" w:eastAsia="es-ES"/>
              </w:rPr>
            </w:pPr>
          </w:p>
        </w:tc>
        <w:tc>
          <w:tcPr>
            <w:tcW w:w="960" w:type="dxa"/>
            <w:vAlign w:val="bottom"/>
          </w:tcPr>
          <w:p w:rsidR="009B4BC0" w:rsidRPr="00FA0FBA" w:rsidRDefault="009B4BC0" w:rsidP="00B841B1">
            <w:pPr>
              <w:suppressAutoHyphens w:val="0"/>
              <w:spacing w:before="40" w:after="40" w:line="220" w:lineRule="exact"/>
              <w:jc w:val="right"/>
              <w:rPr>
                <w:b/>
                <w:sz w:val="18"/>
                <w:lang w:val="en-US" w:eastAsia="es-ES"/>
              </w:rPr>
            </w:pPr>
          </w:p>
        </w:tc>
        <w:tc>
          <w:tcPr>
            <w:tcW w:w="955" w:type="dxa"/>
            <w:vAlign w:val="bottom"/>
          </w:tcPr>
          <w:p w:rsidR="009B4BC0" w:rsidRPr="00FA0FBA" w:rsidRDefault="009B4BC0" w:rsidP="00B841B1">
            <w:pPr>
              <w:suppressAutoHyphens w:val="0"/>
              <w:spacing w:before="40" w:after="40" w:line="220" w:lineRule="exact"/>
              <w:jc w:val="right"/>
              <w:rPr>
                <w:b/>
                <w:sz w:val="18"/>
                <w:lang w:val="en-US" w:eastAsia="es-ES"/>
              </w:rPr>
            </w:pPr>
          </w:p>
        </w:tc>
        <w:tc>
          <w:tcPr>
            <w:tcW w:w="955" w:type="dxa"/>
            <w:vAlign w:val="bottom"/>
          </w:tcPr>
          <w:p w:rsidR="009B4BC0" w:rsidRPr="00FA0FBA" w:rsidRDefault="009B4BC0" w:rsidP="00B841B1">
            <w:pPr>
              <w:suppressAutoHyphens w:val="0"/>
              <w:spacing w:before="40" w:after="40" w:line="220" w:lineRule="exact"/>
              <w:jc w:val="right"/>
              <w:rPr>
                <w:b/>
                <w:sz w:val="18"/>
                <w:lang w:val="en-US" w:eastAsia="es-ES"/>
              </w:rPr>
            </w:pPr>
          </w:p>
        </w:tc>
        <w:tc>
          <w:tcPr>
            <w:tcW w:w="1232" w:type="dxa"/>
            <w:vAlign w:val="bottom"/>
          </w:tcPr>
          <w:p w:rsidR="009B4BC0" w:rsidRPr="00FA0FBA" w:rsidRDefault="009B4BC0" w:rsidP="00B841B1">
            <w:pPr>
              <w:suppressAutoHyphens w:val="0"/>
              <w:spacing w:before="40" w:after="40" w:line="220" w:lineRule="exact"/>
              <w:jc w:val="right"/>
              <w:rPr>
                <w:b/>
                <w:sz w:val="18"/>
                <w:lang w:val="en-US" w:eastAsia="es-ES"/>
              </w:rPr>
            </w:pPr>
          </w:p>
        </w:tc>
      </w:tr>
      <w:tr w:rsidR="009B4BC0" w:rsidRPr="00FA0FBA">
        <w:trPr>
          <w:jc w:val="center"/>
        </w:trPr>
        <w:tc>
          <w:tcPr>
            <w:tcW w:w="1638" w:type="dxa"/>
          </w:tcPr>
          <w:p w:rsidR="009B4BC0" w:rsidRPr="00FA0FBA" w:rsidRDefault="009B4BC0" w:rsidP="00B841B1">
            <w:pPr>
              <w:suppressAutoHyphens w:val="0"/>
              <w:spacing w:before="40" w:after="40" w:line="220" w:lineRule="exact"/>
              <w:jc w:val="both"/>
              <w:rPr>
                <w:sz w:val="18"/>
                <w:lang w:val="en-US" w:eastAsia="es-ES"/>
              </w:rPr>
            </w:pPr>
            <w:r w:rsidRPr="00FA0FBA">
              <w:rPr>
                <w:sz w:val="18"/>
                <w:lang w:val="en-US" w:eastAsia="es-ES"/>
              </w:rPr>
              <w:t>Urban</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1.1</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0.8</w:t>
            </w:r>
          </w:p>
        </w:tc>
        <w:tc>
          <w:tcPr>
            <w:tcW w:w="960"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1.4</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5.5</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5.5</w:t>
            </w:r>
          </w:p>
        </w:tc>
        <w:tc>
          <w:tcPr>
            <w:tcW w:w="1232"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5.1</w:t>
            </w:r>
          </w:p>
        </w:tc>
      </w:tr>
      <w:tr w:rsidR="009B4BC0" w:rsidRPr="00FA0FBA">
        <w:trPr>
          <w:jc w:val="center"/>
        </w:trPr>
        <w:tc>
          <w:tcPr>
            <w:tcW w:w="1638" w:type="dxa"/>
          </w:tcPr>
          <w:p w:rsidR="009B4BC0" w:rsidRPr="00FA0FBA" w:rsidRDefault="009B4BC0" w:rsidP="00B841B1">
            <w:pPr>
              <w:suppressAutoHyphens w:val="0"/>
              <w:spacing w:before="40" w:after="40" w:line="220" w:lineRule="exact"/>
              <w:ind w:left="170"/>
              <w:jc w:val="both"/>
              <w:rPr>
                <w:sz w:val="18"/>
                <w:lang w:val="en-US" w:eastAsia="es-ES"/>
              </w:rPr>
            </w:pPr>
            <w:r w:rsidRPr="00FA0FBA">
              <w:rPr>
                <w:sz w:val="18"/>
                <w:lang w:val="en-US" w:eastAsia="es-ES"/>
              </w:rPr>
              <w:t>Female</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1.2</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0.9</w:t>
            </w:r>
          </w:p>
        </w:tc>
        <w:tc>
          <w:tcPr>
            <w:tcW w:w="960"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1.4</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8.1</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8.2</w:t>
            </w:r>
          </w:p>
        </w:tc>
        <w:tc>
          <w:tcPr>
            <w:tcW w:w="1232"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7.7</w:t>
            </w:r>
          </w:p>
        </w:tc>
      </w:tr>
      <w:tr w:rsidR="009B4BC0" w:rsidRPr="00FA0FBA">
        <w:trPr>
          <w:jc w:val="center"/>
        </w:trPr>
        <w:tc>
          <w:tcPr>
            <w:tcW w:w="1638" w:type="dxa"/>
          </w:tcPr>
          <w:p w:rsidR="009B4BC0" w:rsidRPr="00FA0FBA" w:rsidRDefault="009B4BC0" w:rsidP="00B841B1">
            <w:pPr>
              <w:suppressAutoHyphens w:val="0"/>
              <w:spacing w:before="40" w:after="40" w:line="220" w:lineRule="exact"/>
              <w:ind w:left="170"/>
              <w:jc w:val="both"/>
              <w:rPr>
                <w:sz w:val="18"/>
                <w:lang w:val="en-US" w:eastAsia="es-ES"/>
              </w:rPr>
            </w:pPr>
            <w:r w:rsidRPr="00FA0FBA">
              <w:rPr>
                <w:sz w:val="18"/>
                <w:lang w:val="en-US" w:eastAsia="es-ES"/>
              </w:rPr>
              <w:t>Male</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1.0</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0.7</w:t>
            </w:r>
          </w:p>
        </w:tc>
        <w:tc>
          <w:tcPr>
            <w:tcW w:w="960"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1.3</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2.8</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2.5</w:t>
            </w:r>
          </w:p>
        </w:tc>
        <w:tc>
          <w:tcPr>
            <w:tcW w:w="1232"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2.3</w:t>
            </w:r>
          </w:p>
        </w:tc>
      </w:tr>
      <w:tr w:rsidR="009B4BC0" w:rsidRPr="00FA0FBA">
        <w:trPr>
          <w:jc w:val="center"/>
        </w:trPr>
        <w:tc>
          <w:tcPr>
            <w:tcW w:w="1638" w:type="dxa"/>
          </w:tcPr>
          <w:p w:rsidR="009B4BC0" w:rsidRPr="00FA0FBA" w:rsidRDefault="009B4BC0" w:rsidP="00B841B1">
            <w:pPr>
              <w:suppressAutoHyphens w:val="0"/>
              <w:spacing w:before="40" w:after="40" w:line="220" w:lineRule="exact"/>
              <w:jc w:val="both"/>
              <w:rPr>
                <w:sz w:val="18"/>
                <w:lang w:val="en-US" w:eastAsia="es-ES"/>
              </w:rPr>
            </w:pPr>
            <w:r w:rsidRPr="00FA0FBA">
              <w:rPr>
                <w:sz w:val="18"/>
                <w:lang w:val="en-US" w:eastAsia="es-ES"/>
              </w:rPr>
              <w:t>Rural</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7.6</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5.0</w:t>
            </w:r>
          </w:p>
        </w:tc>
        <w:tc>
          <w:tcPr>
            <w:tcW w:w="960"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5.2</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25.6</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22.6</w:t>
            </w:r>
          </w:p>
        </w:tc>
        <w:tc>
          <w:tcPr>
            <w:tcW w:w="1232"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22.1</w:t>
            </w:r>
          </w:p>
        </w:tc>
      </w:tr>
      <w:tr w:rsidR="009B4BC0" w:rsidRPr="00FA0FBA">
        <w:trPr>
          <w:jc w:val="center"/>
        </w:trPr>
        <w:tc>
          <w:tcPr>
            <w:tcW w:w="1638" w:type="dxa"/>
          </w:tcPr>
          <w:p w:rsidR="009B4BC0" w:rsidRPr="00FA0FBA" w:rsidRDefault="009B4BC0" w:rsidP="00B841B1">
            <w:pPr>
              <w:suppressAutoHyphens w:val="0"/>
              <w:spacing w:before="40" w:after="40" w:line="220" w:lineRule="exact"/>
              <w:ind w:left="170"/>
              <w:jc w:val="both"/>
              <w:rPr>
                <w:sz w:val="18"/>
                <w:lang w:val="en-US" w:eastAsia="es-ES"/>
              </w:rPr>
            </w:pPr>
            <w:r w:rsidRPr="00FA0FBA">
              <w:rPr>
                <w:sz w:val="18"/>
                <w:lang w:val="en-US" w:eastAsia="es-ES"/>
              </w:rPr>
              <w:t>Female</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11.4</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7.6</w:t>
            </w:r>
          </w:p>
        </w:tc>
        <w:tc>
          <w:tcPr>
            <w:tcW w:w="960"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7.2</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37.8</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34.0</w:t>
            </w:r>
          </w:p>
        </w:tc>
        <w:tc>
          <w:tcPr>
            <w:tcW w:w="1232"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33.2</w:t>
            </w:r>
          </w:p>
        </w:tc>
      </w:tr>
      <w:tr w:rsidR="009B4BC0" w:rsidRPr="00FA0FBA">
        <w:trPr>
          <w:jc w:val="center"/>
        </w:trPr>
        <w:tc>
          <w:tcPr>
            <w:tcW w:w="1638" w:type="dxa"/>
          </w:tcPr>
          <w:p w:rsidR="009B4BC0" w:rsidRPr="00FA0FBA" w:rsidRDefault="009B4BC0" w:rsidP="00B841B1">
            <w:pPr>
              <w:suppressAutoHyphens w:val="0"/>
              <w:spacing w:before="40" w:after="40" w:line="220" w:lineRule="exact"/>
              <w:ind w:left="170"/>
              <w:jc w:val="both"/>
              <w:rPr>
                <w:sz w:val="18"/>
                <w:lang w:val="en-US" w:eastAsia="es-ES"/>
              </w:rPr>
            </w:pPr>
            <w:r w:rsidRPr="00FA0FBA">
              <w:rPr>
                <w:sz w:val="18"/>
                <w:lang w:val="en-US" w:eastAsia="es-ES"/>
              </w:rPr>
              <w:t>Male</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4.4</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2.9</w:t>
            </w:r>
          </w:p>
        </w:tc>
        <w:tc>
          <w:tcPr>
            <w:tcW w:w="960"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3.3</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13.7</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11.7</w:t>
            </w:r>
          </w:p>
        </w:tc>
        <w:tc>
          <w:tcPr>
            <w:tcW w:w="1232"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11.0</w:t>
            </w:r>
          </w:p>
        </w:tc>
      </w:tr>
      <w:tr w:rsidR="009B4BC0" w:rsidRPr="00FA0FBA">
        <w:trPr>
          <w:jc w:val="center"/>
        </w:trPr>
        <w:tc>
          <w:tcPr>
            <w:tcW w:w="1638" w:type="dxa"/>
          </w:tcPr>
          <w:p w:rsidR="009B4BC0" w:rsidRPr="00FA0FBA" w:rsidRDefault="009B4BC0" w:rsidP="00B841B1">
            <w:pPr>
              <w:suppressAutoHyphens w:val="0"/>
              <w:spacing w:before="40" w:after="40" w:line="220" w:lineRule="exact"/>
              <w:jc w:val="both"/>
              <w:rPr>
                <w:b/>
                <w:sz w:val="18"/>
                <w:lang w:val="en-US" w:eastAsia="es-ES"/>
              </w:rPr>
            </w:pPr>
            <w:r w:rsidRPr="00FA0FBA">
              <w:rPr>
                <w:b/>
                <w:sz w:val="18"/>
                <w:lang w:val="en-US" w:eastAsia="es-ES"/>
              </w:rPr>
              <w:t>Poverty level</w:t>
            </w:r>
          </w:p>
        </w:tc>
        <w:tc>
          <w:tcPr>
            <w:tcW w:w="955" w:type="dxa"/>
            <w:vAlign w:val="bottom"/>
          </w:tcPr>
          <w:p w:rsidR="009B4BC0" w:rsidRPr="00FA0FBA" w:rsidRDefault="009B4BC0" w:rsidP="00B841B1">
            <w:pPr>
              <w:suppressAutoHyphens w:val="0"/>
              <w:spacing w:before="40" w:after="40" w:line="220" w:lineRule="exact"/>
              <w:jc w:val="right"/>
              <w:rPr>
                <w:b/>
                <w:sz w:val="18"/>
                <w:lang w:val="en-US" w:eastAsia="es-ES"/>
              </w:rPr>
            </w:pPr>
          </w:p>
        </w:tc>
        <w:tc>
          <w:tcPr>
            <w:tcW w:w="955" w:type="dxa"/>
            <w:vAlign w:val="bottom"/>
          </w:tcPr>
          <w:p w:rsidR="009B4BC0" w:rsidRPr="00FA0FBA" w:rsidRDefault="009B4BC0" w:rsidP="00B841B1">
            <w:pPr>
              <w:suppressAutoHyphens w:val="0"/>
              <w:spacing w:before="40" w:after="40" w:line="220" w:lineRule="exact"/>
              <w:jc w:val="right"/>
              <w:rPr>
                <w:b/>
                <w:sz w:val="18"/>
                <w:lang w:val="en-US" w:eastAsia="es-ES"/>
              </w:rPr>
            </w:pPr>
          </w:p>
        </w:tc>
        <w:tc>
          <w:tcPr>
            <w:tcW w:w="960" w:type="dxa"/>
            <w:vAlign w:val="bottom"/>
          </w:tcPr>
          <w:p w:rsidR="009B4BC0" w:rsidRPr="00FA0FBA" w:rsidRDefault="009B4BC0" w:rsidP="00B841B1">
            <w:pPr>
              <w:suppressAutoHyphens w:val="0"/>
              <w:spacing w:before="40" w:after="40" w:line="220" w:lineRule="exact"/>
              <w:jc w:val="right"/>
              <w:rPr>
                <w:b/>
                <w:sz w:val="18"/>
                <w:lang w:val="en-US" w:eastAsia="es-ES"/>
              </w:rPr>
            </w:pPr>
          </w:p>
        </w:tc>
        <w:tc>
          <w:tcPr>
            <w:tcW w:w="955" w:type="dxa"/>
            <w:vAlign w:val="bottom"/>
          </w:tcPr>
          <w:p w:rsidR="009B4BC0" w:rsidRPr="00FA0FBA" w:rsidRDefault="009B4BC0" w:rsidP="00B841B1">
            <w:pPr>
              <w:suppressAutoHyphens w:val="0"/>
              <w:spacing w:before="40" w:after="40" w:line="220" w:lineRule="exact"/>
              <w:jc w:val="right"/>
              <w:rPr>
                <w:b/>
                <w:sz w:val="18"/>
                <w:lang w:val="en-US" w:eastAsia="es-ES"/>
              </w:rPr>
            </w:pPr>
          </w:p>
        </w:tc>
        <w:tc>
          <w:tcPr>
            <w:tcW w:w="955" w:type="dxa"/>
            <w:vAlign w:val="bottom"/>
          </w:tcPr>
          <w:p w:rsidR="009B4BC0" w:rsidRPr="00FA0FBA" w:rsidRDefault="009B4BC0" w:rsidP="00B841B1">
            <w:pPr>
              <w:suppressAutoHyphens w:val="0"/>
              <w:spacing w:before="40" w:after="40" w:line="220" w:lineRule="exact"/>
              <w:jc w:val="right"/>
              <w:rPr>
                <w:b/>
                <w:sz w:val="18"/>
                <w:lang w:val="en-US" w:eastAsia="es-ES"/>
              </w:rPr>
            </w:pPr>
          </w:p>
        </w:tc>
        <w:tc>
          <w:tcPr>
            <w:tcW w:w="1232" w:type="dxa"/>
            <w:vAlign w:val="bottom"/>
          </w:tcPr>
          <w:p w:rsidR="009B4BC0" w:rsidRPr="00FA0FBA" w:rsidRDefault="009B4BC0" w:rsidP="00B841B1">
            <w:pPr>
              <w:suppressAutoHyphens w:val="0"/>
              <w:spacing w:before="40" w:after="40" w:line="220" w:lineRule="exact"/>
              <w:jc w:val="right"/>
              <w:rPr>
                <w:b/>
                <w:sz w:val="18"/>
                <w:lang w:val="en-US" w:eastAsia="es-ES"/>
              </w:rPr>
            </w:pPr>
          </w:p>
        </w:tc>
      </w:tr>
      <w:tr w:rsidR="009B4BC0" w:rsidRPr="00FA0FBA">
        <w:trPr>
          <w:jc w:val="center"/>
        </w:trPr>
        <w:tc>
          <w:tcPr>
            <w:tcW w:w="1638" w:type="dxa"/>
          </w:tcPr>
          <w:p w:rsidR="009B4BC0" w:rsidRPr="00FA0FBA" w:rsidRDefault="009B4BC0" w:rsidP="00B841B1">
            <w:pPr>
              <w:suppressAutoHyphens w:val="0"/>
              <w:spacing w:before="40" w:after="40" w:line="220" w:lineRule="exact"/>
              <w:ind w:left="170"/>
              <w:jc w:val="both"/>
              <w:rPr>
                <w:sz w:val="18"/>
                <w:lang w:val="en-US" w:eastAsia="es-ES"/>
              </w:rPr>
            </w:pPr>
            <w:r w:rsidRPr="00FA0FBA">
              <w:rPr>
                <w:sz w:val="18"/>
                <w:lang w:val="en-US" w:eastAsia="es-ES"/>
              </w:rPr>
              <w:t>Not poor</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0.9</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w:t>
            </w:r>
          </w:p>
        </w:tc>
        <w:tc>
          <w:tcPr>
            <w:tcW w:w="960"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1.2</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6.4</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w:t>
            </w:r>
          </w:p>
        </w:tc>
        <w:tc>
          <w:tcPr>
            <w:tcW w:w="1232"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6.0</w:t>
            </w:r>
          </w:p>
        </w:tc>
      </w:tr>
      <w:tr w:rsidR="009B4BC0" w:rsidRPr="00FA0FBA">
        <w:trPr>
          <w:jc w:val="center"/>
        </w:trPr>
        <w:tc>
          <w:tcPr>
            <w:tcW w:w="1638" w:type="dxa"/>
          </w:tcPr>
          <w:p w:rsidR="009B4BC0" w:rsidRPr="00FA0FBA" w:rsidRDefault="009B4BC0" w:rsidP="00B841B1">
            <w:pPr>
              <w:suppressAutoHyphens w:val="0"/>
              <w:spacing w:before="40" w:after="40" w:line="220" w:lineRule="exact"/>
              <w:ind w:left="170"/>
              <w:jc w:val="both"/>
              <w:rPr>
                <w:sz w:val="18"/>
                <w:lang w:val="en-US" w:eastAsia="es-ES"/>
              </w:rPr>
            </w:pPr>
            <w:r w:rsidRPr="00FA0FBA">
              <w:rPr>
                <w:sz w:val="18"/>
                <w:lang w:val="en-US" w:eastAsia="es-ES"/>
              </w:rPr>
              <w:t>Poor</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2.5</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w:t>
            </w:r>
          </w:p>
        </w:tc>
        <w:tc>
          <w:tcPr>
            <w:tcW w:w="960"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3.8</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13.0</w:t>
            </w:r>
          </w:p>
        </w:tc>
        <w:tc>
          <w:tcPr>
            <w:tcW w:w="955"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w:t>
            </w:r>
          </w:p>
        </w:tc>
        <w:tc>
          <w:tcPr>
            <w:tcW w:w="1232" w:type="dxa"/>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15.3</w:t>
            </w:r>
          </w:p>
        </w:tc>
      </w:tr>
      <w:tr w:rsidR="009B4BC0" w:rsidRPr="00FA0FBA">
        <w:trPr>
          <w:jc w:val="center"/>
        </w:trPr>
        <w:tc>
          <w:tcPr>
            <w:tcW w:w="1638" w:type="dxa"/>
            <w:tcBorders>
              <w:bottom w:val="single" w:sz="12" w:space="0" w:color="auto"/>
            </w:tcBorders>
          </w:tcPr>
          <w:p w:rsidR="009B4BC0" w:rsidRPr="00FA0FBA" w:rsidRDefault="009B4BC0" w:rsidP="00B841B1">
            <w:pPr>
              <w:suppressAutoHyphens w:val="0"/>
              <w:spacing w:before="40" w:after="40" w:line="220" w:lineRule="exact"/>
              <w:ind w:left="170"/>
              <w:jc w:val="both"/>
              <w:rPr>
                <w:sz w:val="18"/>
                <w:lang w:val="en-US" w:eastAsia="es-ES"/>
              </w:rPr>
            </w:pPr>
            <w:r w:rsidRPr="00FA0FBA">
              <w:rPr>
                <w:sz w:val="18"/>
                <w:lang w:val="en-US" w:eastAsia="es-ES"/>
              </w:rPr>
              <w:t>Extremely poor</w:t>
            </w:r>
          </w:p>
        </w:tc>
        <w:tc>
          <w:tcPr>
            <w:tcW w:w="955" w:type="dxa"/>
            <w:tcBorders>
              <w:bottom w:val="single" w:sz="12" w:space="0" w:color="auto"/>
            </w:tcBorders>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10.5</w:t>
            </w:r>
          </w:p>
        </w:tc>
        <w:tc>
          <w:tcPr>
            <w:tcW w:w="955" w:type="dxa"/>
            <w:tcBorders>
              <w:bottom w:val="single" w:sz="12" w:space="0" w:color="auto"/>
            </w:tcBorders>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w:t>
            </w:r>
          </w:p>
        </w:tc>
        <w:tc>
          <w:tcPr>
            <w:tcW w:w="960" w:type="dxa"/>
            <w:tcBorders>
              <w:bottom w:val="single" w:sz="12" w:space="0" w:color="auto"/>
            </w:tcBorders>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8.1</w:t>
            </w:r>
          </w:p>
        </w:tc>
        <w:tc>
          <w:tcPr>
            <w:tcW w:w="955" w:type="dxa"/>
            <w:tcBorders>
              <w:bottom w:val="single" w:sz="12" w:space="0" w:color="auto"/>
            </w:tcBorders>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16.0</w:t>
            </w:r>
          </w:p>
        </w:tc>
        <w:tc>
          <w:tcPr>
            <w:tcW w:w="955" w:type="dxa"/>
            <w:tcBorders>
              <w:bottom w:val="single" w:sz="12" w:space="0" w:color="auto"/>
            </w:tcBorders>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w:t>
            </w:r>
          </w:p>
        </w:tc>
        <w:tc>
          <w:tcPr>
            <w:tcW w:w="1232" w:type="dxa"/>
            <w:tcBorders>
              <w:bottom w:val="single" w:sz="12" w:space="0" w:color="auto"/>
            </w:tcBorders>
            <w:vAlign w:val="bottom"/>
          </w:tcPr>
          <w:p w:rsidR="009B4BC0" w:rsidRPr="00FA0FBA" w:rsidRDefault="009B4BC0" w:rsidP="00B841B1">
            <w:pPr>
              <w:suppressAutoHyphens w:val="0"/>
              <w:spacing w:before="40" w:after="40" w:line="220" w:lineRule="exact"/>
              <w:jc w:val="right"/>
              <w:rPr>
                <w:sz w:val="18"/>
                <w:lang w:val="en-US" w:eastAsia="es-ES"/>
              </w:rPr>
            </w:pPr>
            <w:r w:rsidRPr="00FA0FBA">
              <w:rPr>
                <w:sz w:val="18"/>
                <w:lang w:val="en-US" w:eastAsia="es-ES"/>
              </w:rPr>
              <w:t>28.2</w:t>
            </w:r>
          </w:p>
        </w:tc>
      </w:tr>
    </w:tbl>
    <w:p w:rsidR="00841671" w:rsidRPr="00FA0FBA" w:rsidRDefault="00841671" w:rsidP="00841671">
      <w:pPr>
        <w:suppressAutoHyphens w:val="0"/>
        <w:spacing w:before="120"/>
        <w:ind w:left="1134" w:right="1134" w:firstLine="170"/>
        <w:jc w:val="both"/>
        <w:rPr>
          <w:sz w:val="18"/>
          <w:szCs w:val="18"/>
          <w:lang w:val="en-US" w:eastAsia="es-ES"/>
        </w:rPr>
      </w:pPr>
      <w:r w:rsidRPr="00FA0FBA">
        <w:rPr>
          <w:i/>
          <w:sz w:val="18"/>
          <w:szCs w:val="18"/>
          <w:lang w:val="en-US" w:eastAsia="es-ES"/>
        </w:rPr>
        <w:t>Source:</w:t>
      </w:r>
      <w:r w:rsidRPr="00FA0FBA">
        <w:rPr>
          <w:sz w:val="18"/>
          <w:szCs w:val="18"/>
          <w:lang w:val="en-US" w:eastAsia="es-ES"/>
        </w:rPr>
        <w:t xml:space="preserve"> National Household Survey</w:t>
      </w:r>
      <w:r w:rsidR="000C5B66" w:rsidRPr="00FA0FBA">
        <w:rPr>
          <w:sz w:val="18"/>
          <w:szCs w:val="18"/>
          <w:lang w:val="en-US" w:eastAsia="es-ES"/>
        </w:rPr>
        <w:t xml:space="preserve"> – </w:t>
      </w:r>
      <w:r w:rsidRPr="00FA0FBA">
        <w:rPr>
          <w:sz w:val="18"/>
          <w:szCs w:val="18"/>
          <w:lang w:val="en-US" w:eastAsia="es-ES"/>
        </w:rPr>
        <w:t>INEI.</w:t>
      </w:r>
    </w:p>
    <w:p w:rsidR="00841671" w:rsidRPr="00FA0FBA" w:rsidRDefault="00841671" w:rsidP="00841671">
      <w:pPr>
        <w:suppressAutoHyphens w:val="0"/>
        <w:spacing w:after="240"/>
        <w:ind w:left="1134" w:right="1134" w:firstLine="170"/>
        <w:jc w:val="both"/>
        <w:rPr>
          <w:sz w:val="18"/>
          <w:szCs w:val="18"/>
          <w:lang w:val="en-US" w:eastAsia="es-ES"/>
        </w:rPr>
      </w:pPr>
      <w:r w:rsidRPr="00FA0FBA">
        <w:rPr>
          <w:i/>
          <w:sz w:val="18"/>
          <w:szCs w:val="18"/>
          <w:lang w:val="en-US" w:eastAsia="es-ES"/>
        </w:rPr>
        <w:t>Compilation:</w:t>
      </w:r>
      <w:r w:rsidRPr="00FA0FBA">
        <w:rPr>
          <w:sz w:val="18"/>
          <w:szCs w:val="18"/>
          <w:lang w:val="en-US" w:eastAsia="es-ES"/>
        </w:rPr>
        <w:t xml:space="preserve"> Education Statistics Unit (UEE) – MED.</w:t>
      </w:r>
    </w:p>
    <w:p w:rsidR="00841671" w:rsidRPr="00FA0FBA" w:rsidRDefault="00841671" w:rsidP="00F73CD4">
      <w:pPr>
        <w:pStyle w:val="Heading1"/>
      </w:pPr>
      <w:r w:rsidRPr="00FA0FBA">
        <w:t>Table 2</w:t>
      </w:r>
    </w:p>
    <w:p w:rsidR="00841671" w:rsidRPr="00FA0FBA" w:rsidRDefault="00841671" w:rsidP="00F73CD4">
      <w:pPr>
        <w:pStyle w:val="Titretableau"/>
        <w:rPr>
          <w:lang w:eastAsia="es-ES"/>
        </w:rPr>
      </w:pPr>
      <w:r w:rsidRPr="00FA0FBA">
        <w:rPr>
          <w:lang w:eastAsia="es-ES"/>
        </w:rPr>
        <w:t>Rate by educational level</w:t>
      </w:r>
    </w:p>
    <w:tbl>
      <w:tblPr>
        <w:tblW w:w="7370" w:type="dxa"/>
        <w:jc w:val="center"/>
        <w:tblBorders>
          <w:top w:val="single" w:sz="4" w:space="0" w:color="auto"/>
        </w:tblBorders>
        <w:tblLayout w:type="fixed"/>
        <w:tblCellMar>
          <w:left w:w="0" w:type="dxa"/>
          <w:right w:w="0" w:type="dxa"/>
        </w:tblCellMar>
        <w:tblLook w:val="0000" w:firstRow="0" w:lastRow="0" w:firstColumn="0" w:lastColumn="0" w:noHBand="0" w:noVBand="0"/>
      </w:tblPr>
      <w:tblGrid>
        <w:gridCol w:w="1638"/>
        <w:gridCol w:w="636"/>
        <w:gridCol w:w="637"/>
        <w:gridCol w:w="637"/>
        <w:gridCol w:w="637"/>
        <w:gridCol w:w="637"/>
        <w:gridCol w:w="637"/>
        <w:gridCol w:w="637"/>
        <w:gridCol w:w="637"/>
        <w:gridCol w:w="637"/>
      </w:tblGrid>
      <w:tr w:rsidR="00F73CD4" w:rsidRPr="00FA0FBA">
        <w:trPr>
          <w:tblHeader/>
          <w:jc w:val="center"/>
        </w:trPr>
        <w:tc>
          <w:tcPr>
            <w:tcW w:w="1638" w:type="dxa"/>
            <w:vMerge w:val="restart"/>
            <w:tcBorders>
              <w:top w:val="single" w:sz="4" w:space="0" w:color="auto"/>
            </w:tcBorders>
            <w:vAlign w:val="bottom"/>
          </w:tcPr>
          <w:p w:rsidR="00F73CD4" w:rsidRPr="00FA0FBA" w:rsidRDefault="00F73CD4" w:rsidP="007432B2">
            <w:pPr>
              <w:suppressAutoHyphens w:val="0"/>
              <w:spacing w:before="80" w:after="80" w:line="200" w:lineRule="exact"/>
              <w:jc w:val="both"/>
              <w:rPr>
                <w:i/>
                <w:sz w:val="16"/>
                <w:lang w:val="en-US" w:eastAsia="es-ES"/>
              </w:rPr>
            </w:pPr>
          </w:p>
        </w:tc>
        <w:tc>
          <w:tcPr>
            <w:tcW w:w="5732" w:type="dxa"/>
            <w:gridSpan w:val="9"/>
            <w:tcBorders>
              <w:top w:val="single" w:sz="4" w:space="0" w:color="auto"/>
              <w:bottom w:val="single" w:sz="4" w:space="0" w:color="auto"/>
            </w:tcBorders>
            <w:vAlign w:val="bottom"/>
          </w:tcPr>
          <w:p w:rsidR="00F73CD4" w:rsidRPr="00FA0FBA" w:rsidRDefault="00F73CD4" w:rsidP="007432B2">
            <w:pPr>
              <w:suppressAutoHyphens w:val="0"/>
              <w:spacing w:before="80" w:after="80" w:line="200" w:lineRule="exact"/>
              <w:jc w:val="center"/>
              <w:rPr>
                <w:i/>
                <w:sz w:val="16"/>
                <w:lang w:val="en-US" w:eastAsia="es-ES"/>
              </w:rPr>
            </w:pPr>
            <w:r w:rsidRPr="00FA0FBA">
              <w:rPr>
                <w:i/>
                <w:sz w:val="16"/>
                <w:lang w:val="en-US" w:eastAsia="es-ES"/>
              </w:rPr>
              <w:t>Rate by educational level</w:t>
            </w:r>
          </w:p>
        </w:tc>
      </w:tr>
      <w:tr w:rsidR="00F73CD4" w:rsidRPr="00FA0FBA">
        <w:trPr>
          <w:tblHeader/>
          <w:jc w:val="center"/>
        </w:trPr>
        <w:tc>
          <w:tcPr>
            <w:tcW w:w="1638" w:type="dxa"/>
            <w:vMerge/>
            <w:vAlign w:val="bottom"/>
          </w:tcPr>
          <w:p w:rsidR="00F73CD4" w:rsidRPr="00FA0FBA" w:rsidRDefault="00F73CD4" w:rsidP="007432B2">
            <w:pPr>
              <w:suppressAutoHyphens w:val="0"/>
              <w:spacing w:before="80" w:after="80" w:line="200" w:lineRule="exact"/>
              <w:jc w:val="right"/>
              <w:rPr>
                <w:i/>
                <w:sz w:val="16"/>
                <w:lang w:val="en-US" w:eastAsia="es-ES"/>
              </w:rPr>
            </w:pPr>
          </w:p>
        </w:tc>
        <w:tc>
          <w:tcPr>
            <w:tcW w:w="1910" w:type="dxa"/>
            <w:gridSpan w:val="3"/>
            <w:tcBorders>
              <w:top w:val="single" w:sz="4" w:space="0" w:color="auto"/>
              <w:bottom w:val="single" w:sz="4" w:space="0" w:color="auto"/>
              <w:right w:val="single" w:sz="24" w:space="0" w:color="FFFFFF"/>
            </w:tcBorders>
            <w:vAlign w:val="bottom"/>
          </w:tcPr>
          <w:p w:rsidR="00F73CD4" w:rsidRPr="00FA0FBA" w:rsidRDefault="00F73CD4" w:rsidP="007432B2">
            <w:pPr>
              <w:suppressAutoHyphens w:val="0"/>
              <w:spacing w:before="80" w:after="80" w:line="200" w:lineRule="exact"/>
              <w:jc w:val="center"/>
              <w:rPr>
                <w:i/>
                <w:sz w:val="16"/>
                <w:lang w:val="en-US" w:eastAsia="es-ES"/>
              </w:rPr>
            </w:pPr>
            <w:r w:rsidRPr="00FA0FBA">
              <w:rPr>
                <w:i/>
                <w:sz w:val="16"/>
                <w:lang w:val="en-US" w:eastAsia="es-ES"/>
              </w:rPr>
              <w:t xml:space="preserve">Initial </w:t>
            </w:r>
            <w:r w:rsidRPr="00FA0FBA">
              <w:rPr>
                <w:i/>
                <w:sz w:val="16"/>
                <w:lang w:val="en-US" w:eastAsia="es-ES"/>
              </w:rPr>
              <w:br/>
              <w:t>(percentage of ages.</w:t>
            </w:r>
            <w:r w:rsidRPr="00FA0FBA">
              <w:rPr>
                <w:i/>
                <w:sz w:val="16"/>
                <w:lang w:val="en-US" w:eastAsia="es-ES"/>
              </w:rPr>
              <w:br/>
              <w:t>3 to 5 years)</w:t>
            </w:r>
          </w:p>
        </w:tc>
        <w:tc>
          <w:tcPr>
            <w:tcW w:w="1911" w:type="dxa"/>
            <w:gridSpan w:val="3"/>
            <w:tcBorders>
              <w:top w:val="single" w:sz="4" w:space="0" w:color="auto"/>
              <w:left w:val="single" w:sz="24" w:space="0" w:color="FFFFFF"/>
              <w:bottom w:val="single" w:sz="4" w:space="0" w:color="auto"/>
              <w:right w:val="single" w:sz="24" w:space="0" w:color="FFFFFF"/>
            </w:tcBorders>
            <w:vAlign w:val="bottom"/>
          </w:tcPr>
          <w:p w:rsidR="00F73CD4" w:rsidRPr="00FA0FBA" w:rsidRDefault="00F73CD4" w:rsidP="007432B2">
            <w:pPr>
              <w:suppressAutoHyphens w:val="0"/>
              <w:spacing w:before="80" w:after="80" w:line="200" w:lineRule="exact"/>
              <w:jc w:val="center"/>
              <w:rPr>
                <w:i/>
                <w:sz w:val="16"/>
                <w:lang w:val="en-US" w:eastAsia="es-ES"/>
              </w:rPr>
            </w:pPr>
            <w:r w:rsidRPr="00FA0FBA">
              <w:rPr>
                <w:i/>
                <w:sz w:val="16"/>
                <w:lang w:val="en-US" w:eastAsia="es-ES"/>
              </w:rPr>
              <w:t>Primary</w:t>
            </w:r>
            <w:r w:rsidRPr="00FA0FBA">
              <w:rPr>
                <w:i/>
                <w:sz w:val="16"/>
                <w:lang w:val="en-US" w:eastAsia="es-ES"/>
              </w:rPr>
              <w:br/>
              <w:t>(percentage of ages,</w:t>
            </w:r>
            <w:r w:rsidRPr="00FA0FBA">
              <w:rPr>
                <w:i/>
                <w:sz w:val="16"/>
                <w:lang w:val="en-US" w:eastAsia="es-ES"/>
              </w:rPr>
              <w:br/>
              <w:t>6 to 11 years)</w:t>
            </w:r>
          </w:p>
        </w:tc>
        <w:tc>
          <w:tcPr>
            <w:tcW w:w="1911" w:type="dxa"/>
            <w:gridSpan w:val="3"/>
            <w:tcBorders>
              <w:top w:val="single" w:sz="4" w:space="0" w:color="auto"/>
              <w:left w:val="single" w:sz="24" w:space="0" w:color="FFFFFF"/>
              <w:bottom w:val="single" w:sz="4" w:space="0" w:color="auto"/>
            </w:tcBorders>
            <w:vAlign w:val="bottom"/>
          </w:tcPr>
          <w:p w:rsidR="00F73CD4" w:rsidRPr="00FA0FBA" w:rsidRDefault="00F73CD4" w:rsidP="007432B2">
            <w:pPr>
              <w:suppressAutoHyphens w:val="0"/>
              <w:spacing w:before="80" w:after="80" w:line="200" w:lineRule="exact"/>
              <w:jc w:val="center"/>
              <w:rPr>
                <w:i/>
                <w:sz w:val="16"/>
                <w:lang w:val="en-US" w:eastAsia="es-ES"/>
              </w:rPr>
            </w:pPr>
            <w:r w:rsidRPr="00FA0FBA">
              <w:rPr>
                <w:i/>
                <w:sz w:val="16"/>
                <w:lang w:val="en-US" w:eastAsia="es-ES"/>
              </w:rPr>
              <w:t>Secondary</w:t>
            </w:r>
            <w:r w:rsidRPr="00FA0FBA">
              <w:rPr>
                <w:i/>
                <w:sz w:val="16"/>
                <w:lang w:val="en-US" w:eastAsia="es-ES"/>
              </w:rPr>
              <w:br/>
              <w:t>(percentage of ages,</w:t>
            </w:r>
            <w:r w:rsidRPr="00FA0FBA">
              <w:rPr>
                <w:i/>
                <w:sz w:val="16"/>
                <w:lang w:val="en-US" w:eastAsia="es-ES"/>
              </w:rPr>
              <w:br/>
              <w:t>12 to 16 years)</w:t>
            </w:r>
          </w:p>
        </w:tc>
      </w:tr>
      <w:tr w:rsidR="00F73CD4" w:rsidRPr="00FA0FBA">
        <w:trPr>
          <w:tblHeader/>
          <w:jc w:val="center"/>
        </w:trPr>
        <w:tc>
          <w:tcPr>
            <w:tcW w:w="1638" w:type="dxa"/>
            <w:vMerge/>
            <w:tcBorders>
              <w:bottom w:val="single" w:sz="12" w:space="0" w:color="auto"/>
            </w:tcBorders>
            <w:vAlign w:val="bottom"/>
          </w:tcPr>
          <w:p w:rsidR="00F73CD4" w:rsidRPr="00FA0FBA" w:rsidRDefault="00F73CD4" w:rsidP="007432B2">
            <w:pPr>
              <w:suppressAutoHyphens w:val="0"/>
              <w:spacing w:before="80" w:after="80" w:line="200" w:lineRule="exact"/>
              <w:jc w:val="right"/>
              <w:rPr>
                <w:i/>
                <w:sz w:val="16"/>
                <w:lang w:val="en-US" w:eastAsia="es-ES"/>
              </w:rPr>
            </w:pPr>
          </w:p>
        </w:tc>
        <w:tc>
          <w:tcPr>
            <w:tcW w:w="636" w:type="dxa"/>
            <w:tcBorders>
              <w:top w:val="single" w:sz="4" w:space="0" w:color="auto"/>
              <w:bottom w:val="single" w:sz="12" w:space="0" w:color="auto"/>
            </w:tcBorders>
            <w:vAlign w:val="bottom"/>
          </w:tcPr>
          <w:p w:rsidR="00F73CD4" w:rsidRPr="00FA0FBA" w:rsidRDefault="00F73CD4" w:rsidP="007432B2">
            <w:pPr>
              <w:suppressAutoHyphens w:val="0"/>
              <w:spacing w:before="80" w:after="80" w:line="200" w:lineRule="exact"/>
              <w:jc w:val="right"/>
              <w:rPr>
                <w:i/>
                <w:sz w:val="16"/>
                <w:lang w:val="en-US" w:eastAsia="es-ES"/>
              </w:rPr>
            </w:pPr>
            <w:r w:rsidRPr="00FA0FBA">
              <w:rPr>
                <w:i/>
                <w:sz w:val="16"/>
                <w:lang w:val="en-US" w:eastAsia="es-ES"/>
              </w:rPr>
              <w:t>2003</w:t>
            </w:r>
          </w:p>
        </w:tc>
        <w:tc>
          <w:tcPr>
            <w:tcW w:w="637" w:type="dxa"/>
            <w:tcBorders>
              <w:top w:val="single" w:sz="4" w:space="0" w:color="auto"/>
              <w:bottom w:val="single" w:sz="12" w:space="0" w:color="auto"/>
            </w:tcBorders>
            <w:vAlign w:val="bottom"/>
          </w:tcPr>
          <w:p w:rsidR="00F73CD4" w:rsidRPr="00FA0FBA" w:rsidRDefault="00F73CD4" w:rsidP="007432B2">
            <w:pPr>
              <w:suppressAutoHyphens w:val="0"/>
              <w:spacing w:before="80" w:after="80" w:line="200" w:lineRule="exact"/>
              <w:jc w:val="right"/>
              <w:rPr>
                <w:i/>
                <w:sz w:val="16"/>
                <w:lang w:val="en-US" w:eastAsia="es-ES"/>
              </w:rPr>
            </w:pPr>
            <w:r w:rsidRPr="00FA0FBA">
              <w:rPr>
                <w:i/>
                <w:sz w:val="16"/>
                <w:lang w:val="en-US" w:eastAsia="es-ES"/>
              </w:rPr>
              <w:t>2006</w:t>
            </w:r>
          </w:p>
        </w:tc>
        <w:tc>
          <w:tcPr>
            <w:tcW w:w="637" w:type="dxa"/>
            <w:tcBorders>
              <w:top w:val="single" w:sz="4" w:space="0" w:color="auto"/>
              <w:bottom w:val="single" w:sz="12" w:space="0" w:color="auto"/>
              <w:right w:val="single" w:sz="24" w:space="0" w:color="FFFFFF"/>
            </w:tcBorders>
            <w:vAlign w:val="bottom"/>
          </w:tcPr>
          <w:p w:rsidR="00F73CD4" w:rsidRPr="00FA0FBA" w:rsidRDefault="00F73CD4" w:rsidP="007432B2">
            <w:pPr>
              <w:suppressAutoHyphens w:val="0"/>
              <w:spacing w:before="80" w:after="80" w:line="200" w:lineRule="exact"/>
              <w:jc w:val="right"/>
              <w:rPr>
                <w:i/>
                <w:sz w:val="16"/>
                <w:lang w:val="en-US" w:eastAsia="es-ES"/>
              </w:rPr>
            </w:pPr>
            <w:r w:rsidRPr="00FA0FBA">
              <w:rPr>
                <w:i/>
                <w:sz w:val="16"/>
                <w:lang w:val="en-US" w:eastAsia="es-ES"/>
              </w:rPr>
              <w:t>2007</w:t>
            </w:r>
          </w:p>
        </w:tc>
        <w:tc>
          <w:tcPr>
            <w:tcW w:w="637" w:type="dxa"/>
            <w:tcBorders>
              <w:top w:val="single" w:sz="4" w:space="0" w:color="auto"/>
              <w:left w:val="single" w:sz="24" w:space="0" w:color="FFFFFF"/>
              <w:bottom w:val="single" w:sz="12" w:space="0" w:color="auto"/>
            </w:tcBorders>
            <w:vAlign w:val="bottom"/>
          </w:tcPr>
          <w:p w:rsidR="00F73CD4" w:rsidRPr="00FA0FBA" w:rsidRDefault="00F73CD4" w:rsidP="007432B2">
            <w:pPr>
              <w:suppressAutoHyphens w:val="0"/>
              <w:spacing w:before="80" w:after="80" w:line="200" w:lineRule="exact"/>
              <w:jc w:val="right"/>
              <w:rPr>
                <w:i/>
                <w:sz w:val="16"/>
                <w:lang w:val="en-US" w:eastAsia="es-ES"/>
              </w:rPr>
            </w:pPr>
            <w:r w:rsidRPr="00FA0FBA">
              <w:rPr>
                <w:i/>
                <w:sz w:val="16"/>
                <w:lang w:val="en-US" w:eastAsia="es-ES"/>
              </w:rPr>
              <w:t>2003</w:t>
            </w:r>
          </w:p>
        </w:tc>
        <w:tc>
          <w:tcPr>
            <w:tcW w:w="637" w:type="dxa"/>
            <w:tcBorders>
              <w:top w:val="single" w:sz="4" w:space="0" w:color="auto"/>
              <w:bottom w:val="single" w:sz="12" w:space="0" w:color="auto"/>
            </w:tcBorders>
            <w:vAlign w:val="bottom"/>
          </w:tcPr>
          <w:p w:rsidR="00F73CD4" w:rsidRPr="00FA0FBA" w:rsidRDefault="00F73CD4" w:rsidP="007432B2">
            <w:pPr>
              <w:suppressAutoHyphens w:val="0"/>
              <w:spacing w:before="80" w:after="80" w:line="200" w:lineRule="exact"/>
              <w:jc w:val="right"/>
              <w:rPr>
                <w:i/>
                <w:sz w:val="16"/>
                <w:lang w:val="en-US" w:eastAsia="es-ES"/>
              </w:rPr>
            </w:pPr>
            <w:r w:rsidRPr="00FA0FBA">
              <w:rPr>
                <w:i/>
                <w:sz w:val="16"/>
                <w:lang w:val="en-US" w:eastAsia="es-ES"/>
              </w:rPr>
              <w:t>2006</w:t>
            </w:r>
          </w:p>
        </w:tc>
        <w:tc>
          <w:tcPr>
            <w:tcW w:w="637" w:type="dxa"/>
            <w:tcBorders>
              <w:top w:val="single" w:sz="4" w:space="0" w:color="auto"/>
              <w:bottom w:val="single" w:sz="12" w:space="0" w:color="auto"/>
              <w:right w:val="single" w:sz="24" w:space="0" w:color="FFFFFF"/>
            </w:tcBorders>
            <w:vAlign w:val="bottom"/>
          </w:tcPr>
          <w:p w:rsidR="00F73CD4" w:rsidRPr="00FA0FBA" w:rsidRDefault="00F73CD4" w:rsidP="007432B2">
            <w:pPr>
              <w:suppressAutoHyphens w:val="0"/>
              <w:spacing w:before="80" w:after="80" w:line="200" w:lineRule="exact"/>
              <w:jc w:val="right"/>
              <w:rPr>
                <w:i/>
                <w:sz w:val="16"/>
                <w:lang w:val="en-US" w:eastAsia="es-ES"/>
              </w:rPr>
            </w:pPr>
            <w:r w:rsidRPr="00FA0FBA">
              <w:rPr>
                <w:i/>
                <w:sz w:val="16"/>
                <w:lang w:val="en-US" w:eastAsia="es-ES"/>
              </w:rPr>
              <w:t>2007</w:t>
            </w:r>
          </w:p>
        </w:tc>
        <w:tc>
          <w:tcPr>
            <w:tcW w:w="637" w:type="dxa"/>
            <w:tcBorders>
              <w:top w:val="single" w:sz="4" w:space="0" w:color="auto"/>
              <w:left w:val="single" w:sz="24" w:space="0" w:color="FFFFFF"/>
              <w:bottom w:val="single" w:sz="12" w:space="0" w:color="auto"/>
            </w:tcBorders>
            <w:vAlign w:val="bottom"/>
          </w:tcPr>
          <w:p w:rsidR="00F73CD4" w:rsidRPr="00FA0FBA" w:rsidRDefault="00F73CD4" w:rsidP="007432B2">
            <w:pPr>
              <w:suppressAutoHyphens w:val="0"/>
              <w:spacing w:before="80" w:after="80" w:line="200" w:lineRule="exact"/>
              <w:jc w:val="right"/>
              <w:rPr>
                <w:i/>
                <w:sz w:val="16"/>
                <w:lang w:val="en-US" w:eastAsia="es-ES"/>
              </w:rPr>
            </w:pPr>
            <w:r w:rsidRPr="00FA0FBA">
              <w:rPr>
                <w:i/>
                <w:sz w:val="16"/>
                <w:lang w:val="en-US" w:eastAsia="es-ES"/>
              </w:rPr>
              <w:t>2003</w:t>
            </w:r>
          </w:p>
        </w:tc>
        <w:tc>
          <w:tcPr>
            <w:tcW w:w="637" w:type="dxa"/>
            <w:tcBorders>
              <w:top w:val="single" w:sz="4" w:space="0" w:color="auto"/>
              <w:bottom w:val="single" w:sz="12" w:space="0" w:color="auto"/>
            </w:tcBorders>
            <w:vAlign w:val="bottom"/>
          </w:tcPr>
          <w:p w:rsidR="00F73CD4" w:rsidRPr="00FA0FBA" w:rsidRDefault="00F73CD4" w:rsidP="007432B2">
            <w:pPr>
              <w:suppressAutoHyphens w:val="0"/>
              <w:spacing w:before="80" w:after="80" w:line="200" w:lineRule="exact"/>
              <w:jc w:val="right"/>
              <w:rPr>
                <w:i/>
                <w:sz w:val="16"/>
                <w:lang w:val="en-US" w:eastAsia="es-ES"/>
              </w:rPr>
            </w:pPr>
            <w:r w:rsidRPr="00FA0FBA">
              <w:rPr>
                <w:i/>
                <w:sz w:val="16"/>
                <w:lang w:val="en-US" w:eastAsia="es-ES"/>
              </w:rPr>
              <w:t>2006</w:t>
            </w:r>
          </w:p>
        </w:tc>
        <w:tc>
          <w:tcPr>
            <w:tcW w:w="637" w:type="dxa"/>
            <w:tcBorders>
              <w:top w:val="single" w:sz="4" w:space="0" w:color="auto"/>
              <w:bottom w:val="single" w:sz="12" w:space="0" w:color="auto"/>
            </w:tcBorders>
            <w:vAlign w:val="bottom"/>
          </w:tcPr>
          <w:p w:rsidR="00F73CD4" w:rsidRPr="00FA0FBA" w:rsidRDefault="00F73CD4" w:rsidP="007432B2">
            <w:pPr>
              <w:suppressAutoHyphens w:val="0"/>
              <w:spacing w:before="80" w:after="80" w:line="200" w:lineRule="exact"/>
              <w:jc w:val="right"/>
              <w:rPr>
                <w:i/>
                <w:sz w:val="16"/>
                <w:lang w:val="en-US" w:eastAsia="es-ES"/>
              </w:rPr>
            </w:pPr>
            <w:r w:rsidRPr="00FA0FBA">
              <w:rPr>
                <w:i/>
                <w:sz w:val="16"/>
                <w:lang w:val="en-US" w:eastAsia="es-ES"/>
              </w:rPr>
              <w:t>2007</w:t>
            </w:r>
          </w:p>
        </w:tc>
      </w:tr>
      <w:tr w:rsidR="00F73CD4" w:rsidRPr="00FA0FBA">
        <w:trPr>
          <w:jc w:val="center"/>
        </w:trPr>
        <w:tc>
          <w:tcPr>
            <w:tcW w:w="1638" w:type="dxa"/>
            <w:tcBorders>
              <w:top w:val="single" w:sz="12" w:space="0" w:color="auto"/>
            </w:tcBorders>
          </w:tcPr>
          <w:p w:rsidR="00F73CD4" w:rsidRPr="00FA0FBA" w:rsidRDefault="00F73CD4" w:rsidP="007432B2">
            <w:pPr>
              <w:suppressAutoHyphens w:val="0"/>
              <w:spacing w:before="40" w:after="40" w:line="220" w:lineRule="exact"/>
              <w:jc w:val="both"/>
              <w:rPr>
                <w:sz w:val="18"/>
                <w:lang w:val="en-US" w:eastAsia="es-ES"/>
              </w:rPr>
            </w:pPr>
            <w:smartTag w:uri="urn:schemas-microsoft-com:office:smarttags" w:element="place">
              <w:smartTag w:uri="urn:schemas-microsoft-com:office:smarttags" w:element="country-region">
                <w:r w:rsidRPr="00FA0FBA">
                  <w:rPr>
                    <w:sz w:val="18"/>
                    <w:lang w:val="en-US" w:eastAsia="es-ES"/>
                  </w:rPr>
                  <w:t>Peru</w:t>
                </w:r>
              </w:smartTag>
            </w:smartTag>
          </w:p>
        </w:tc>
        <w:tc>
          <w:tcPr>
            <w:tcW w:w="636" w:type="dxa"/>
            <w:tcBorders>
              <w:top w:val="single" w:sz="12" w:space="0" w:color="auto"/>
            </w:tcBorders>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53.2</w:t>
            </w:r>
          </w:p>
        </w:tc>
        <w:tc>
          <w:tcPr>
            <w:tcW w:w="637" w:type="dxa"/>
            <w:tcBorders>
              <w:top w:val="single" w:sz="12" w:space="0" w:color="auto"/>
            </w:tcBorders>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59.5</w:t>
            </w:r>
          </w:p>
        </w:tc>
        <w:tc>
          <w:tcPr>
            <w:tcW w:w="637" w:type="dxa"/>
            <w:tcBorders>
              <w:top w:val="single" w:sz="12" w:space="0" w:color="auto"/>
            </w:tcBorders>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64.2</w:t>
            </w:r>
          </w:p>
        </w:tc>
        <w:tc>
          <w:tcPr>
            <w:tcW w:w="637" w:type="dxa"/>
            <w:tcBorders>
              <w:top w:val="single" w:sz="12" w:space="0" w:color="auto"/>
            </w:tcBorders>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92.5</w:t>
            </w:r>
          </w:p>
        </w:tc>
        <w:tc>
          <w:tcPr>
            <w:tcW w:w="637" w:type="dxa"/>
            <w:tcBorders>
              <w:top w:val="single" w:sz="12" w:space="0" w:color="auto"/>
            </w:tcBorders>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93.1</w:t>
            </w:r>
          </w:p>
        </w:tc>
        <w:tc>
          <w:tcPr>
            <w:tcW w:w="637" w:type="dxa"/>
            <w:tcBorders>
              <w:top w:val="single" w:sz="12" w:space="0" w:color="auto"/>
            </w:tcBorders>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93.7</w:t>
            </w:r>
          </w:p>
        </w:tc>
        <w:tc>
          <w:tcPr>
            <w:tcW w:w="637" w:type="dxa"/>
            <w:tcBorders>
              <w:top w:val="single" w:sz="12" w:space="0" w:color="auto"/>
            </w:tcBorders>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69.8</w:t>
            </w:r>
          </w:p>
        </w:tc>
        <w:tc>
          <w:tcPr>
            <w:tcW w:w="637" w:type="dxa"/>
            <w:tcBorders>
              <w:top w:val="single" w:sz="12" w:space="0" w:color="auto"/>
            </w:tcBorders>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72.6</w:t>
            </w:r>
          </w:p>
        </w:tc>
        <w:tc>
          <w:tcPr>
            <w:tcW w:w="637" w:type="dxa"/>
            <w:tcBorders>
              <w:top w:val="single" w:sz="12" w:space="0" w:color="auto"/>
            </w:tcBorders>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74.6</w:t>
            </w:r>
          </w:p>
        </w:tc>
      </w:tr>
      <w:tr w:rsidR="00F73CD4" w:rsidRPr="00FA0FBA">
        <w:trPr>
          <w:jc w:val="center"/>
        </w:trPr>
        <w:tc>
          <w:tcPr>
            <w:tcW w:w="1638" w:type="dxa"/>
          </w:tcPr>
          <w:p w:rsidR="00F73CD4" w:rsidRPr="00FA0FBA" w:rsidRDefault="00F73CD4" w:rsidP="007432B2">
            <w:pPr>
              <w:suppressAutoHyphens w:val="0"/>
              <w:spacing w:before="40" w:after="40" w:line="220" w:lineRule="exact"/>
              <w:jc w:val="both"/>
              <w:rPr>
                <w:sz w:val="18"/>
                <w:lang w:val="en-US" w:eastAsia="es-ES"/>
              </w:rPr>
            </w:pPr>
            <w:r w:rsidRPr="00FA0FBA">
              <w:rPr>
                <w:b/>
                <w:sz w:val="18"/>
                <w:lang w:val="en-US" w:eastAsia="es-ES"/>
              </w:rPr>
              <w:t>Sex</w:t>
            </w:r>
          </w:p>
        </w:tc>
        <w:tc>
          <w:tcPr>
            <w:tcW w:w="636" w:type="dxa"/>
            <w:vAlign w:val="bottom"/>
          </w:tcPr>
          <w:p w:rsidR="00F73CD4" w:rsidRPr="00FA0FBA" w:rsidRDefault="00F73CD4" w:rsidP="007432B2">
            <w:pPr>
              <w:suppressAutoHyphens w:val="0"/>
              <w:spacing w:before="40" w:after="40" w:line="220" w:lineRule="exact"/>
              <w:jc w:val="right"/>
              <w:rPr>
                <w:sz w:val="18"/>
                <w:lang w:val="en-US" w:eastAsia="es-ES"/>
              </w:rPr>
            </w:pP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p>
        </w:tc>
      </w:tr>
      <w:tr w:rsidR="00F73CD4" w:rsidRPr="00FA0FBA">
        <w:trPr>
          <w:jc w:val="center"/>
        </w:trPr>
        <w:tc>
          <w:tcPr>
            <w:tcW w:w="1638" w:type="dxa"/>
          </w:tcPr>
          <w:p w:rsidR="00F73CD4" w:rsidRPr="00FA0FBA" w:rsidRDefault="00F73CD4" w:rsidP="007432B2">
            <w:pPr>
              <w:suppressAutoHyphens w:val="0"/>
              <w:spacing w:before="40" w:after="40" w:line="220" w:lineRule="exact"/>
              <w:ind w:left="170"/>
              <w:jc w:val="both"/>
              <w:rPr>
                <w:sz w:val="18"/>
                <w:lang w:val="en-US" w:eastAsia="es-ES"/>
              </w:rPr>
            </w:pPr>
            <w:r w:rsidRPr="00FA0FBA">
              <w:rPr>
                <w:sz w:val="18"/>
                <w:lang w:val="en-US" w:eastAsia="es-ES"/>
              </w:rPr>
              <w:t>Female</w:t>
            </w:r>
          </w:p>
        </w:tc>
        <w:tc>
          <w:tcPr>
            <w:tcW w:w="636"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53.0</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59.4</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63.4</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92.1</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92.3</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93.6</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68.1</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71.9</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74.1</w:t>
            </w:r>
          </w:p>
        </w:tc>
      </w:tr>
      <w:tr w:rsidR="00F73CD4" w:rsidRPr="00FA0FBA">
        <w:trPr>
          <w:jc w:val="center"/>
        </w:trPr>
        <w:tc>
          <w:tcPr>
            <w:tcW w:w="1638" w:type="dxa"/>
          </w:tcPr>
          <w:p w:rsidR="00F73CD4" w:rsidRPr="00FA0FBA" w:rsidRDefault="00F73CD4" w:rsidP="007432B2">
            <w:pPr>
              <w:suppressAutoHyphens w:val="0"/>
              <w:spacing w:before="40" w:after="40" w:line="220" w:lineRule="exact"/>
              <w:ind w:left="170"/>
              <w:jc w:val="both"/>
              <w:rPr>
                <w:sz w:val="18"/>
                <w:lang w:val="en-US" w:eastAsia="es-ES"/>
              </w:rPr>
            </w:pPr>
            <w:r w:rsidRPr="00FA0FBA">
              <w:rPr>
                <w:sz w:val="18"/>
                <w:lang w:val="en-US" w:eastAsia="es-ES"/>
              </w:rPr>
              <w:t>Male</w:t>
            </w:r>
          </w:p>
        </w:tc>
        <w:tc>
          <w:tcPr>
            <w:tcW w:w="636"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53.5</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59.6</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65.0</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93.0</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93.9</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93.7</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71.4</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73.3</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75.0</w:t>
            </w:r>
          </w:p>
        </w:tc>
      </w:tr>
      <w:tr w:rsidR="00F73CD4" w:rsidRPr="00FA0FBA">
        <w:trPr>
          <w:jc w:val="center"/>
        </w:trPr>
        <w:tc>
          <w:tcPr>
            <w:tcW w:w="1638" w:type="dxa"/>
          </w:tcPr>
          <w:p w:rsidR="00F73CD4" w:rsidRPr="00FA0FBA" w:rsidRDefault="00F73CD4" w:rsidP="007432B2">
            <w:pPr>
              <w:keepNext/>
              <w:suppressAutoHyphens w:val="0"/>
              <w:spacing w:before="40" w:after="40" w:line="220" w:lineRule="exact"/>
              <w:jc w:val="both"/>
              <w:rPr>
                <w:sz w:val="18"/>
                <w:lang w:val="en-US" w:eastAsia="es-ES"/>
              </w:rPr>
            </w:pPr>
            <w:r w:rsidRPr="00FA0FBA">
              <w:rPr>
                <w:b/>
                <w:sz w:val="18"/>
                <w:lang w:val="en-US" w:eastAsia="es-ES"/>
              </w:rPr>
              <w:t>Area and sex</w:t>
            </w:r>
          </w:p>
        </w:tc>
        <w:tc>
          <w:tcPr>
            <w:tcW w:w="636" w:type="dxa"/>
            <w:vAlign w:val="bottom"/>
          </w:tcPr>
          <w:p w:rsidR="00F73CD4" w:rsidRPr="00FA0FBA" w:rsidRDefault="00F73CD4" w:rsidP="007432B2">
            <w:pPr>
              <w:keepNext/>
              <w:suppressAutoHyphens w:val="0"/>
              <w:spacing w:before="40" w:after="40" w:line="220" w:lineRule="exact"/>
              <w:jc w:val="right"/>
              <w:rPr>
                <w:sz w:val="18"/>
                <w:lang w:val="en-US" w:eastAsia="es-ES"/>
              </w:rPr>
            </w:pPr>
          </w:p>
        </w:tc>
        <w:tc>
          <w:tcPr>
            <w:tcW w:w="637" w:type="dxa"/>
            <w:vAlign w:val="bottom"/>
          </w:tcPr>
          <w:p w:rsidR="00F73CD4" w:rsidRPr="00FA0FBA" w:rsidRDefault="00F73CD4" w:rsidP="007432B2">
            <w:pPr>
              <w:keepNext/>
              <w:suppressAutoHyphens w:val="0"/>
              <w:spacing w:before="40" w:after="40" w:line="220" w:lineRule="exact"/>
              <w:jc w:val="right"/>
              <w:rPr>
                <w:sz w:val="18"/>
                <w:lang w:val="en-US" w:eastAsia="es-ES"/>
              </w:rPr>
            </w:pPr>
          </w:p>
        </w:tc>
        <w:tc>
          <w:tcPr>
            <w:tcW w:w="637" w:type="dxa"/>
            <w:vAlign w:val="bottom"/>
          </w:tcPr>
          <w:p w:rsidR="00F73CD4" w:rsidRPr="00FA0FBA" w:rsidRDefault="00F73CD4" w:rsidP="007432B2">
            <w:pPr>
              <w:keepNext/>
              <w:suppressAutoHyphens w:val="0"/>
              <w:spacing w:before="40" w:after="40" w:line="220" w:lineRule="exact"/>
              <w:jc w:val="right"/>
              <w:rPr>
                <w:sz w:val="18"/>
                <w:lang w:val="en-US" w:eastAsia="es-ES"/>
              </w:rPr>
            </w:pPr>
          </w:p>
        </w:tc>
        <w:tc>
          <w:tcPr>
            <w:tcW w:w="637" w:type="dxa"/>
            <w:vAlign w:val="bottom"/>
          </w:tcPr>
          <w:p w:rsidR="00F73CD4" w:rsidRPr="00FA0FBA" w:rsidRDefault="00F73CD4" w:rsidP="007432B2">
            <w:pPr>
              <w:keepNext/>
              <w:suppressAutoHyphens w:val="0"/>
              <w:spacing w:before="40" w:after="40" w:line="220" w:lineRule="exact"/>
              <w:jc w:val="right"/>
              <w:rPr>
                <w:sz w:val="18"/>
                <w:lang w:val="en-US" w:eastAsia="es-ES"/>
              </w:rPr>
            </w:pPr>
          </w:p>
        </w:tc>
        <w:tc>
          <w:tcPr>
            <w:tcW w:w="637" w:type="dxa"/>
            <w:vAlign w:val="bottom"/>
          </w:tcPr>
          <w:p w:rsidR="00F73CD4" w:rsidRPr="00FA0FBA" w:rsidRDefault="00F73CD4" w:rsidP="007432B2">
            <w:pPr>
              <w:keepNext/>
              <w:suppressAutoHyphens w:val="0"/>
              <w:spacing w:before="40" w:after="40" w:line="220" w:lineRule="exact"/>
              <w:jc w:val="right"/>
              <w:rPr>
                <w:sz w:val="18"/>
                <w:lang w:val="en-US" w:eastAsia="es-ES"/>
              </w:rPr>
            </w:pPr>
          </w:p>
        </w:tc>
        <w:tc>
          <w:tcPr>
            <w:tcW w:w="637" w:type="dxa"/>
            <w:vAlign w:val="bottom"/>
          </w:tcPr>
          <w:p w:rsidR="00F73CD4" w:rsidRPr="00FA0FBA" w:rsidRDefault="00F73CD4" w:rsidP="007432B2">
            <w:pPr>
              <w:keepNext/>
              <w:suppressAutoHyphens w:val="0"/>
              <w:spacing w:before="40" w:after="40" w:line="220" w:lineRule="exact"/>
              <w:jc w:val="right"/>
              <w:rPr>
                <w:sz w:val="18"/>
                <w:lang w:val="en-US" w:eastAsia="es-ES"/>
              </w:rPr>
            </w:pPr>
          </w:p>
        </w:tc>
        <w:tc>
          <w:tcPr>
            <w:tcW w:w="637" w:type="dxa"/>
            <w:vAlign w:val="bottom"/>
          </w:tcPr>
          <w:p w:rsidR="00F73CD4" w:rsidRPr="00FA0FBA" w:rsidRDefault="00F73CD4" w:rsidP="007432B2">
            <w:pPr>
              <w:keepNext/>
              <w:suppressAutoHyphens w:val="0"/>
              <w:spacing w:before="40" w:after="40" w:line="220" w:lineRule="exact"/>
              <w:jc w:val="right"/>
              <w:rPr>
                <w:sz w:val="18"/>
                <w:lang w:val="en-US" w:eastAsia="es-ES"/>
              </w:rPr>
            </w:pPr>
          </w:p>
        </w:tc>
        <w:tc>
          <w:tcPr>
            <w:tcW w:w="637" w:type="dxa"/>
            <w:vAlign w:val="bottom"/>
          </w:tcPr>
          <w:p w:rsidR="00F73CD4" w:rsidRPr="00FA0FBA" w:rsidRDefault="00F73CD4" w:rsidP="007432B2">
            <w:pPr>
              <w:keepNext/>
              <w:suppressAutoHyphens w:val="0"/>
              <w:spacing w:before="40" w:after="40" w:line="220" w:lineRule="exact"/>
              <w:jc w:val="right"/>
              <w:rPr>
                <w:sz w:val="18"/>
                <w:lang w:val="en-US" w:eastAsia="es-ES"/>
              </w:rPr>
            </w:pPr>
          </w:p>
        </w:tc>
        <w:tc>
          <w:tcPr>
            <w:tcW w:w="637" w:type="dxa"/>
            <w:vAlign w:val="bottom"/>
          </w:tcPr>
          <w:p w:rsidR="00F73CD4" w:rsidRPr="00FA0FBA" w:rsidRDefault="00F73CD4" w:rsidP="007432B2">
            <w:pPr>
              <w:keepNext/>
              <w:suppressAutoHyphens w:val="0"/>
              <w:spacing w:before="40" w:after="40" w:line="220" w:lineRule="exact"/>
              <w:jc w:val="right"/>
              <w:rPr>
                <w:sz w:val="18"/>
                <w:lang w:val="en-US" w:eastAsia="es-ES"/>
              </w:rPr>
            </w:pPr>
          </w:p>
        </w:tc>
      </w:tr>
      <w:tr w:rsidR="00F73CD4" w:rsidRPr="00FA0FBA">
        <w:trPr>
          <w:jc w:val="center"/>
        </w:trPr>
        <w:tc>
          <w:tcPr>
            <w:tcW w:w="1638" w:type="dxa"/>
          </w:tcPr>
          <w:p w:rsidR="00F73CD4" w:rsidRPr="00FA0FBA" w:rsidRDefault="00F73CD4" w:rsidP="007432B2">
            <w:pPr>
              <w:keepNext/>
              <w:suppressAutoHyphens w:val="0"/>
              <w:spacing w:before="40" w:after="40" w:line="220" w:lineRule="exact"/>
              <w:jc w:val="both"/>
              <w:rPr>
                <w:sz w:val="18"/>
                <w:lang w:val="en-US" w:eastAsia="es-ES"/>
              </w:rPr>
            </w:pPr>
            <w:r w:rsidRPr="00FA0FBA">
              <w:rPr>
                <w:sz w:val="18"/>
                <w:lang w:val="en-US" w:eastAsia="es-ES"/>
              </w:rPr>
              <w:t>Urban</w:t>
            </w:r>
          </w:p>
        </w:tc>
        <w:tc>
          <w:tcPr>
            <w:tcW w:w="636" w:type="dxa"/>
            <w:vAlign w:val="bottom"/>
          </w:tcPr>
          <w:p w:rsidR="00F73CD4" w:rsidRPr="00FA0FBA" w:rsidRDefault="00F73CD4" w:rsidP="007432B2">
            <w:pPr>
              <w:keepNext/>
              <w:suppressAutoHyphens w:val="0"/>
              <w:spacing w:before="40" w:after="40" w:line="220" w:lineRule="exact"/>
              <w:jc w:val="right"/>
              <w:rPr>
                <w:sz w:val="18"/>
                <w:lang w:val="en-US" w:eastAsia="es-ES"/>
              </w:rPr>
            </w:pPr>
            <w:r w:rsidRPr="00FA0FBA">
              <w:rPr>
                <w:sz w:val="18"/>
                <w:lang w:val="en-US" w:eastAsia="es-ES"/>
              </w:rPr>
              <w:t>61.6</w:t>
            </w:r>
          </w:p>
        </w:tc>
        <w:tc>
          <w:tcPr>
            <w:tcW w:w="637" w:type="dxa"/>
            <w:vAlign w:val="bottom"/>
          </w:tcPr>
          <w:p w:rsidR="00F73CD4" w:rsidRPr="00FA0FBA" w:rsidRDefault="00F73CD4" w:rsidP="007432B2">
            <w:pPr>
              <w:keepNext/>
              <w:suppressAutoHyphens w:val="0"/>
              <w:spacing w:before="40" w:after="40" w:line="220" w:lineRule="exact"/>
              <w:jc w:val="right"/>
              <w:rPr>
                <w:sz w:val="18"/>
                <w:lang w:val="en-US" w:eastAsia="es-ES"/>
              </w:rPr>
            </w:pPr>
            <w:r w:rsidRPr="00FA0FBA">
              <w:rPr>
                <w:sz w:val="18"/>
                <w:lang w:val="en-US" w:eastAsia="es-ES"/>
              </w:rPr>
              <w:t>69.4</w:t>
            </w:r>
          </w:p>
        </w:tc>
        <w:tc>
          <w:tcPr>
            <w:tcW w:w="637" w:type="dxa"/>
            <w:vAlign w:val="bottom"/>
          </w:tcPr>
          <w:p w:rsidR="00F73CD4" w:rsidRPr="00FA0FBA" w:rsidRDefault="00F73CD4" w:rsidP="007432B2">
            <w:pPr>
              <w:keepNext/>
              <w:suppressAutoHyphens w:val="0"/>
              <w:spacing w:before="40" w:after="40" w:line="220" w:lineRule="exact"/>
              <w:jc w:val="right"/>
              <w:rPr>
                <w:sz w:val="18"/>
                <w:lang w:val="en-US" w:eastAsia="es-ES"/>
              </w:rPr>
            </w:pPr>
            <w:r w:rsidRPr="00FA0FBA">
              <w:rPr>
                <w:sz w:val="18"/>
                <w:lang w:val="en-US" w:eastAsia="es-ES"/>
              </w:rPr>
              <w:t>72.4</w:t>
            </w:r>
          </w:p>
        </w:tc>
        <w:tc>
          <w:tcPr>
            <w:tcW w:w="637" w:type="dxa"/>
            <w:vAlign w:val="bottom"/>
          </w:tcPr>
          <w:p w:rsidR="00F73CD4" w:rsidRPr="00FA0FBA" w:rsidRDefault="00F73CD4" w:rsidP="007432B2">
            <w:pPr>
              <w:keepNext/>
              <w:suppressAutoHyphens w:val="0"/>
              <w:spacing w:before="40" w:after="40" w:line="220" w:lineRule="exact"/>
              <w:jc w:val="right"/>
              <w:rPr>
                <w:sz w:val="18"/>
                <w:lang w:val="en-US" w:eastAsia="es-ES"/>
              </w:rPr>
            </w:pPr>
            <w:r w:rsidRPr="00FA0FBA">
              <w:rPr>
                <w:sz w:val="18"/>
                <w:lang w:val="en-US" w:eastAsia="es-ES"/>
              </w:rPr>
              <w:t>94.3</w:t>
            </w:r>
          </w:p>
        </w:tc>
        <w:tc>
          <w:tcPr>
            <w:tcW w:w="637" w:type="dxa"/>
            <w:vAlign w:val="bottom"/>
          </w:tcPr>
          <w:p w:rsidR="00F73CD4" w:rsidRPr="00FA0FBA" w:rsidRDefault="00F73CD4" w:rsidP="007432B2">
            <w:pPr>
              <w:keepNext/>
              <w:suppressAutoHyphens w:val="0"/>
              <w:spacing w:before="40" w:after="40" w:line="220" w:lineRule="exact"/>
              <w:jc w:val="right"/>
              <w:rPr>
                <w:sz w:val="18"/>
                <w:lang w:val="en-US" w:eastAsia="es-ES"/>
              </w:rPr>
            </w:pPr>
            <w:r w:rsidRPr="00FA0FBA">
              <w:rPr>
                <w:sz w:val="18"/>
                <w:lang w:val="en-US" w:eastAsia="es-ES"/>
              </w:rPr>
              <w:t>93.8</w:t>
            </w:r>
          </w:p>
        </w:tc>
        <w:tc>
          <w:tcPr>
            <w:tcW w:w="637" w:type="dxa"/>
            <w:vAlign w:val="bottom"/>
          </w:tcPr>
          <w:p w:rsidR="00F73CD4" w:rsidRPr="00FA0FBA" w:rsidRDefault="00F73CD4" w:rsidP="007432B2">
            <w:pPr>
              <w:keepNext/>
              <w:suppressAutoHyphens w:val="0"/>
              <w:spacing w:before="40" w:after="40" w:line="220" w:lineRule="exact"/>
              <w:jc w:val="right"/>
              <w:rPr>
                <w:sz w:val="18"/>
                <w:lang w:val="en-US" w:eastAsia="es-ES"/>
              </w:rPr>
            </w:pPr>
            <w:r w:rsidRPr="00FA0FBA">
              <w:rPr>
                <w:sz w:val="18"/>
                <w:lang w:val="en-US" w:eastAsia="es-ES"/>
              </w:rPr>
              <w:t>93.6</w:t>
            </w:r>
          </w:p>
        </w:tc>
        <w:tc>
          <w:tcPr>
            <w:tcW w:w="637" w:type="dxa"/>
            <w:vAlign w:val="bottom"/>
          </w:tcPr>
          <w:p w:rsidR="00F73CD4" w:rsidRPr="00FA0FBA" w:rsidRDefault="00F73CD4" w:rsidP="007432B2">
            <w:pPr>
              <w:keepNext/>
              <w:suppressAutoHyphens w:val="0"/>
              <w:spacing w:before="40" w:after="40" w:line="220" w:lineRule="exact"/>
              <w:jc w:val="right"/>
              <w:rPr>
                <w:sz w:val="18"/>
                <w:lang w:val="en-US" w:eastAsia="es-ES"/>
              </w:rPr>
            </w:pPr>
            <w:r w:rsidRPr="00FA0FBA">
              <w:rPr>
                <w:sz w:val="18"/>
                <w:lang w:val="en-US" w:eastAsia="es-ES"/>
              </w:rPr>
              <w:t>80.9</w:t>
            </w:r>
          </w:p>
        </w:tc>
        <w:tc>
          <w:tcPr>
            <w:tcW w:w="637" w:type="dxa"/>
            <w:vAlign w:val="bottom"/>
          </w:tcPr>
          <w:p w:rsidR="00F73CD4" w:rsidRPr="00FA0FBA" w:rsidRDefault="00F73CD4" w:rsidP="007432B2">
            <w:pPr>
              <w:keepNext/>
              <w:suppressAutoHyphens w:val="0"/>
              <w:spacing w:before="40" w:after="40" w:line="220" w:lineRule="exact"/>
              <w:jc w:val="right"/>
              <w:rPr>
                <w:sz w:val="18"/>
                <w:lang w:val="en-US" w:eastAsia="es-ES"/>
              </w:rPr>
            </w:pPr>
            <w:r w:rsidRPr="00FA0FBA">
              <w:rPr>
                <w:sz w:val="18"/>
                <w:lang w:val="en-US" w:eastAsia="es-ES"/>
              </w:rPr>
              <w:t>83.4</w:t>
            </w:r>
          </w:p>
        </w:tc>
        <w:tc>
          <w:tcPr>
            <w:tcW w:w="637" w:type="dxa"/>
            <w:vAlign w:val="bottom"/>
          </w:tcPr>
          <w:p w:rsidR="00F73CD4" w:rsidRPr="00FA0FBA" w:rsidRDefault="00F73CD4" w:rsidP="007432B2">
            <w:pPr>
              <w:keepNext/>
              <w:suppressAutoHyphens w:val="0"/>
              <w:spacing w:before="40" w:after="40" w:line="220" w:lineRule="exact"/>
              <w:jc w:val="right"/>
              <w:rPr>
                <w:sz w:val="18"/>
                <w:lang w:val="en-US" w:eastAsia="es-ES"/>
              </w:rPr>
            </w:pPr>
            <w:r w:rsidRPr="00FA0FBA">
              <w:rPr>
                <w:sz w:val="18"/>
                <w:lang w:val="en-US" w:eastAsia="es-ES"/>
              </w:rPr>
              <w:t>82.0</w:t>
            </w:r>
          </w:p>
        </w:tc>
      </w:tr>
      <w:tr w:rsidR="00F73CD4" w:rsidRPr="00FA0FBA">
        <w:trPr>
          <w:jc w:val="center"/>
        </w:trPr>
        <w:tc>
          <w:tcPr>
            <w:tcW w:w="1638" w:type="dxa"/>
          </w:tcPr>
          <w:p w:rsidR="00F73CD4" w:rsidRPr="00FA0FBA" w:rsidRDefault="00F73CD4" w:rsidP="007432B2">
            <w:pPr>
              <w:suppressAutoHyphens w:val="0"/>
              <w:spacing w:before="40" w:after="40" w:line="220" w:lineRule="exact"/>
              <w:ind w:left="170"/>
              <w:jc w:val="both"/>
              <w:rPr>
                <w:sz w:val="18"/>
                <w:lang w:val="en-US" w:eastAsia="es-ES"/>
              </w:rPr>
            </w:pPr>
            <w:r w:rsidRPr="00FA0FBA">
              <w:rPr>
                <w:sz w:val="18"/>
                <w:lang w:val="en-US" w:eastAsia="es-ES"/>
              </w:rPr>
              <w:t>Female</w:t>
            </w:r>
          </w:p>
        </w:tc>
        <w:tc>
          <w:tcPr>
            <w:tcW w:w="636"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59.8</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68.6</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71.7</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94.0</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92.8</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93.5</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79.5</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84.4</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81.4</w:t>
            </w:r>
          </w:p>
        </w:tc>
      </w:tr>
      <w:tr w:rsidR="00F73CD4" w:rsidRPr="00FA0FBA">
        <w:trPr>
          <w:jc w:val="center"/>
        </w:trPr>
        <w:tc>
          <w:tcPr>
            <w:tcW w:w="1638" w:type="dxa"/>
          </w:tcPr>
          <w:p w:rsidR="00F73CD4" w:rsidRPr="00FA0FBA" w:rsidRDefault="00F73CD4" w:rsidP="007432B2">
            <w:pPr>
              <w:suppressAutoHyphens w:val="0"/>
              <w:spacing w:before="40" w:after="40" w:line="220" w:lineRule="exact"/>
              <w:ind w:left="170"/>
              <w:jc w:val="both"/>
              <w:rPr>
                <w:sz w:val="18"/>
                <w:lang w:val="en-US" w:eastAsia="es-ES"/>
              </w:rPr>
            </w:pPr>
            <w:r w:rsidRPr="00FA0FBA">
              <w:rPr>
                <w:sz w:val="18"/>
                <w:lang w:val="en-US" w:eastAsia="es-ES"/>
              </w:rPr>
              <w:t>Male</w:t>
            </w:r>
          </w:p>
        </w:tc>
        <w:tc>
          <w:tcPr>
            <w:tcW w:w="636"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63.6</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70.2</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73.1</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94.7</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94.8</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93.6</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82.4</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82.4</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82.6</w:t>
            </w:r>
          </w:p>
        </w:tc>
      </w:tr>
      <w:tr w:rsidR="00F73CD4" w:rsidRPr="00FA0FBA">
        <w:trPr>
          <w:jc w:val="center"/>
        </w:trPr>
        <w:tc>
          <w:tcPr>
            <w:tcW w:w="1638" w:type="dxa"/>
          </w:tcPr>
          <w:p w:rsidR="00F73CD4" w:rsidRPr="00FA0FBA" w:rsidRDefault="00F73CD4" w:rsidP="007432B2">
            <w:pPr>
              <w:suppressAutoHyphens w:val="0"/>
              <w:spacing w:before="40" w:after="40" w:line="220" w:lineRule="exact"/>
              <w:jc w:val="both"/>
              <w:rPr>
                <w:sz w:val="18"/>
                <w:lang w:val="en-US" w:eastAsia="es-ES"/>
              </w:rPr>
            </w:pPr>
            <w:r w:rsidRPr="00FA0FBA">
              <w:rPr>
                <w:sz w:val="18"/>
                <w:lang w:val="en-US" w:eastAsia="es-ES"/>
              </w:rPr>
              <w:t>Rural</w:t>
            </w:r>
          </w:p>
        </w:tc>
        <w:tc>
          <w:tcPr>
            <w:tcW w:w="636"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42.5</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47.0</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52.8</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90.2</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92.2</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93.7</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52.6</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56.4</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63.5</w:t>
            </w:r>
          </w:p>
        </w:tc>
      </w:tr>
      <w:tr w:rsidR="00F73CD4" w:rsidRPr="00FA0FBA">
        <w:trPr>
          <w:jc w:val="center"/>
        </w:trPr>
        <w:tc>
          <w:tcPr>
            <w:tcW w:w="1638" w:type="dxa"/>
          </w:tcPr>
          <w:p w:rsidR="00F73CD4" w:rsidRPr="00FA0FBA" w:rsidRDefault="00F73CD4" w:rsidP="007432B2">
            <w:pPr>
              <w:suppressAutoHyphens w:val="0"/>
              <w:spacing w:before="40" w:after="40" w:line="220" w:lineRule="exact"/>
              <w:ind w:left="170"/>
              <w:jc w:val="both"/>
              <w:rPr>
                <w:sz w:val="18"/>
                <w:lang w:val="en-US" w:eastAsia="es-ES"/>
              </w:rPr>
            </w:pPr>
            <w:r w:rsidRPr="00FA0FBA">
              <w:rPr>
                <w:sz w:val="18"/>
                <w:lang w:val="en-US" w:eastAsia="es-ES"/>
              </w:rPr>
              <w:t>Female</w:t>
            </w:r>
          </w:p>
        </w:tc>
        <w:tc>
          <w:tcPr>
            <w:tcW w:w="636"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43.6</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47.6</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52.2</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89.7</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91.8</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93.7</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49.3</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52.8</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63.3</w:t>
            </w:r>
          </w:p>
        </w:tc>
      </w:tr>
      <w:tr w:rsidR="00F73CD4" w:rsidRPr="00FA0FBA">
        <w:trPr>
          <w:jc w:val="center"/>
        </w:trPr>
        <w:tc>
          <w:tcPr>
            <w:tcW w:w="1638" w:type="dxa"/>
          </w:tcPr>
          <w:p w:rsidR="00F73CD4" w:rsidRPr="00FA0FBA" w:rsidRDefault="00F73CD4" w:rsidP="007432B2">
            <w:pPr>
              <w:suppressAutoHyphens w:val="0"/>
              <w:spacing w:before="40" w:after="40" w:line="220" w:lineRule="exact"/>
              <w:ind w:left="170"/>
              <w:jc w:val="both"/>
              <w:rPr>
                <w:sz w:val="18"/>
                <w:lang w:val="en-US" w:eastAsia="es-ES"/>
              </w:rPr>
            </w:pPr>
            <w:r w:rsidRPr="00FA0FBA">
              <w:rPr>
                <w:sz w:val="18"/>
                <w:lang w:val="en-US" w:eastAsia="es-ES"/>
              </w:rPr>
              <w:t>Male</w:t>
            </w:r>
          </w:p>
        </w:tc>
        <w:tc>
          <w:tcPr>
            <w:tcW w:w="636"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41.3</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46.5</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53.4</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90.7</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92.7</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93.7</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55.6</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59.9</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63.6</w:t>
            </w:r>
          </w:p>
        </w:tc>
      </w:tr>
      <w:tr w:rsidR="00F73CD4" w:rsidRPr="00FA0FBA">
        <w:trPr>
          <w:jc w:val="center"/>
        </w:trPr>
        <w:tc>
          <w:tcPr>
            <w:tcW w:w="1638" w:type="dxa"/>
          </w:tcPr>
          <w:p w:rsidR="00F73CD4" w:rsidRPr="00FA0FBA" w:rsidRDefault="00F73CD4" w:rsidP="007432B2">
            <w:pPr>
              <w:suppressAutoHyphens w:val="0"/>
              <w:spacing w:before="40" w:after="40" w:line="220" w:lineRule="exact"/>
              <w:jc w:val="both"/>
              <w:rPr>
                <w:sz w:val="18"/>
                <w:lang w:val="en-US" w:eastAsia="es-ES"/>
              </w:rPr>
            </w:pPr>
            <w:r w:rsidRPr="00FA0FBA">
              <w:rPr>
                <w:b/>
                <w:sz w:val="18"/>
                <w:lang w:val="en-US" w:eastAsia="es-ES"/>
              </w:rPr>
              <w:t>Poverty level</w:t>
            </w:r>
          </w:p>
        </w:tc>
        <w:tc>
          <w:tcPr>
            <w:tcW w:w="636" w:type="dxa"/>
            <w:vAlign w:val="bottom"/>
          </w:tcPr>
          <w:p w:rsidR="00F73CD4" w:rsidRPr="00FA0FBA" w:rsidRDefault="00F73CD4" w:rsidP="007432B2">
            <w:pPr>
              <w:suppressAutoHyphens w:val="0"/>
              <w:spacing w:before="40" w:after="40" w:line="220" w:lineRule="exact"/>
              <w:jc w:val="right"/>
              <w:rPr>
                <w:sz w:val="18"/>
                <w:lang w:val="en-US" w:eastAsia="es-ES"/>
              </w:rPr>
            </w:pP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p>
        </w:tc>
      </w:tr>
      <w:tr w:rsidR="00F73CD4" w:rsidRPr="00FA0FBA">
        <w:trPr>
          <w:jc w:val="center"/>
        </w:trPr>
        <w:tc>
          <w:tcPr>
            <w:tcW w:w="1638" w:type="dxa"/>
          </w:tcPr>
          <w:p w:rsidR="00F73CD4" w:rsidRPr="00FA0FBA" w:rsidRDefault="00F73CD4" w:rsidP="007432B2">
            <w:pPr>
              <w:suppressAutoHyphens w:val="0"/>
              <w:spacing w:before="40" w:after="40" w:line="220" w:lineRule="exact"/>
              <w:ind w:left="170"/>
              <w:jc w:val="both"/>
              <w:rPr>
                <w:sz w:val="18"/>
                <w:lang w:val="en-US" w:eastAsia="es-ES"/>
              </w:rPr>
            </w:pPr>
            <w:r w:rsidRPr="00FA0FBA">
              <w:rPr>
                <w:sz w:val="18"/>
                <w:lang w:val="en-US" w:eastAsia="es-ES"/>
              </w:rPr>
              <w:t>Not poor</w:t>
            </w:r>
          </w:p>
        </w:tc>
        <w:tc>
          <w:tcPr>
            <w:tcW w:w="636"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66.5</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74.6</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93.9</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94.0</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83.4</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83.7</w:t>
            </w:r>
          </w:p>
        </w:tc>
      </w:tr>
      <w:tr w:rsidR="00F73CD4" w:rsidRPr="00FA0FBA">
        <w:trPr>
          <w:jc w:val="center"/>
        </w:trPr>
        <w:tc>
          <w:tcPr>
            <w:tcW w:w="1638" w:type="dxa"/>
          </w:tcPr>
          <w:p w:rsidR="00F73CD4" w:rsidRPr="00FA0FBA" w:rsidRDefault="00F73CD4" w:rsidP="007432B2">
            <w:pPr>
              <w:suppressAutoHyphens w:val="0"/>
              <w:spacing w:before="40" w:after="40" w:line="220" w:lineRule="exact"/>
              <w:ind w:left="170"/>
              <w:jc w:val="both"/>
              <w:rPr>
                <w:sz w:val="18"/>
                <w:lang w:val="en-US" w:eastAsia="es-ES"/>
              </w:rPr>
            </w:pPr>
            <w:r w:rsidRPr="00FA0FBA">
              <w:rPr>
                <w:sz w:val="18"/>
                <w:lang w:val="en-US" w:eastAsia="es-ES"/>
              </w:rPr>
              <w:t>Poor</w:t>
            </w:r>
          </w:p>
        </w:tc>
        <w:tc>
          <w:tcPr>
            <w:tcW w:w="636"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54.8</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60.5</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93.4</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93.2</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71.3</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w:t>
            </w:r>
          </w:p>
        </w:tc>
        <w:tc>
          <w:tcPr>
            <w:tcW w:w="637" w:type="dxa"/>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70.1</w:t>
            </w:r>
          </w:p>
        </w:tc>
      </w:tr>
      <w:tr w:rsidR="00F73CD4" w:rsidRPr="00FA0FBA">
        <w:trPr>
          <w:jc w:val="center"/>
        </w:trPr>
        <w:tc>
          <w:tcPr>
            <w:tcW w:w="1638" w:type="dxa"/>
            <w:tcBorders>
              <w:bottom w:val="single" w:sz="12" w:space="0" w:color="auto"/>
            </w:tcBorders>
          </w:tcPr>
          <w:p w:rsidR="00F73CD4" w:rsidRPr="00FA0FBA" w:rsidRDefault="00F73CD4" w:rsidP="007432B2">
            <w:pPr>
              <w:suppressAutoHyphens w:val="0"/>
              <w:spacing w:before="40" w:after="40" w:line="220" w:lineRule="exact"/>
              <w:ind w:left="170"/>
              <w:jc w:val="both"/>
              <w:rPr>
                <w:sz w:val="18"/>
                <w:lang w:val="en-US" w:eastAsia="es-ES"/>
              </w:rPr>
            </w:pPr>
            <w:r w:rsidRPr="00FA0FBA">
              <w:rPr>
                <w:sz w:val="18"/>
                <w:lang w:val="en-US" w:eastAsia="es-ES"/>
              </w:rPr>
              <w:t>Extremely poor</w:t>
            </w:r>
          </w:p>
        </w:tc>
        <w:tc>
          <w:tcPr>
            <w:tcW w:w="636" w:type="dxa"/>
            <w:tcBorders>
              <w:bottom w:val="single" w:sz="12" w:space="0" w:color="auto"/>
            </w:tcBorders>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35.7</w:t>
            </w:r>
          </w:p>
        </w:tc>
        <w:tc>
          <w:tcPr>
            <w:tcW w:w="637" w:type="dxa"/>
            <w:tcBorders>
              <w:bottom w:val="single" w:sz="12" w:space="0" w:color="auto"/>
            </w:tcBorders>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w:t>
            </w:r>
          </w:p>
        </w:tc>
        <w:tc>
          <w:tcPr>
            <w:tcW w:w="637" w:type="dxa"/>
            <w:tcBorders>
              <w:bottom w:val="single" w:sz="12" w:space="0" w:color="auto"/>
            </w:tcBorders>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47.4</w:t>
            </w:r>
          </w:p>
        </w:tc>
        <w:tc>
          <w:tcPr>
            <w:tcW w:w="637" w:type="dxa"/>
            <w:tcBorders>
              <w:bottom w:val="single" w:sz="12" w:space="0" w:color="auto"/>
            </w:tcBorders>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90.0</w:t>
            </w:r>
          </w:p>
        </w:tc>
        <w:tc>
          <w:tcPr>
            <w:tcW w:w="637" w:type="dxa"/>
            <w:tcBorders>
              <w:bottom w:val="single" w:sz="12" w:space="0" w:color="auto"/>
            </w:tcBorders>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w:t>
            </w:r>
          </w:p>
        </w:tc>
        <w:tc>
          <w:tcPr>
            <w:tcW w:w="637" w:type="dxa"/>
            <w:tcBorders>
              <w:bottom w:val="single" w:sz="12" w:space="0" w:color="auto"/>
            </w:tcBorders>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93.5</w:t>
            </w:r>
          </w:p>
        </w:tc>
        <w:tc>
          <w:tcPr>
            <w:tcW w:w="637" w:type="dxa"/>
            <w:tcBorders>
              <w:bottom w:val="single" w:sz="12" w:space="0" w:color="auto"/>
            </w:tcBorders>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47.9</w:t>
            </w:r>
          </w:p>
        </w:tc>
        <w:tc>
          <w:tcPr>
            <w:tcW w:w="637" w:type="dxa"/>
            <w:tcBorders>
              <w:bottom w:val="single" w:sz="12" w:space="0" w:color="auto"/>
            </w:tcBorders>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w:t>
            </w:r>
          </w:p>
        </w:tc>
        <w:tc>
          <w:tcPr>
            <w:tcW w:w="637" w:type="dxa"/>
            <w:tcBorders>
              <w:bottom w:val="single" w:sz="12" w:space="0" w:color="auto"/>
            </w:tcBorders>
            <w:vAlign w:val="bottom"/>
          </w:tcPr>
          <w:p w:rsidR="00F73CD4" w:rsidRPr="00FA0FBA" w:rsidRDefault="00F73CD4" w:rsidP="007432B2">
            <w:pPr>
              <w:suppressAutoHyphens w:val="0"/>
              <w:spacing w:before="40" w:after="40" w:line="220" w:lineRule="exact"/>
              <w:jc w:val="right"/>
              <w:rPr>
                <w:sz w:val="18"/>
                <w:lang w:val="en-US" w:eastAsia="es-ES"/>
              </w:rPr>
            </w:pPr>
            <w:r w:rsidRPr="00FA0FBA">
              <w:rPr>
                <w:sz w:val="18"/>
                <w:lang w:val="en-US" w:eastAsia="es-ES"/>
              </w:rPr>
              <w:t>52.9</w:t>
            </w:r>
          </w:p>
        </w:tc>
      </w:tr>
    </w:tbl>
    <w:p w:rsidR="00841671" w:rsidRPr="00FA0FBA" w:rsidRDefault="00841671" w:rsidP="00841671">
      <w:pPr>
        <w:suppressAutoHyphens w:val="0"/>
        <w:spacing w:before="120"/>
        <w:ind w:left="1134" w:right="1134" w:firstLine="170"/>
        <w:jc w:val="both"/>
        <w:rPr>
          <w:sz w:val="18"/>
          <w:szCs w:val="18"/>
          <w:lang w:val="en-US" w:eastAsia="es-ES"/>
        </w:rPr>
      </w:pPr>
      <w:r w:rsidRPr="00FA0FBA">
        <w:rPr>
          <w:i/>
          <w:sz w:val="18"/>
          <w:szCs w:val="18"/>
          <w:lang w:val="en-US" w:eastAsia="es-ES"/>
        </w:rPr>
        <w:t>Source:</w:t>
      </w:r>
      <w:r w:rsidRPr="00FA0FBA">
        <w:rPr>
          <w:sz w:val="18"/>
          <w:szCs w:val="18"/>
          <w:lang w:val="en-US" w:eastAsia="es-ES"/>
        </w:rPr>
        <w:t xml:space="preserve"> National Household Survey – INEI.</w:t>
      </w:r>
    </w:p>
    <w:p w:rsidR="00841671" w:rsidRPr="00FA0FBA" w:rsidRDefault="00841671" w:rsidP="00F73CD4">
      <w:pPr>
        <w:pStyle w:val="Source"/>
        <w:spacing w:before="0"/>
        <w:rPr>
          <w:bCs/>
          <w:i/>
        </w:rPr>
      </w:pPr>
      <w:r w:rsidRPr="00FA0FBA">
        <w:rPr>
          <w:bCs/>
          <w:i/>
        </w:rPr>
        <w:t>Compiled by:</w:t>
      </w:r>
      <w:r w:rsidRPr="00FA0FBA">
        <w:rPr>
          <w:bCs/>
        </w:rPr>
        <w:t xml:space="preserve"> Education Statistics Unit (UEE) – MED.</w:t>
      </w:r>
    </w:p>
    <w:p w:rsidR="00841671" w:rsidRPr="00FA0FBA" w:rsidRDefault="00841671" w:rsidP="00F73CD4">
      <w:pPr>
        <w:pStyle w:val="Heading1"/>
      </w:pPr>
      <w:r w:rsidRPr="00FA0FBA">
        <w:t>Table 3</w:t>
      </w:r>
    </w:p>
    <w:p w:rsidR="00841671" w:rsidRPr="00FA0FBA" w:rsidRDefault="00841671" w:rsidP="00F73CD4">
      <w:pPr>
        <w:pStyle w:val="Titretableau"/>
        <w:rPr>
          <w:lang w:eastAsia="es-ES"/>
        </w:rPr>
      </w:pPr>
      <w:r w:rsidRPr="00FA0FBA">
        <w:rPr>
          <w:lang w:eastAsia="es-ES"/>
        </w:rPr>
        <w:t>Adult population rate</w:t>
      </w:r>
    </w:p>
    <w:tbl>
      <w:tblPr>
        <w:tblW w:w="7370" w:type="dxa"/>
        <w:jc w:val="center"/>
        <w:tblBorders>
          <w:top w:val="single" w:sz="4" w:space="0" w:color="auto"/>
        </w:tblBorders>
        <w:tblCellMar>
          <w:left w:w="0" w:type="dxa"/>
          <w:right w:w="0" w:type="dxa"/>
        </w:tblCellMar>
        <w:tblLook w:val="0000" w:firstRow="0" w:lastRow="0" w:firstColumn="0" w:lastColumn="0" w:noHBand="0" w:noVBand="0"/>
      </w:tblPr>
      <w:tblGrid>
        <w:gridCol w:w="1638"/>
        <w:gridCol w:w="955"/>
        <w:gridCol w:w="955"/>
        <w:gridCol w:w="956"/>
        <w:gridCol w:w="955"/>
        <w:gridCol w:w="955"/>
        <w:gridCol w:w="956"/>
      </w:tblGrid>
      <w:tr w:rsidR="00F73CD4" w:rsidRPr="00FA0FBA">
        <w:trPr>
          <w:tblHeader/>
          <w:jc w:val="center"/>
        </w:trPr>
        <w:tc>
          <w:tcPr>
            <w:tcW w:w="1638" w:type="dxa"/>
            <w:vMerge w:val="restart"/>
            <w:tcBorders>
              <w:top w:val="single" w:sz="4" w:space="0" w:color="auto"/>
              <w:bottom w:val="single" w:sz="12" w:space="0" w:color="auto"/>
            </w:tcBorders>
            <w:vAlign w:val="bottom"/>
          </w:tcPr>
          <w:p w:rsidR="00F73CD4" w:rsidRPr="00FA0FBA" w:rsidRDefault="00F73CD4" w:rsidP="007432B2">
            <w:pPr>
              <w:suppressAutoHyphens w:val="0"/>
              <w:spacing w:before="80" w:after="80" w:line="200" w:lineRule="exact"/>
              <w:jc w:val="right"/>
              <w:rPr>
                <w:i/>
                <w:sz w:val="16"/>
                <w:lang w:val="en-US" w:eastAsia="es-ES"/>
              </w:rPr>
            </w:pPr>
          </w:p>
        </w:tc>
        <w:tc>
          <w:tcPr>
            <w:tcW w:w="5732" w:type="dxa"/>
            <w:gridSpan w:val="6"/>
            <w:tcBorders>
              <w:top w:val="single" w:sz="4" w:space="0" w:color="auto"/>
              <w:bottom w:val="single" w:sz="4" w:space="0" w:color="auto"/>
            </w:tcBorders>
            <w:vAlign w:val="bottom"/>
          </w:tcPr>
          <w:p w:rsidR="00F73CD4" w:rsidRPr="00FA0FBA" w:rsidRDefault="00F73CD4" w:rsidP="007432B2">
            <w:pPr>
              <w:suppressAutoHyphens w:val="0"/>
              <w:spacing w:before="80" w:after="80" w:line="200" w:lineRule="exact"/>
              <w:jc w:val="center"/>
              <w:rPr>
                <w:i/>
                <w:sz w:val="16"/>
                <w:lang w:val="en-US" w:eastAsia="es-ES"/>
              </w:rPr>
            </w:pPr>
            <w:r w:rsidRPr="00FA0FBA">
              <w:rPr>
                <w:i/>
                <w:sz w:val="16"/>
                <w:lang w:val="en-US" w:eastAsia="es-ES"/>
              </w:rPr>
              <w:t>Adult rate by level</w:t>
            </w:r>
          </w:p>
        </w:tc>
      </w:tr>
      <w:tr w:rsidR="00F73CD4" w:rsidRPr="00FA0FBA">
        <w:trPr>
          <w:jc w:val="center"/>
        </w:trPr>
        <w:tc>
          <w:tcPr>
            <w:tcW w:w="1638" w:type="dxa"/>
            <w:vMerge/>
            <w:tcBorders>
              <w:top w:val="single" w:sz="12" w:space="0" w:color="auto"/>
            </w:tcBorders>
            <w:vAlign w:val="bottom"/>
          </w:tcPr>
          <w:p w:rsidR="00F73CD4" w:rsidRPr="00FA0FBA" w:rsidRDefault="00F73CD4" w:rsidP="007432B2">
            <w:pPr>
              <w:suppressAutoHyphens w:val="0"/>
              <w:spacing w:before="80" w:after="80" w:line="200" w:lineRule="exact"/>
              <w:jc w:val="right"/>
              <w:rPr>
                <w:i/>
                <w:sz w:val="16"/>
                <w:lang w:val="en-US" w:eastAsia="es-ES"/>
              </w:rPr>
            </w:pPr>
          </w:p>
        </w:tc>
        <w:tc>
          <w:tcPr>
            <w:tcW w:w="2866" w:type="dxa"/>
            <w:gridSpan w:val="3"/>
            <w:tcBorders>
              <w:top w:val="single" w:sz="4" w:space="0" w:color="auto"/>
              <w:bottom w:val="single" w:sz="4" w:space="0" w:color="auto"/>
              <w:right w:val="single" w:sz="24" w:space="0" w:color="FFFFFF"/>
            </w:tcBorders>
            <w:vAlign w:val="bottom"/>
          </w:tcPr>
          <w:p w:rsidR="00F73CD4" w:rsidRPr="00FA0FBA" w:rsidRDefault="00F73CD4" w:rsidP="007432B2">
            <w:pPr>
              <w:suppressAutoHyphens w:val="0"/>
              <w:spacing w:before="80" w:after="80" w:line="200" w:lineRule="exact"/>
              <w:jc w:val="center"/>
              <w:rPr>
                <w:i/>
                <w:sz w:val="16"/>
                <w:lang w:val="en-US" w:eastAsia="es-ES"/>
              </w:rPr>
            </w:pPr>
            <w:r w:rsidRPr="00FA0FBA">
              <w:rPr>
                <w:i/>
                <w:sz w:val="16"/>
                <w:lang w:val="en-US" w:eastAsia="es-ES"/>
              </w:rPr>
              <w:t>Primary</w:t>
            </w:r>
            <w:r w:rsidRPr="00FA0FBA">
              <w:rPr>
                <w:i/>
                <w:sz w:val="16"/>
                <w:lang w:val="en-US" w:eastAsia="es-ES"/>
              </w:rPr>
              <w:br/>
              <w:t>(percentage of ages, 15 to 19 years</w:t>
            </w:r>
            <w:r w:rsidRPr="00FA0FBA">
              <w:rPr>
                <w:i/>
                <w:sz w:val="16"/>
                <w:lang w:val="en-US" w:eastAsia="es-ES"/>
              </w:rPr>
              <w:br/>
              <w:t>without complete primary)</w:t>
            </w:r>
          </w:p>
        </w:tc>
        <w:tc>
          <w:tcPr>
            <w:tcW w:w="2866" w:type="dxa"/>
            <w:gridSpan w:val="3"/>
            <w:tcBorders>
              <w:top w:val="single" w:sz="4" w:space="0" w:color="auto"/>
              <w:left w:val="single" w:sz="24" w:space="0" w:color="FFFFFF"/>
              <w:bottom w:val="single" w:sz="4" w:space="0" w:color="auto"/>
            </w:tcBorders>
            <w:vAlign w:val="bottom"/>
          </w:tcPr>
          <w:p w:rsidR="00F73CD4" w:rsidRPr="00FA0FBA" w:rsidRDefault="00F73CD4" w:rsidP="007432B2">
            <w:pPr>
              <w:suppressAutoHyphens w:val="0"/>
              <w:spacing w:before="80" w:after="80" w:line="200" w:lineRule="exact"/>
              <w:jc w:val="center"/>
              <w:rPr>
                <w:i/>
                <w:sz w:val="16"/>
                <w:lang w:val="en-US" w:eastAsia="es-ES"/>
              </w:rPr>
            </w:pPr>
            <w:r w:rsidRPr="00FA0FBA">
              <w:rPr>
                <w:i/>
                <w:sz w:val="16"/>
                <w:lang w:val="en-US" w:eastAsia="es-ES"/>
              </w:rPr>
              <w:t>Secondary</w:t>
            </w:r>
            <w:r w:rsidRPr="00FA0FBA">
              <w:rPr>
                <w:i/>
                <w:sz w:val="16"/>
                <w:lang w:val="en-US" w:eastAsia="es-ES"/>
              </w:rPr>
              <w:br/>
              <w:t>(percentage of ages, 20 to 24 years</w:t>
            </w:r>
            <w:r w:rsidRPr="00FA0FBA">
              <w:rPr>
                <w:i/>
                <w:sz w:val="16"/>
                <w:lang w:val="en-US" w:eastAsia="es-ES"/>
              </w:rPr>
              <w:br/>
              <w:t>without complete secondary)</w:t>
            </w:r>
          </w:p>
        </w:tc>
      </w:tr>
      <w:tr w:rsidR="00F73CD4" w:rsidRPr="00FA0FBA">
        <w:trPr>
          <w:jc w:val="center"/>
        </w:trPr>
        <w:tc>
          <w:tcPr>
            <w:tcW w:w="1638" w:type="dxa"/>
            <w:vMerge/>
            <w:tcBorders>
              <w:bottom w:val="single" w:sz="12" w:space="0" w:color="auto"/>
            </w:tcBorders>
            <w:vAlign w:val="bottom"/>
          </w:tcPr>
          <w:p w:rsidR="00F73CD4" w:rsidRPr="00FA0FBA" w:rsidRDefault="00F73CD4" w:rsidP="007432B2">
            <w:pPr>
              <w:suppressAutoHyphens w:val="0"/>
              <w:spacing w:before="80" w:after="80" w:line="200" w:lineRule="exact"/>
              <w:jc w:val="both"/>
              <w:rPr>
                <w:i/>
                <w:sz w:val="16"/>
                <w:lang w:val="en-US" w:eastAsia="es-ES"/>
              </w:rPr>
            </w:pPr>
          </w:p>
        </w:tc>
        <w:tc>
          <w:tcPr>
            <w:tcW w:w="955" w:type="dxa"/>
            <w:tcBorders>
              <w:top w:val="single" w:sz="4" w:space="0" w:color="auto"/>
              <w:bottom w:val="single" w:sz="12" w:space="0" w:color="auto"/>
            </w:tcBorders>
            <w:vAlign w:val="bottom"/>
          </w:tcPr>
          <w:p w:rsidR="00F73CD4" w:rsidRPr="00FA0FBA" w:rsidRDefault="00F73CD4" w:rsidP="007432B2">
            <w:pPr>
              <w:suppressAutoHyphens w:val="0"/>
              <w:spacing w:before="80" w:after="80" w:line="200" w:lineRule="exact"/>
              <w:jc w:val="right"/>
              <w:rPr>
                <w:i/>
                <w:sz w:val="16"/>
                <w:lang w:val="en-US" w:eastAsia="es-ES"/>
              </w:rPr>
            </w:pPr>
            <w:r w:rsidRPr="00FA0FBA">
              <w:rPr>
                <w:i/>
                <w:sz w:val="16"/>
                <w:lang w:val="en-US" w:eastAsia="es-ES"/>
              </w:rPr>
              <w:t>2003</w:t>
            </w:r>
          </w:p>
        </w:tc>
        <w:tc>
          <w:tcPr>
            <w:tcW w:w="955" w:type="dxa"/>
            <w:tcBorders>
              <w:top w:val="single" w:sz="4" w:space="0" w:color="auto"/>
              <w:bottom w:val="single" w:sz="12" w:space="0" w:color="auto"/>
            </w:tcBorders>
            <w:vAlign w:val="bottom"/>
          </w:tcPr>
          <w:p w:rsidR="00F73CD4" w:rsidRPr="00FA0FBA" w:rsidRDefault="00F73CD4" w:rsidP="007432B2">
            <w:pPr>
              <w:suppressAutoHyphens w:val="0"/>
              <w:spacing w:before="80" w:after="80" w:line="200" w:lineRule="exact"/>
              <w:jc w:val="right"/>
              <w:rPr>
                <w:i/>
                <w:sz w:val="16"/>
                <w:lang w:val="en-US" w:eastAsia="es-ES"/>
              </w:rPr>
            </w:pPr>
            <w:r w:rsidRPr="00FA0FBA">
              <w:rPr>
                <w:i/>
                <w:sz w:val="16"/>
                <w:lang w:val="en-US" w:eastAsia="es-ES"/>
              </w:rPr>
              <w:t>2006</w:t>
            </w:r>
          </w:p>
        </w:tc>
        <w:tc>
          <w:tcPr>
            <w:tcW w:w="956" w:type="dxa"/>
            <w:tcBorders>
              <w:top w:val="single" w:sz="4" w:space="0" w:color="auto"/>
              <w:bottom w:val="single" w:sz="12" w:space="0" w:color="auto"/>
              <w:right w:val="single" w:sz="24" w:space="0" w:color="FFFFFF"/>
            </w:tcBorders>
            <w:vAlign w:val="bottom"/>
          </w:tcPr>
          <w:p w:rsidR="00F73CD4" w:rsidRPr="00FA0FBA" w:rsidRDefault="00F73CD4" w:rsidP="007432B2">
            <w:pPr>
              <w:suppressAutoHyphens w:val="0"/>
              <w:spacing w:before="80" w:after="80" w:line="200" w:lineRule="exact"/>
              <w:jc w:val="right"/>
              <w:rPr>
                <w:i/>
                <w:sz w:val="16"/>
                <w:lang w:val="en-US" w:eastAsia="es-ES"/>
              </w:rPr>
            </w:pPr>
            <w:r w:rsidRPr="00FA0FBA">
              <w:rPr>
                <w:i/>
                <w:sz w:val="16"/>
                <w:lang w:val="en-US" w:eastAsia="es-ES"/>
              </w:rPr>
              <w:t>2007</w:t>
            </w:r>
          </w:p>
        </w:tc>
        <w:tc>
          <w:tcPr>
            <w:tcW w:w="955" w:type="dxa"/>
            <w:tcBorders>
              <w:top w:val="single" w:sz="4" w:space="0" w:color="auto"/>
              <w:left w:val="single" w:sz="24" w:space="0" w:color="FFFFFF"/>
              <w:bottom w:val="single" w:sz="12" w:space="0" w:color="auto"/>
            </w:tcBorders>
            <w:vAlign w:val="bottom"/>
          </w:tcPr>
          <w:p w:rsidR="00F73CD4" w:rsidRPr="00FA0FBA" w:rsidRDefault="00F73CD4" w:rsidP="007432B2">
            <w:pPr>
              <w:suppressAutoHyphens w:val="0"/>
              <w:spacing w:before="80" w:after="80" w:line="200" w:lineRule="exact"/>
              <w:jc w:val="right"/>
              <w:rPr>
                <w:i/>
                <w:sz w:val="16"/>
                <w:lang w:val="en-US" w:eastAsia="es-ES"/>
              </w:rPr>
            </w:pPr>
            <w:r w:rsidRPr="00FA0FBA">
              <w:rPr>
                <w:i/>
                <w:sz w:val="16"/>
                <w:lang w:val="en-US" w:eastAsia="es-ES"/>
              </w:rPr>
              <w:t>2003</w:t>
            </w:r>
          </w:p>
        </w:tc>
        <w:tc>
          <w:tcPr>
            <w:tcW w:w="955" w:type="dxa"/>
            <w:tcBorders>
              <w:top w:val="single" w:sz="4" w:space="0" w:color="auto"/>
              <w:bottom w:val="single" w:sz="12" w:space="0" w:color="auto"/>
            </w:tcBorders>
            <w:vAlign w:val="bottom"/>
          </w:tcPr>
          <w:p w:rsidR="00F73CD4" w:rsidRPr="00FA0FBA" w:rsidRDefault="00F73CD4" w:rsidP="007432B2">
            <w:pPr>
              <w:suppressAutoHyphens w:val="0"/>
              <w:spacing w:before="80" w:after="80" w:line="200" w:lineRule="exact"/>
              <w:jc w:val="right"/>
              <w:rPr>
                <w:i/>
                <w:sz w:val="16"/>
                <w:lang w:val="en-US" w:eastAsia="es-ES"/>
              </w:rPr>
            </w:pPr>
            <w:r w:rsidRPr="00FA0FBA">
              <w:rPr>
                <w:i/>
                <w:sz w:val="16"/>
                <w:lang w:val="en-US" w:eastAsia="es-ES"/>
              </w:rPr>
              <w:t>2006</w:t>
            </w:r>
          </w:p>
        </w:tc>
        <w:tc>
          <w:tcPr>
            <w:tcW w:w="956" w:type="dxa"/>
            <w:tcBorders>
              <w:top w:val="single" w:sz="4" w:space="0" w:color="auto"/>
              <w:bottom w:val="single" w:sz="12" w:space="0" w:color="auto"/>
            </w:tcBorders>
            <w:vAlign w:val="bottom"/>
          </w:tcPr>
          <w:p w:rsidR="00F73CD4" w:rsidRPr="00FA0FBA" w:rsidRDefault="00F73CD4" w:rsidP="007432B2">
            <w:pPr>
              <w:suppressAutoHyphens w:val="0"/>
              <w:spacing w:before="80" w:after="80" w:line="200" w:lineRule="exact"/>
              <w:jc w:val="right"/>
              <w:rPr>
                <w:i/>
                <w:sz w:val="16"/>
                <w:lang w:val="en-US" w:eastAsia="es-ES"/>
              </w:rPr>
            </w:pPr>
            <w:r w:rsidRPr="00FA0FBA">
              <w:rPr>
                <w:i/>
                <w:sz w:val="16"/>
                <w:lang w:val="en-US" w:eastAsia="es-ES"/>
              </w:rPr>
              <w:t>2007</w:t>
            </w:r>
          </w:p>
        </w:tc>
      </w:tr>
      <w:tr w:rsidR="00F73CD4" w:rsidRPr="00FA0FBA">
        <w:trPr>
          <w:jc w:val="center"/>
        </w:trPr>
        <w:tc>
          <w:tcPr>
            <w:tcW w:w="1638" w:type="dxa"/>
            <w:tcBorders>
              <w:top w:val="single" w:sz="12" w:space="0" w:color="auto"/>
            </w:tcBorders>
          </w:tcPr>
          <w:p w:rsidR="00F73CD4" w:rsidRPr="00FA0FBA" w:rsidRDefault="00F73CD4" w:rsidP="007432B2">
            <w:pPr>
              <w:suppressAutoHyphens w:val="0"/>
              <w:spacing w:before="40" w:after="40" w:line="220" w:lineRule="exact"/>
              <w:ind w:left="28" w:right="28"/>
              <w:jc w:val="both"/>
              <w:rPr>
                <w:sz w:val="18"/>
                <w:lang w:val="en-US" w:eastAsia="es-ES"/>
              </w:rPr>
            </w:pPr>
            <w:smartTag w:uri="urn:schemas-microsoft-com:office:smarttags" w:element="place">
              <w:smartTag w:uri="urn:schemas-microsoft-com:office:smarttags" w:element="country-region">
                <w:r w:rsidRPr="00FA0FBA">
                  <w:rPr>
                    <w:sz w:val="18"/>
                    <w:lang w:val="en-US" w:eastAsia="es-ES"/>
                  </w:rPr>
                  <w:t>Peru</w:t>
                </w:r>
              </w:smartTag>
            </w:smartTag>
          </w:p>
        </w:tc>
        <w:tc>
          <w:tcPr>
            <w:tcW w:w="955" w:type="dxa"/>
            <w:tcBorders>
              <w:top w:val="single" w:sz="12" w:space="0" w:color="auto"/>
            </w:tcBorders>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14.7</w:t>
            </w:r>
          </w:p>
        </w:tc>
        <w:tc>
          <w:tcPr>
            <w:tcW w:w="955" w:type="dxa"/>
            <w:tcBorders>
              <w:top w:val="single" w:sz="12" w:space="0" w:color="auto"/>
            </w:tcBorders>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18.6</w:t>
            </w:r>
          </w:p>
        </w:tc>
        <w:tc>
          <w:tcPr>
            <w:tcW w:w="956" w:type="dxa"/>
            <w:tcBorders>
              <w:top w:val="single" w:sz="12" w:space="0" w:color="auto"/>
            </w:tcBorders>
            <w:vAlign w:val="bottom"/>
          </w:tcPr>
          <w:p w:rsidR="00F73CD4" w:rsidRPr="00FA0FBA" w:rsidRDefault="00F73CD4" w:rsidP="007432B2">
            <w:pPr>
              <w:suppressAutoHyphens w:val="0"/>
              <w:spacing w:before="40" w:after="40" w:line="220" w:lineRule="exact"/>
              <w:ind w:left="28" w:right="57"/>
              <w:jc w:val="right"/>
              <w:rPr>
                <w:sz w:val="18"/>
                <w:lang w:val="en-US" w:eastAsia="es-ES"/>
              </w:rPr>
            </w:pPr>
            <w:r w:rsidRPr="00FA0FBA">
              <w:rPr>
                <w:sz w:val="18"/>
                <w:lang w:val="en-US" w:eastAsia="es-ES"/>
              </w:rPr>
              <w:t>13.2</w:t>
            </w:r>
          </w:p>
        </w:tc>
        <w:tc>
          <w:tcPr>
            <w:tcW w:w="955" w:type="dxa"/>
            <w:tcBorders>
              <w:top w:val="single" w:sz="12" w:space="0" w:color="auto"/>
            </w:tcBorders>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8.9</w:t>
            </w:r>
          </w:p>
        </w:tc>
        <w:tc>
          <w:tcPr>
            <w:tcW w:w="955" w:type="dxa"/>
            <w:tcBorders>
              <w:top w:val="single" w:sz="12" w:space="0" w:color="auto"/>
            </w:tcBorders>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7.1</w:t>
            </w:r>
          </w:p>
        </w:tc>
        <w:tc>
          <w:tcPr>
            <w:tcW w:w="956" w:type="dxa"/>
            <w:tcBorders>
              <w:top w:val="single" w:sz="12" w:space="0" w:color="auto"/>
            </w:tcBorders>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5.5</w:t>
            </w:r>
          </w:p>
        </w:tc>
      </w:tr>
      <w:tr w:rsidR="00F73CD4" w:rsidRPr="00FA0FBA">
        <w:trPr>
          <w:jc w:val="center"/>
        </w:trPr>
        <w:tc>
          <w:tcPr>
            <w:tcW w:w="1638" w:type="dxa"/>
          </w:tcPr>
          <w:p w:rsidR="00F73CD4" w:rsidRPr="00FA0FBA" w:rsidRDefault="00F73CD4" w:rsidP="007432B2">
            <w:pPr>
              <w:suppressAutoHyphens w:val="0"/>
              <w:spacing w:before="40" w:after="40" w:line="220" w:lineRule="exact"/>
              <w:ind w:left="28" w:right="28"/>
              <w:jc w:val="both"/>
              <w:rPr>
                <w:sz w:val="18"/>
                <w:lang w:val="en-US" w:eastAsia="es-ES"/>
              </w:rPr>
            </w:pPr>
            <w:r w:rsidRPr="00FA0FBA">
              <w:rPr>
                <w:b/>
                <w:sz w:val="18"/>
                <w:lang w:val="en-US" w:eastAsia="es-ES"/>
              </w:rPr>
              <w:t>Sex</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p>
        </w:tc>
        <w:tc>
          <w:tcPr>
            <w:tcW w:w="956" w:type="dxa"/>
            <w:vAlign w:val="bottom"/>
          </w:tcPr>
          <w:p w:rsidR="00F73CD4" w:rsidRPr="00FA0FBA" w:rsidRDefault="00F73CD4" w:rsidP="007432B2">
            <w:pPr>
              <w:suppressAutoHyphens w:val="0"/>
              <w:spacing w:before="40" w:after="40" w:line="220" w:lineRule="exact"/>
              <w:ind w:left="28" w:right="57"/>
              <w:jc w:val="right"/>
              <w:rPr>
                <w:sz w:val="18"/>
                <w:lang w:val="en-US" w:eastAsia="es-ES"/>
              </w:rPr>
            </w:pP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p>
        </w:tc>
        <w:tc>
          <w:tcPr>
            <w:tcW w:w="956"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p>
        </w:tc>
      </w:tr>
      <w:tr w:rsidR="00F73CD4" w:rsidRPr="00FA0FBA">
        <w:trPr>
          <w:jc w:val="center"/>
        </w:trPr>
        <w:tc>
          <w:tcPr>
            <w:tcW w:w="1638" w:type="dxa"/>
          </w:tcPr>
          <w:p w:rsidR="00F73CD4" w:rsidRPr="00FA0FBA" w:rsidRDefault="00F73CD4" w:rsidP="007432B2">
            <w:pPr>
              <w:suppressAutoHyphens w:val="0"/>
              <w:spacing w:before="40" w:after="40" w:line="220" w:lineRule="exact"/>
              <w:ind w:left="170" w:right="28"/>
              <w:jc w:val="both"/>
              <w:rPr>
                <w:sz w:val="18"/>
                <w:lang w:val="en-US" w:eastAsia="es-ES"/>
              </w:rPr>
            </w:pPr>
            <w:r w:rsidRPr="00FA0FBA">
              <w:rPr>
                <w:sz w:val="18"/>
                <w:lang w:val="en-US" w:eastAsia="es-ES"/>
              </w:rPr>
              <w:t>Female</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11.7</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14.0</w:t>
            </w:r>
          </w:p>
        </w:tc>
        <w:tc>
          <w:tcPr>
            <w:tcW w:w="956" w:type="dxa"/>
            <w:vAlign w:val="bottom"/>
          </w:tcPr>
          <w:p w:rsidR="00F73CD4" w:rsidRPr="00FA0FBA" w:rsidRDefault="00F73CD4" w:rsidP="007432B2">
            <w:pPr>
              <w:suppressAutoHyphens w:val="0"/>
              <w:spacing w:before="40" w:after="40" w:line="220" w:lineRule="exact"/>
              <w:ind w:left="28" w:right="57"/>
              <w:jc w:val="right"/>
              <w:rPr>
                <w:sz w:val="18"/>
                <w:lang w:val="en-US" w:eastAsia="es-ES"/>
              </w:rPr>
            </w:pPr>
            <w:r w:rsidRPr="00FA0FBA">
              <w:rPr>
                <w:sz w:val="18"/>
                <w:lang w:val="en-US" w:eastAsia="es-ES"/>
              </w:rPr>
              <w:t>11.8</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7.7</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6.9</w:t>
            </w:r>
          </w:p>
        </w:tc>
        <w:tc>
          <w:tcPr>
            <w:tcW w:w="956"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5.0</w:t>
            </w:r>
          </w:p>
        </w:tc>
      </w:tr>
      <w:tr w:rsidR="00F73CD4" w:rsidRPr="00FA0FBA">
        <w:trPr>
          <w:jc w:val="center"/>
        </w:trPr>
        <w:tc>
          <w:tcPr>
            <w:tcW w:w="1638" w:type="dxa"/>
          </w:tcPr>
          <w:p w:rsidR="00F73CD4" w:rsidRPr="00FA0FBA" w:rsidRDefault="00F73CD4" w:rsidP="007432B2">
            <w:pPr>
              <w:suppressAutoHyphens w:val="0"/>
              <w:spacing w:before="40" w:after="40" w:line="220" w:lineRule="exact"/>
              <w:ind w:left="170" w:right="28"/>
              <w:jc w:val="both"/>
              <w:rPr>
                <w:sz w:val="18"/>
                <w:lang w:val="en-US" w:eastAsia="es-ES"/>
              </w:rPr>
            </w:pPr>
            <w:r w:rsidRPr="00FA0FBA">
              <w:rPr>
                <w:sz w:val="18"/>
                <w:lang w:val="en-US" w:eastAsia="es-ES"/>
              </w:rPr>
              <w:t>Male</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18.7</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24.6</w:t>
            </w:r>
          </w:p>
        </w:tc>
        <w:tc>
          <w:tcPr>
            <w:tcW w:w="956" w:type="dxa"/>
            <w:vAlign w:val="bottom"/>
          </w:tcPr>
          <w:p w:rsidR="00F73CD4" w:rsidRPr="00FA0FBA" w:rsidRDefault="00F73CD4" w:rsidP="007432B2">
            <w:pPr>
              <w:suppressAutoHyphens w:val="0"/>
              <w:spacing w:before="40" w:after="40" w:line="220" w:lineRule="exact"/>
              <w:ind w:left="28" w:right="57"/>
              <w:jc w:val="right"/>
              <w:rPr>
                <w:sz w:val="18"/>
                <w:lang w:val="en-US" w:eastAsia="es-ES"/>
              </w:rPr>
            </w:pPr>
            <w:r w:rsidRPr="00FA0FBA">
              <w:rPr>
                <w:sz w:val="18"/>
                <w:lang w:val="en-US" w:eastAsia="es-ES"/>
              </w:rPr>
              <w:t>15.1</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9.9</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7.2</w:t>
            </w:r>
          </w:p>
        </w:tc>
        <w:tc>
          <w:tcPr>
            <w:tcW w:w="956"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6.0</w:t>
            </w:r>
          </w:p>
        </w:tc>
      </w:tr>
      <w:tr w:rsidR="00F73CD4" w:rsidRPr="00FA0FBA">
        <w:trPr>
          <w:jc w:val="center"/>
        </w:trPr>
        <w:tc>
          <w:tcPr>
            <w:tcW w:w="1638" w:type="dxa"/>
          </w:tcPr>
          <w:p w:rsidR="00F73CD4" w:rsidRPr="00FA0FBA" w:rsidRDefault="00F73CD4" w:rsidP="007432B2">
            <w:pPr>
              <w:suppressAutoHyphens w:val="0"/>
              <w:spacing w:before="40" w:after="40" w:line="220" w:lineRule="exact"/>
              <w:ind w:left="28" w:right="28"/>
              <w:jc w:val="both"/>
              <w:rPr>
                <w:b/>
                <w:sz w:val="18"/>
                <w:lang w:val="en-US" w:eastAsia="es-ES"/>
              </w:rPr>
            </w:pPr>
            <w:r w:rsidRPr="00FA0FBA">
              <w:rPr>
                <w:b/>
                <w:sz w:val="18"/>
                <w:lang w:val="en-US" w:eastAsia="es-ES"/>
              </w:rPr>
              <w:t>Area</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p>
        </w:tc>
        <w:tc>
          <w:tcPr>
            <w:tcW w:w="956" w:type="dxa"/>
            <w:vAlign w:val="bottom"/>
          </w:tcPr>
          <w:p w:rsidR="00F73CD4" w:rsidRPr="00FA0FBA" w:rsidRDefault="00F73CD4" w:rsidP="007432B2">
            <w:pPr>
              <w:suppressAutoHyphens w:val="0"/>
              <w:spacing w:before="40" w:after="40" w:line="220" w:lineRule="exact"/>
              <w:ind w:left="28" w:right="57"/>
              <w:jc w:val="right"/>
              <w:rPr>
                <w:sz w:val="18"/>
                <w:lang w:val="en-US" w:eastAsia="es-ES"/>
              </w:rPr>
            </w:pP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p>
        </w:tc>
        <w:tc>
          <w:tcPr>
            <w:tcW w:w="956"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p>
        </w:tc>
      </w:tr>
      <w:tr w:rsidR="00F73CD4" w:rsidRPr="00FA0FBA">
        <w:trPr>
          <w:jc w:val="center"/>
        </w:trPr>
        <w:tc>
          <w:tcPr>
            <w:tcW w:w="1638" w:type="dxa"/>
          </w:tcPr>
          <w:p w:rsidR="00F73CD4" w:rsidRPr="00FA0FBA" w:rsidRDefault="00F73CD4" w:rsidP="007432B2">
            <w:pPr>
              <w:suppressAutoHyphens w:val="0"/>
              <w:spacing w:before="40" w:after="40" w:line="220" w:lineRule="exact"/>
              <w:ind w:left="170" w:right="28"/>
              <w:jc w:val="both"/>
              <w:rPr>
                <w:sz w:val="18"/>
                <w:lang w:val="en-US" w:eastAsia="es-ES"/>
              </w:rPr>
            </w:pPr>
            <w:r w:rsidRPr="00FA0FBA">
              <w:rPr>
                <w:sz w:val="18"/>
                <w:lang w:val="en-US" w:eastAsia="es-ES"/>
              </w:rPr>
              <w:t>Urban</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21.7</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25.3</w:t>
            </w:r>
          </w:p>
        </w:tc>
        <w:tc>
          <w:tcPr>
            <w:tcW w:w="956" w:type="dxa"/>
            <w:vAlign w:val="bottom"/>
          </w:tcPr>
          <w:p w:rsidR="00F73CD4" w:rsidRPr="00FA0FBA" w:rsidRDefault="00F73CD4" w:rsidP="007432B2">
            <w:pPr>
              <w:suppressAutoHyphens w:val="0"/>
              <w:spacing w:before="40" w:after="40" w:line="220" w:lineRule="exact"/>
              <w:ind w:left="28" w:right="57"/>
              <w:jc w:val="right"/>
              <w:rPr>
                <w:sz w:val="18"/>
                <w:lang w:val="en-US" w:eastAsia="es-ES"/>
              </w:rPr>
            </w:pPr>
            <w:r w:rsidRPr="00FA0FBA">
              <w:rPr>
                <w:sz w:val="18"/>
                <w:lang w:val="en-US" w:eastAsia="es-ES"/>
              </w:rPr>
              <w:t>9.0</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11.4</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9.2</w:t>
            </w:r>
          </w:p>
        </w:tc>
        <w:tc>
          <w:tcPr>
            <w:tcW w:w="956"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6.0</w:t>
            </w:r>
          </w:p>
        </w:tc>
      </w:tr>
      <w:tr w:rsidR="00F73CD4" w:rsidRPr="00FA0FBA">
        <w:trPr>
          <w:jc w:val="center"/>
        </w:trPr>
        <w:tc>
          <w:tcPr>
            <w:tcW w:w="1638" w:type="dxa"/>
          </w:tcPr>
          <w:p w:rsidR="00F73CD4" w:rsidRPr="00FA0FBA" w:rsidRDefault="00F73CD4" w:rsidP="007432B2">
            <w:pPr>
              <w:suppressAutoHyphens w:val="0"/>
              <w:spacing w:before="40" w:after="40" w:line="220" w:lineRule="exact"/>
              <w:ind w:left="170" w:right="28"/>
              <w:jc w:val="both"/>
              <w:rPr>
                <w:sz w:val="18"/>
                <w:lang w:val="en-US" w:eastAsia="es-ES"/>
              </w:rPr>
            </w:pPr>
            <w:r w:rsidRPr="00FA0FBA">
              <w:rPr>
                <w:sz w:val="18"/>
                <w:lang w:val="en-US" w:eastAsia="es-ES"/>
              </w:rPr>
              <w:t>Rural</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11.8</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15.8</w:t>
            </w:r>
          </w:p>
        </w:tc>
        <w:tc>
          <w:tcPr>
            <w:tcW w:w="956" w:type="dxa"/>
            <w:vAlign w:val="bottom"/>
          </w:tcPr>
          <w:p w:rsidR="00F73CD4" w:rsidRPr="00FA0FBA" w:rsidRDefault="00F73CD4" w:rsidP="007432B2">
            <w:pPr>
              <w:suppressAutoHyphens w:val="0"/>
              <w:spacing w:before="40" w:after="40" w:line="220" w:lineRule="exact"/>
              <w:ind w:left="28" w:right="57"/>
              <w:jc w:val="right"/>
              <w:rPr>
                <w:sz w:val="18"/>
                <w:lang w:val="en-US" w:eastAsia="es-ES"/>
              </w:rPr>
            </w:pPr>
            <w:r w:rsidRPr="00FA0FBA">
              <w:rPr>
                <w:sz w:val="18"/>
                <w:lang w:val="en-US" w:eastAsia="es-ES"/>
              </w:rPr>
              <w:t>15.4</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6.3</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4.9</w:t>
            </w:r>
          </w:p>
        </w:tc>
        <w:tc>
          <w:tcPr>
            <w:tcW w:w="956"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5.0</w:t>
            </w:r>
          </w:p>
        </w:tc>
      </w:tr>
      <w:tr w:rsidR="00F73CD4" w:rsidRPr="00FA0FBA">
        <w:trPr>
          <w:jc w:val="center"/>
        </w:trPr>
        <w:tc>
          <w:tcPr>
            <w:tcW w:w="1638" w:type="dxa"/>
          </w:tcPr>
          <w:p w:rsidR="00F73CD4" w:rsidRPr="00FA0FBA" w:rsidRDefault="00F73CD4" w:rsidP="007432B2">
            <w:pPr>
              <w:suppressAutoHyphens w:val="0"/>
              <w:spacing w:before="40" w:after="40" w:line="220" w:lineRule="exact"/>
              <w:ind w:left="28" w:right="28"/>
              <w:jc w:val="both"/>
              <w:rPr>
                <w:sz w:val="18"/>
                <w:lang w:val="en-US" w:eastAsia="es-ES"/>
              </w:rPr>
            </w:pPr>
            <w:r w:rsidRPr="00FA0FBA">
              <w:rPr>
                <w:b/>
                <w:sz w:val="18"/>
                <w:lang w:val="en-US" w:eastAsia="es-ES"/>
              </w:rPr>
              <w:t>Poverty level</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p>
        </w:tc>
        <w:tc>
          <w:tcPr>
            <w:tcW w:w="956" w:type="dxa"/>
            <w:vAlign w:val="bottom"/>
          </w:tcPr>
          <w:p w:rsidR="00F73CD4" w:rsidRPr="00FA0FBA" w:rsidRDefault="00F73CD4" w:rsidP="007432B2">
            <w:pPr>
              <w:suppressAutoHyphens w:val="0"/>
              <w:spacing w:before="40" w:after="40" w:line="220" w:lineRule="exact"/>
              <w:ind w:left="28" w:right="57"/>
              <w:jc w:val="right"/>
              <w:rPr>
                <w:sz w:val="18"/>
                <w:lang w:val="en-US" w:eastAsia="es-ES"/>
              </w:rPr>
            </w:pP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p>
        </w:tc>
        <w:tc>
          <w:tcPr>
            <w:tcW w:w="956"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p>
        </w:tc>
      </w:tr>
      <w:tr w:rsidR="00F73CD4" w:rsidRPr="00FA0FBA">
        <w:trPr>
          <w:jc w:val="center"/>
        </w:trPr>
        <w:tc>
          <w:tcPr>
            <w:tcW w:w="1638" w:type="dxa"/>
          </w:tcPr>
          <w:p w:rsidR="00F73CD4" w:rsidRPr="00FA0FBA" w:rsidRDefault="00F73CD4" w:rsidP="007432B2">
            <w:pPr>
              <w:suppressAutoHyphens w:val="0"/>
              <w:spacing w:before="40" w:after="40" w:line="220" w:lineRule="exact"/>
              <w:ind w:left="170" w:right="28"/>
              <w:jc w:val="both"/>
              <w:rPr>
                <w:sz w:val="18"/>
                <w:lang w:val="en-US" w:eastAsia="es-ES"/>
              </w:rPr>
            </w:pPr>
            <w:r w:rsidRPr="00FA0FBA">
              <w:rPr>
                <w:sz w:val="18"/>
                <w:lang w:val="en-US" w:eastAsia="es-ES"/>
              </w:rPr>
              <w:t>Not poor</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25.7</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w:t>
            </w:r>
          </w:p>
        </w:tc>
        <w:tc>
          <w:tcPr>
            <w:tcW w:w="956" w:type="dxa"/>
            <w:vAlign w:val="bottom"/>
          </w:tcPr>
          <w:p w:rsidR="00F73CD4" w:rsidRPr="00FA0FBA" w:rsidRDefault="00F73CD4" w:rsidP="007432B2">
            <w:pPr>
              <w:suppressAutoHyphens w:val="0"/>
              <w:spacing w:before="40" w:after="40" w:line="220" w:lineRule="exact"/>
              <w:ind w:left="28" w:right="57"/>
              <w:jc w:val="right"/>
              <w:rPr>
                <w:sz w:val="18"/>
                <w:lang w:val="en-US" w:eastAsia="es-ES"/>
              </w:rPr>
            </w:pPr>
            <w:r w:rsidRPr="00FA0FBA">
              <w:rPr>
                <w:sz w:val="18"/>
                <w:lang w:val="en-US" w:eastAsia="es-ES"/>
              </w:rPr>
              <w:t>8.9</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11.2</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w:t>
            </w:r>
          </w:p>
        </w:tc>
        <w:tc>
          <w:tcPr>
            <w:tcW w:w="956"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7.2</w:t>
            </w:r>
          </w:p>
        </w:tc>
      </w:tr>
      <w:tr w:rsidR="00F73CD4" w:rsidRPr="00FA0FBA">
        <w:trPr>
          <w:jc w:val="center"/>
        </w:trPr>
        <w:tc>
          <w:tcPr>
            <w:tcW w:w="1638" w:type="dxa"/>
          </w:tcPr>
          <w:p w:rsidR="00F73CD4" w:rsidRPr="00FA0FBA" w:rsidRDefault="00F73CD4" w:rsidP="007432B2">
            <w:pPr>
              <w:suppressAutoHyphens w:val="0"/>
              <w:spacing w:before="40" w:after="40" w:line="220" w:lineRule="exact"/>
              <w:ind w:left="170" w:right="28"/>
              <w:jc w:val="both"/>
              <w:rPr>
                <w:sz w:val="18"/>
                <w:lang w:val="en-US" w:eastAsia="es-ES"/>
              </w:rPr>
            </w:pPr>
            <w:r w:rsidRPr="00FA0FBA">
              <w:rPr>
                <w:sz w:val="18"/>
                <w:lang w:val="en-US" w:eastAsia="es-ES"/>
              </w:rPr>
              <w:t>Poor</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13.1</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w:t>
            </w:r>
          </w:p>
        </w:tc>
        <w:tc>
          <w:tcPr>
            <w:tcW w:w="956" w:type="dxa"/>
            <w:vAlign w:val="bottom"/>
          </w:tcPr>
          <w:p w:rsidR="00F73CD4" w:rsidRPr="00FA0FBA" w:rsidRDefault="00F73CD4" w:rsidP="007432B2">
            <w:pPr>
              <w:suppressAutoHyphens w:val="0"/>
              <w:spacing w:before="40" w:after="40" w:line="220" w:lineRule="exact"/>
              <w:ind w:left="28" w:right="57"/>
              <w:jc w:val="right"/>
              <w:rPr>
                <w:sz w:val="18"/>
                <w:lang w:val="en-US" w:eastAsia="es-ES"/>
              </w:rPr>
            </w:pPr>
            <w:r w:rsidRPr="00FA0FBA">
              <w:rPr>
                <w:sz w:val="18"/>
                <w:lang w:val="en-US" w:eastAsia="es-ES"/>
              </w:rPr>
              <w:t>12.0</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7.8</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w:t>
            </w:r>
          </w:p>
        </w:tc>
        <w:tc>
          <w:tcPr>
            <w:tcW w:w="956"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4.1</w:t>
            </w:r>
          </w:p>
        </w:tc>
      </w:tr>
      <w:tr w:rsidR="00F73CD4" w:rsidRPr="00FA0FBA">
        <w:trPr>
          <w:jc w:val="center"/>
        </w:trPr>
        <w:tc>
          <w:tcPr>
            <w:tcW w:w="1638" w:type="dxa"/>
            <w:tcBorders>
              <w:bottom w:val="single" w:sz="12" w:space="0" w:color="auto"/>
            </w:tcBorders>
          </w:tcPr>
          <w:p w:rsidR="00F73CD4" w:rsidRPr="00FA0FBA" w:rsidRDefault="00F73CD4" w:rsidP="007432B2">
            <w:pPr>
              <w:suppressAutoHyphens w:val="0"/>
              <w:spacing w:before="40" w:after="40" w:line="220" w:lineRule="exact"/>
              <w:ind w:left="170" w:right="28"/>
              <w:jc w:val="both"/>
              <w:rPr>
                <w:sz w:val="18"/>
                <w:lang w:val="en-US" w:eastAsia="es-ES"/>
              </w:rPr>
            </w:pPr>
            <w:r w:rsidRPr="00FA0FBA">
              <w:rPr>
                <w:sz w:val="18"/>
                <w:lang w:val="en-US" w:eastAsia="es-ES"/>
              </w:rPr>
              <w:t>Extremely poor</w:t>
            </w:r>
          </w:p>
        </w:tc>
        <w:tc>
          <w:tcPr>
            <w:tcW w:w="955" w:type="dxa"/>
            <w:tcBorders>
              <w:bottom w:val="single" w:sz="12" w:space="0" w:color="auto"/>
            </w:tcBorders>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11.4</w:t>
            </w:r>
          </w:p>
        </w:tc>
        <w:tc>
          <w:tcPr>
            <w:tcW w:w="955" w:type="dxa"/>
            <w:tcBorders>
              <w:bottom w:val="single" w:sz="12" w:space="0" w:color="auto"/>
            </w:tcBorders>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w:t>
            </w:r>
          </w:p>
        </w:tc>
        <w:tc>
          <w:tcPr>
            <w:tcW w:w="956" w:type="dxa"/>
            <w:tcBorders>
              <w:bottom w:val="single" w:sz="12" w:space="0" w:color="auto"/>
            </w:tcBorders>
            <w:vAlign w:val="bottom"/>
          </w:tcPr>
          <w:p w:rsidR="00F73CD4" w:rsidRPr="00FA0FBA" w:rsidRDefault="00F73CD4" w:rsidP="007432B2">
            <w:pPr>
              <w:suppressAutoHyphens w:val="0"/>
              <w:spacing w:before="40" w:after="40" w:line="220" w:lineRule="exact"/>
              <w:ind w:left="28" w:right="57"/>
              <w:jc w:val="right"/>
              <w:rPr>
                <w:sz w:val="18"/>
                <w:lang w:val="en-US" w:eastAsia="es-ES"/>
              </w:rPr>
            </w:pPr>
            <w:r w:rsidRPr="00FA0FBA">
              <w:rPr>
                <w:sz w:val="18"/>
                <w:lang w:val="en-US" w:eastAsia="es-ES"/>
              </w:rPr>
              <w:t>18.4</w:t>
            </w:r>
          </w:p>
        </w:tc>
        <w:tc>
          <w:tcPr>
            <w:tcW w:w="955" w:type="dxa"/>
            <w:tcBorders>
              <w:bottom w:val="single" w:sz="12" w:space="0" w:color="auto"/>
            </w:tcBorders>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7.2</w:t>
            </w:r>
          </w:p>
        </w:tc>
        <w:tc>
          <w:tcPr>
            <w:tcW w:w="955" w:type="dxa"/>
            <w:tcBorders>
              <w:bottom w:val="single" w:sz="12" w:space="0" w:color="auto"/>
            </w:tcBorders>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w:t>
            </w:r>
          </w:p>
        </w:tc>
        <w:tc>
          <w:tcPr>
            <w:tcW w:w="956" w:type="dxa"/>
            <w:tcBorders>
              <w:bottom w:val="single" w:sz="12" w:space="0" w:color="auto"/>
            </w:tcBorders>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4.3</w:t>
            </w:r>
          </w:p>
        </w:tc>
      </w:tr>
    </w:tbl>
    <w:p w:rsidR="00841671" w:rsidRPr="00FA0FBA" w:rsidRDefault="00841671" w:rsidP="00F73CD4">
      <w:pPr>
        <w:pStyle w:val="Source"/>
        <w:spacing w:after="0"/>
      </w:pPr>
      <w:r w:rsidRPr="00FA0FBA">
        <w:rPr>
          <w:i/>
        </w:rPr>
        <w:t>Source:</w:t>
      </w:r>
      <w:r w:rsidRPr="00FA0FBA">
        <w:t xml:space="preserve"> National Household Survey – INEI.</w:t>
      </w:r>
    </w:p>
    <w:p w:rsidR="00841671" w:rsidRPr="00FA0FBA" w:rsidRDefault="00841671" w:rsidP="00F73CD4">
      <w:pPr>
        <w:pStyle w:val="Source"/>
        <w:spacing w:before="0"/>
      </w:pPr>
      <w:r w:rsidRPr="00FA0FBA">
        <w:rPr>
          <w:bCs/>
          <w:i/>
        </w:rPr>
        <w:t>Compiled by</w:t>
      </w:r>
      <w:r w:rsidRPr="00FA0FBA">
        <w:rPr>
          <w:bCs/>
        </w:rPr>
        <w:t>: Education Statistics Unit (UEE) – MED</w:t>
      </w:r>
      <w:r w:rsidR="00E4799D">
        <w:rPr>
          <w:bCs/>
        </w:rPr>
        <w:t>.</w:t>
      </w:r>
    </w:p>
    <w:p w:rsidR="00841671" w:rsidRPr="00FA0FBA" w:rsidRDefault="00841671" w:rsidP="00F73CD4">
      <w:pPr>
        <w:pStyle w:val="Heading1"/>
      </w:pPr>
      <w:r w:rsidRPr="00FA0FBA">
        <w:t>Table 4</w:t>
      </w:r>
    </w:p>
    <w:p w:rsidR="00841671" w:rsidRPr="00FA0FBA" w:rsidRDefault="00841671" w:rsidP="00F73CD4">
      <w:pPr>
        <w:pStyle w:val="Titretableau"/>
        <w:rPr>
          <w:lang w:eastAsia="es-ES"/>
        </w:rPr>
      </w:pPr>
      <w:r w:rsidRPr="00FA0FBA">
        <w:rPr>
          <w:lang w:eastAsia="es-ES"/>
        </w:rPr>
        <w:t>Completion of primary education</w:t>
      </w:r>
    </w:p>
    <w:tbl>
      <w:tblPr>
        <w:tblW w:w="7370" w:type="dxa"/>
        <w:jc w:val="center"/>
        <w:tblBorders>
          <w:top w:val="single" w:sz="4" w:space="0" w:color="auto"/>
        </w:tblBorders>
        <w:tblCellMar>
          <w:left w:w="0" w:type="dxa"/>
          <w:right w:w="0" w:type="dxa"/>
        </w:tblCellMar>
        <w:tblLook w:val="0000" w:firstRow="0" w:lastRow="0" w:firstColumn="0" w:lastColumn="0" w:noHBand="0" w:noVBand="0"/>
      </w:tblPr>
      <w:tblGrid>
        <w:gridCol w:w="1638"/>
        <w:gridCol w:w="955"/>
        <w:gridCol w:w="955"/>
        <w:gridCol w:w="956"/>
        <w:gridCol w:w="955"/>
        <w:gridCol w:w="955"/>
        <w:gridCol w:w="956"/>
      </w:tblGrid>
      <w:tr w:rsidR="00F73CD4" w:rsidRPr="00FA0FBA">
        <w:trPr>
          <w:tblHeader/>
          <w:jc w:val="center"/>
        </w:trPr>
        <w:tc>
          <w:tcPr>
            <w:tcW w:w="1638" w:type="dxa"/>
            <w:vMerge w:val="restart"/>
            <w:tcBorders>
              <w:top w:val="single" w:sz="4" w:space="0" w:color="auto"/>
            </w:tcBorders>
            <w:vAlign w:val="bottom"/>
          </w:tcPr>
          <w:p w:rsidR="00F73CD4" w:rsidRPr="00FA0FBA" w:rsidRDefault="00F73CD4" w:rsidP="007432B2">
            <w:pPr>
              <w:keepNext/>
              <w:suppressAutoHyphens w:val="0"/>
              <w:spacing w:before="80" w:after="80" w:line="200" w:lineRule="exact"/>
              <w:jc w:val="both"/>
              <w:rPr>
                <w:i/>
                <w:sz w:val="16"/>
                <w:lang w:val="en-US" w:eastAsia="es-ES"/>
              </w:rPr>
            </w:pPr>
          </w:p>
        </w:tc>
        <w:tc>
          <w:tcPr>
            <w:tcW w:w="5732" w:type="dxa"/>
            <w:gridSpan w:val="6"/>
            <w:tcBorders>
              <w:top w:val="single" w:sz="4" w:space="0" w:color="auto"/>
              <w:bottom w:val="single" w:sz="4" w:space="0" w:color="auto"/>
            </w:tcBorders>
            <w:vAlign w:val="bottom"/>
          </w:tcPr>
          <w:p w:rsidR="00F73CD4" w:rsidRPr="00FA0FBA" w:rsidRDefault="00F73CD4" w:rsidP="007432B2">
            <w:pPr>
              <w:keepNext/>
              <w:suppressAutoHyphens w:val="0"/>
              <w:spacing w:before="80" w:after="80" w:line="200" w:lineRule="exact"/>
              <w:jc w:val="center"/>
              <w:rPr>
                <w:i/>
                <w:sz w:val="16"/>
                <w:lang w:val="en-US" w:eastAsia="es-ES"/>
              </w:rPr>
            </w:pPr>
            <w:r w:rsidRPr="00FA0FBA">
              <w:rPr>
                <w:i/>
                <w:sz w:val="16"/>
                <w:lang w:val="en-US" w:eastAsia="es-ES"/>
              </w:rPr>
              <w:t>Completion rate for primary education</w:t>
            </w:r>
          </w:p>
        </w:tc>
      </w:tr>
      <w:tr w:rsidR="00F73CD4" w:rsidRPr="00FA0FBA">
        <w:trPr>
          <w:jc w:val="center"/>
        </w:trPr>
        <w:tc>
          <w:tcPr>
            <w:tcW w:w="1638" w:type="dxa"/>
            <w:vMerge/>
            <w:vAlign w:val="bottom"/>
          </w:tcPr>
          <w:p w:rsidR="00F73CD4" w:rsidRPr="00FA0FBA" w:rsidRDefault="00F73CD4" w:rsidP="007432B2">
            <w:pPr>
              <w:keepNext/>
              <w:suppressAutoHyphens w:val="0"/>
              <w:spacing w:before="80" w:after="80" w:line="200" w:lineRule="exact"/>
              <w:jc w:val="right"/>
              <w:rPr>
                <w:i/>
                <w:sz w:val="16"/>
                <w:lang w:val="en-US" w:eastAsia="es-ES"/>
              </w:rPr>
            </w:pPr>
          </w:p>
        </w:tc>
        <w:tc>
          <w:tcPr>
            <w:tcW w:w="2866" w:type="dxa"/>
            <w:gridSpan w:val="3"/>
            <w:tcBorders>
              <w:top w:val="single" w:sz="4" w:space="0" w:color="auto"/>
              <w:bottom w:val="single" w:sz="4" w:space="0" w:color="auto"/>
              <w:right w:val="single" w:sz="24" w:space="0" w:color="FFFFFF"/>
            </w:tcBorders>
            <w:vAlign w:val="bottom"/>
          </w:tcPr>
          <w:p w:rsidR="00F73CD4" w:rsidRPr="00FA0FBA" w:rsidRDefault="00F73CD4" w:rsidP="007432B2">
            <w:pPr>
              <w:keepNext/>
              <w:suppressAutoHyphens w:val="0"/>
              <w:spacing w:before="80" w:after="80" w:line="200" w:lineRule="exact"/>
              <w:jc w:val="center"/>
              <w:rPr>
                <w:i/>
                <w:sz w:val="16"/>
                <w:lang w:val="en-US" w:eastAsia="es-ES"/>
              </w:rPr>
            </w:pPr>
            <w:r w:rsidRPr="00FA0FBA">
              <w:rPr>
                <w:i/>
                <w:sz w:val="16"/>
                <w:lang w:val="en-US" w:eastAsia="es-ES"/>
              </w:rPr>
              <w:t>Percentage of ages</w:t>
            </w:r>
            <w:r w:rsidRPr="00FA0FBA">
              <w:rPr>
                <w:i/>
                <w:sz w:val="16"/>
                <w:lang w:val="en-US" w:eastAsia="es-ES"/>
              </w:rPr>
              <w:br/>
              <w:t>(12 to 14 years)</w:t>
            </w:r>
          </w:p>
        </w:tc>
        <w:tc>
          <w:tcPr>
            <w:tcW w:w="2866" w:type="dxa"/>
            <w:gridSpan w:val="3"/>
            <w:tcBorders>
              <w:top w:val="single" w:sz="4" w:space="0" w:color="auto"/>
              <w:left w:val="single" w:sz="24" w:space="0" w:color="FFFFFF"/>
              <w:bottom w:val="single" w:sz="4" w:space="0" w:color="auto"/>
            </w:tcBorders>
            <w:vAlign w:val="bottom"/>
          </w:tcPr>
          <w:p w:rsidR="00F73CD4" w:rsidRPr="00FA0FBA" w:rsidRDefault="00F73CD4" w:rsidP="007432B2">
            <w:pPr>
              <w:keepNext/>
              <w:suppressAutoHyphens w:val="0"/>
              <w:spacing w:before="80" w:after="80" w:line="200" w:lineRule="exact"/>
              <w:jc w:val="center"/>
              <w:rPr>
                <w:i/>
                <w:sz w:val="16"/>
                <w:lang w:val="en-US" w:eastAsia="es-ES"/>
              </w:rPr>
            </w:pPr>
            <w:r w:rsidRPr="00FA0FBA">
              <w:rPr>
                <w:i/>
                <w:sz w:val="16"/>
                <w:lang w:val="en-US" w:eastAsia="es-ES"/>
              </w:rPr>
              <w:t>Percentage of ages</w:t>
            </w:r>
            <w:r w:rsidRPr="00FA0FBA">
              <w:rPr>
                <w:i/>
                <w:sz w:val="16"/>
                <w:lang w:val="en-US" w:eastAsia="es-ES"/>
              </w:rPr>
              <w:br/>
              <w:t>(15 to 19 years)</w:t>
            </w:r>
          </w:p>
        </w:tc>
      </w:tr>
      <w:tr w:rsidR="00F73CD4" w:rsidRPr="00FA0FBA">
        <w:trPr>
          <w:jc w:val="center"/>
        </w:trPr>
        <w:tc>
          <w:tcPr>
            <w:tcW w:w="1638" w:type="dxa"/>
            <w:vMerge/>
            <w:tcBorders>
              <w:bottom w:val="single" w:sz="12" w:space="0" w:color="auto"/>
            </w:tcBorders>
            <w:vAlign w:val="bottom"/>
          </w:tcPr>
          <w:p w:rsidR="00F73CD4" w:rsidRPr="00FA0FBA" w:rsidRDefault="00F73CD4" w:rsidP="007432B2">
            <w:pPr>
              <w:suppressAutoHyphens w:val="0"/>
              <w:spacing w:before="80" w:after="80" w:line="200" w:lineRule="exact"/>
              <w:jc w:val="right"/>
              <w:rPr>
                <w:i/>
                <w:sz w:val="16"/>
                <w:lang w:val="en-US" w:eastAsia="es-ES"/>
              </w:rPr>
            </w:pPr>
          </w:p>
        </w:tc>
        <w:tc>
          <w:tcPr>
            <w:tcW w:w="955" w:type="dxa"/>
            <w:tcBorders>
              <w:top w:val="single" w:sz="4" w:space="0" w:color="auto"/>
              <w:bottom w:val="single" w:sz="12" w:space="0" w:color="auto"/>
            </w:tcBorders>
            <w:vAlign w:val="bottom"/>
          </w:tcPr>
          <w:p w:rsidR="00F73CD4" w:rsidRPr="00FA0FBA" w:rsidRDefault="00F73CD4" w:rsidP="007432B2">
            <w:pPr>
              <w:suppressAutoHyphens w:val="0"/>
              <w:spacing w:before="80" w:after="80" w:line="200" w:lineRule="exact"/>
              <w:jc w:val="right"/>
              <w:rPr>
                <w:i/>
                <w:sz w:val="16"/>
                <w:lang w:val="en-US" w:eastAsia="es-ES"/>
              </w:rPr>
            </w:pPr>
            <w:r w:rsidRPr="00FA0FBA">
              <w:rPr>
                <w:i/>
                <w:sz w:val="16"/>
                <w:lang w:val="en-US" w:eastAsia="es-ES"/>
              </w:rPr>
              <w:t>2003</w:t>
            </w:r>
          </w:p>
        </w:tc>
        <w:tc>
          <w:tcPr>
            <w:tcW w:w="955" w:type="dxa"/>
            <w:tcBorders>
              <w:top w:val="single" w:sz="4" w:space="0" w:color="auto"/>
              <w:bottom w:val="single" w:sz="12" w:space="0" w:color="auto"/>
            </w:tcBorders>
            <w:vAlign w:val="bottom"/>
          </w:tcPr>
          <w:p w:rsidR="00F73CD4" w:rsidRPr="00FA0FBA" w:rsidRDefault="00F73CD4" w:rsidP="007432B2">
            <w:pPr>
              <w:suppressAutoHyphens w:val="0"/>
              <w:spacing w:before="80" w:after="80" w:line="200" w:lineRule="exact"/>
              <w:jc w:val="right"/>
              <w:rPr>
                <w:i/>
                <w:sz w:val="16"/>
                <w:lang w:val="en-US" w:eastAsia="es-ES"/>
              </w:rPr>
            </w:pPr>
            <w:r w:rsidRPr="00FA0FBA">
              <w:rPr>
                <w:i/>
                <w:sz w:val="16"/>
                <w:lang w:val="en-US" w:eastAsia="es-ES"/>
              </w:rPr>
              <w:t>2006</w:t>
            </w:r>
          </w:p>
        </w:tc>
        <w:tc>
          <w:tcPr>
            <w:tcW w:w="956" w:type="dxa"/>
            <w:tcBorders>
              <w:top w:val="single" w:sz="4" w:space="0" w:color="auto"/>
              <w:bottom w:val="single" w:sz="12" w:space="0" w:color="auto"/>
              <w:right w:val="single" w:sz="24" w:space="0" w:color="FFFFFF"/>
            </w:tcBorders>
            <w:vAlign w:val="bottom"/>
          </w:tcPr>
          <w:p w:rsidR="00F73CD4" w:rsidRPr="00FA0FBA" w:rsidRDefault="00F73CD4" w:rsidP="007432B2">
            <w:pPr>
              <w:suppressAutoHyphens w:val="0"/>
              <w:spacing w:before="80" w:after="80" w:line="200" w:lineRule="exact"/>
              <w:jc w:val="right"/>
              <w:rPr>
                <w:i/>
                <w:sz w:val="16"/>
                <w:lang w:val="en-US" w:eastAsia="es-ES"/>
              </w:rPr>
            </w:pPr>
            <w:r w:rsidRPr="00FA0FBA">
              <w:rPr>
                <w:i/>
                <w:sz w:val="16"/>
                <w:lang w:val="en-US" w:eastAsia="es-ES"/>
              </w:rPr>
              <w:t>2007</w:t>
            </w:r>
          </w:p>
        </w:tc>
        <w:tc>
          <w:tcPr>
            <w:tcW w:w="955" w:type="dxa"/>
            <w:tcBorders>
              <w:top w:val="single" w:sz="4" w:space="0" w:color="auto"/>
              <w:left w:val="single" w:sz="24" w:space="0" w:color="FFFFFF"/>
              <w:bottom w:val="single" w:sz="12" w:space="0" w:color="auto"/>
            </w:tcBorders>
            <w:vAlign w:val="bottom"/>
          </w:tcPr>
          <w:p w:rsidR="00F73CD4" w:rsidRPr="00FA0FBA" w:rsidRDefault="00F73CD4" w:rsidP="007432B2">
            <w:pPr>
              <w:suppressAutoHyphens w:val="0"/>
              <w:spacing w:before="80" w:after="80" w:line="200" w:lineRule="exact"/>
              <w:jc w:val="right"/>
              <w:rPr>
                <w:i/>
                <w:sz w:val="16"/>
                <w:lang w:val="en-US" w:eastAsia="es-ES"/>
              </w:rPr>
            </w:pPr>
            <w:r w:rsidRPr="00FA0FBA">
              <w:rPr>
                <w:i/>
                <w:sz w:val="16"/>
                <w:lang w:val="en-US" w:eastAsia="es-ES"/>
              </w:rPr>
              <w:t>2003</w:t>
            </w:r>
          </w:p>
        </w:tc>
        <w:tc>
          <w:tcPr>
            <w:tcW w:w="955" w:type="dxa"/>
            <w:tcBorders>
              <w:top w:val="single" w:sz="4" w:space="0" w:color="auto"/>
              <w:bottom w:val="single" w:sz="12" w:space="0" w:color="auto"/>
            </w:tcBorders>
            <w:vAlign w:val="bottom"/>
          </w:tcPr>
          <w:p w:rsidR="00F73CD4" w:rsidRPr="00FA0FBA" w:rsidRDefault="00F73CD4" w:rsidP="007432B2">
            <w:pPr>
              <w:suppressAutoHyphens w:val="0"/>
              <w:spacing w:before="80" w:after="80" w:line="200" w:lineRule="exact"/>
              <w:jc w:val="right"/>
              <w:rPr>
                <w:i/>
                <w:sz w:val="16"/>
                <w:lang w:val="en-US" w:eastAsia="es-ES"/>
              </w:rPr>
            </w:pPr>
            <w:r w:rsidRPr="00FA0FBA">
              <w:rPr>
                <w:i/>
                <w:sz w:val="16"/>
                <w:lang w:val="en-US" w:eastAsia="es-ES"/>
              </w:rPr>
              <w:t>2006</w:t>
            </w:r>
          </w:p>
        </w:tc>
        <w:tc>
          <w:tcPr>
            <w:tcW w:w="956" w:type="dxa"/>
            <w:tcBorders>
              <w:top w:val="single" w:sz="4" w:space="0" w:color="auto"/>
              <w:bottom w:val="single" w:sz="12" w:space="0" w:color="auto"/>
            </w:tcBorders>
            <w:vAlign w:val="bottom"/>
          </w:tcPr>
          <w:p w:rsidR="00F73CD4" w:rsidRPr="00FA0FBA" w:rsidRDefault="00F73CD4" w:rsidP="007432B2">
            <w:pPr>
              <w:suppressAutoHyphens w:val="0"/>
              <w:spacing w:before="80" w:after="80" w:line="200" w:lineRule="exact"/>
              <w:jc w:val="right"/>
              <w:rPr>
                <w:i/>
                <w:sz w:val="16"/>
                <w:lang w:val="en-US" w:eastAsia="es-ES"/>
              </w:rPr>
            </w:pPr>
            <w:r w:rsidRPr="00FA0FBA">
              <w:rPr>
                <w:i/>
                <w:sz w:val="16"/>
                <w:lang w:val="en-US" w:eastAsia="es-ES"/>
              </w:rPr>
              <w:t>2007</w:t>
            </w:r>
          </w:p>
        </w:tc>
      </w:tr>
      <w:tr w:rsidR="00F73CD4" w:rsidRPr="00FA0FBA">
        <w:trPr>
          <w:jc w:val="center"/>
        </w:trPr>
        <w:tc>
          <w:tcPr>
            <w:tcW w:w="1638" w:type="dxa"/>
            <w:tcBorders>
              <w:top w:val="single" w:sz="12" w:space="0" w:color="auto"/>
            </w:tcBorders>
          </w:tcPr>
          <w:p w:rsidR="00F73CD4" w:rsidRPr="00FA0FBA" w:rsidRDefault="00F73CD4" w:rsidP="007432B2">
            <w:pPr>
              <w:suppressAutoHyphens w:val="0"/>
              <w:spacing w:before="40" w:after="40" w:line="220" w:lineRule="exact"/>
              <w:ind w:left="28" w:right="28"/>
              <w:jc w:val="both"/>
              <w:rPr>
                <w:sz w:val="18"/>
                <w:lang w:val="en-US" w:eastAsia="es-ES"/>
              </w:rPr>
            </w:pPr>
            <w:smartTag w:uri="urn:schemas-microsoft-com:office:smarttags" w:element="place">
              <w:smartTag w:uri="urn:schemas-microsoft-com:office:smarttags" w:element="country-region">
                <w:r w:rsidRPr="00FA0FBA">
                  <w:rPr>
                    <w:sz w:val="18"/>
                    <w:lang w:val="en-US" w:eastAsia="es-ES"/>
                  </w:rPr>
                  <w:t>Peru</w:t>
                </w:r>
              </w:smartTag>
            </w:smartTag>
          </w:p>
        </w:tc>
        <w:tc>
          <w:tcPr>
            <w:tcW w:w="955" w:type="dxa"/>
            <w:tcBorders>
              <w:top w:val="single" w:sz="12" w:space="0" w:color="auto"/>
            </w:tcBorders>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72.5</w:t>
            </w:r>
          </w:p>
        </w:tc>
        <w:tc>
          <w:tcPr>
            <w:tcW w:w="955" w:type="dxa"/>
            <w:tcBorders>
              <w:top w:val="single" w:sz="12" w:space="0" w:color="auto"/>
            </w:tcBorders>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75.4</w:t>
            </w:r>
          </w:p>
        </w:tc>
        <w:tc>
          <w:tcPr>
            <w:tcW w:w="956" w:type="dxa"/>
            <w:tcBorders>
              <w:top w:val="single" w:sz="12" w:space="0" w:color="auto"/>
            </w:tcBorders>
            <w:vAlign w:val="bottom"/>
          </w:tcPr>
          <w:p w:rsidR="00F73CD4" w:rsidRPr="00FA0FBA" w:rsidRDefault="00F73CD4" w:rsidP="007432B2">
            <w:pPr>
              <w:suppressAutoHyphens w:val="0"/>
              <w:spacing w:before="40" w:after="40" w:line="220" w:lineRule="exact"/>
              <w:ind w:left="28" w:right="57"/>
              <w:jc w:val="right"/>
              <w:rPr>
                <w:sz w:val="18"/>
                <w:lang w:val="en-US" w:eastAsia="es-ES"/>
              </w:rPr>
            </w:pPr>
            <w:r w:rsidRPr="00FA0FBA">
              <w:rPr>
                <w:sz w:val="18"/>
                <w:lang w:val="en-US" w:eastAsia="es-ES"/>
              </w:rPr>
              <w:t>77.6</w:t>
            </w:r>
          </w:p>
        </w:tc>
        <w:tc>
          <w:tcPr>
            <w:tcW w:w="955" w:type="dxa"/>
            <w:tcBorders>
              <w:top w:val="single" w:sz="12" w:space="0" w:color="auto"/>
            </w:tcBorders>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91.8</w:t>
            </w:r>
          </w:p>
        </w:tc>
        <w:tc>
          <w:tcPr>
            <w:tcW w:w="955" w:type="dxa"/>
            <w:tcBorders>
              <w:top w:val="single" w:sz="12" w:space="0" w:color="auto"/>
            </w:tcBorders>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93.4</w:t>
            </w:r>
          </w:p>
        </w:tc>
        <w:tc>
          <w:tcPr>
            <w:tcW w:w="956" w:type="dxa"/>
            <w:tcBorders>
              <w:top w:val="single" w:sz="12" w:space="0" w:color="auto"/>
            </w:tcBorders>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93.9</w:t>
            </w:r>
          </w:p>
        </w:tc>
      </w:tr>
      <w:tr w:rsidR="00F73CD4" w:rsidRPr="00FA0FBA">
        <w:trPr>
          <w:jc w:val="center"/>
        </w:trPr>
        <w:tc>
          <w:tcPr>
            <w:tcW w:w="1638" w:type="dxa"/>
          </w:tcPr>
          <w:p w:rsidR="00F73CD4" w:rsidRPr="00FA0FBA" w:rsidRDefault="00F73CD4" w:rsidP="007432B2">
            <w:pPr>
              <w:suppressAutoHyphens w:val="0"/>
              <w:spacing w:before="40" w:after="40" w:line="220" w:lineRule="exact"/>
              <w:ind w:left="28" w:right="28"/>
              <w:jc w:val="both"/>
              <w:rPr>
                <w:b/>
                <w:sz w:val="18"/>
                <w:lang w:val="en-US" w:eastAsia="es-ES"/>
              </w:rPr>
            </w:pPr>
            <w:r w:rsidRPr="00FA0FBA">
              <w:rPr>
                <w:b/>
                <w:sz w:val="18"/>
                <w:lang w:val="en-US" w:eastAsia="es-ES"/>
              </w:rPr>
              <w:t>Sex</w:t>
            </w:r>
          </w:p>
        </w:tc>
        <w:tc>
          <w:tcPr>
            <w:tcW w:w="955" w:type="dxa"/>
            <w:vAlign w:val="bottom"/>
          </w:tcPr>
          <w:p w:rsidR="00F73CD4" w:rsidRPr="00FA0FBA" w:rsidRDefault="00F73CD4" w:rsidP="007432B2">
            <w:pPr>
              <w:suppressAutoHyphens w:val="0"/>
              <w:spacing w:before="40" w:after="40" w:line="220" w:lineRule="exact"/>
              <w:ind w:left="28" w:right="28"/>
              <w:jc w:val="right"/>
              <w:rPr>
                <w:b/>
                <w:sz w:val="18"/>
                <w:lang w:val="en-US" w:eastAsia="es-ES"/>
              </w:rPr>
            </w:pPr>
          </w:p>
        </w:tc>
        <w:tc>
          <w:tcPr>
            <w:tcW w:w="955" w:type="dxa"/>
            <w:vAlign w:val="bottom"/>
          </w:tcPr>
          <w:p w:rsidR="00F73CD4" w:rsidRPr="00FA0FBA" w:rsidRDefault="00F73CD4" w:rsidP="007432B2">
            <w:pPr>
              <w:suppressAutoHyphens w:val="0"/>
              <w:spacing w:before="40" w:after="40" w:line="220" w:lineRule="exact"/>
              <w:ind w:left="28" w:right="28"/>
              <w:jc w:val="right"/>
              <w:rPr>
                <w:b/>
                <w:sz w:val="18"/>
                <w:lang w:val="en-US" w:eastAsia="es-ES"/>
              </w:rPr>
            </w:pPr>
          </w:p>
        </w:tc>
        <w:tc>
          <w:tcPr>
            <w:tcW w:w="956" w:type="dxa"/>
            <w:vAlign w:val="bottom"/>
          </w:tcPr>
          <w:p w:rsidR="00F73CD4" w:rsidRPr="00FA0FBA" w:rsidRDefault="00F73CD4" w:rsidP="007432B2">
            <w:pPr>
              <w:suppressAutoHyphens w:val="0"/>
              <w:spacing w:before="40" w:after="40" w:line="220" w:lineRule="exact"/>
              <w:ind w:left="28" w:right="57"/>
              <w:jc w:val="right"/>
              <w:rPr>
                <w:b/>
                <w:sz w:val="18"/>
                <w:lang w:val="en-US" w:eastAsia="es-ES"/>
              </w:rPr>
            </w:pPr>
          </w:p>
        </w:tc>
        <w:tc>
          <w:tcPr>
            <w:tcW w:w="955" w:type="dxa"/>
            <w:vAlign w:val="bottom"/>
          </w:tcPr>
          <w:p w:rsidR="00F73CD4" w:rsidRPr="00FA0FBA" w:rsidRDefault="00F73CD4" w:rsidP="007432B2">
            <w:pPr>
              <w:suppressAutoHyphens w:val="0"/>
              <w:spacing w:before="40" w:after="40" w:line="220" w:lineRule="exact"/>
              <w:ind w:left="28" w:right="28"/>
              <w:jc w:val="right"/>
              <w:rPr>
                <w:b/>
                <w:sz w:val="18"/>
                <w:lang w:val="en-US" w:eastAsia="es-ES"/>
              </w:rPr>
            </w:pPr>
          </w:p>
        </w:tc>
        <w:tc>
          <w:tcPr>
            <w:tcW w:w="955" w:type="dxa"/>
            <w:vAlign w:val="bottom"/>
          </w:tcPr>
          <w:p w:rsidR="00F73CD4" w:rsidRPr="00FA0FBA" w:rsidRDefault="00F73CD4" w:rsidP="007432B2">
            <w:pPr>
              <w:suppressAutoHyphens w:val="0"/>
              <w:spacing w:before="40" w:after="40" w:line="220" w:lineRule="exact"/>
              <w:ind w:left="28" w:right="28"/>
              <w:jc w:val="right"/>
              <w:rPr>
                <w:b/>
                <w:sz w:val="18"/>
                <w:lang w:val="en-US" w:eastAsia="es-ES"/>
              </w:rPr>
            </w:pPr>
          </w:p>
        </w:tc>
        <w:tc>
          <w:tcPr>
            <w:tcW w:w="956" w:type="dxa"/>
            <w:vAlign w:val="bottom"/>
          </w:tcPr>
          <w:p w:rsidR="00F73CD4" w:rsidRPr="00FA0FBA" w:rsidRDefault="00F73CD4" w:rsidP="007432B2">
            <w:pPr>
              <w:suppressAutoHyphens w:val="0"/>
              <w:spacing w:before="40" w:after="40" w:line="220" w:lineRule="exact"/>
              <w:ind w:left="28" w:right="28"/>
              <w:jc w:val="right"/>
              <w:rPr>
                <w:b/>
                <w:sz w:val="18"/>
                <w:lang w:val="en-US" w:eastAsia="es-ES"/>
              </w:rPr>
            </w:pPr>
          </w:p>
        </w:tc>
      </w:tr>
      <w:tr w:rsidR="00F73CD4" w:rsidRPr="00FA0FBA">
        <w:trPr>
          <w:jc w:val="center"/>
        </w:trPr>
        <w:tc>
          <w:tcPr>
            <w:tcW w:w="1638" w:type="dxa"/>
          </w:tcPr>
          <w:p w:rsidR="00F73CD4" w:rsidRPr="00FA0FBA" w:rsidRDefault="00F73CD4" w:rsidP="007432B2">
            <w:pPr>
              <w:suppressAutoHyphens w:val="0"/>
              <w:spacing w:before="40" w:after="40" w:line="220" w:lineRule="exact"/>
              <w:ind w:left="170" w:right="28"/>
              <w:jc w:val="both"/>
              <w:rPr>
                <w:sz w:val="18"/>
                <w:lang w:val="en-US" w:eastAsia="es-ES"/>
              </w:rPr>
            </w:pPr>
            <w:r w:rsidRPr="00FA0FBA">
              <w:rPr>
                <w:sz w:val="18"/>
                <w:lang w:val="en-US" w:eastAsia="es-ES"/>
              </w:rPr>
              <w:t>Female</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73.2</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76.2</w:t>
            </w:r>
          </w:p>
        </w:tc>
        <w:tc>
          <w:tcPr>
            <w:tcW w:w="956" w:type="dxa"/>
            <w:vAlign w:val="bottom"/>
          </w:tcPr>
          <w:p w:rsidR="00F73CD4" w:rsidRPr="00FA0FBA" w:rsidRDefault="00F73CD4" w:rsidP="007432B2">
            <w:pPr>
              <w:suppressAutoHyphens w:val="0"/>
              <w:spacing w:before="40" w:after="40" w:line="220" w:lineRule="exact"/>
              <w:ind w:left="28" w:right="57"/>
              <w:jc w:val="right"/>
              <w:rPr>
                <w:sz w:val="18"/>
                <w:lang w:val="en-US" w:eastAsia="es-ES"/>
              </w:rPr>
            </w:pPr>
            <w:r w:rsidRPr="00FA0FBA">
              <w:rPr>
                <w:sz w:val="18"/>
                <w:lang w:val="en-US" w:eastAsia="es-ES"/>
              </w:rPr>
              <w:t>78.4</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90.4</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92.4</w:t>
            </w:r>
          </w:p>
        </w:tc>
        <w:tc>
          <w:tcPr>
            <w:tcW w:w="956"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92.7</w:t>
            </w:r>
          </w:p>
        </w:tc>
      </w:tr>
      <w:tr w:rsidR="00F73CD4" w:rsidRPr="00FA0FBA">
        <w:trPr>
          <w:jc w:val="center"/>
        </w:trPr>
        <w:tc>
          <w:tcPr>
            <w:tcW w:w="1638" w:type="dxa"/>
          </w:tcPr>
          <w:p w:rsidR="00F73CD4" w:rsidRPr="00FA0FBA" w:rsidRDefault="00F73CD4" w:rsidP="007432B2">
            <w:pPr>
              <w:suppressAutoHyphens w:val="0"/>
              <w:spacing w:before="40" w:after="40" w:line="220" w:lineRule="exact"/>
              <w:ind w:left="170" w:right="28"/>
              <w:jc w:val="both"/>
              <w:rPr>
                <w:sz w:val="18"/>
                <w:lang w:val="en-US" w:eastAsia="es-ES"/>
              </w:rPr>
            </w:pPr>
            <w:r w:rsidRPr="00FA0FBA">
              <w:rPr>
                <w:sz w:val="18"/>
                <w:lang w:val="en-US" w:eastAsia="es-ES"/>
              </w:rPr>
              <w:t>Male</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71.8</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74.7</w:t>
            </w:r>
          </w:p>
        </w:tc>
        <w:tc>
          <w:tcPr>
            <w:tcW w:w="956" w:type="dxa"/>
            <w:vAlign w:val="bottom"/>
          </w:tcPr>
          <w:p w:rsidR="00F73CD4" w:rsidRPr="00FA0FBA" w:rsidRDefault="00F73CD4" w:rsidP="007432B2">
            <w:pPr>
              <w:suppressAutoHyphens w:val="0"/>
              <w:spacing w:before="40" w:after="40" w:line="220" w:lineRule="exact"/>
              <w:ind w:left="28" w:right="57"/>
              <w:jc w:val="right"/>
              <w:rPr>
                <w:sz w:val="18"/>
                <w:lang w:val="en-US" w:eastAsia="es-ES"/>
              </w:rPr>
            </w:pPr>
            <w:r w:rsidRPr="00FA0FBA">
              <w:rPr>
                <w:sz w:val="18"/>
                <w:lang w:val="en-US" w:eastAsia="es-ES"/>
              </w:rPr>
              <w:t>76.8</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93.2</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94.5</w:t>
            </w:r>
          </w:p>
        </w:tc>
        <w:tc>
          <w:tcPr>
            <w:tcW w:w="956"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95.1</w:t>
            </w:r>
          </w:p>
        </w:tc>
      </w:tr>
      <w:tr w:rsidR="00F73CD4" w:rsidRPr="00FA0FBA">
        <w:trPr>
          <w:jc w:val="center"/>
        </w:trPr>
        <w:tc>
          <w:tcPr>
            <w:tcW w:w="1638" w:type="dxa"/>
          </w:tcPr>
          <w:p w:rsidR="00F73CD4" w:rsidRPr="00FA0FBA" w:rsidRDefault="00F73CD4" w:rsidP="007432B2">
            <w:pPr>
              <w:suppressAutoHyphens w:val="0"/>
              <w:spacing w:before="40" w:after="40" w:line="220" w:lineRule="exact"/>
              <w:ind w:left="28" w:right="28"/>
              <w:jc w:val="both"/>
              <w:rPr>
                <w:b/>
                <w:sz w:val="18"/>
                <w:lang w:val="en-US" w:eastAsia="es-ES"/>
              </w:rPr>
            </w:pPr>
            <w:r w:rsidRPr="00FA0FBA">
              <w:rPr>
                <w:b/>
                <w:sz w:val="18"/>
                <w:lang w:val="en-US" w:eastAsia="es-ES"/>
              </w:rPr>
              <w:t>Area and sex</w:t>
            </w:r>
          </w:p>
        </w:tc>
        <w:tc>
          <w:tcPr>
            <w:tcW w:w="955" w:type="dxa"/>
            <w:vAlign w:val="bottom"/>
          </w:tcPr>
          <w:p w:rsidR="00F73CD4" w:rsidRPr="00FA0FBA" w:rsidRDefault="00F73CD4" w:rsidP="007432B2">
            <w:pPr>
              <w:suppressAutoHyphens w:val="0"/>
              <w:spacing w:before="40" w:after="40" w:line="220" w:lineRule="exact"/>
              <w:ind w:left="28" w:right="28"/>
              <w:jc w:val="right"/>
              <w:rPr>
                <w:b/>
                <w:sz w:val="18"/>
                <w:lang w:val="en-US" w:eastAsia="es-ES"/>
              </w:rPr>
            </w:pPr>
          </w:p>
        </w:tc>
        <w:tc>
          <w:tcPr>
            <w:tcW w:w="955" w:type="dxa"/>
            <w:vAlign w:val="bottom"/>
          </w:tcPr>
          <w:p w:rsidR="00F73CD4" w:rsidRPr="00FA0FBA" w:rsidRDefault="00F73CD4" w:rsidP="007432B2">
            <w:pPr>
              <w:suppressAutoHyphens w:val="0"/>
              <w:spacing w:before="40" w:after="40" w:line="220" w:lineRule="exact"/>
              <w:ind w:left="28" w:right="28"/>
              <w:jc w:val="right"/>
              <w:rPr>
                <w:b/>
                <w:sz w:val="18"/>
                <w:lang w:val="en-US" w:eastAsia="es-ES"/>
              </w:rPr>
            </w:pPr>
          </w:p>
        </w:tc>
        <w:tc>
          <w:tcPr>
            <w:tcW w:w="956" w:type="dxa"/>
            <w:vAlign w:val="bottom"/>
          </w:tcPr>
          <w:p w:rsidR="00F73CD4" w:rsidRPr="00FA0FBA" w:rsidRDefault="00F73CD4" w:rsidP="007432B2">
            <w:pPr>
              <w:suppressAutoHyphens w:val="0"/>
              <w:spacing w:before="40" w:after="40" w:line="220" w:lineRule="exact"/>
              <w:ind w:left="28" w:right="57"/>
              <w:jc w:val="right"/>
              <w:rPr>
                <w:b/>
                <w:sz w:val="18"/>
                <w:lang w:val="en-US" w:eastAsia="es-ES"/>
              </w:rPr>
            </w:pPr>
          </w:p>
        </w:tc>
        <w:tc>
          <w:tcPr>
            <w:tcW w:w="955" w:type="dxa"/>
            <w:vAlign w:val="bottom"/>
          </w:tcPr>
          <w:p w:rsidR="00F73CD4" w:rsidRPr="00FA0FBA" w:rsidRDefault="00F73CD4" w:rsidP="007432B2">
            <w:pPr>
              <w:suppressAutoHyphens w:val="0"/>
              <w:spacing w:before="40" w:after="40" w:line="220" w:lineRule="exact"/>
              <w:ind w:left="28" w:right="28"/>
              <w:jc w:val="right"/>
              <w:rPr>
                <w:b/>
                <w:sz w:val="18"/>
                <w:lang w:val="en-US" w:eastAsia="es-ES"/>
              </w:rPr>
            </w:pPr>
          </w:p>
        </w:tc>
        <w:tc>
          <w:tcPr>
            <w:tcW w:w="955" w:type="dxa"/>
            <w:vAlign w:val="bottom"/>
          </w:tcPr>
          <w:p w:rsidR="00F73CD4" w:rsidRPr="00FA0FBA" w:rsidRDefault="00F73CD4" w:rsidP="007432B2">
            <w:pPr>
              <w:suppressAutoHyphens w:val="0"/>
              <w:spacing w:before="40" w:after="40" w:line="220" w:lineRule="exact"/>
              <w:ind w:left="28" w:right="28"/>
              <w:jc w:val="right"/>
              <w:rPr>
                <w:b/>
                <w:sz w:val="18"/>
                <w:lang w:val="en-US" w:eastAsia="es-ES"/>
              </w:rPr>
            </w:pPr>
          </w:p>
        </w:tc>
        <w:tc>
          <w:tcPr>
            <w:tcW w:w="956" w:type="dxa"/>
            <w:vAlign w:val="bottom"/>
          </w:tcPr>
          <w:p w:rsidR="00F73CD4" w:rsidRPr="00FA0FBA" w:rsidRDefault="00F73CD4" w:rsidP="007432B2">
            <w:pPr>
              <w:suppressAutoHyphens w:val="0"/>
              <w:spacing w:before="40" w:after="40" w:line="220" w:lineRule="exact"/>
              <w:ind w:left="28" w:right="28"/>
              <w:jc w:val="right"/>
              <w:rPr>
                <w:b/>
                <w:sz w:val="18"/>
                <w:lang w:val="en-US" w:eastAsia="es-ES"/>
              </w:rPr>
            </w:pPr>
          </w:p>
        </w:tc>
      </w:tr>
      <w:tr w:rsidR="00F73CD4" w:rsidRPr="00FA0FBA">
        <w:trPr>
          <w:jc w:val="center"/>
        </w:trPr>
        <w:tc>
          <w:tcPr>
            <w:tcW w:w="1638" w:type="dxa"/>
          </w:tcPr>
          <w:p w:rsidR="00F73CD4" w:rsidRPr="00FA0FBA" w:rsidRDefault="00F73CD4" w:rsidP="007432B2">
            <w:pPr>
              <w:suppressAutoHyphens w:val="0"/>
              <w:spacing w:before="40" w:after="40" w:line="220" w:lineRule="exact"/>
              <w:ind w:left="28" w:right="28"/>
              <w:jc w:val="both"/>
              <w:rPr>
                <w:sz w:val="18"/>
                <w:lang w:val="en-US" w:eastAsia="es-ES"/>
              </w:rPr>
            </w:pPr>
            <w:r w:rsidRPr="00FA0FBA">
              <w:rPr>
                <w:sz w:val="18"/>
                <w:lang w:val="en-US" w:eastAsia="es-ES"/>
              </w:rPr>
              <w:t>Urban</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82.8</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85.7</w:t>
            </w:r>
          </w:p>
        </w:tc>
        <w:tc>
          <w:tcPr>
            <w:tcW w:w="956" w:type="dxa"/>
            <w:vAlign w:val="bottom"/>
          </w:tcPr>
          <w:p w:rsidR="00F73CD4" w:rsidRPr="00FA0FBA" w:rsidRDefault="00F73CD4" w:rsidP="007432B2">
            <w:pPr>
              <w:suppressAutoHyphens w:val="0"/>
              <w:spacing w:before="40" w:after="40" w:line="220" w:lineRule="exact"/>
              <w:ind w:left="28" w:right="57"/>
              <w:jc w:val="right"/>
              <w:rPr>
                <w:sz w:val="18"/>
                <w:lang w:val="en-US" w:eastAsia="es-ES"/>
              </w:rPr>
            </w:pPr>
            <w:r w:rsidRPr="00FA0FBA">
              <w:rPr>
                <w:sz w:val="18"/>
                <w:lang w:val="en-US" w:eastAsia="es-ES"/>
              </w:rPr>
              <w:t>86.2</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96.3</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96.9</w:t>
            </w:r>
          </w:p>
        </w:tc>
        <w:tc>
          <w:tcPr>
            <w:tcW w:w="956"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96.7</w:t>
            </w:r>
          </w:p>
        </w:tc>
      </w:tr>
      <w:tr w:rsidR="00F73CD4" w:rsidRPr="00FA0FBA">
        <w:trPr>
          <w:jc w:val="center"/>
        </w:trPr>
        <w:tc>
          <w:tcPr>
            <w:tcW w:w="1638" w:type="dxa"/>
          </w:tcPr>
          <w:p w:rsidR="00F73CD4" w:rsidRPr="00FA0FBA" w:rsidRDefault="00F73CD4" w:rsidP="007432B2">
            <w:pPr>
              <w:suppressAutoHyphens w:val="0"/>
              <w:spacing w:before="40" w:after="40" w:line="220" w:lineRule="exact"/>
              <w:ind w:left="170" w:right="28"/>
              <w:jc w:val="both"/>
              <w:rPr>
                <w:sz w:val="18"/>
                <w:lang w:val="en-US" w:eastAsia="es-ES"/>
              </w:rPr>
            </w:pPr>
            <w:r w:rsidRPr="00FA0FBA">
              <w:rPr>
                <w:sz w:val="18"/>
                <w:lang w:val="en-US" w:eastAsia="es-ES"/>
              </w:rPr>
              <w:t>Female</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83.0</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86.6</w:t>
            </w:r>
          </w:p>
        </w:tc>
        <w:tc>
          <w:tcPr>
            <w:tcW w:w="956" w:type="dxa"/>
            <w:vAlign w:val="bottom"/>
          </w:tcPr>
          <w:p w:rsidR="00F73CD4" w:rsidRPr="00FA0FBA" w:rsidRDefault="00F73CD4" w:rsidP="007432B2">
            <w:pPr>
              <w:suppressAutoHyphens w:val="0"/>
              <w:spacing w:before="40" w:after="40" w:line="220" w:lineRule="exact"/>
              <w:ind w:left="28" w:right="57"/>
              <w:jc w:val="right"/>
              <w:rPr>
                <w:sz w:val="18"/>
                <w:lang w:val="en-US" w:eastAsia="es-ES"/>
              </w:rPr>
            </w:pPr>
            <w:r w:rsidRPr="00FA0FBA">
              <w:rPr>
                <w:sz w:val="18"/>
                <w:lang w:val="en-US" w:eastAsia="es-ES"/>
              </w:rPr>
              <w:t>86.8</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96.3</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96.8</w:t>
            </w:r>
          </w:p>
        </w:tc>
        <w:tc>
          <w:tcPr>
            <w:tcW w:w="956"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96.1</w:t>
            </w:r>
          </w:p>
        </w:tc>
      </w:tr>
      <w:tr w:rsidR="00F73CD4" w:rsidRPr="00FA0FBA">
        <w:trPr>
          <w:jc w:val="center"/>
        </w:trPr>
        <w:tc>
          <w:tcPr>
            <w:tcW w:w="1638" w:type="dxa"/>
          </w:tcPr>
          <w:p w:rsidR="00F73CD4" w:rsidRPr="00FA0FBA" w:rsidRDefault="00F73CD4" w:rsidP="007432B2">
            <w:pPr>
              <w:suppressAutoHyphens w:val="0"/>
              <w:spacing w:before="40" w:after="40" w:line="220" w:lineRule="exact"/>
              <w:ind w:left="170" w:right="28"/>
              <w:jc w:val="both"/>
              <w:rPr>
                <w:sz w:val="18"/>
                <w:lang w:val="en-US" w:eastAsia="es-ES"/>
              </w:rPr>
            </w:pPr>
            <w:r w:rsidRPr="00FA0FBA">
              <w:rPr>
                <w:sz w:val="18"/>
                <w:lang w:val="en-US" w:eastAsia="es-ES"/>
              </w:rPr>
              <w:t>Male</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82.6</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84.8</w:t>
            </w:r>
          </w:p>
        </w:tc>
        <w:tc>
          <w:tcPr>
            <w:tcW w:w="956" w:type="dxa"/>
            <w:vAlign w:val="bottom"/>
          </w:tcPr>
          <w:p w:rsidR="00F73CD4" w:rsidRPr="00FA0FBA" w:rsidRDefault="00F73CD4" w:rsidP="007432B2">
            <w:pPr>
              <w:suppressAutoHyphens w:val="0"/>
              <w:spacing w:before="40" w:after="40" w:line="220" w:lineRule="exact"/>
              <w:ind w:left="28" w:right="57"/>
              <w:jc w:val="right"/>
              <w:rPr>
                <w:sz w:val="18"/>
                <w:lang w:val="en-US" w:eastAsia="es-ES"/>
              </w:rPr>
            </w:pPr>
            <w:r w:rsidRPr="00FA0FBA">
              <w:rPr>
                <w:sz w:val="18"/>
                <w:lang w:val="en-US" w:eastAsia="es-ES"/>
              </w:rPr>
              <w:t>85.6</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96.3</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97.1</w:t>
            </w:r>
          </w:p>
        </w:tc>
        <w:tc>
          <w:tcPr>
            <w:tcW w:w="956"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97.4</w:t>
            </w:r>
          </w:p>
        </w:tc>
      </w:tr>
      <w:tr w:rsidR="00F73CD4" w:rsidRPr="00FA0FBA">
        <w:trPr>
          <w:jc w:val="center"/>
        </w:trPr>
        <w:tc>
          <w:tcPr>
            <w:tcW w:w="1638" w:type="dxa"/>
          </w:tcPr>
          <w:p w:rsidR="00F73CD4" w:rsidRPr="00FA0FBA" w:rsidRDefault="00F73CD4" w:rsidP="007432B2">
            <w:pPr>
              <w:suppressAutoHyphens w:val="0"/>
              <w:spacing w:before="40" w:after="40" w:line="220" w:lineRule="exact"/>
              <w:ind w:left="28" w:right="28"/>
              <w:jc w:val="both"/>
              <w:rPr>
                <w:sz w:val="18"/>
                <w:lang w:val="en-US" w:eastAsia="es-ES"/>
              </w:rPr>
            </w:pPr>
            <w:r w:rsidRPr="00FA0FBA">
              <w:rPr>
                <w:sz w:val="18"/>
                <w:lang w:val="en-US" w:eastAsia="es-ES"/>
              </w:rPr>
              <w:t>Rural</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58.5</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60.7</w:t>
            </w:r>
          </w:p>
        </w:tc>
        <w:tc>
          <w:tcPr>
            <w:tcW w:w="956" w:type="dxa"/>
            <w:vAlign w:val="bottom"/>
          </w:tcPr>
          <w:p w:rsidR="00F73CD4" w:rsidRPr="00FA0FBA" w:rsidRDefault="00F73CD4" w:rsidP="007432B2">
            <w:pPr>
              <w:suppressAutoHyphens w:val="0"/>
              <w:spacing w:before="40" w:after="40" w:line="220" w:lineRule="exact"/>
              <w:ind w:left="28" w:right="57"/>
              <w:jc w:val="right"/>
              <w:rPr>
                <w:sz w:val="18"/>
                <w:lang w:val="en-US" w:eastAsia="es-ES"/>
              </w:rPr>
            </w:pPr>
            <w:r w:rsidRPr="00FA0FBA">
              <w:rPr>
                <w:sz w:val="18"/>
                <w:lang w:val="en-US" w:eastAsia="es-ES"/>
              </w:rPr>
              <w:t>65.7</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83.2</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87.4</w:t>
            </w:r>
          </w:p>
        </w:tc>
        <w:tc>
          <w:tcPr>
            <w:tcW w:w="956"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88.6</w:t>
            </w:r>
          </w:p>
        </w:tc>
      </w:tr>
      <w:tr w:rsidR="00F73CD4" w:rsidRPr="00FA0FBA">
        <w:trPr>
          <w:jc w:val="center"/>
        </w:trPr>
        <w:tc>
          <w:tcPr>
            <w:tcW w:w="1638" w:type="dxa"/>
          </w:tcPr>
          <w:p w:rsidR="00F73CD4" w:rsidRPr="00FA0FBA" w:rsidRDefault="00F73CD4" w:rsidP="007432B2">
            <w:pPr>
              <w:suppressAutoHyphens w:val="0"/>
              <w:spacing w:before="40" w:after="40" w:line="220" w:lineRule="exact"/>
              <w:ind w:left="170" w:right="28"/>
              <w:jc w:val="both"/>
              <w:rPr>
                <w:sz w:val="18"/>
                <w:lang w:val="en-US" w:eastAsia="es-ES"/>
              </w:rPr>
            </w:pPr>
            <w:r w:rsidRPr="00FA0FBA">
              <w:rPr>
                <w:sz w:val="18"/>
                <w:lang w:val="en-US" w:eastAsia="es-ES"/>
              </w:rPr>
              <w:t>Female</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59.3</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61.1</w:t>
            </w:r>
          </w:p>
        </w:tc>
        <w:tc>
          <w:tcPr>
            <w:tcW w:w="956" w:type="dxa"/>
            <w:vAlign w:val="bottom"/>
          </w:tcPr>
          <w:p w:rsidR="00F73CD4" w:rsidRPr="00FA0FBA" w:rsidRDefault="00F73CD4" w:rsidP="007432B2">
            <w:pPr>
              <w:suppressAutoHyphens w:val="0"/>
              <w:spacing w:before="40" w:after="40" w:line="220" w:lineRule="exact"/>
              <w:ind w:left="28" w:right="57"/>
              <w:jc w:val="right"/>
              <w:rPr>
                <w:sz w:val="18"/>
                <w:lang w:val="en-US" w:eastAsia="es-ES"/>
              </w:rPr>
            </w:pPr>
            <w:r w:rsidRPr="00FA0FBA">
              <w:rPr>
                <w:sz w:val="18"/>
                <w:lang w:val="en-US" w:eastAsia="es-ES"/>
              </w:rPr>
              <w:t>67.1</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78.0</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83.9</w:t>
            </w:r>
          </w:p>
        </w:tc>
        <w:tc>
          <w:tcPr>
            <w:tcW w:w="956"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86.1</w:t>
            </w:r>
          </w:p>
        </w:tc>
      </w:tr>
      <w:tr w:rsidR="00F73CD4" w:rsidRPr="00FA0FBA">
        <w:trPr>
          <w:jc w:val="center"/>
        </w:trPr>
        <w:tc>
          <w:tcPr>
            <w:tcW w:w="1638" w:type="dxa"/>
          </w:tcPr>
          <w:p w:rsidR="00F73CD4" w:rsidRPr="00FA0FBA" w:rsidRDefault="00F73CD4" w:rsidP="007432B2">
            <w:pPr>
              <w:suppressAutoHyphens w:val="0"/>
              <w:spacing w:before="40" w:after="40" w:line="220" w:lineRule="exact"/>
              <w:ind w:left="170" w:right="28"/>
              <w:jc w:val="both"/>
              <w:rPr>
                <w:sz w:val="18"/>
                <w:lang w:val="en-US" w:eastAsia="es-ES"/>
              </w:rPr>
            </w:pPr>
            <w:r w:rsidRPr="00FA0FBA">
              <w:rPr>
                <w:sz w:val="18"/>
                <w:lang w:val="en-US" w:eastAsia="es-ES"/>
              </w:rPr>
              <w:t>Male</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57.8</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60.2</w:t>
            </w:r>
          </w:p>
        </w:tc>
        <w:tc>
          <w:tcPr>
            <w:tcW w:w="956" w:type="dxa"/>
            <w:vAlign w:val="bottom"/>
          </w:tcPr>
          <w:p w:rsidR="00F73CD4" w:rsidRPr="00FA0FBA" w:rsidRDefault="00F73CD4" w:rsidP="007432B2">
            <w:pPr>
              <w:suppressAutoHyphens w:val="0"/>
              <w:spacing w:before="40" w:after="40" w:line="220" w:lineRule="exact"/>
              <w:ind w:left="28" w:right="57"/>
              <w:jc w:val="right"/>
              <w:rPr>
                <w:sz w:val="18"/>
                <w:lang w:val="en-US" w:eastAsia="es-ES"/>
              </w:rPr>
            </w:pPr>
            <w:r w:rsidRPr="00FA0FBA">
              <w:rPr>
                <w:sz w:val="18"/>
                <w:lang w:val="en-US" w:eastAsia="es-ES"/>
              </w:rPr>
              <w:t>64.3</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87.6</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90.3</w:t>
            </w:r>
          </w:p>
        </w:tc>
        <w:tc>
          <w:tcPr>
            <w:tcW w:w="956"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90.9</w:t>
            </w:r>
          </w:p>
        </w:tc>
      </w:tr>
      <w:tr w:rsidR="00F73CD4" w:rsidRPr="00FA0FBA">
        <w:trPr>
          <w:jc w:val="center"/>
        </w:trPr>
        <w:tc>
          <w:tcPr>
            <w:tcW w:w="1638" w:type="dxa"/>
          </w:tcPr>
          <w:p w:rsidR="00F73CD4" w:rsidRPr="00FA0FBA" w:rsidRDefault="00F73CD4" w:rsidP="007432B2">
            <w:pPr>
              <w:suppressAutoHyphens w:val="0"/>
              <w:spacing w:before="40" w:after="40" w:line="220" w:lineRule="exact"/>
              <w:ind w:left="28" w:right="28"/>
              <w:jc w:val="both"/>
              <w:rPr>
                <w:b/>
                <w:sz w:val="18"/>
                <w:lang w:val="en-US" w:eastAsia="es-ES"/>
              </w:rPr>
            </w:pPr>
            <w:r w:rsidRPr="00FA0FBA">
              <w:rPr>
                <w:b/>
                <w:sz w:val="18"/>
                <w:lang w:val="en-US" w:eastAsia="es-ES"/>
              </w:rPr>
              <w:t>Poverty level</w:t>
            </w:r>
          </w:p>
        </w:tc>
        <w:tc>
          <w:tcPr>
            <w:tcW w:w="955" w:type="dxa"/>
            <w:vAlign w:val="bottom"/>
          </w:tcPr>
          <w:p w:rsidR="00F73CD4" w:rsidRPr="00FA0FBA" w:rsidRDefault="00F73CD4" w:rsidP="007432B2">
            <w:pPr>
              <w:suppressAutoHyphens w:val="0"/>
              <w:spacing w:before="40" w:after="40" w:line="220" w:lineRule="exact"/>
              <w:ind w:left="28" w:right="28"/>
              <w:jc w:val="right"/>
              <w:rPr>
                <w:b/>
                <w:sz w:val="18"/>
                <w:lang w:val="en-US" w:eastAsia="es-ES"/>
              </w:rPr>
            </w:pPr>
          </w:p>
        </w:tc>
        <w:tc>
          <w:tcPr>
            <w:tcW w:w="955" w:type="dxa"/>
            <w:vAlign w:val="bottom"/>
          </w:tcPr>
          <w:p w:rsidR="00F73CD4" w:rsidRPr="00FA0FBA" w:rsidRDefault="00F73CD4" w:rsidP="007432B2">
            <w:pPr>
              <w:suppressAutoHyphens w:val="0"/>
              <w:spacing w:before="40" w:after="40" w:line="220" w:lineRule="exact"/>
              <w:ind w:left="28" w:right="28"/>
              <w:jc w:val="right"/>
              <w:rPr>
                <w:b/>
                <w:sz w:val="18"/>
                <w:lang w:val="en-US" w:eastAsia="es-ES"/>
              </w:rPr>
            </w:pPr>
          </w:p>
        </w:tc>
        <w:tc>
          <w:tcPr>
            <w:tcW w:w="956" w:type="dxa"/>
            <w:vAlign w:val="bottom"/>
          </w:tcPr>
          <w:p w:rsidR="00F73CD4" w:rsidRPr="00FA0FBA" w:rsidRDefault="00F73CD4" w:rsidP="007432B2">
            <w:pPr>
              <w:suppressAutoHyphens w:val="0"/>
              <w:spacing w:before="40" w:after="40" w:line="220" w:lineRule="exact"/>
              <w:ind w:left="28" w:right="57"/>
              <w:jc w:val="right"/>
              <w:rPr>
                <w:b/>
                <w:sz w:val="18"/>
                <w:lang w:val="en-US" w:eastAsia="es-ES"/>
              </w:rPr>
            </w:pPr>
          </w:p>
        </w:tc>
        <w:tc>
          <w:tcPr>
            <w:tcW w:w="955" w:type="dxa"/>
            <w:vAlign w:val="bottom"/>
          </w:tcPr>
          <w:p w:rsidR="00F73CD4" w:rsidRPr="00FA0FBA" w:rsidRDefault="00F73CD4" w:rsidP="007432B2">
            <w:pPr>
              <w:suppressAutoHyphens w:val="0"/>
              <w:spacing w:before="40" w:after="40" w:line="220" w:lineRule="exact"/>
              <w:ind w:left="28" w:right="28"/>
              <w:jc w:val="right"/>
              <w:rPr>
                <w:b/>
                <w:sz w:val="18"/>
                <w:lang w:val="en-US" w:eastAsia="es-ES"/>
              </w:rPr>
            </w:pPr>
          </w:p>
        </w:tc>
        <w:tc>
          <w:tcPr>
            <w:tcW w:w="955" w:type="dxa"/>
            <w:vAlign w:val="bottom"/>
          </w:tcPr>
          <w:p w:rsidR="00F73CD4" w:rsidRPr="00FA0FBA" w:rsidRDefault="00F73CD4" w:rsidP="007432B2">
            <w:pPr>
              <w:suppressAutoHyphens w:val="0"/>
              <w:spacing w:before="40" w:after="40" w:line="220" w:lineRule="exact"/>
              <w:ind w:left="28" w:right="28"/>
              <w:jc w:val="right"/>
              <w:rPr>
                <w:b/>
                <w:sz w:val="18"/>
                <w:lang w:val="en-US" w:eastAsia="es-ES"/>
              </w:rPr>
            </w:pPr>
          </w:p>
        </w:tc>
        <w:tc>
          <w:tcPr>
            <w:tcW w:w="956" w:type="dxa"/>
            <w:vAlign w:val="bottom"/>
          </w:tcPr>
          <w:p w:rsidR="00F73CD4" w:rsidRPr="00FA0FBA" w:rsidRDefault="00F73CD4" w:rsidP="007432B2">
            <w:pPr>
              <w:suppressAutoHyphens w:val="0"/>
              <w:spacing w:before="40" w:after="40" w:line="220" w:lineRule="exact"/>
              <w:ind w:left="28" w:right="28"/>
              <w:jc w:val="right"/>
              <w:rPr>
                <w:b/>
                <w:sz w:val="18"/>
                <w:lang w:val="en-US" w:eastAsia="es-ES"/>
              </w:rPr>
            </w:pPr>
          </w:p>
        </w:tc>
      </w:tr>
      <w:tr w:rsidR="00F73CD4" w:rsidRPr="00FA0FBA">
        <w:trPr>
          <w:jc w:val="center"/>
        </w:trPr>
        <w:tc>
          <w:tcPr>
            <w:tcW w:w="1638" w:type="dxa"/>
          </w:tcPr>
          <w:p w:rsidR="00F73CD4" w:rsidRPr="00FA0FBA" w:rsidRDefault="00F73CD4" w:rsidP="007432B2">
            <w:pPr>
              <w:suppressAutoHyphens w:val="0"/>
              <w:spacing w:before="40" w:after="40" w:line="220" w:lineRule="exact"/>
              <w:ind w:left="170" w:right="28"/>
              <w:jc w:val="both"/>
              <w:rPr>
                <w:sz w:val="18"/>
                <w:lang w:val="en-US" w:eastAsia="es-ES"/>
              </w:rPr>
            </w:pPr>
            <w:r w:rsidRPr="00FA0FBA">
              <w:rPr>
                <w:sz w:val="18"/>
                <w:lang w:val="en-US" w:eastAsia="es-ES"/>
              </w:rPr>
              <w:t>Not poor</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86.5</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w:t>
            </w:r>
          </w:p>
        </w:tc>
        <w:tc>
          <w:tcPr>
            <w:tcW w:w="956" w:type="dxa"/>
            <w:vAlign w:val="bottom"/>
          </w:tcPr>
          <w:p w:rsidR="00F73CD4" w:rsidRPr="00FA0FBA" w:rsidRDefault="00F73CD4" w:rsidP="007432B2">
            <w:pPr>
              <w:suppressAutoHyphens w:val="0"/>
              <w:spacing w:before="40" w:after="40" w:line="220" w:lineRule="exact"/>
              <w:ind w:left="28" w:right="57"/>
              <w:jc w:val="right"/>
              <w:rPr>
                <w:sz w:val="18"/>
                <w:lang w:val="en-US" w:eastAsia="es-ES"/>
              </w:rPr>
            </w:pPr>
            <w:r w:rsidRPr="00FA0FBA">
              <w:rPr>
                <w:sz w:val="18"/>
                <w:lang w:val="en-US" w:eastAsia="es-ES"/>
              </w:rPr>
              <w:t>88.0</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96.5</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w:t>
            </w:r>
          </w:p>
        </w:tc>
        <w:tc>
          <w:tcPr>
            <w:tcW w:w="956"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96.9</w:t>
            </w:r>
          </w:p>
        </w:tc>
      </w:tr>
      <w:tr w:rsidR="00F73CD4" w:rsidRPr="00FA0FBA">
        <w:trPr>
          <w:jc w:val="center"/>
        </w:trPr>
        <w:tc>
          <w:tcPr>
            <w:tcW w:w="1638" w:type="dxa"/>
          </w:tcPr>
          <w:p w:rsidR="00F73CD4" w:rsidRPr="00FA0FBA" w:rsidRDefault="00F73CD4" w:rsidP="007432B2">
            <w:pPr>
              <w:suppressAutoHyphens w:val="0"/>
              <w:spacing w:before="40" w:after="40" w:line="220" w:lineRule="exact"/>
              <w:ind w:left="170" w:right="28"/>
              <w:jc w:val="both"/>
              <w:rPr>
                <w:sz w:val="18"/>
                <w:lang w:val="en-US" w:eastAsia="es-ES"/>
              </w:rPr>
            </w:pPr>
            <w:r w:rsidRPr="00FA0FBA">
              <w:rPr>
                <w:sz w:val="18"/>
                <w:lang w:val="en-US" w:eastAsia="es-ES"/>
              </w:rPr>
              <w:t>Poor</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73.1</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w:t>
            </w:r>
          </w:p>
        </w:tc>
        <w:tc>
          <w:tcPr>
            <w:tcW w:w="956" w:type="dxa"/>
            <w:vAlign w:val="bottom"/>
          </w:tcPr>
          <w:p w:rsidR="00F73CD4" w:rsidRPr="00FA0FBA" w:rsidRDefault="00F73CD4" w:rsidP="007432B2">
            <w:pPr>
              <w:suppressAutoHyphens w:val="0"/>
              <w:spacing w:before="40" w:after="40" w:line="220" w:lineRule="exact"/>
              <w:ind w:left="28" w:right="57"/>
              <w:jc w:val="right"/>
              <w:rPr>
                <w:sz w:val="18"/>
                <w:lang w:val="en-US" w:eastAsia="es-ES"/>
              </w:rPr>
            </w:pPr>
            <w:r w:rsidRPr="00FA0FBA">
              <w:rPr>
                <w:sz w:val="18"/>
                <w:lang w:val="en-US" w:eastAsia="es-ES"/>
              </w:rPr>
              <w:t>72.9</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93.1</w:t>
            </w:r>
          </w:p>
        </w:tc>
        <w:tc>
          <w:tcPr>
            <w:tcW w:w="955"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w:t>
            </w:r>
          </w:p>
        </w:tc>
        <w:tc>
          <w:tcPr>
            <w:tcW w:w="956" w:type="dxa"/>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91.9</w:t>
            </w:r>
          </w:p>
        </w:tc>
      </w:tr>
      <w:tr w:rsidR="00F73CD4" w:rsidRPr="00FA0FBA">
        <w:trPr>
          <w:jc w:val="center"/>
        </w:trPr>
        <w:tc>
          <w:tcPr>
            <w:tcW w:w="1638" w:type="dxa"/>
            <w:tcBorders>
              <w:bottom w:val="single" w:sz="12" w:space="0" w:color="auto"/>
            </w:tcBorders>
          </w:tcPr>
          <w:p w:rsidR="00F73CD4" w:rsidRPr="00FA0FBA" w:rsidRDefault="00F73CD4" w:rsidP="007432B2">
            <w:pPr>
              <w:suppressAutoHyphens w:val="0"/>
              <w:spacing w:before="40" w:after="40" w:line="220" w:lineRule="exact"/>
              <w:ind w:left="170" w:right="28"/>
              <w:jc w:val="both"/>
              <w:rPr>
                <w:sz w:val="18"/>
                <w:lang w:val="en-US" w:eastAsia="es-ES"/>
              </w:rPr>
            </w:pPr>
            <w:r w:rsidRPr="00FA0FBA">
              <w:rPr>
                <w:sz w:val="18"/>
                <w:lang w:val="en-US" w:eastAsia="es-ES"/>
              </w:rPr>
              <w:t>Extremely poor</w:t>
            </w:r>
          </w:p>
        </w:tc>
        <w:tc>
          <w:tcPr>
            <w:tcW w:w="955" w:type="dxa"/>
            <w:tcBorders>
              <w:bottom w:val="single" w:sz="12" w:space="0" w:color="auto"/>
            </w:tcBorders>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53.7</w:t>
            </w:r>
          </w:p>
        </w:tc>
        <w:tc>
          <w:tcPr>
            <w:tcW w:w="955" w:type="dxa"/>
            <w:tcBorders>
              <w:bottom w:val="single" w:sz="12" w:space="0" w:color="auto"/>
            </w:tcBorders>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w:t>
            </w:r>
          </w:p>
        </w:tc>
        <w:tc>
          <w:tcPr>
            <w:tcW w:w="956" w:type="dxa"/>
            <w:tcBorders>
              <w:bottom w:val="single" w:sz="12" w:space="0" w:color="auto"/>
            </w:tcBorders>
            <w:vAlign w:val="bottom"/>
          </w:tcPr>
          <w:p w:rsidR="00F73CD4" w:rsidRPr="00FA0FBA" w:rsidRDefault="00F73CD4" w:rsidP="007432B2">
            <w:pPr>
              <w:suppressAutoHyphens w:val="0"/>
              <w:spacing w:before="40" w:after="40" w:line="220" w:lineRule="exact"/>
              <w:ind w:left="28" w:right="57"/>
              <w:jc w:val="right"/>
              <w:rPr>
                <w:sz w:val="18"/>
                <w:lang w:val="en-US" w:eastAsia="es-ES"/>
              </w:rPr>
            </w:pPr>
            <w:r w:rsidRPr="00FA0FBA">
              <w:rPr>
                <w:sz w:val="18"/>
                <w:lang w:val="en-US" w:eastAsia="es-ES"/>
              </w:rPr>
              <w:t>55.9</w:t>
            </w:r>
          </w:p>
        </w:tc>
        <w:tc>
          <w:tcPr>
            <w:tcW w:w="955" w:type="dxa"/>
            <w:tcBorders>
              <w:bottom w:val="single" w:sz="12" w:space="0" w:color="auto"/>
            </w:tcBorders>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78.5</w:t>
            </w:r>
          </w:p>
        </w:tc>
        <w:tc>
          <w:tcPr>
            <w:tcW w:w="955" w:type="dxa"/>
            <w:tcBorders>
              <w:bottom w:val="single" w:sz="12" w:space="0" w:color="auto"/>
            </w:tcBorders>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w:t>
            </w:r>
          </w:p>
        </w:tc>
        <w:tc>
          <w:tcPr>
            <w:tcW w:w="956" w:type="dxa"/>
            <w:tcBorders>
              <w:bottom w:val="single" w:sz="12" w:space="0" w:color="auto"/>
            </w:tcBorders>
            <w:vAlign w:val="bottom"/>
          </w:tcPr>
          <w:p w:rsidR="00F73CD4" w:rsidRPr="00FA0FBA" w:rsidRDefault="00F73CD4" w:rsidP="007432B2">
            <w:pPr>
              <w:suppressAutoHyphens w:val="0"/>
              <w:spacing w:before="40" w:after="40" w:line="220" w:lineRule="exact"/>
              <w:ind w:left="28" w:right="28"/>
              <w:jc w:val="right"/>
              <w:rPr>
                <w:sz w:val="18"/>
                <w:lang w:val="en-US" w:eastAsia="es-ES"/>
              </w:rPr>
            </w:pPr>
            <w:r w:rsidRPr="00FA0FBA">
              <w:rPr>
                <w:sz w:val="18"/>
                <w:lang w:val="en-US" w:eastAsia="es-ES"/>
              </w:rPr>
              <w:t>82.9</w:t>
            </w:r>
          </w:p>
        </w:tc>
      </w:tr>
    </w:tbl>
    <w:p w:rsidR="00841671" w:rsidRPr="00FA0FBA" w:rsidRDefault="00841671" w:rsidP="00480F71">
      <w:pPr>
        <w:pStyle w:val="Source"/>
        <w:spacing w:after="0"/>
      </w:pPr>
      <w:r w:rsidRPr="00FA0FBA">
        <w:rPr>
          <w:i/>
        </w:rPr>
        <w:t>Source</w:t>
      </w:r>
      <w:r w:rsidRPr="00FA0FBA">
        <w:t>: National Household Survey – INEI.</w:t>
      </w:r>
    </w:p>
    <w:p w:rsidR="00841671" w:rsidRPr="00FA0FBA" w:rsidRDefault="00841671" w:rsidP="00480F71">
      <w:pPr>
        <w:pStyle w:val="Source"/>
        <w:spacing w:before="0"/>
        <w:rPr>
          <w:rFonts w:cs="Arial"/>
          <w:bCs/>
        </w:rPr>
      </w:pPr>
      <w:r w:rsidRPr="00FA0FBA">
        <w:rPr>
          <w:rFonts w:cs="Arial"/>
          <w:bCs/>
          <w:i/>
        </w:rPr>
        <w:t>Compiled by</w:t>
      </w:r>
      <w:r w:rsidRPr="00FA0FBA">
        <w:rPr>
          <w:rFonts w:cs="Arial"/>
          <w:bCs/>
        </w:rPr>
        <w:t>: Education Statistics Unit (UEE) – MED</w:t>
      </w:r>
    </w:p>
    <w:p w:rsidR="00841671" w:rsidRPr="00FA0FBA" w:rsidRDefault="00841671" w:rsidP="00480F71">
      <w:pPr>
        <w:pStyle w:val="Heading1"/>
      </w:pPr>
      <w:r w:rsidRPr="00FA0FBA">
        <w:t>Table 5</w:t>
      </w:r>
    </w:p>
    <w:p w:rsidR="00841671" w:rsidRPr="00FA0FBA" w:rsidRDefault="00841671" w:rsidP="00480F71">
      <w:pPr>
        <w:pStyle w:val="Titretableau"/>
        <w:rPr>
          <w:lang w:eastAsia="es-ES"/>
        </w:rPr>
      </w:pPr>
      <w:r w:rsidRPr="00FA0FBA">
        <w:rPr>
          <w:lang w:eastAsia="es-ES"/>
        </w:rPr>
        <w:t>Completion of secondary education</w:t>
      </w:r>
    </w:p>
    <w:tbl>
      <w:tblPr>
        <w:tblW w:w="7370" w:type="dxa"/>
        <w:jc w:val="center"/>
        <w:tblBorders>
          <w:top w:val="single" w:sz="4" w:space="0" w:color="auto"/>
        </w:tblBorders>
        <w:tblCellMar>
          <w:left w:w="0" w:type="dxa"/>
          <w:right w:w="0" w:type="dxa"/>
        </w:tblCellMar>
        <w:tblLook w:val="0000" w:firstRow="0" w:lastRow="0" w:firstColumn="0" w:lastColumn="0" w:noHBand="0" w:noVBand="0"/>
      </w:tblPr>
      <w:tblGrid>
        <w:gridCol w:w="1638"/>
        <w:gridCol w:w="955"/>
        <w:gridCol w:w="955"/>
        <w:gridCol w:w="956"/>
        <w:gridCol w:w="955"/>
        <w:gridCol w:w="955"/>
        <w:gridCol w:w="956"/>
      </w:tblGrid>
      <w:tr w:rsidR="009D7499" w:rsidRPr="00FA0FBA">
        <w:trPr>
          <w:tblHeader/>
          <w:jc w:val="center"/>
        </w:trPr>
        <w:tc>
          <w:tcPr>
            <w:tcW w:w="1638" w:type="dxa"/>
            <w:vMerge w:val="restart"/>
            <w:tcBorders>
              <w:top w:val="single" w:sz="4" w:space="0" w:color="auto"/>
            </w:tcBorders>
            <w:vAlign w:val="bottom"/>
          </w:tcPr>
          <w:p w:rsidR="009D7499" w:rsidRPr="00FA0FBA" w:rsidRDefault="009D7499" w:rsidP="007432B2">
            <w:pPr>
              <w:suppressAutoHyphens w:val="0"/>
              <w:spacing w:before="80" w:after="80" w:line="200" w:lineRule="exact"/>
              <w:jc w:val="both"/>
              <w:rPr>
                <w:i/>
                <w:sz w:val="16"/>
                <w:lang w:val="en-US" w:eastAsia="es-ES"/>
              </w:rPr>
            </w:pPr>
          </w:p>
        </w:tc>
        <w:tc>
          <w:tcPr>
            <w:tcW w:w="5732" w:type="dxa"/>
            <w:gridSpan w:val="6"/>
            <w:tcBorders>
              <w:top w:val="single" w:sz="4" w:space="0" w:color="auto"/>
              <w:bottom w:val="single" w:sz="4" w:space="0" w:color="auto"/>
            </w:tcBorders>
            <w:vAlign w:val="bottom"/>
          </w:tcPr>
          <w:p w:rsidR="009D7499" w:rsidRPr="00FA0FBA" w:rsidRDefault="009D7499" w:rsidP="007432B2">
            <w:pPr>
              <w:suppressAutoHyphens w:val="0"/>
              <w:spacing w:before="80" w:after="80" w:line="200" w:lineRule="exact"/>
              <w:jc w:val="center"/>
              <w:rPr>
                <w:i/>
                <w:sz w:val="16"/>
                <w:lang w:val="en-US" w:eastAsia="es-ES"/>
              </w:rPr>
            </w:pPr>
            <w:r w:rsidRPr="00FA0FBA">
              <w:rPr>
                <w:i/>
                <w:sz w:val="16"/>
                <w:lang w:val="en-US" w:eastAsia="es-ES"/>
              </w:rPr>
              <w:t>Completion rate for secondary education</w:t>
            </w:r>
          </w:p>
        </w:tc>
      </w:tr>
      <w:tr w:rsidR="009D7499" w:rsidRPr="00FA0FBA">
        <w:trPr>
          <w:tblHeader/>
          <w:jc w:val="center"/>
        </w:trPr>
        <w:tc>
          <w:tcPr>
            <w:tcW w:w="1638" w:type="dxa"/>
            <w:vMerge/>
            <w:vAlign w:val="bottom"/>
          </w:tcPr>
          <w:p w:rsidR="009D7499" w:rsidRPr="00FA0FBA" w:rsidRDefault="009D7499" w:rsidP="007432B2">
            <w:pPr>
              <w:suppressAutoHyphens w:val="0"/>
              <w:spacing w:before="80" w:after="80" w:line="200" w:lineRule="exact"/>
              <w:jc w:val="right"/>
              <w:rPr>
                <w:i/>
                <w:sz w:val="16"/>
                <w:lang w:val="en-US" w:eastAsia="es-ES"/>
              </w:rPr>
            </w:pPr>
          </w:p>
        </w:tc>
        <w:tc>
          <w:tcPr>
            <w:tcW w:w="2866" w:type="dxa"/>
            <w:gridSpan w:val="3"/>
            <w:tcBorders>
              <w:top w:val="single" w:sz="4" w:space="0" w:color="auto"/>
              <w:bottom w:val="single" w:sz="4" w:space="0" w:color="auto"/>
              <w:right w:val="single" w:sz="24" w:space="0" w:color="FFFFFF"/>
            </w:tcBorders>
            <w:vAlign w:val="bottom"/>
          </w:tcPr>
          <w:p w:rsidR="009D7499" w:rsidRPr="00FA0FBA" w:rsidRDefault="009D7499" w:rsidP="007432B2">
            <w:pPr>
              <w:suppressAutoHyphens w:val="0"/>
              <w:spacing w:before="80" w:after="80" w:line="200" w:lineRule="exact"/>
              <w:jc w:val="center"/>
              <w:rPr>
                <w:i/>
                <w:sz w:val="16"/>
                <w:lang w:val="en-US" w:eastAsia="es-ES"/>
              </w:rPr>
            </w:pPr>
            <w:r w:rsidRPr="00FA0FBA">
              <w:rPr>
                <w:i/>
                <w:sz w:val="16"/>
                <w:lang w:val="en-US" w:eastAsia="es-ES"/>
              </w:rPr>
              <w:t>Percentage of ages</w:t>
            </w:r>
            <w:r w:rsidRPr="00FA0FBA">
              <w:rPr>
                <w:i/>
                <w:sz w:val="16"/>
                <w:lang w:val="en-US" w:eastAsia="es-ES"/>
              </w:rPr>
              <w:br/>
              <w:t>(17 to 19 years)</w:t>
            </w:r>
          </w:p>
        </w:tc>
        <w:tc>
          <w:tcPr>
            <w:tcW w:w="2866" w:type="dxa"/>
            <w:gridSpan w:val="3"/>
            <w:tcBorders>
              <w:top w:val="single" w:sz="4" w:space="0" w:color="auto"/>
              <w:left w:val="single" w:sz="24" w:space="0" w:color="FFFFFF"/>
              <w:bottom w:val="single" w:sz="4" w:space="0" w:color="auto"/>
            </w:tcBorders>
            <w:vAlign w:val="bottom"/>
          </w:tcPr>
          <w:p w:rsidR="009D7499" w:rsidRPr="00FA0FBA" w:rsidRDefault="009D7499" w:rsidP="007432B2">
            <w:pPr>
              <w:suppressAutoHyphens w:val="0"/>
              <w:spacing w:before="80" w:after="80" w:line="200" w:lineRule="exact"/>
              <w:jc w:val="center"/>
              <w:rPr>
                <w:i/>
                <w:sz w:val="16"/>
                <w:lang w:val="en-US" w:eastAsia="es-ES"/>
              </w:rPr>
            </w:pPr>
            <w:r w:rsidRPr="00FA0FBA">
              <w:rPr>
                <w:i/>
                <w:sz w:val="16"/>
                <w:lang w:val="en-US" w:eastAsia="es-ES"/>
              </w:rPr>
              <w:t>Percentage of ages</w:t>
            </w:r>
            <w:r w:rsidRPr="00FA0FBA">
              <w:rPr>
                <w:i/>
                <w:sz w:val="16"/>
                <w:lang w:val="en-US" w:eastAsia="es-ES"/>
              </w:rPr>
              <w:br/>
              <w:t>(20 to 24 years)</w:t>
            </w:r>
          </w:p>
        </w:tc>
      </w:tr>
      <w:tr w:rsidR="009D7499" w:rsidRPr="00FA0FBA">
        <w:trPr>
          <w:tblHeader/>
          <w:jc w:val="center"/>
        </w:trPr>
        <w:tc>
          <w:tcPr>
            <w:tcW w:w="1638" w:type="dxa"/>
            <w:vMerge/>
            <w:tcBorders>
              <w:bottom w:val="single" w:sz="12" w:space="0" w:color="auto"/>
            </w:tcBorders>
            <w:vAlign w:val="bottom"/>
          </w:tcPr>
          <w:p w:rsidR="009D7499" w:rsidRPr="00FA0FBA" w:rsidRDefault="009D7499" w:rsidP="007432B2">
            <w:pPr>
              <w:suppressAutoHyphens w:val="0"/>
              <w:spacing w:before="80" w:after="80" w:line="200" w:lineRule="exact"/>
              <w:jc w:val="right"/>
              <w:rPr>
                <w:i/>
                <w:sz w:val="16"/>
                <w:lang w:val="en-US" w:eastAsia="es-ES"/>
              </w:rPr>
            </w:pPr>
          </w:p>
        </w:tc>
        <w:tc>
          <w:tcPr>
            <w:tcW w:w="955" w:type="dxa"/>
            <w:tcBorders>
              <w:top w:val="single" w:sz="4" w:space="0" w:color="auto"/>
              <w:bottom w:val="single" w:sz="12" w:space="0" w:color="auto"/>
            </w:tcBorders>
            <w:vAlign w:val="bottom"/>
          </w:tcPr>
          <w:p w:rsidR="009D7499" w:rsidRPr="00FA0FBA" w:rsidRDefault="009D7499" w:rsidP="007432B2">
            <w:pPr>
              <w:suppressAutoHyphens w:val="0"/>
              <w:spacing w:before="80" w:after="80" w:line="200" w:lineRule="exact"/>
              <w:jc w:val="right"/>
              <w:rPr>
                <w:i/>
                <w:sz w:val="16"/>
                <w:lang w:val="en-US" w:eastAsia="es-ES"/>
              </w:rPr>
            </w:pPr>
            <w:r w:rsidRPr="00FA0FBA">
              <w:rPr>
                <w:i/>
                <w:sz w:val="16"/>
                <w:lang w:val="en-US" w:eastAsia="es-ES"/>
              </w:rPr>
              <w:t>2003</w:t>
            </w:r>
          </w:p>
        </w:tc>
        <w:tc>
          <w:tcPr>
            <w:tcW w:w="955" w:type="dxa"/>
            <w:tcBorders>
              <w:top w:val="single" w:sz="4" w:space="0" w:color="auto"/>
              <w:bottom w:val="single" w:sz="12" w:space="0" w:color="auto"/>
            </w:tcBorders>
            <w:vAlign w:val="bottom"/>
          </w:tcPr>
          <w:p w:rsidR="009D7499" w:rsidRPr="00FA0FBA" w:rsidRDefault="009D7499" w:rsidP="007432B2">
            <w:pPr>
              <w:suppressAutoHyphens w:val="0"/>
              <w:spacing w:before="80" w:after="80" w:line="200" w:lineRule="exact"/>
              <w:jc w:val="right"/>
              <w:rPr>
                <w:i/>
                <w:sz w:val="16"/>
                <w:lang w:val="en-US" w:eastAsia="es-ES"/>
              </w:rPr>
            </w:pPr>
            <w:r w:rsidRPr="00FA0FBA">
              <w:rPr>
                <w:i/>
                <w:sz w:val="16"/>
                <w:lang w:val="en-US" w:eastAsia="es-ES"/>
              </w:rPr>
              <w:t>2006</w:t>
            </w:r>
          </w:p>
        </w:tc>
        <w:tc>
          <w:tcPr>
            <w:tcW w:w="956" w:type="dxa"/>
            <w:tcBorders>
              <w:top w:val="single" w:sz="4" w:space="0" w:color="auto"/>
              <w:bottom w:val="single" w:sz="12" w:space="0" w:color="auto"/>
              <w:right w:val="single" w:sz="24" w:space="0" w:color="FFFFFF"/>
            </w:tcBorders>
            <w:vAlign w:val="bottom"/>
          </w:tcPr>
          <w:p w:rsidR="009D7499" w:rsidRPr="00FA0FBA" w:rsidRDefault="009D7499" w:rsidP="007432B2">
            <w:pPr>
              <w:suppressAutoHyphens w:val="0"/>
              <w:spacing w:before="80" w:after="80" w:line="200" w:lineRule="exact"/>
              <w:jc w:val="right"/>
              <w:rPr>
                <w:i/>
                <w:sz w:val="16"/>
                <w:lang w:val="en-US" w:eastAsia="es-ES"/>
              </w:rPr>
            </w:pPr>
            <w:r w:rsidRPr="00FA0FBA">
              <w:rPr>
                <w:i/>
                <w:sz w:val="16"/>
                <w:lang w:val="en-US" w:eastAsia="es-ES"/>
              </w:rPr>
              <w:t>2007</w:t>
            </w:r>
          </w:p>
        </w:tc>
        <w:tc>
          <w:tcPr>
            <w:tcW w:w="955" w:type="dxa"/>
            <w:tcBorders>
              <w:top w:val="single" w:sz="4" w:space="0" w:color="auto"/>
              <w:left w:val="single" w:sz="24" w:space="0" w:color="FFFFFF"/>
              <w:bottom w:val="single" w:sz="12" w:space="0" w:color="auto"/>
            </w:tcBorders>
            <w:vAlign w:val="bottom"/>
          </w:tcPr>
          <w:p w:rsidR="009D7499" w:rsidRPr="00FA0FBA" w:rsidRDefault="009D7499" w:rsidP="007432B2">
            <w:pPr>
              <w:suppressAutoHyphens w:val="0"/>
              <w:spacing w:before="80" w:after="80" w:line="200" w:lineRule="exact"/>
              <w:jc w:val="right"/>
              <w:rPr>
                <w:i/>
                <w:sz w:val="16"/>
                <w:lang w:val="en-US" w:eastAsia="es-ES"/>
              </w:rPr>
            </w:pPr>
            <w:r w:rsidRPr="00FA0FBA">
              <w:rPr>
                <w:i/>
                <w:sz w:val="16"/>
                <w:lang w:val="en-US" w:eastAsia="es-ES"/>
              </w:rPr>
              <w:t>2003</w:t>
            </w:r>
          </w:p>
        </w:tc>
        <w:tc>
          <w:tcPr>
            <w:tcW w:w="955" w:type="dxa"/>
            <w:tcBorders>
              <w:top w:val="single" w:sz="4" w:space="0" w:color="auto"/>
              <w:bottom w:val="single" w:sz="12" w:space="0" w:color="auto"/>
            </w:tcBorders>
            <w:vAlign w:val="bottom"/>
          </w:tcPr>
          <w:p w:rsidR="009D7499" w:rsidRPr="00FA0FBA" w:rsidRDefault="009D7499" w:rsidP="007432B2">
            <w:pPr>
              <w:suppressAutoHyphens w:val="0"/>
              <w:spacing w:before="80" w:after="80" w:line="200" w:lineRule="exact"/>
              <w:jc w:val="right"/>
              <w:rPr>
                <w:i/>
                <w:sz w:val="16"/>
                <w:lang w:val="en-US" w:eastAsia="es-ES"/>
              </w:rPr>
            </w:pPr>
            <w:r w:rsidRPr="00FA0FBA">
              <w:rPr>
                <w:i/>
                <w:sz w:val="16"/>
                <w:lang w:val="en-US" w:eastAsia="es-ES"/>
              </w:rPr>
              <w:t>2006</w:t>
            </w:r>
          </w:p>
        </w:tc>
        <w:tc>
          <w:tcPr>
            <w:tcW w:w="956" w:type="dxa"/>
            <w:tcBorders>
              <w:top w:val="single" w:sz="4" w:space="0" w:color="auto"/>
              <w:bottom w:val="single" w:sz="12" w:space="0" w:color="auto"/>
            </w:tcBorders>
            <w:vAlign w:val="bottom"/>
          </w:tcPr>
          <w:p w:rsidR="009D7499" w:rsidRPr="00FA0FBA" w:rsidRDefault="009D7499" w:rsidP="007432B2">
            <w:pPr>
              <w:suppressAutoHyphens w:val="0"/>
              <w:spacing w:before="80" w:after="80" w:line="200" w:lineRule="exact"/>
              <w:jc w:val="right"/>
              <w:rPr>
                <w:i/>
                <w:sz w:val="16"/>
                <w:lang w:val="en-US" w:eastAsia="es-ES"/>
              </w:rPr>
            </w:pPr>
            <w:r w:rsidRPr="00FA0FBA">
              <w:rPr>
                <w:i/>
                <w:sz w:val="16"/>
                <w:lang w:val="en-US" w:eastAsia="es-ES"/>
              </w:rPr>
              <w:t>2007</w:t>
            </w:r>
          </w:p>
        </w:tc>
      </w:tr>
      <w:tr w:rsidR="009D7499" w:rsidRPr="00FA0FBA">
        <w:trPr>
          <w:jc w:val="center"/>
        </w:trPr>
        <w:tc>
          <w:tcPr>
            <w:tcW w:w="1638" w:type="dxa"/>
            <w:tcBorders>
              <w:top w:val="single" w:sz="12" w:space="0" w:color="auto"/>
            </w:tcBorders>
          </w:tcPr>
          <w:p w:rsidR="009D7499" w:rsidRPr="00FA0FBA" w:rsidRDefault="009D7499" w:rsidP="007432B2">
            <w:pPr>
              <w:suppressAutoHyphens w:val="0"/>
              <w:spacing w:before="40" w:after="40" w:line="220" w:lineRule="exact"/>
              <w:ind w:left="28" w:right="28"/>
              <w:jc w:val="both"/>
              <w:rPr>
                <w:sz w:val="18"/>
                <w:lang w:val="en-US" w:eastAsia="es-ES"/>
              </w:rPr>
            </w:pPr>
            <w:smartTag w:uri="urn:schemas-microsoft-com:office:smarttags" w:element="place">
              <w:smartTag w:uri="urn:schemas-microsoft-com:office:smarttags" w:element="country-region">
                <w:r w:rsidRPr="00FA0FBA">
                  <w:rPr>
                    <w:sz w:val="18"/>
                    <w:lang w:val="en-US" w:eastAsia="es-ES"/>
                  </w:rPr>
                  <w:t>Peru</w:t>
                </w:r>
              </w:smartTag>
            </w:smartTag>
          </w:p>
        </w:tc>
        <w:tc>
          <w:tcPr>
            <w:tcW w:w="955" w:type="dxa"/>
            <w:tcBorders>
              <w:top w:val="single" w:sz="12" w:space="0" w:color="auto"/>
            </w:tcBorders>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51.3</w:t>
            </w:r>
          </w:p>
        </w:tc>
        <w:tc>
          <w:tcPr>
            <w:tcW w:w="955" w:type="dxa"/>
            <w:tcBorders>
              <w:top w:val="single" w:sz="12" w:space="0" w:color="auto"/>
            </w:tcBorders>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56.0</w:t>
            </w:r>
          </w:p>
        </w:tc>
        <w:tc>
          <w:tcPr>
            <w:tcW w:w="956" w:type="dxa"/>
            <w:tcBorders>
              <w:top w:val="single" w:sz="12" w:space="0" w:color="auto"/>
            </w:tcBorders>
            <w:vAlign w:val="bottom"/>
          </w:tcPr>
          <w:p w:rsidR="009D7499" w:rsidRPr="00FA0FBA" w:rsidRDefault="009D7499" w:rsidP="007432B2">
            <w:pPr>
              <w:suppressAutoHyphens w:val="0"/>
              <w:spacing w:before="40" w:after="40" w:line="220" w:lineRule="exact"/>
              <w:ind w:left="28" w:right="57"/>
              <w:jc w:val="right"/>
              <w:rPr>
                <w:sz w:val="18"/>
                <w:lang w:val="en-US" w:eastAsia="es-ES"/>
              </w:rPr>
            </w:pPr>
            <w:r w:rsidRPr="00FA0FBA">
              <w:rPr>
                <w:sz w:val="18"/>
                <w:lang w:val="en-US" w:eastAsia="es-ES"/>
              </w:rPr>
              <w:t>60.3</w:t>
            </w:r>
          </w:p>
        </w:tc>
        <w:tc>
          <w:tcPr>
            <w:tcW w:w="955" w:type="dxa"/>
            <w:tcBorders>
              <w:top w:val="single" w:sz="12" w:space="0" w:color="auto"/>
            </w:tcBorders>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65.7</w:t>
            </w:r>
          </w:p>
        </w:tc>
        <w:tc>
          <w:tcPr>
            <w:tcW w:w="955" w:type="dxa"/>
            <w:tcBorders>
              <w:top w:val="single" w:sz="12" w:space="0" w:color="auto"/>
            </w:tcBorders>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71.2</w:t>
            </w:r>
          </w:p>
        </w:tc>
        <w:tc>
          <w:tcPr>
            <w:tcW w:w="956" w:type="dxa"/>
            <w:tcBorders>
              <w:top w:val="single" w:sz="12" w:space="0" w:color="auto"/>
            </w:tcBorders>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71.0</w:t>
            </w:r>
          </w:p>
        </w:tc>
      </w:tr>
      <w:tr w:rsidR="009D7499" w:rsidRPr="00FA0FBA">
        <w:trPr>
          <w:jc w:val="center"/>
        </w:trPr>
        <w:tc>
          <w:tcPr>
            <w:tcW w:w="1638" w:type="dxa"/>
          </w:tcPr>
          <w:p w:rsidR="009D7499" w:rsidRPr="00FA0FBA" w:rsidRDefault="009D7499" w:rsidP="00480F71">
            <w:pPr>
              <w:suppressAutoHyphens w:val="0"/>
              <w:spacing w:before="80" w:after="80" w:line="220" w:lineRule="exact"/>
              <w:ind w:left="28" w:right="28"/>
              <w:jc w:val="both"/>
              <w:rPr>
                <w:b/>
                <w:sz w:val="18"/>
                <w:lang w:val="en-US" w:eastAsia="es-ES"/>
              </w:rPr>
            </w:pPr>
            <w:r w:rsidRPr="00FA0FBA">
              <w:rPr>
                <w:b/>
                <w:sz w:val="18"/>
                <w:lang w:val="en-US" w:eastAsia="es-ES"/>
              </w:rPr>
              <w:t>Sex</w:t>
            </w:r>
          </w:p>
        </w:tc>
        <w:tc>
          <w:tcPr>
            <w:tcW w:w="955" w:type="dxa"/>
            <w:vAlign w:val="bottom"/>
          </w:tcPr>
          <w:p w:rsidR="009D7499" w:rsidRPr="00FA0FBA" w:rsidRDefault="009D7499" w:rsidP="00480F71">
            <w:pPr>
              <w:suppressAutoHyphens w:val="0"/>
              <w:spacing w:before="80" w:after="80" w:line="220" w:lineRule="exact"/>
              <w:ind w:left="28" w:right="28"/>
              <w:jc w:val="right"/>
              <w:rPr>
                <w:b/>
                <w:sz w:val="18"/>
                <w:lang w:val="en-US" w:eastAsia="es-ES"/>
              </w:rPr>
            </w:pPr>
          </w:p>
        </w:tc>
        <w:tc>
          <w:tcPr>
            <w:tcW w:w="955" w:type="dxa"/>
            <w:vAlign w:val="bottom"/>
          </w:tcPr>
          <w:p w:rsidR="009D7499" w:rsidRPr="00FA0FBA" w:rsidRDefault="009D7499" w:rsidP="00480F71">
            <w:pPr>
              <w:suppressAutoHyphens w:val="0"/>
              <w:spacing w:before="80" w:after="80" w:line="220" w:lineRule="exact"/>
              <w:ind w:left="28" w:right="28"/>
              <w:jc w:val="right"/>
              <w:rPr>
                <w:b/>
                <w:sz w:val="18"/>
                <w:lang w:val="en-US" w:eastAsia="es-ES"/>
              </w:rPr>
            </w:pPr>
          </w:p>
        </w:tc>
        <w:tc>
          <w:tcPr>
            <w:tcW w:w="956" w:type="dxa"/>
            <w:vAlign w:val="bottom"/>
          </w:tcPr>
          <w:p w:rsidR="009D7499" w:rsidRPr="00FA0FBA" w:rsidRDefault="009D7499" w:rsidP="00480F71">
            <w:pPr>
              <w:suppressAutoHyphens w:val="0"/>
              <w:spacing w:before="80" w:after="80" w:line="220" w:lineRule="exact"/>
              <w:ind w:left="28" w:right="57"/>
              <w:jc w:val="right"/>
              <w:rPr>
                <w:b/>
                <w:sz w:val="18"/>
                <w:lang w:val="en-US" w:eastAsia="es-ES"/>
              </w:rPr>
            </w:pPr>
          </w:p>
        </w:tc>
        <w:tc>
          <w:tcPr>
            <w:tcW w:w="955" w:type="dxa"/>
            <w:vAlign w:val="bottom"/>
          </w:tcPr>
          <w:p w:rsidR="009D7499" w:rsidRPr="00FA0FBA" w:rsidRDefault="009D7499" w:rsidP="00480F71">
            <w:pPr>
              <w:suppressAutoHyphens w:val="0"/>
              <w:spacing w:before="80" w:after="80" w:line="220" w:lineRule="exact"/>
              <w:ind w:left="28" w:right="28"/>
              <w:jc w:val="right"/>
              <w:rPr>
                <w:b/>
                <w:sz w:val="18"/>
                <w:lang w:val="en-US" w:eastAsia="es-ES"/>
              </w:rPr>
            </w:pPr>
          </w:p>
        </w:tc>
        <w:tc>
          <w:tcPr>
            <w:tcW w:w="955" w:type="dxa"/>
            <w:vAlign w:val="bottom"/>
          </w:tcPr>
          <w:p w:rsidR="009D7499" w:rsidRPr="00FA0FBA" w:rsidRDefault="009D7499" w:rsidP="00480F71">
            <w:pPr>
              <w:suppressAutoHyphens w:val="0"/>
              <w:spacing w:before="80" w:after="80" w:line="220" w:lineRule="exact"/>
              <w:ind w:left="28" w:right="28"/>
              <w:jc w:val="right"/>
              <w:rPr>
                <w:b/>
                <w:sz w:val="18"/>
                <w:lang w:val="en-US" w:eastAsia="es-ES"/>
              </w:rPr>
            </w:pPr>
          </w:p>
        </w:tc>
        <w:tc>
          <w:tcPr>
            <w:tcW w:w="956" w:type="dxa"/>
            <w:vAlign w:val="bottom"/>
          </w:tcPr>
          <w:p w:rsidR="009D7499" w:rsidRPr="00FA0FBA" w:rsidRDefault="009D7499" w:rsidP="00480F71">
            <w:pPr>
              <w:suppressAutoHyphens w:val="0"/>
              <w:spacing w:before="80" w:after="80" w:line="220" w:lineRule="exact"/>
              <w:ind w:left="28" w:right="28"/>
              <w:jc w:val="right"/>
              <w:rPr>
                <w:b/>
                <w:sz w:val="18"/>
                <w:lang w:val="en-US" w:eastAsia="es-ES"/>
              </w:rPr>
            </w:pPr>
          </w:p>
        </w:tc>
      </w:tr>
      <w:tr w:rsidR="009D7499" w:rsidRPr="00FA0FBA">
        <w:trPr>
          <w:jc w:val="center"/>
        </w:trPr>
        <w:tc>
          <w:tcPr>
            <w:tcW w:w="1638" w:type="dxa"/>
          </w:tcPr>
          <w:p w:rsidR="009D7499" w:rsidRPr="00FA0FBA" w:rsidRDefault="009D7499" w:rsidP="007432B2">
            <w:pPr>
              <w:suppressAutoHyphens w:val="0"/>
              <w:spacing w:before="40" w:after="40" w:line="220" w:lineRule="exact"/>
              <w:ind w:left="170" w:right="28"/>
              <w:jc w:val="both"/>
              <w:rPr>
                <w:sz w:val="18"/>
                <w:lang w:val="en-US" w:eastAsia="es-ES"/>
              </w:rPr>
            </w:pPr>
            <w:r w:rsidRPr="00FA0FBA">
              <w:rPr>
                <w:sz w:val="18"/>
                <w:lang w:val="en-US" w:eastAsia="es-ES"/>
              </w:rPr>
              <w:t>Female</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52.0</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57.3</w:t>
            </w:r>
          </w:p>
        </w:tc>
        <w:tc>
          <w:tcPr>
            <w:tcW w:w="956" w:type="dxa"/>
            <w:vAlign w:val="bottom"/>
          </w:tcPr>
          <w:p w:rsidR="009D7499" w:rsidRPr="00FA0FBA" w:rsidRDefault="009D7499" w:rsidP="007432B2">
            <w:pPr>
              <w:suppressAutoHyphens w:val="0"/>
              <w:spacing w:before="40" w:after="40" w:line="220" w:lineRule="exact"/>
              <w:ind w:left="28" w:right="57"/>
              <w:jc w:val="right"/>
              <w:rPr>
                <w:sz w:val="18"/>
                <w:lang w:val="en-US" w:eastAsia="es-ES"/>
              </w:rPr>
            </w:pPr>
            <w:r w:rsidRPr="00FA0FBA">
              <w:rPr>
                <w:sz w:val="18"/>
                <w:lang w:val="en-US" w:eastAsia="es-ES"/>
              </w:rPr>
              <w:t>61.5</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65.0</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69.5</w:t>
            </w:r>
          </w:p>
        </w:tc>
        <w:tc>
          <w:tcPr>
            <w:tcW w:w="956"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69.8</w:t>
            </w:r>
          </w:p>
        </w:tc>
      </w:tr>
      <w:tr w:rsidR="009D7499" w:rsidRPr="00FA0FBA">
        <w:trPr>
          <w:jc w:val="center"/>
        </w:trPr>
        <w:tc>
          <w:tcPr>
            <w:tcW w:w="1638" w:type="dxa"/>
          </w:tcPr>
          <w:p w:rsidR="009D7499" w:rsidRPr="00FA0FBA" w:rsidRDefault="009D7499" w:rsidP="007432B2">
            <w:pPr>
              <w:suppressAutoHyphens w:val="0"/>
              <w:spacing w:before="40" w:after="40" w:line="220" w:lineRule="exact"/>
              <w:ind w:left="170" w:right="28"/>
              <w:jc w:val="both"/>
              <w:rPr>
                <w:sz w:val="18"/>
                <w:lang w:val="en-US" w:eastAsia="es-ES"/>
              </w:rPr>
            </w:pPr>
            <w:r w:rsidRPr="00FA0FBA">
              <w:rPr>
                <w:sz w:val="18"/>
                <w:lang w:val="en-US" w:eastAsia="es-ES"/>
              </w:rPr>
              <w:t>Male</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50.6</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54.8</w:t>
            </w:r>
          </w:p>
        </w:tc>
        <w:tc>
          <w:tcPr>
            <w:tcW w:w="956" w:type="dxa"/>
            <w:vAlign w:val="bottom"/>
          </w:tcPr>
          <w:p w:rsidR="009D7499" w:rsidRPr="00FA0FBA" w:rsidRDefault="009D7499" w:rsidP="007432B2">
            <w:pPr>
              <w:suppressAutoHyphens w:val="0"/>
              <w:spacing w:before="40" w:after="40" w:line="220" w:lineRule="exact"/>
              <w:ind w:left="28" w:right="57"/>
              <w:jc w:val="right"/>
              <w:rPr>
                <w:sz w:val="18"/>
                <w:lang w:val="en-US" w:eastAsia="es-ES"/>
              </w:rPr>
            </w:pPr>
            <w:r w:rsidRPr="00FA0FBA">
              <w:rPr>
                <w:sz w:val="18"/>
                <w:lang w:val="en-US" w:eastAsia="es-ES"/>
              </w:rPr>
              <w:t>59.0</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66.4</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72.7</w:t>
            </w:r>
          </w:p>
        </w:tc>
        <w:tc>
          <w:tcPr>
            <w:tcW w:w="956"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72.2</w:t>
            </w:r>
          </w:p>
        </w:tc>
      </w:tr>
      <w:tr w:rsidR="009D7499" w:rsidRPr="00FA0FBA">
        <w:trPr>
          <w:jc w:val="center"/>
        </w:trPr>
        <w:tc>
          <w:tcPr>
            <w:tcW w:w="1638" w:type="dxa"/>
          </w:tcPr>
          <w:p w:rsidR="009D7499" w:rsidRPr="00FA0FBA" w:rsidRDefault="009D7499" w:rsidP="00480F71">
            <w:pPr>
              <w:suppressAutoHyphens w:val="0"/>
              <w:spacing w:before="80" w:after="80" w:line="220" w:lineRule="exact"/>
              <w:ind w:left="28" w:right="28"/>
              <w:jc w:val="both"/>
              <w:rPr>
                <w:b/>
                <w:sz w:val="18"/>
                <w:lang w:val="en-US" w:eastAsia="es-ES"/>
              </w:rPr>
            </w:pPr>
            <w:r w:rsidRPr="00FA0FBA">
              <w:rPr>
                <w:b/>
                <w:sz w:val="18"/>
                <w:lang w:val="en-US" w:eastAsia="es-ES"/>
              </w:rPr>
              <w:t>Area and sex</w:t>
            </w:r>
          </w:p>
        </w:tc>
        <w:tc>
          <w:tcPr>
            <w:tcW w:w="955" w:type="dxa"/>
            <w:vAlign w:val="bottom"/>
          </w:tcPr>
          <w:p w:rsidR="009D7499" w:rsidRPr="00FA0FBA" w:rsidRDefault="009D7499" w:rsidP="00480F71">
            <w:pPr>
              <w:suppressAutoHyphens w:val="0"/>
              <w:spacing w:before="80" w:after="80" w:line="220" w:lineRule="exact"/>
              <w:ind w:left="28" w:right="28"/>
              <w:jc w:val="right"/>
              <w:rPr>
                <w:b/>
                <w:sz w:val="18"/>
                <w:lang w:val="en-US" w:eastAsia="es-ES"/>
              </w:rPr>
            </w:pPr>
          </w:p>
        </w:tc>
        <w:tc>
          <w:tcPr>
            <w:tcW w:w="955" w:type="dxa"/>
            <w:vAlign w:val="bottom"/>
          </w:tcPr>
          <w:p w:rsidR="009D7499" w:rsidRPr="00FA0FBA" w:rsidRDefault="009D7499" w:rsidP="00480F71">
            <w:pPr>
              <w:suppressAutoHyphens w:val="0"/>
              <w:spacing w:before="80" w:after="80" w:line="220" w:lineRule="exact"/>
              <w:ind w:left="28" w:right="28"/>
              <w:jc w:val="right"/>
              <w:rPr>
                <w:b/>
                <w:sz w:val="18"/>
                <w:lang w:val="en-US" w:eastAsia="es-ES"/>
              </w:rPr>
            </w:pPr>
          </w:p>
        </w:tc>
        <w:tc>
          <w:tcPr>
            <w:tcW w:w="956" w:type="dxa"/>
            <w:vAlign w:val="bottom"/>
          </w:tcPr>
          <w:p w:rsidR="009D7499" w:rsidRPr="00FA0FBA" w:rsidRDefault="009D7499" w:rsidP="00480F71">
            <w:pPr>
              <w:suppressAutoHyphens w:val="0"/>
              <w:spacing w:before="80" w:after="80" w:line="220" w:lineRule="exact"/>
              <w:ind w:left="28" w:right="57"/>
              <w:jc w:val="right"/>
              <w:rPr>
                <w:b/>
                <w:sz w:val="18"/>
                <w:lang w:val="en-US" w:eastAsia="es-ES"/>
              </w:rPr>
            </w:pPr>
          </w:p>
        </w:tc>
        <w:tc>
          <w:tcPr>
            <w:tcW w:w="955" w:type="dxa"/>
            <w:vAlign w:val="bottom"/>
          </w:tcPr>
          <w:p w:rsidR="009D7499" w:rsidRPr="00FA0FBA" w:rsidRDefault="009D7499" w:rsidP="00480F71">
            <w:pPr>
              <w:suppressAutoHyphens w:val="0"/>
              <w:spacing w:before="80" w:after="80" w:line="220" w:lineRule="exact"/>
              <w:ind w:left="28" w:right="28"/>
              <w:jc w:val="right"/>
              <w:rPr>
                <w:b/>
                <w:sz w:val="18"/>
                <w:lang w:val="en-US" w:eastAsia="es-ES"/>
              </w:rPr>
            </w:pPr>
          </w:p>
        </w:tc>
        <w:tc>
          <w:tcPr>
            <w:tcW w:w="955" w:type="dxa"/>
            <w:vAlign w:val="bottom"/>
          </w:tcPr>
          <w:p w:rsidR="009D7499" w:rsidRPr="00FA0FBA" w:rsidRDefault="009D7499" w:rsidP="00480F71">
            <w:pPr>
              <w:suppressAutoHyphens w:val="0"/>
              <w:spacing w:before="80" w:after="80" w:line="220" w:lineRule="exact"/>
              <w:ind w:left="28" w:right="28"/>
              <w:jc w:val="right"/>
              <w:rPr>
                <w:b/>
                <w:sz w:val="18"/>
                <w:lang w:val="en-US" w:eastAsia="es-ES"/>
              </w:rPr>
            </w:pPr>
          </w:p>
        </w:tc>
        <w:tc>
          <w:tcPr>
            <w:tcW w:w="956" w:type="dxa"/>
            <w:vAlign w:val="bottom"/>
          </w:tcPr>
          <w:p w:rsidR="009D7499" w:rsidRPr="00FA0FBA" w:rsidRDefault="009D7499" w:rsidP="00480F71">
            <w:pPr>
              <w:suppressAutoHyphens w:val="0"/>
              <w:spacing w:before="80" w:after="80" w:line="220" w:lineRule="exact"/>
              <w:ind w:left="28" w:right="28"/>
              <w:jc w:val="right"/>
              <w:rPr>
                <w:b/>
                <w:sz w:val="18"/>
                <w:lang w:val="en-US" w:eastAsia="es-ES"/>
              </w:rPr>
            </w:pPr>
          </w:p>
        </w:tc>
      </w:tr>
      <w:tr w:rsidR="009D7499" w:rsidRPr="00FA0FBA">
        <w:trPr>
          <w:jc w:val="center"/>
        </w:trPr>
        <w:tc>
          <w:tcPr>
            <w:tcW w:w="1638" w:type="dxa"/>
          </w:tcPr>
          <w:p w:rsidR="009D7499" w:rsidRPr="00FA0FBA" w:rsidRDefault="009D7499" w:rsidP="007432B2">
            <w:pPr>
              <w:suppressAutoHyphens w:val="0"/>
              <w:spacing w:before="40" w:after="40" w:line="220" w:lineRule="exact"/>
              <w:ind w:left="28" w:right="28"/>
              <w:jc w:val="both"/>
              <w:rPr>
                <w:sz w:val="18"/>
                <w:lang w:val="en-US" w:eastAsia="es-ES"/>
              </w:rPr>
            </w:pPr>
            <w:r w:rsidRPr="00FA0FBA">
              <w:rPr>
                <w:sz w:val="18"/>
                <w:lang w:val="en-US" w:eastAsia="es-ES"/>
              </w:rPr>
              <w:t>Urban</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64.2</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68.5</w:t>
            </w:r>
          </w:p>
        </w:tc>
        <w:tc>
          <w:tcPr>
            <w:tcW w:w="956" w:type="dxa"/>
            <w:vAlign w:val="bottom"/>
          </w:tcPr>
          <w:p w:rsidR="009D7499" w:rsidRPr="00FA0FBA" w:rsidRDefault="009D7499" w:rsidP="007432B2">
            <w:pPr>
              <w:suppressAutoHyphens w:val="0"/>
              <w:spacing w:before="40" w:after="40" w:line="220" w:lineRule="exact"/>
              <w:ind w:left="28" w:right="57"/>
              <w:jc w:val="right"/>
              <w:rPr>
                <w:sz w:val="18"/>
                <w:lang w:val="en-US" w:eastAsia="es-ES"/>
              </w:rPr>
            </w:pPr>
            <w:r w:rsidRPr="00FA0FBA">
              <w:rPr>
                <w:sz w:val="18"/>
                <w:lang w:val="en-US" w:eastAsia="es-ES"/>
              </w:rPr>
              <w:t>72.0</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78.4</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81.6</w:t>
            </w:r>
          </w:p>
        </w:tc>
        <w:tc>
          <w:tcPr>
            <w:tcW w:w="956"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81.3</w:t>
            </w:r>
          </w:p>
        </w:tc>
      </w:tr>
      <w:tr w:rsidR="009D7499" w:rsidRPr="00FA0FBA">
        <w:trPr>
          <w:jc w:val="center"/>
        </w:trPr>
        <w:tc>
          <w:tcPr>
            <w:tcW w:w="1638" w:type="dxa"/>
          </w:tcPr>
          <w:p w:rsidR="009D7499" w:rsidRPr="00FA0FBA" w:rsidRDefault="009D7499" w:rsidP="007432B2">
            <w:pPr>
              <w:suppressAutoHyphens w:val="0"/>
              <w:spacing w:before="40" w:after="40" w:line="220" w:lineRule="exact"/>
              <w:ind w:left="170" w:right="28"/>
              <w:jc w:val="both"/>
              <w:rPr>
                <w:sz w:val="18"/>
                <w:lang w:val="en-US" w:eastAsia="es-ES"/>
              </w:rPr>
            </w:pPr>
            <w:r w:rsidRPr="00FA0FBA">
              <w:rPr>
                <w:sz w:val="18"/>
                <w:lang w:val="en-US" w:eastAsia="es-ES"/>
              </w:rPr>
              <w:t>Female</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66.9</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70.1</w:t>
            </w:r>
          </w:p>
        </w:tc>
        <w:tc>
          <w:tcPr>
            <w:tcW w:w="956" w:type="dxa"/>
            <w:vAlign w:val="bottom"/>
          </w:tcPr>
          <w:p w:rsidR="009D7499" w:rsidRPr="00FA0FBA" w:rsidRDefault="009D7499" w:rsidP="007432B2">
            <w:pPr>
              <w:suppressAutoHyphens w:val="0"/>
              <w:spacing w:before="40" w:after="40" w:line="220" w:lineRule="exact"/>
              <w:ind w:left="28" w:right="57"/>
              <w:jc w:val="right"/>
              <w:rPr>
                <w:sz w:val="18"/>
                <w:lang w:val="en-US" w:eastAsia="es-ES"/>
              </w:rPr>
            </w:pPr>
            <w:r w:rsidRPr="00FA0FBA">
              <w:rPr>
                <w:sz w:val="18"/>
                <w:lang w:val="en-US" w:eastAsia="es-ES"/>
              </w:rPr>
              <w:t>74.4</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78.7</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81.1</w:t>
            </w:r>
          </w:p>
        </w:tc>
        <w:tc>
          <w:tcPr>
            <w:tcW w:w="956"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81.2</w:t>
            </w:r>
          </w:p>
        </w:tc>
      </w:tr>
      <w:tr w:rsidR="009D7499" w:rsidRPr="00FA0FBA">
        <w:trPr>
          <w:jc w:val="center"/>
        </w:trPr>
        <w:tc>
          <w:tcPr>
            <w:tcW w:w="1638" w:type="dxa"/>
          </w:tcPr>
          <w:p w:rsidR="009D7499" w:rsidRPr="00FA0FBA" w:rsidRDefault="009D7499" w:rsidP="007432B2">
            <w:pPr>
              <w:suppressAutoHyphens w:val="0"/>
              <w:spacing w:before="40" w:after="40" w:line="220" w:lineRule="exact"/>
              <w:ind w:left="170" w:right="28"/>
              <w:jc w:val="both"/>
              <w:rPr>
                <w:sz w:val="18"/>
                <w:lang w:val="en-US" w:eastAsia="es-ES"/>
              </w:rPr>
            </w:pPr>
            <w:r w:rsidRPr="00FA0FBA">
              <w:rPr>
                <w:sz w:val="18"/>
                <w:lang w:val="en-US" w:eastAsia="es-ES"/>
              </w:rPr>
              <w:t>Male</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61.7</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66.9</w:t>
            </w:r>
          </w:p>
        </w:tc>
        <w:tc>
          <w:tcPr>
            <w:tcW w:w="956" w:type="dxa"/>
            <w:vAlign w:val="bottom"/>
          </w:tcPr>
          <w:p w:rsidR="009D7499" w:rsidRPr="00FA0FBA" w:rsidRDefault="009D7499" w:rsidP="007432B2">
            <w:pPr>
              <w:suppressAutoHyphens w:val="0"/>
              <w:spacing w:before="40" w:after="40" w:line="220" w:lineRule="exact"/>
              <w:ind w:left="28" w:right="57"/>
              <w:jc w:val="right"/>
              <w:rPr>
                <w:sz w:val="18"/>
                <w:lang w:val="en-US" w:eastAsia="es-ES"/>
              </w:rPr>
            </w:pPr>
            <w:r w:rsidRPr="00FA0FBA">
              <w:rPr>
                <w:sz w:val="18"/>
                <w:lang w:val="en-US" w:eastAsia="es-ES"/>
              </w:rPr>
              <w:t>69.6</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78.0</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82.0</w:t>
            </w:r>
          </w:p>
        </w:tc>
        <w:tc>
          <w:tcPr>
            <w:tcW w:w="956"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81.4</w:t>
            </w:r>
          </w:p>
        </w:tc>
      </w:tr>
      <w:tr w:rsidR="009D7499" w:rsidRPr="00FA0FBA">
        <w:trPr>
          <w:jc w:val="center"/>
        </w:trPr>
        <w:tc>
          <w:tcPr>
            <w:tcW w:w="1638" w:type="dxa"/>
          </w:tcPr>
          <w:p w:rsidR="009D7499" w:rsidRPr="00FA0FBA" w:rsidRDefault="009D7499" w:rsidP="007432B2">
            <w:pPr>
              <w:suppressAutoHyphens w:val="0"/>
              <w:spacing w:before="40" w:after="40" w:line="220" w:lineRule="exact"/>
              <w:ind w:left="28" w:right="28"/>
              <w:jc w:val="both"/>
              <w:rPr>
                <w:sz w:val="18"/>
                <w:lang w:val="en-US" w:eastAsia="es-ES"/>
              </w:rPr>
            </w:pPr>
            <w:r w:rsidRPr="00FA0FBA">
              <w:rPr>
                <w:sz w:val="18"/>
                <w:lang w:val="en-US" w:eastAsia="es-ES"/>
              </w:rPr>
              <w:t>Rural</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24.3</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32.6</w:t>
            </w:r>
          </w:p>
        </w:tc>
        <w:tc>
          <w:tcPr>
            <w:tcW w:w="956" w:type="dxa"/>
            <w:vAlign w:val="bottom"/>
          </w:tcPr>
          <w:p w:rsidR="009D7499" w:rsidRPr="00FA0FBA" w:rsidRDefault="009D7499" w:rsidP="007432B2">
            <w:pPr>
              <w:suppressAutoHyphens w:val="0"/>
              <w:spacing w:before="40" w:after="40" w:line="220" w:lineRule="exact"/>
              <w:ind w:left="28" w:right="57"/>
              <w:jc w:val="right"/>
              <w:rPr>
                <w:sz w:val="18"/>
                <w:lang w:val="en-US" w:eastAsia="es-ES"/>
              </w:rPr>
            </w:pPr>
            <w:r w:rsidRPr="00FA0FBA">
              <w:rPr>
                <w:sz w:val="18"/>
                <w:lang w:val="en-US" w:eastAsia="es-ES"/>
              </w:rPr>
              <w:t>36.0</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34.9</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44.2</w:t>
            </w:r>
          </w:p>
        </w:tc>
        <w:tc>
          <w:tcPr>
            <w:tcW w:w="956"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45.5</w:t>
            </w:r>
          </w:p>
        </w:tc>
      </w:tr>
      <w:tr w:rsidR="009D7499" w:rsidRPr="00FA0FBA">
        <w:trPr>
          <w:jc w:val="center"/>
        </w:trPr>
        <w:tc>
          <w:tcPr>
            <w:tcW w:w="1638" w:type="dxa"/>
          </w:tcPr>
          <w:p w:rsidR="009D7499" w:rsidRPr="00FA0FBA" w:rsidRDefault="009D7499" w:rsidP="007432B2">
            <w:pPr>
              <w:suppressAutoHyphens w:val="0"/>
              <w:spacing w:before="40" w:after="40" w:line="220" w:lineRule="exact"/>
              <w:ind w:left="170" w:right="28"/>
              <w:jc w:val="both"/>
              <w:rPr>
                <w:sz w:val="18"/>
                <w:lang w:val="en-US" w:eastAsia="es-ES"/>
              </w:rPr>
            </w:pPr>
            <w:r w:rsidRPr="00FA0FBA">
              <w:rPr>
                <w:sz w:val="18"/>
                <w:lang w:val="en-US" w:eastAsia="es-ES"/>
              </w:rPr>
              <w:t>Female</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19.6</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30.0</w:t>
            </w:r>
          </w:p>
        </w:tc>
        <w:tc>
          <w:tcPr>
            <w:tcW w:w="956" w:type="dxa"/>
            <w:vAlign w:val="bottom"/>
          </w:tcPr>
          <w:p w:rsidR="009D7499" w:rsidRPr="00FA0FBA" w:rsidRDefault="009D7499" w:rsidP="007432B2">
            <w:pPr>
              <w:suppressAutoHyphens w:val="0"/>
              <w:spacing w:before="40" w:after="40" w:line="220" w:lineRule="exact"/>
              <w:ind w:left="28" w:right="57"/>
              <w:jc w:val="right"/>
              <w:rPr>
                <w:sz w:val="18"/>
                <w:lang w:val="en-US" w:eastAsia="es-ES"/>
              </w:rPr>
            </w:pPr>
            <w:r w:rsidRPr="00FA0FBA">
              <w:rPr>
                <w:sz w:val="18"/>
                <w:lang w:val="en-US" w:eastAsia="es-ES"/>
              </w:rPr>
              <w:t>33.0</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29.5</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37.5</w:t>
            </w:r>
          </w:p>
        </w:tc>
        <w:tc>
          <w:tcPr>
            <w:tcW w:w="956"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39.0</w:t>
            </w:r>
          </w:p>
        </w:tc>
      </w:tr>
      <w:tr w:rsidR="009D7499" w:rsidRPr="00FA0FBA">
        <w:trPr>
          <w:jc w:val="center"/>
        </w:trPr>
        <w:tc>
          <w:tcPr>
            <w:tcW w:w="1638" w:type="dxa"/>
          </w:tcPr>
          <w:p w:rsidR="009D7499" w:rsidRPr="00FA0FBA" w:rsidRDefault="009D7499" w:rsidP="007432B2">
            <w:pPr>
              <w:suppressAutoHyphens w:val="0"/>
              <w:spacing w:before="40" w:after="40" w:line="220" w:lineRule="exact"/>
              <w:ind w:left="170" w:right="28"/>
              <w:jc w:val="both"/>
              <w:rPr>
                <w:sz w:val="18"/>
                <w:lang w:val="en-US" w:eastAsia="es-ES"/>
              </w:rPr>
            </w:pPr>
            <w:r w:rsidRPr="00FA0FBA">
              <w:rPr>
                <w:sz w:val="18"/>
                <w:lang w:val="en-US" w:eastAsia="es-ES"/>
              </w:rPr>
              <w:t>Male</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28.4</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34.8</w:t>
            </w:r>
          </w:p>
        </w:tc>
        <w:tc>
          <w:tcPr>
            <w:tcW w:w="956" w:type="dxa"/>
            <w:vAlign w:val="bottom"/>
          </w:tcPr>
          <w:p w:rsidR="009D7499" w:rsidRPr="00FA0FBA" w:rsidRDefault="009D7499" w:rsidP="007432B2">
            <w:pPr>
              <w:suppressAutoHyphens w:val="0"/>
              <w:spacing w:before="40" w:after="40" w:line="220" w:lineRule="exact"/>
              <w:ind w:left="28" w:right="57"/>
              <w:jc w:val="right"/>
              <w:rPr>
                <w:sz w:val="18"/>
                <w:lang w:val="en-US" w:eastAsia="es-ES"/>
              </w:rPr>
            </w:pPr>
            <w:r w:rsidRPr="00FA0FBA">
              <w:rPr>
                <w:sz w:val="18"/>
                <w:lang w:val="en-US" w:eastAsia="es-ES"/>
              </w:rPr>
              <w:t>38.8</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40.1</w:t>
            </w:r>
          </w:p>
        </w:tc>
        <w:tc>
          <w:tcPr>
            <w:tcW w:w="955"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50.1</w:t>
            </w:r>
          </w:p>
        </w:tc>
        <w:tc>
          <w:tcPr>
            <w:tcW w:w="956" w:type="dxa"/>
            <w:vAlign w:val="bottom"/>
          </w:tcPr>
          <w:p w:rsidR="009D7499" w:rsidRPr="00FA0FBA" w:rsidRDefault="009D7499" w:rsidP="007432B2">
            <w:pPr>
              <w:suppressAutoHyphens w:val="0"/>
              <w:spacing w:before="40" w:after="40" w:line="220" w:lineRule="exact"/>
              <w:ind w:left="28" w:right="28"/>
              <w:jc w:val="right"/>
              <w:rPr>
                <w:sz w:val="18"/>
                <w:lang w:val="en-US" w:eastAsia="es-ES"/>
              </w:rPr>
            </w:pPr>
            <w:r w:rsidRPr="00FA0FBA">
              <w:rPr>
                <w:sz w:val="18"/>
                <w:lang w:val="en-US" w:eastAsia="es-ES"/>
              </w:rPr>
              <w:t>51.3</w:t>
            </w:r>
          </w:p>
        </w:tc>
      </w:tr>
      <w:tr w:rsidR="009D7499" w:rsidRPr="00FA0FBA">
        <w:trPr>
          <w:jc w:val="center"/>
        </w:trPr>
        <w:tc>
          <w:tcPr>
            <w:tcW w:w="1638" w:type="dxa"/>
          </w:tcPr>
          <w:p w:rsidR="009D7499" w:rsidRPr="00FA0FBA" w:rsidRDefault="009D7499" w:rsidP="00480F71">
            <w:pPr>
              <w:suppressAutoHyphens w:val="0"/>
              <w:spacing w:before="80" w:after="80" w:line="220" w:lineRule="exact"/>
              <w:ind w:left="28" w:right="28"/>
              <w:jc w:val="both"/>
              <w:rPr>
                <w:b/>
                <w:sz w:val="18"/>
                <w:lang w:val="en-US" w:eastAsia="es-ES"/>
              </w:rPr>
            </w:pPr>
            <w:r w:rsidRPr="00FA0FBA">
              <w:rPr>
                <w:b/>
                <w:sz w:val="18"/>
                <w:lang w:val="en-US" w:eastAsia="es-ES"/>
              </w:rPr>
              <w:t>Poverty level</w:t>
            </w:r>
          </w:p>
        </w:tc>
        <w:tc>
          <w:tcPr>
            <w:tcW w:w="955" w:type="dxa"/>
            <w:vAlign w:val="bottom"/>
          </w:tcPr>
          <w:p w:rsidR="009D7499" w:rsidRPr="00FA0FBA" w:rsidRDefault="009D7499" w:rsidP="00480F71">
            <w:pPr>
              <w:suppressAutoHyphens w:val="0"/>
              <w:spacing w:before="80" w:after="80" w:line="220" w:lineRule="exact"/>
              <w:ind w:left="28" w:right="28"/>
              <w:jc w:val="right"/>
              <w:rPr>
                <w:b/>
                <w:sz w:val="18"/>
                <w:lang w:val="en-US" w:eastAsia="es-ES"/>
              </w:rPr>
            </w:pPr>
          </w:p>
        </w:tc>
        <w:tc>
          <w:tcPr>
            <w:tcW w:w="955" w:type="dxa"/>
            <w:vAlign w:val="bottom"/>
          </w:tcPr>
          <w:p w:rsidR="009D7499" w:rsidRPr="00FA0FBA" w:rsidRDefault="009D7499" w:rsidP="00480F71">
            <w:pPr>
              <w:suppressAutoHyphens w:val="0"/>
              <w:spacing w:before="80" w:after="80" w:line="220" w:lineRule="exact"/>
              <w:ind w:left="28" w:right="28"/>
              <w:jc w:val="right"/>
              <w:rPr>
                <w:b/>
                <w:sz w:val="18"/>
                <w:lang w:val="en-US" w:eastAsia="es-ES"/>
              </w:rPr>
            </w:pPr>
          </w:p>
        </w:tc>
        <w:tc>
          <w:tcPr>
            <w:tcW w:w="956" w:type="dxa"/>
            <w:vAlign w:val="bottom"/>
          </w:tcPr>
          <w:p w:rsidR="009D7499" w:rsidRPr="00FA0FBA" w:rsidRDefault="009D7499" w:rsidP="00480F71">
            <w:pPr>
              <w:suppressAutoHyphens w:val="0"/>
              <w:spacing w:before="80" w:after="80" w:line="220" w:lineRule="exact"/>
              <w:ind w:left="28" w:right="57"/>
              <w:jc w:val="right"/>
              <w:rPr>
                <w:b/>
                <w:sz w:val="18"/>
                <w:lang w:val="en-US" w:eastAsia="es-ES"/>
              </w:rPr>
            </w:pPr>
          </w:p>
        </w:tc>
        <w:tc>
          <w:tcPr>
            <w:tcW w:w="955" w:type="dxa"/>
            <w:vAlign w:val="bottom"/>
          </w:tcPr>
          <w:p w:rsidR="009D7499" w:rsidRPr="00FA0FBA" w:rsidRDefault="009D7499" w:rsidP="00480F71">
            <w:pPr>
              <w:suppressAutoHyphens w:val="0"/>
              <w:spacing w:before="80" w:after="80" w:line="220" w:lineRule="exact"/>
              <w:ind w:left="28" w:right="28"/>
              <w:jc w:val="right"/>
              <w:rPr>
                <w:b/>
                <w:sz w:val="18"/>
                <w:lang w:val="en-US" w:eastAsia="es-ES"/>
              </w:rPr>
            </w:pPr>
          </w:p>
        </w:tc>
        <w:tc>
          <w:tcPr>
            <w:tcW w:w="955" w:type="dxa"/>
            <w:vAlign w:val="bottom"/>
          </w:tcPr>
          <w:p w:rsidR="009D7499" w:rsidRPr="00FA0FBA" w:rsidRDefault="009D7499" w:rsidP="00480F71">
            <w:pPr>
              <w:suppressAutoHyphens w:val="0"/>
              <w:spacing w:before="80" w:after="80" w:line="220" w:lineRule="exact"/>
              <w:ind w:left="28" w:right="28"/>
              <w:jc w:val="right"/>
              <w:rPr>
                <w:b/>
                <w:sz w:val="18"/>
                <w:lang w:val="en-US" w:eastAsia="es-ES"/>
              </w:rPr>
            </w:pPr>
          </w:p>
        </w:tc>
        <w:tc>
          <w:tcPr>
            <w:tcW w:w="956" w:type="dxa"/>
            <w:vAlign w:val="bottom"/>
          </w:tcPr>
          <w:p w:rsidR="009D7499" w:rsidRPr="00FA0FBA" w:rsidRDefault="009D7499" w:rsidP="00480F71">
            <w:pPr>
              <w:suppressAutoHyphens w:val="0"/>
              <w:spacing w:before="80" w:after="80" w:line="220" w:lineRule="exact"/>
              <w:ind w:left="28" w:right="28"/>
              <w:jc w:val="right"/>
              <w:rPr>
                <w:b/>
                <w:sz w:val="18"/>
                <w:lang w:val="en-US" w:eastAsia="es-ES"/>
              </w:rPr>
            </w:pPr>
          </w:p>
        </w:tc>
      </w:tr>
      <w:tr w:rsidR="009D7499" w:rsidRPr="00FA0FBA">
        <w:trPr>
          <w:jc w:val="center"/>
        </w:trPr>
        <w:tc>
          <w:tcPr>
            <w:tcW w:w="1638" w:type="dxa"/>
          </w:tcPr>
          <w:p w:rsidR="009D7499" w:rsidRPr="00FA0FBA" w:rsidRDefault="009D7499" w:rsidP="007432B2">
            <w:pPr>
              <w:keepNext/>
              <w:suppressAutoHyphens w:val="0"/>
              <w:spacing w:before="40" w:after="40" w:line="220" w:lineRule="exact"/>
              <w:ind w:left="170" w:right="28"/>
              <w:jc w:val="both"/>
              <w:rPr>
                <w:sz w:val="18"/>
                <w:lang w:val="en-US" w:eastAsia="es-ES"/>
              </w:rPr>
            </w:pPr>
            <w:r w:rsidRPr="00FA0FBA">
              <w:rPr>
                <w:sz w:val="18"/>
                <w:lang w:val="en-US" w:eastAsia="es-ES"/>
              </w:rPr>
              <w:t>Not poor</w:t>
            </w:r>
          </w:p>
        </w:tc>
        <w:tc>
          <w:tcPr>
            <w:tcW w:w="955" w:type="dxa"/>
            <w:vAlign w:val="bottom"/>
          </w:tcPr>
          <w:p w:rsidR="009D7499" w:rsidRPr="00FA0FBA" w:rsidRDefault="009D7499" w:rsidP="007432B2">
            <w:pPr>
              <w:keepNext/>
              <w:suppressAutoHyphens w:val="0"/>
              <w:spacing w:before="40" w:after="40" w:line="220" w:lineRule="exact"/>
              <w:ind w:left="28" w:right="28"/>
              <w:jc w:val="right"/>
              <w:rPr>
                <w:sz w:val="18"/>
                <w:lang w:val="en-US" w:eastAsia="es-ES"/>
              </w:rPr>
            </w:pPr>
            <w:r w:rsidRPr="00FA0FBA">
              <w:rPr>
                <w:sz w:val="18"/>
                <w:lang w:val="en-US" w:eastAsia="es-ES"/>
              </w:rPr>
              <w:t>68.0</w:t>
            </w:r>
          </w:p>
        </w:tc>
        <w:tc>
          <w:tcPr>
            <w:tcW w:w="955" w:type="dxa"/>
            <w:vAlign w:val="bottom"/>
          </w:tcPr>
          <w:p w:rsidR="009D7499" w:rsidRPr="00FA0FBA" w:rsidRDefault="009D7499" w:rsidP="007432B2">
            <w:pPr>
              <w:keepNext/>
              <w:suppressAutoHyphens w:val="0"/>
              <w:spacing w:before="40" w:after="40" w:line="220" w:lineRule="exact"/>
              <w:ind w:left="28" w:right="28"/>
              <w:jc w:val="right"/>
              <w:rPr>
                <w:sz w:val="18"/>
                <w:lang w:val="en-US" w:eastAsia="es-ES"/>
              </w:rPr>
            </w:pPr>
            <w:r w:rsidRPr="00FA0FBA">
              <w:rPr>
                <w:sz w:val="18"/>
                <w:lang w:val="en-US" w:eastAsia="es-ES"/>
              </w:rPr>
              <w:t>...</w:t>
            </w:r>
          </w:p>
        </w:tc>
        <w:tc>
          <w:tcPr>
            <w:tcW w:w="956" w:type="dxa"/>
            <w:vAlign w:val="bottom"/>
          </w:tcPr>
          <w:p w:rsidR="009D7499" w:rsidRPr="00FA0FBA" w:rsidRDefault="009D7499" w:rsidP="007432B2">
            <w:pPr>
              <w:keepNext/>
              <w:suppressAutoHyphens w:val="0"/>
              <w:spacing w:before="40" w:after="40" w:line="220" w:lineRule="exact"/>
              <w:ind w:left="28" w:right="57"/>
              <w:jc w:val="right"/>
              <w:rPr>
                <w:sz w:val="18"/>
                <w:lang w:val="en-US" w:eastAsia="es-ES"/>
              </w:rPr>
            </w:pPr>
            <w:r w:rsidRPr="00FA0FBA">
              <w:rPr>
                <w:sz w:val="18"/>
                <w:lang w:val="en-US" w:eastAsia="es-ES"/>
              </w:rPr>
              <w:t>72.0</w:t>
            </w:r>
          </w:p>
        </w:tc>
        <w:tc>
          <w:tcPr>
            <w:tcW w:w="955" w:type="dxa"/>
            <w:vAlign w:val="bottom"/>
          </w:tcPr>
          <w:p w:rsidR="009D7499" w:rsidRPr="00FA0FBA" w:rsidRDefault="009D7499" w:rsidP="007432B2">
            <w:pPr>
              <w:keepNext/>
              <w:suppressAutoHyphens w:val="0"/>
              <w:spacing w:before="40" w:after="40" w:line="220" w:lineRule="exact"/>
              <w:ind w:left="28" w:right="28"/>
              <w:jc w:val="right"/>
              <w:rPr>
                <w:sz w:val="18"/>
                <w:lang w:val="en-US" w:eastAsia="es-ES"/>
              </w:rPr>
            </w:pPr>
            <w:r w:rsidRPr="00FA0FBA">
              <w:rPr>
                <w:sz w:val="18"/>
                <w:lang w:val="en-US" w:eastAsia="es-ES"/>
              </w:rPr>
              <w:t>80.6</w:t>
            </w:r>
          </w:p>
        </w:tc>
        <w:tc>
          <w:tcPr>
            <w:tcW w:w="955" w:type="dxa"/>
            <w:vAlign w:val="bottom"/>
          </w:tcPr>
          <w:p w:rsidR="009D7499" w:rsidRPr="00FA0FBA" w:rsidRDefault="009D7499" w:rsidP="007432B2">
            <w:pPr>
              <w:keepNext/>
              <w:suppressAutoHyphens w:val="0"/>
              <w:spacing w:before="40" w:after="40" w:line="220" w:lineRule="exact"/>
              <w:ind w:left="28" w:right="28"/>
              <w:jc w:val="right"/>
              <w:rPr>
                <w:sz w:val="18"/>
                <w:lang w:val="en-US" w:eastAsia="es-ES"/>
              </w:rPr>
            </w:pPr>
            <w:r w:rsidRPr="00FA0FBA">
              <w:rPr>
                <w:sz w:val="18"/>
                <w:lang w:val="en-US" w:eastAsia="es-ES"/>
              </w:rPr>
              <w:t>...</w:t>
            </w:r>
          </w:p>
        </w:tc>
        <w:tc>
          <w:tcPr>
            <w:tcW w:w="956" w:type="dxa"/>
            <w:vAlign w:val="bottom"/>
          </w:tcPr>
          <w:p w:rsidR="009D7499" w:rsidRPr="00FA0FBA" w:rsidRDefault="009D7499" w:rsidP="007432B2">
            <w:pPr>
              <w:keepNext/>
              <w:suppressAutoHyphens w:val="0"/>
              <w:spacing w:before="40" w:after="40" w:line="220" w:lineRule="exact"/>
              <w:ind w:left="28" w:right="28"/>
              <w:jc w:val="right"/>
              <w:rPr>
                <w:sz w:val="18"/>
                <w:lang w:val="en-US" w:eastAsia="es-ES"/>
              </w:rPr>
            </w:pPr>
            <w:r w:rsidRPr="00FA0FBA">
              <w:rPr>
                <w:sz w:val="18"/>
                <w:lang w:val="en-US" w:eastAsia="es-ES"/>
              </w:rPr>
              <w:t>82.3</w:t>
            </w:r>
          </w:p>
        </w:tc>
      </w:tr>
      <w:tr w:rsidR="009D7499" w:rsidRPr="00FA0FBA">
        <w:trPr>
          <w:jc w:val="center"/>
        </w:trPr>
        <w:tc>
          <w:tcPr>
            <w:tcW w:w="1638" w:type="dxa"/>
          </w:tcPr>
          <w:p w:rsidR="009D7499" w:rsidRPr="00FA0FBA" w:rsidRDefault="009D7499" w:rsidP="007432B2">
            <w:pPr>
              <w:keepNext/>
              <w:suppressAutoHyphens w:val="0"/>
              <w:spacing w:before="40" w:after="40" w:line="220" w:lineRule="exact"/>
              <w:ind w:left="170" w:right="28"/>
              <w:jc w:val="both"/>
              <w:rPr>
                <w:sz w:val="18"/>
                <w:lang w:val="en-US" w:eastAsia="es-ES"/>
              </w:rPr>
            </w:pPr>
            <w:r w:rsidRPr="00FA0FBA">
              <w:rPr>
                <w:sz w:val="18"/>
                <w:lang w:val="en-US" w:eastAsia="es-ES"/>
              </w:rPr>
              <w:t>Poor</w:t>
            </w:r>
          </w:p>
        </w:tc>
        <w:tc>
          <w:tcPr>
            <w:tcW w:w="955" w:type="dxa"/>
            <w:vAlign w:val="bottom"/>
          </w:tcPr>
          <w:p w:rsidR="009D7499" w:rsidRPr="00FA0FBA" w:rsidRDefault="009D7499" w:rsidP="007432B2">
            <w:pPr>
              <w:keepNext/>
              <w:suppressAutoHyphens w:val="0"/>
              <w:spacing w:before="40" w:after="40" w:line="220" w:lineRule="exact"/>
              <w:ind w:left="28" w:right="28"/>
              <w:jc w:val="right"/>
              <w:rPr>
                <w:sz w:val="18"/>
                <w:lang w:val="en-US" w:eastAsia="es-ES"/>
              </w:rPr>
            </w:pPr>
            <w:r w:rsidRPr="00FA0FBA">
              <w:rPr>
                <w:sz w:val="18"/>
                <w:lang w:val="en-US" w:eastAsia="es-ES"/>
              </w:rPr>
              <w:t>45.0</w:t>
            </w:r>
          </w:p>
        </w:tc>
        <w:tc>
          <w:tcPr>
            <w:tcW w:w="955" w:type="dxa"/>
            <w:vAlign w:val="bottom"/>
          </w:tcPr>
          <w:p w:rsidR="009D7499" w:rsidRPr="00FA0FBA" w:rsidRDefault="009D7499" w:rsidP="007432B2">
            <w:pPr>
              <w:keepNext/>
              <w:suppressAutoHyphens w:val="0"/>
              <w:spacing w:before="40" w:after="40" w:line="220" w:lineRule="exact"/>
              <w:ind w:left="28" w:right="28"/>
              <w:jc w:val="right"/>
              <w:rPr>
                <w:sz w:val="18"/>
                <w:lang w:val="en-US" w:eastAsia="es-ES"/>
              </w:rPr>
            </w:pPr>
            <w:r w:rsidRPr="00FA0FBA">
              <w:rPr>
                <w:sz w:val="18"/>
                <w:lang w:val="en-US" w:eastAsia="es-ES"/>
              </w:rPr>
              <w:t>...</w:t>
            </w:r>
          </w:p>
        </w:tc>
        <w:tc>
          <w:tcPr>
            <w:tcW w:w="956" w:type="dxa"/>
            <w:vAlign w:val="bottom"/>
          </w:tcPr>
          <w:p w:rsidR="009D7499" w:rsidRPr="00FA0FBA" w:rsidRDefault="009D7499" w:rsidP="007432B2">
            <w:pPr>
              <w:keepNext/>
              <w:suppressAutoHyphens w:val="0"/>
              <w:spacing w:before="40" w:after="40" w:line="220" w:lineRule="exact"/>
              <w:ind w:left="28" w:right="57"/>
              <w:jc w:val="right"/>
              <w:rPr>
                <w:sz w:val="18"/>
                <w:lang w:val="en-US" w:eastAsia="es-ES"/>
              </w:rPr>
            </w:pPr>
            <w:r w:rsidRPr="00FA0FBA">
              <w:rPr>
                <w:sz w:val="18"/>
                <w:lang w:val="en-US" w:eastAsia="es-ES"/>
              </w:rPr>
              <w:t>46.2</w:t>
            </w:r>
          </w:p>
        </w:tc>
        <w:tc>
          <w:tcPr>
            <w:tcW w:w="955" w:type="dxa"/>
            <w:vAlign w:val="bottom"/>
          </w:tcPr>
          <w:p w:rsidR="009D7499" w:rsidRPr="00FA0FBA" w:rsidRDefault="009D7499" w:rsidP="007432B2">
            <w:pPr>
              <w:keepNext/>
              <w:suppressAutoHyphens w:val="0"/>
              <w:spacing w:before="40" w:after="40" w:line="220" w:lineRule="exact"/>
              <w:ind w:left="28" w:right="28"/>
              <w:jc w:val="right"/>
              <w:rPr>
                <w:sz w:val="18"/>
                <w:lang w:val="en-US" w:eastAsia="es-ES"/>
              </w:rPr>
            </w:pPr>
            <w:r w:rsidRPr="00FA0FBA">
              <w:rPr>
                <w:sz w:val="18"/>
                <w:lang w:val="en-US" w:eastAsia="es-ES"/>
              </w:rPr>
              <w:t>55.8</w:t>
            </w:r>
          </w:p>
        </w:tc>
        <w:tc>
          <w:tcPr>
            <w:tcW w:w="955" w:type="dxa"/>
            <w:vAlign w:val="bottom"/>
          </w:tcPr>
          <w:p w:rsidR="009D7499" w:rsidRPr="00FA0FBA" w:rsidRDefault="009D7499" w:rsidP="007432B2">
            <w:pPr>
              <w:keepNext/>
              <w:suppressAutoHyphens w:val="0"/>
              <w:spacing w:before="40" w:after="40" w:line="220" w:lineRule="exact"/>
              <w:ind w:left="28" w:right="28"/>
              <w:jc w:val="right"/>
              <w:rPr>
                <w:sz w:val="18"/>
                <w:lang w:val="en-US" w:eastAsia="es-ES"/>
              </w:rPr>
            </w:pPr>
            <w:r w:rsidRPr="00FA0FBA">
              <w:rPr>
                <w:sz w:val="18"/>
                <w:lang w:val="en-US" w:eastAsia="es-ES"/>
              </w:rPr>
              <w:t>...</w:t>
            </w:r>
          </w:p>
        </w:tc>
        <w:tc>
          <w:tcPr>
            <w:tcW w:w="956" w:type="dxa"/>
            <w:vAlign w:val="bottom"/>
          </w:tcPr>
          <w:p w:rsidR="009D7499" w:rsidRPr="00FA0FBA" w:rsidRDefault="009D7499" w:rsidP="007432B2">
            <w:pPr>
              <w:keepNext/>
              <w:suppressAutoHyphens w:val="0"/>
              <w:spacing w:before="40" w:after="40" w:line="220" w:lineRule="exact"/>
              <w:ind w:left="28" w:right="28"/>
              <w:jc w:val="right"/>
              <w:rPr>
                <w:sz w:val="18"/>
                <w:lang w:val="en-US" w:eastAsia="es-ES"/>
              </w:rPr>
            </w:pPr>
            <w:r w:rsidRPr="00FA0FBA">
              <w:rPr>
                <w:sz w:val="18"/>
                <w:lang w:val="en-US" w:eastAsia="es-ES"/>
              </w:rPr>
              <w:t>54.2</w:t>
            </w:r>
          </w:p>
        </w:tc>
      </w:tr>
      <w:tr w:rsidR="009D7499" w:rsidRPr="00FA0FBA">
        <w:trPr>
          <w:jc w:val="center"/>
        </w:trPr>
        <w:tc>
          <w:tcPr>
            <w:tcW w:w="1638" w:type="dxa"/>
            <w:tcBorders>
              <w:bottom w:val="single" w:sz="12" w:space="0" w:color="auto"/>
            </w:tcBorders>
          </w:tcPr>
          <w:p w:rsidR="009D7499" w:rsidRPr="00FA0FBA" w:rsidRDefault="009D7499" w:rsidP="007432B2">
            <w:pPr>
              <w:keepNext/>
              <w:suppressAutoHyphens w:val="0"/>
              <w:spacing w:before="40" w:after="40" w:line="220" w:lineRule="exact"/>
              <w:ind w:left="170" w:right="28"/>
              <w:jc w:val="both"/>
              <w:rPr>
                <w:sz w:val="18"/>
                <w:lang w:val="en-US" w:eastAsia="es-ES"/>
              </w:rPr>
            </w:pPr>
            <w:r w:rsidRPr="00FA0FBA">
              <w:rPr>
                <w:sz w:val="18"/>
                <w:lang w:val="en-US" w:eastAsia="es-ES"/>
              </w:rPr>
              <w:t>Extremely poor</w:t>
            </w:r>
          </w:p>
        </w:tc>
        <w:tc>
          <w:tcPr>
            <w:tcW w:w="955" w:type="dxa"/>
            <w:tcBorders>
              <w:bottom w:val="single" w:sz="12" w:space="0" w:color="auto"/>
            </w:tcBorders>
            <w:vAlign w:val="bottom"/>
          </w:tcPr>
          <w:p w:rsidR="009D7499" w:rsidRPr="00FA0FBA" w:rsidRDefault="009D7499" w:rsidP="007432B2">
            <w:pPr>
              <w:keepNext/>
              <w:suppressAutoHyphens w:val="0"/>
              <w:spacing w:before="40" w:after="40" w:line="220" w:lineRule="exact"/>
              <w:ind w:left="28" w:right="28"/>
              <w:jc w:val="right"/>
              <w:rPr>
                <w:sz w:val="18"/>
                <w:lang w:val="en-US" w:eastAsia="es-ES"/>
              </w:rPr>
            </w:pPr>
            <w:r w:rsidRPr="00FA0FBA">
              <w:rPr>
                <w:sz w:val="18"/>
                <w:lang w:val="en-US" w:eastAsia="es-ES"/>
              </w:rPr>
              <w:t>17.4</w:t>
            </w:r>
          </w:p>
        </w:tc>
        <w:tc>
          <w:tcPr>
            <w:tcW w:w="955" w:type="dxa"/>
            <w:tcBorders>
              <w:bottom w:val="single" w:sz="12" w:space="0" w:color="auto"/>
            </w:tcBorders>
            <w:vAlign w:val="bottom"/>
          </w:tcPr>
          <w:p w:rsidR="009D7499" w:rsidRPr="00FA0FBA" w:rsidRDefault="009D7499" w:rsidP="007432B2">
            <w:pPr>
              <w:keepNext/>
              <w:suppressAutoHyphens w:val="0"/>
              <w:spacing w:before="40" w:after="40" w:line="220" w:lineRule="exact"/>
              <w:ind w:left="28" w:right="28"/>
              <w:jc w:val="right"/>
              <w:rPr>
                <w:sz w:val="18"/>
                <w:lang w:val="en-US" w:eastAsia="es-ES"/>
              </w:rPr>
            </w:pPr>
            <w:r w:rsidRPr="00FA0FBA">
              <w:rPr>
                <w:sz w:val="18"/>
                <w:lang w:val="en-US" w:eastAsia="es-ES"/>
              </w:rPr>
              <w:t>...</w:t>
            </w:r>
          </w:p>
        </w:tc>
        <w:tc>
          <w:tcPr>
            <w:tcW w:w="956" w:type="dxa"/>
            <w:tcBorders>
              <w:bottom w:val="single" w:sz="12" w:space="0" w:color="auto"/>
            </w:tcBorders>
            <w:vAlign w:val="bottom"/>
          </w:tcPr>
          <w:p w:rsidR="009D7499" w:rsidRPr="00FA0FBA" w:rsidRDefault="009D7499" w:rsidP="007432B2">
            <w:pPr>
              <w:keepNext/>
              <w:suppressAutoHyphens w:val="0"/>
              <w:spacing w:before="40" w:after="40" w:line="220" w:lineRule="exact"/>
              <w:ind w:left="28" w:right="57"/>
              <w:jc w:val="right"/>
              <w:rPr>
                <w:sz w:val="18"/>
                <w:lang w:val="en-US" w:eastAsia="es-ES"/>
              </w:rPr>
            </w:pPr>
            <w:r w:rsidRPr="00FA0FBA">
              <w:rPr>
                <w:sz w:val="18"/>
                <w:lang w:val="en-US" w:eastAsia="es-ES"/>
              </w:rPr>
              <w:t>21.7</w:t>
            </w:r>
          </w:p>
        </w:tc>
        <w:tc>
          <w:tcPr>
            <w:tcW w:w="955" w:type="dxa"/>
            <w:tcBorders>
              <w:bottom w:val="single" w:sz="12" w:space="0" w:color="auto"/>
            </w:tcBorders>
            <w:vAlign w:val="bottom"/>
          </w:tcPr>
          <w:p w:rsidR="009D7499" w:rsidRPr="00FA0FBA" w:rsidRDefault="009D7499" w:rsidP="007432B2">
            <w:pPr>
              <w:keepNext/>
              <w:suppressAutoHyphens w:val="0"/>
              <w:spacing w:before="40" w:after="40" w:line="220" w:lineRule="exact"/>
              <w:ind w:left="28" w:right="28"/>
              <w:jc w:val="right"/>
              <w:rPr>
                <w:sz w:val="18"/>
                <w:lang w:val="en-US" w:eastAsia="es-ES"/>
              </w:rPr>
            </w:pPr>
            <w:r w:rsidRPr="00FA0FBA">
              <w:rPr>
                <w:sz w:val="18"/>
                <w:lang w:val="en-US" w:eastAsia="es-ES"/>
              </w:rPr>
              <w:t>26.6</w:t>
            </w:r>
          </w:p>
        </w:tc>
        <w:tc>
          <w:tcPr>
            <w:tcW w:w="955" w:type="dxa"/>
            <w:tcBorders>
              <w:bottom w:val="single" w:sz="12" w:space="0" w:color="auto"/>
            </w:tcBorders>
            <w:vAlign w:val="bottom"/>
          </w:tcPr>
          <w:p w:rsidR="009D7499" w:rsidRPr="00FA0FBA" w:rsidRDefault="009D7499" w:rsidP="007432B2">
            <w:pPr>
              <w:keepNext/>
              <w:suppressAutoHyphens w:val="0"/>
              <w:spacing w:before="40" w:after="40" w:line="220" w:lineRule="exact"/>
              <w:ind w:left="28" w:right="28"/>
              <w:jc w:val="right"/>
              <w:rPr>
                <w:sz w:val="18"/>
                <w:lang w:val="en-US" w:eastAsia="es-ES"/>
              </w:rPr>
            </w:pPr>
            <w:r w:rsidRPr="00FA0FBA">
              <w:rPr>
                <w:sz w:val="18"/>
                <w:lang w:val="en-US" w:eastAsia="es-ES"/>
              </w:rPr>
              <w:t>...</w:t>
            </w:r>
          </w:p>
        </w:tc>
        <w:tc>
          <w:tcPr>
            <w:tcW w:w="956" w:type="dxa"/>
            <w:tcBorders>
              <w:bottom w:val="single" w:sz="12" w:space="0" w:color="auto"/>
            </w:tcBorders>
            <w:vAlign w:val="bottom"/>
          </w:tcPr>
          <w:p w:rsidR="009D7499" w:rsidRPr="00FA0FBA" w:rsidRDefault="009D7499" w:rsidP="007432B2">
            <w:pPr>
              <w:keepNext/>
              <w:suppressAutoHyphens w:val="0"/>
              <w:spacing w:before="40" w:after="40" w:line="220" w:lineRule="exact"/>
              <w:ind w:left="28" w:right="28"/>
              <w:jc w:val="right"/>
              <w:rPr>
                <w:sz w:val="18"/>
                <w:lang w:val="en-US" w:eastAsia="es-ES"/>
              </w:rPr>
            </w:pPr>
            <w:r w:rsidRPr="00FA0FBA">
              <w:rPr>
                <w:sz w:val="18"/>
                <w:lang w:val="en-US" w:eastAsia="es-ES"/>
              </w:rPr>
              <w:t>27.4</w:t>
            </w:r>
          </w:p>
        </w:tc>
      </w:tr>
    </w:tbl>
    <w:p w:rsidR="00841671" w:rsidRPr="00FA0FBA" w:rsidRDefault="00841671" w:rsidP="009D7499">
      <w:pPr>
        <w:pStyle w:val="Source"/>
        <w:spacing w:after="0"/>
      </w:pPr>
      <w:r w:rsidRPr="00FA0FBA">
        <w:rPr>
          <w:i/>
        </w:rPr>
        <w:t>Source</w:t>
      </w:r>
      <w:r w:rsidRPr="00FA0FBA">
        <w:t>: National Household Survey – INEI.</w:t>
      </w:r>
    </w:p>
    <w:p w:rsidR="00841671" w:rsidRPr="00FA0FBA" w:rsidRDefault="00841671" w:rsidP="009D7499">
      <w:pPr>
        <w:pStyle w:val="Source"/>
        <w:spacing w:before="0"/>
        <w:rPr>
          <w:rFonts w:cs="Arial"/>
          <w:bCs/>
        </w:rPr>
      </w:pPr>
      <w:r w:rsidRPr="00FA0FBA">
        <w:rPr>
          <w:rFonts w:cs="Arial"/>
          <w:bCs/>
          <w:i/>
        </w:rPr>
        <w:t>Compiled by</w:t>
      </w:r>
      <w:r w:rsidRPr="00FA0FBA">
        <w:rPr>
          <w:rFonts w:cs="Arial"/>
          <w:bCs/>
        </w:rPr>
        <w:t>: Education Statistics Unit (UEE) – MED</w:t>
      </w:r>
      <w:r w:rsidR="00E4799D">
        <w:rPr>
          <w:rFonts w:cs="Arial"/>
          <w:bCs/>
        </w:rPr>
        <w:t>.</w:t>
      </w:r>
    </w:p>
    <w:p w:rsidR="00841671" w:rsidRPr="00FA0FBA" w:rsidRDefault="00841671" w:rsidP="009D7499">
      <w:pPr>
        <w:pStyle w:val="Heading1"/>
      </w:pPr>
      <w:r w:rsidRPr="00FA0FBA">
        <w:t>Table 6</w:t>
      </w:r>
    </w:p>
    <w:p w:rsidR="00841671" w:rsidRPr="00FA0FBA" w:rsidRDefault="00841671" w:rsidP="009D7499">
      <w:pPr>
        <w:pStyle w:val="Titretableau"/>
        <w:rPr>
          <w:lang w:eastAsia="es-ES"/>
        </w:rPr>
      </w:pPr>
      <w:r w:rsidRPr="00FA0FBA">
        <w:rPr>
          <w:lang w:eastAsia="es-ES"/>
        </w:rPr>
        <w:t>Basic education of young people</w:t>
      </w:r>
    </w:p>
    <w:tbl>
      <w:tblPr>
        <w:tblW w:w="9642" w:type="dxa"/>
        <w:jc w:val="center"/>
        <w:tblBorders>
          <w:top w:val="single" w:sz="4" w:space="0" w:color="auto"/>
        </w:tblBorders>
        <w:tblLayout w:type="fixed"/>
        <w:tblCellMar>
          <w:left w:w="0" w:type="dxa"/>
          <w:right w:w="0" w:type="dxa"/>
        </w:tblCellMar>
        <w:tblLook w:val="0000" w:firstRow="0" w:lastRow="0" w:firstColumn="0" w:lastColumn="0" w:noHBand="0" w:noVBand="0"/>
      </w:tblPr>
      <w:tblGrid>
        <w:gridCol w:w="1200"/>
        <w:gridCol w:w="587"/>
        <w:gridCol w:w="757"/>
        <w:gridCol w:w="758"/>
        <w:gridCol w:w="760"/>
        <w:gridCol w:w="619"/>
        <w:gridCol w:w="141"/>
        <w:gridCol w:w="583"/>
        <w:gridCol w:w="760"/>
        <w:gridCol w:w="760"/>
        <w:gridCol w:w="760"/>
        <w:gridCol w:w="760"/>
        <w:gridCol w:w="399"/>
        <w:gridCol w:w="399"/>
        <w:gridCol w:w="399"/>
      </w:tblGrid>
      <w:tr w:rsidR="009D7499" w:rsidRPr="00FA0FBA">
        <w:trPr>
          <w:tblHeader/>
          <w:jc w:val="center"/>
        </w:trPr>
        <w:tc>
          <w:tcPr>
            <w:tcW w:w="1200" w:type="dxa"/>
            <w:vMerge w:val="restart"/>
            <w:tcBorders>
              <w:top w:val="single" w:sz="4" w:space="0" w:color="auto"/>
              <w:bottom w:val="nil"/>
            </w:tcBorders>
            <w:vAlign w:val="bottom"/>
          </w:tcPr>
          <w:p w:rsidR="009D7499" w:rsidRPr="00FA0FBA" w:rsidRDefault="009D7499" w:rsidP="007432B2">
            <w:pPr>
              <w:suppressAutoHyphens w:val="0"/>
              <w:spacing w:before="80" w:after="80" w:line="200" w:lineRule="exact"/>
              <w:jc w:val="both"/>
              <w:rPr>
                <w:i/>
                <w:sz w:val="15"/>
                <w:szCs w:val="15"/>
                <w:lang w:val="en-US" w:eastAsia="es-ES"/>
              </w:rPr>
            </w:pPr>
          </w:p>
        </w:tc>
        <w:tc>
          <w:tcPr>
            <w:tcW w:w="3481" w:type="dxa"/>
            <w:gridSpan w:val="5"/>
            <w:tcBorders>
              <w:top w:val="single" w:sz="4" w:space="0" w:color="auto"/>
              <w:bottom w:val="single" w:sz="4" w:space="0" w:color="auto"/>
              <w:right w:val="single" w:sz="24" w:space="0" w:color="FFFFFF"/>
            </w:tcBorders>
            <w:vAlign w:val="bottom"/>
          </w:tcPr>
          <w:p w:rsidR="009D7499" w:rsidRPr="00FA0FBA" w:rsidRDefault="009D7499" w:rsidP="007432B2">
            <w:pPr>
              <w:suppressAutoHyphens w:val="0"/>
              <w:spacing w:before="80" w:after="80" w:line="200" w:lineRule="exact"/>
              <w:jc w:val="center"/>
              <w:rPr>
                <w:i/>
                <w:sz w:val="15"/>
                <w:szCs w:val="15"/>
                <w:lang w:val="en-US" w:eastAsia="es-ES"/>
              </w:rPr>
            </w:pPr>
            <w:r w:rsidRPr="00FA0FBA">
              <w:rPr>
                <w:i/>
                <w:sz w:val="15"/>
                <w:szCs w:val="15"/>
                <w:lang w:val="en-US" w:eastAsia="es-ES"/>
              </w:rPr>
              <w:t>Successfully completed basic education</w:t>
            </w:r>
            <w:r w:rsidRPr="00FA0FBA">
              <w:rPr>
                <w:i/>
                <w:sz w:val="15"/>
                <w:szCs w:val="15"/>
                <w:lang w:val="en-US" w:eastAsia="es-ES"/>
              </w:rPr>
              <w:br/>
              <w:t>(percentage distribution of ages, 20 to 24 years)</w:t>
            </w:r>
          </w:p>
        </w:tc>
        <w:tc>
          <w:tcPr>
            <w:tcW w:w="3764" w:type="dxa"/>
            <w:gridSpan w:val="6"/>
            <w:tcBorders>
              <w:top w:val="single" w:sz="4" w:space="0" w:color="auto"/>
              <w:left w:val="single" w:sz="24" w:space="0" w:color="FFFFFF"/>
              <w:bottom w:val="single" w:sz="4" w:space="0" w:color="auto"/>
              <w:right w:val="single" w:sz="24" w:space="0" w:color="FFFFFF"/>
            </w:tcBorders>
            <w:vAlign w:val="bottom"/>
          </w:tcPr>
          <w:p w:rsidR="009D7499" w:rsidRPr="00FA0FBA" w:rsidRDefault="009D7499" w:rsidP="007432B2">
            <w:pPr>
              <w:suppressAutoHyphens w:val="0"/>
              <w:spacing w:before="80" w:after="80" w:line="200" w:lineRule="exact"/>
              <w:jc w:val="center"/>
              <w:rPr>
                <w:i/>
                <w:sz w:val="15"/>
                <w:szCs w:val="15"/>
                <w:lang w:val="en-US" w:eastAsia="es-ES"/>
              </w:rPr>
            </w:pPr>
            <w:r w:rsidRPr="00FA0FBA">
              <w:rPr>
                <w:i/>
                <w:sz w:val="15"/>
                <w:szCs w:val="15"/>
                <w:lang w:val="en-US" w:eastAsia="es-ES"/>
              </w:rPr>
              <w:t>Successfully completed basic education</w:t>
            </w:r>
            <w:r w:rsidRPr="00FA0FBA">
              <w:rPr>
                <w:i/>
                <w:sz w:val="15"/>
                <w:szCs w:val="15"/>
                <w:lang w:val="en-US" w:eastAsia="es-ES"/>
              </w:rPr>
              <w:br/>
              <w:t>(percentage distribution of ages, 20 to 24 years)</w:t>
            </w:r>
          </w:p>
        </w:tc>
        <w:tc>
          <w:tcPr>
            <w:tcW w:w="1197" w:type="dxa"/>
            <w:gridSpan w:val="3"/>
            <w:vMerge w:val="restart"/>
            <w:tcBorders>
              <w:top w:val="single" w:sz="4" w:space="0" w:color="auto"/>
              <w:left w:val="single" w:sz="24" w:space="0" w:color="FFFFFF"/>
            </w:tcBorders>
            <w:vAlign w:val="bottom"/>
          </w:tcPr>
          <w:p w:rsidR="009D7499" w:rsidRPr="00FA0FBA" w:rsidRDefault="009D7499" w:rsidP="007432B2">
            <w:pPr>
              <w:suppressAutoHyphens w:val="0"/>
              <w:spacing w:before="80" w:after="80" w:line="200" w:lineRule="exact"/>
              <w:jc w:val="center"/>
              <w:rPr>
                <w:i/>
                <w:sz w:val="15"/>
                <w:szCs w:val="15"/>
                <w:lang w:val="en-US" w:eastAsia="es-ES"/>
              </w:rPr>
            </w:pPr>
            <w:r w:rsidRPr="00FA0FBA">
              <w:rPr>
                <w:i/>
                <w:sz w:val="15"/>
                <w:szCs w:val="15"/>
                <w:lang w:val="en-US" w:eastAsia="es-ES"/>
              </w:rPr>
              <w:t>Average years of basic schooling (number of years)</w:t>
            </w:r>
          </w:p>
        </w:tc>
      </w:tr>
      <w:tr w:rsidR="009D7499" w:rsidRPr="00FA0FBA">
        <w:trPr>
          <w:jc w:val="center"/>
        </w:trPr>
        <w:tc>
          <w:tcPr>
            <w:tcW w:w="1200" w:type="dxa"/>
            <w:vMerge/>
            <w:tcBorders>
              <w:bottom w:val="nil"/>
            </w:tcBorders>
            <w:vAlign w:val="bottom"/>
          </w:tcPr>
          <w:p w:rsidR="009D7499" w:rsidRPr="00FA0FBA" w:rsidRDefault="009D7499" w:rsidP="007432B2">
            <w:pPr>
              <w:suppressAutoHyphens w:val="0"/>
              <w:spacing w:before="80" w:after="80" w:line="200" w:lineRule="exact"/>
              <w:jc w:val="right"/>
              <w:rPr>
                <w:i/>
                <w:sz w:val="15"/>
                <w:szCs w:val="15"/>
                <w:lang w:val="en-US" w:eastAsia="es-ES"/>
              </w:rPr>
            </w:pPr>
          </w:p>
        </w:tc>
        <w:tc>
          <w:tcPr>
            <w:tcW w:w="587" w:type="dxa"/>
            <w:tcBorders>
              <w:top w:val="single" w:sz="4" w:space="0" w:color="auto"/>
              <w:bottom w:val="single" w:sz="4" w:space="0" w:color="auto"/>
            </w:tcBorders>
            <w:vAlign w:val="bottom"/>
          </w:tcPr>
          <w:p w:rsidR="009D7499" w:rsidRPr="00FA0FBA" w:rsidRDefault="009D7499" w:rsidP="007432B2">
            <w:pPr>
              <w:suppressAutoHyphens w:val="0"/>
              <w:spacing w:before="80" w:after="80" w:line="200" w:lineRule="exact"/>
              <w:jc w:val="right"/>
              <w:rPr>
                <w:i/>
                <w:sz w:val="15"/>
                <w:szCs w:val="15"/>
                <w:lang w:val="en-US" w:eastAsia="es-ES"/>
              </w:rPr>
            </w:pPr>
            <w:r w:rsidRPr="00FA0FBA">
              <w:rPr>
                <w:i/>
                <w:sz w:val="15"/>
                <w:szCs w:val="15"/>
                <w:lang w:val="en-US" w:eastAsia="es-ES"/>
              </w:rPr>
              <w:t>Initial or no level</w:t>
            </w:r>
          </w:p>
        </w:tc>
        <w:tc>
          <w:tcPr>
            <w:tcW w:w="757" w:type="dxa"/>
            <w:tcBorders>
              <w:top w:val="single" w:sz="4" w:space="0" w:color="auto"/>
              <w:bottom w:val="single" w:sz="4" w:space="0" w:color="auto"/>
            </w:tcBorders>
            <w:vAlign w:val="bottom"/>
          </w:tcPr>
          <w:p w:rsidR="009D7499" w:rsidRPr="00FA0FBA" w:rsidRDefault="009D7499" w:rsidP="007432B2">
            <w:pPr>
              <w:suppressAutoHyphens w:val="0"/>
              <w:spacing w:before="80" w:after="80" w:line="200" w:lineRule="exact"/>
              <w:jc w:val="right"/>
              <w:rPr>
                <w:i/>
                <w:sz w:val="15"/>
                <w:szCs w:val="15"/>
                <w:lang w:val="en-US" w:eastAsia="es-ES"/>
              </w:rPr>
            </w:pPr>
            <w:r w:rsidRPr="00FA0FBA">
              <w:rPr>
                <w:i/>
                <w:sz w:val="15"/>
                <w:szCs w:val="15"/>
                <w:lang w:val="en-US" w:eastAsia="es-ES"/>
              </w:rPr>
              <w:t>Incomplete primary</w:t>
            </w:r>
          </w:p>
        </w:tc>
        <w:tc>
          <w:tcPr>
            <w:tcW w:w="758" w:type="dxa"/>
            <w:tcBorders>
              <w:top w:val="single" w:sz="4" w:space="0" w:color="auto"/>
              <w:bottom w:val="single" w:sz="4" w:space="0" w:color="auto"/>
            </w:tcBorders>
            <w:vAlign w:val="bottom"/>
          </w:tcPr>
          <w:p w:rsidR="009D7499" w:rsidRPr="00FA0FBA" w:rsidRDefault="009D7499" w:rsidP="007432B2">
            <w:pPr>
              <w:suppressAutoHyphens w:val="0"/>
              <w:spacing w:before="80" w:after="80" w:line="200" w:lineRule="exact"/>
              <w:jc w:val="right"/>
              <w:rPr>
                <w:i/>
                <w:sz w:val="15"/>
                <w:szCs w:val="15"/>
                <w:lang w:val="en-US" w:eastAsia="es-ES"/>
              </w:rPr>
            </w:pPr>
            <w:r w:rsidRPr="00FA0FBA">
              <w:rPr>
                <w:i/>
                <w:sz w:val="15"/>
                <w:szCs w:val="15"/>
                <w:lang w:val="en-US" w:eastAsia="es-ES"/>
              </w:rPr>
              <w:t>Primary completed</w:t>
            </w:r>
          </w:p>
        </w:tc>
        <w:tc>
          <w:tcPr>
            <w:tcW w:w="760" w:type="dxa"/>
            <w:tcBorders>
              <w:top w:val="single" w:sz="4" w:space="0" w:color="auto"/>
              <w:bottom w:val="single" w:sz="4" w:space="0" w:color="auto"/>
            </w:tcBorders>
            <w:vAlign w:val="bottom"/>
          </w:tcPr>
          <w:p w:rsidR="009D7499" w:rsidRPr="00FA0FBA" w:rsidRDefault="009D7499" w:rsidP="007432B2">
            <w:pPr>
              <w:suppressAutoHyphens w:val="0"/>
              <w:spacing w:before="80" w:after="80" w:line="200" w:lineRule="exact"/>
              <w:jc w:val="right"/>
              <w:rPr>
                <w:i/>
                <w:sz w:val="15"/>
                <w:szCs w:val="15"/>
                <w:lang w:val="en-US" w:eastAsia="es-ES"/>
              </w:rPr>
            </w:pPr>
            <w:r w:rsidRPr="00FA0FBA">
              <w:rPr>
                <w:i/>
                <w:sz w:val="15"/>
                <w:szCs w:val="15"/>
                <w:lang w:val="en-US" w:eastAsia="es-ES"/>
              </w:rPr>
              <w:t>Incomplete secondary</w:t>
            </w:r>
          </w:p>
        </w:tc>
        <w:tc>
          <w:tcPr>
            <w:tcW w:w="760" w:type="dxa"/>
            <w:gridSpan w:val="2"/>
            <w:tcBorders>
              <w:top w:val="single" w:sz="4" w:space="0" w:color="auto"/>
              <w:bottom w:val="single" w:sz="4" w:space="0" w:color="auto"/>
              <w:right w:val="single" w:sz="24" w:space="0" w:color="FFFFFF"/>
            </w:tcBorders>
            <w:vAlign w:val="bottom"/>
          </w:tcPr>
          <w:p w:rsidR="009D7499" w:rsidRPr="00FA0FBA" w:rsidRDefault="009D7499" w:rsidP="007432B2">
            <w:pPr>
              <w:suppressAutoHyphens w:val="0"/>
              <w:spacing w:before="80" w:after="80" w:line="200" w:lineRule="exact"/>
              <w:jc w:val="right"/>
              <w:rPr>
                <w:i/>
                <w:sz w:val="15"/>
                <w:szCs w:val="15"/>
                <w:lang w:val="en-US" w:eastAsia="es-ES"/>
              </w:rPr>
            </w:pPr>
            <w:r w:rsidRPr="00FA0FBA">
              <w:rPr>
                <w:i/>
                <w:sz w:val="15"/>
                <w:szCs w:val="15"/>
                <w:lang w:val="en-US" w:eastAsia="es-ES"/>
              </w:rPr>
              <w:t>Secondary completed</w:t>
            </w:r>
          </w:p>
        </w:tc>
        <w:tc>
          <w:tcPr>
            <w:tcW w:w="583" w:type="dxa"/>
            <w:tcBorders>
              <w:top w:val="single" w:sz="4" w:space="0" w:color="auto"/>
              <w:left w:val="single" w:sz="24" w:space="0" w:color="FFFFFF"/>
              <w:bottom w:val="single" w:sz="4" w:space="0" w:color="auto"/>
            </w:tcBorders>
            <w:vAlign w:val="bottom"/>
          </w:tcPr>
          <w:p w:rsidR="009D7499" w:rsidRPr="00FA0FBA" w:rsidRDefault="009D7499" w:rsidP="007432B2">
            <w:pPr>
              <w:suppressAutoHyphens w:val="0"/>
              <w:spacing w:before="80" w:after="80" w:line="200" w:lineRule="exact"/>
              <w:jc w:val="right"/>
              <w:rPr>
                <w:i/>
                <w:sz w:val="15"/>
                <w:szCs w:val="15"/>
                <w:lang w:val="en-US" w:eastAsia="es-ES"/>
              </w:rPr>
            </w:pPr>
            <w:r w:rsidRPr="00FA0FBA">
              <w:rPr>
                <w:i/>
                <w:sz w:val="15"/>
                <w:szCs w:val="15"/>
                <w:lang w:val="en-US" w:eastAsia="es-ES"/>
              </w:rPr>
              <w:t>Initial or no level</w:t>
            </w:r>
          </w:p>
        </w:tc>
        <w:tc>
          <w:tcPr>
            <w:tcW w:w="760" w:type="dxa"/>
            <w:tcBorders>
              <w:top w:val="single" w:sz="4" w:space="0" w:color="auto"/>
              <w:bottom w:val="single" w:sz="4" w:space="0" w:color="auto"/>
            </w:tcBorders>
            <w:vAlign w:val="bottom"/>
          </w:tcPr>
          <w:p w:rsidR="009D7499" w:rsidRPr="00FA0FBA" w:rsidRDefault="009D7499" w:rsidP="007432B2">
            <w:pPr>
              <w:suppressAutoHyphens w:val="0"/>
              <w:spacing w:before="80" w:after="80" w:line="200" w:lineRule="exact"/>
              <w:jc w:val="right"/>
              <w:rPr>
                <w:i/>
                <w:sz w:val="15"/>
                <w:szCs w:val="15"/>
                <w:lang w:val="en-US" w:eastAsia="es-ES"/>
              </w:rPr>
            </w:pPr>
            <w:r w:rsidRPr="00FA0FBA">
              <w:rPr>
                <w:i/>
                <w:sz w:val="15"/>
                <w:szCs w:val="15"/>
                <w:lang w:val="en-US" w:eastAsia="es-ES"/>
              </w:rPr>
              <w:t>Incomplete primary</w:t>
            </w:r>
          </w:p>
        </w:tc>
        <w:tc>
          <w:tcPr>
            <w:tcW w:w="760" w:type="dxa"/>
            <w:tcBorders>
              <w:top w:val="single" w:sz="4" w:space="0" w:color="auto"/>
              <w:bottom w:val="single" w:sz="4" w:space="0" w:color="auto"/>
            </w:tcBorders>
            <w:vAlign w:val="bottom"/>
          </w:tcPr>
          <w:p w:rsidR="009D7499" w:rsidRPr="00FA0FBA" w:rsidRDefault="009D7499" w:rsidP="007432B2">
            <w:pPr>
              <w:suppressAutoHyphens w:val="0"/>
              <w:spacing w:before="80" w:after="80" w:line="200" w:lineRule="exact"/>
              <w:jc w:val="right"/>
              <w:rPr>
                <w:i/>
                <w:sz w:val="15"/>
                <w:szCs w:val="15"/>
                <w:lang w:val="en-US" w:eastAsia="es-ES"/>
              </w:rPr>
            </w:pPr>
            <w:r w:rsidRPr="00FA0FBA">
              <w:rPr>
                <w:i/>
                <w:sz w:val="15"/>
                <w:szCs w:val="15"/>
                <w:lang w:val="en-US" w:eastAsia="es-ES"/>
              </w:rPr>
              <w:t>Primary completed</w:t>
            </w:r>
          </w:p>
        </w:tc>
        <w:tc>
          <w:tcPr>
            <w:tcW w:w="760" w:type="dxa"/>
            <w:tcBorders>
              <w:top w:val="single" w:sz="4" w:space="0" w:color="auto"/>
              <w:bottom w:val="single" w:sz="4" w:space="0" w:color="auto"/>
            </w:tcBorders>
            <w:vAlign w:val="bottom"/>
          </w:tcPr>
          <w:p w:rsidR="009D7499" w:rsidRPr="00FA0FBA" w:rsidRDefault="009D7499" w:rsidP="007432B2">
            <w:pPr>
              <w:suppressAutoHyphens w:val="0"/>
              <w:spacing w:before="80" w:after="80" w:line="200" w:lineRule="exact"/>
              <w:jc w:val="right"/>
              <w:rPr>
                <w:i/>
                <w:sz w:val="15"/>
                <w:szCs w:val="15"/>
                <w:lang w:val="en-US" w:eastAsia="es-ES"/>
              </w:rPr>
            </w:pPr>
            <w:r w:rsidRPr="00FA0FBA">
              <w:rPr>
                <w:i/>
                <w:sz w:val="15"/>
                <w:szCs w:val="15"/>
                <w:lang w:val="en-US" w:eastAsia="es-ES"/>
              </w:rPr>
              <w:t>Incomplete secondary</w:t>
            </w:r>
          </w:p>
        </w:tc>
        <w:tc>
          <w:tcPr>
            <w:tcW w:w="760" w:type="dxa"/>
            <w:tcBorders>
              <w:top w:val="single" w:sz="4" w:space="0" w:color="auto"/>
              <w:bottom w:val="single" w:sz="4" w:space="0" w:color="auto"/>
              <w:right w:val="single" w:sz="24" w:space="0" w:color="FFFFFF"/>
            </w:tcBorders>
            <w:vAlign w:val="bottom"/>
          </w:tcPr>
          <w:p w:rsidR="009D7499" w:rsidRPr="00FA0FBA" w:rsidRDefault="009D7499" w:rsidP="007432B2">
            <w:pPr>
              <w:suppressAutoHyphens w:val="0"/>
              <w:spacing w:before="80" w:after="80" w:line="200" w:lineRule="exact"/>
              <w:jc w:val="right"/>
              <w:rPr>
                <w:i/>
                <w:sz w:val="15"/>
                <w:szCs w:val="15"/>
                <w:lang w:val="en-US" w:eastAsia="es-ES"/>
              </w:rPr>
            </w:pPr>
            <w:r w:rsidRPr="00FA0FBA">
              <w:rPr>
                <w:i/>
                <w:sz w:val="15"/>
                <w:szCs w:val="15"/>
                <w:lang w:val="en-US" w:eastAsia="es-ES"/>
              </w:rPr>
              <w:t>Secondary completed</w:t>
            </w:r>
          </w:p>
        </w:tc>
        <w:tc>
          <w:tcPr>
            <w:tcW w:w="1197" w:type="dxa"/>
            <w:gridSpan w:val="3"/>
            <w:vMerge/>
            <w:tcBorders>
              <w:left w:val="single" w:sz="24" w:space="0" w:color="FFFFFF"/>
              <w:bottom w:val="single" w:sz="4" w:space="0" w:color="auto"/>
            </w:tcBorders>
            <w:vAlign w:val="bottom"/>
          </w:tcPr>
          <w:p w:rsidR="009D7499" w:rsidRPr="00FA0FBA" w:rsidRDefault="009D7499" w:rsidP="007432B2">
            <w:pPr>
              <w:suppressAutoHyphens w:val="0"/>
              <w:spacing w:before="80" w:after="80" w:line="200" w:lineRule="exact"/>
              <w:jc w:val="center"/>
              <w:rPr>
                <w:i/>
                <w:sz w:val="15"/>
                <w:szCs w:val="15"/>
                <w:lang w:val="en-US" w:eastAsia="es-ES"/>
              </w:rPr>
            </w:pPr>
          </w:p>
        </w:tc>
      </w:tr>
      <w:tr w:rsidR="009D7499" w:rsidRPr="00FA0FBA">
        <w:trPr>
          <w:jc w:val="center"/>
        </w:trPr>
        <w:tc>
          <w:tcPr>
            <w:tcW w:w="1200" w:type="dxa"/>
            <w:vMerge/>
            <w:tcBorders>
              <w:bottom w:val="single" w:sz="12" w:space="0" w:color="auto"/>
            </w:tcBorders>
            <w:vAlign w:val="bottom"/>
          </w:tcPr>
          <w:p w:rsidR="009D7499" w:rsidRPr="00FA0FBA" w:rsidRDefault="009D7499" w:rsidP="007432B2">
            <w:pPr>
              <w:suppressAutoHyphens w:val="0"/>
              <w:spacing w:before="80" w:after="80" w:line="200" w:lineRule="exact"/>
              <w:jc w:val="right"/>
              <w:rPr>
                <w:i/>
                <w:sz w:val="15"/>
                <w:szCs w:val="15"/>
                <w:lang w:val="en-US" w:eastAsia="es-ES"/>
              </w:rPr>
            </w:pPr>
          </w:p>
        </w:tc>
        <w:tc>
          <w:tcPr>
            <w:tcW w:w="3622" w:type="dxa"/>
            <w:gridSpan w:val="6"/>
            <w:tcBorders>
              <w:top w:val="single" w:sz="4" w:space="0" w:color="auto"/>
              <w:bottom w:val="single" w:sz="12" w:space="0" w:color="auto"/>
              <w:right w:val="single" w:sz="24" w:space="0" w:color="FFFFFF"/>
            </w:tcBorders>
            <w:vAlign w:val="bottom"/>
          </w:tcPr>
          <w:p w:rsidR="009D7499" w:rsidRPr="00FA0FBA" w:rsidRDefault="009D7499" w:rsidP="007432B2">
            <w:pPr>
              <w:suppressAutoHyphens w:val="0"/>
              <w:spacing w:before="80" w:after="80" w:line="200" w:lineRule="exact"/>
              <w:jc w:val="center"/>
              <w:rPr>
                <w:i/>
                <w:sz w:val="15"/>
                <w:szCs w:val="15"/>
                <w:lang w:val="en-US" w:eastAsia="es-ES"/>
              </w:rPr>
            </w:pPr>
            <w:r w:rsidRPr="00FA0FBA">
              <w:rPr>
                <w:i/>
                <w:sz w:val="15"/>
                <w:szCs w:val="15"/>
                <w:lang w:val="en-US" w:eastAsia="es-ES"/>
              </w:rPr>
              <w:t>2006</w:t>
            </w:r>
          </w:p>
        </w:tc>
        <w:tc>
          <w:tcPr>
            <w:tcW w:w="3623" w:type="dxa"/>
            <w:gridSpan w:val="5"/>
            <w:tcBorders>
              <w:top w:val="single" w:sz="4" w:space="0" w:color="auto"/>
              <w:left w:val="single" w:sz="24" w:space="0" w:color="FFFFFF"/>
              <w:bottom w:val="single" w:sz="12" w:space="0" w:color="auto"/>
              <w:right w:val="single" w:sz="24" w:space="0" w:color="FFFFFF"/>
            </w:tcBorders>
            <w:vAlign w:val="bottom"/>
          </w:tcPr>
          <w:p w:rsidR="009D7499" w:rsidRPr="00FA0FBA" w:rsidRDefault="009D7499" w:rsidP="007432B2">
            <w:pPr>
              <w:suppressAutoHyphens w:val="0"/>
              <w:spacing w:before="80" w:after="80" w:line="200" w:lineRule="exact"/>
              <w:jc w:val="center"/>
              <w:rPr>
                <w:i/>
                <w:sz w:val="15"/>
                <w:szCs w:val="15"/>
                <w:lang w:val="en-US" w:eastAsia="es-ES"/>
              </w:rPr>
            </w:pPr>
            <w:r w:rsidRPr="00FA0FBA">
              <w:rPr>
                <w:i/>
                <w:sz w:val="15"/>
                <w:szCs w:val="15"/>
                <w:lang w:val="en-US" w:eastAsia="es-ES"/>
              </w:rPr>
              <w:t>2007</w:t>
            </w:r>
          </w:p>
        </w:tc>
        <w:tc>
          <w:tcPr>
            <w:tcW w:w="399" w:type="dxa"/>
            <w:tcBorders>
              <w:top w:val="single" w:sz="4" w:space="0" w:color="auto"/>
              <w:left w:val="single" w:sz="24" w:space="0" w:color="FFFFFF"/>
              <w:bottom w:val="single" w:sz="12" w:space="0" w:color="auto"/>
            </w:tcBorders>
            <w:vAlign w:val="bottom"/>
          </w:tcPr>
          <w:p w:rsidR="009D7499" w:rsidRPr="00FA0FBA" w:rsidRDefault="009D7499" w:rsidP="007432B2">
            <w:pPr>
              <w:suppressAutoHyphens w:val="0"/>
              <w:spacing w:before="80" w:after="80" w:line="200" w:lineRule="exact"/>
              <w:jc w:val="right"/>
              <w:rPr>
                <w:i/>
                <w:sz w:val="15"/>
                <w:szCs w:val="15"/>
                <w:lang w:val="en-US" w:eastAsia="es-ES"/>
              </w:rPr>
            </w:pPr>
            <w:r w:rsidRPr="00FA0FBA">
              <w:rPr>
                <w:i/>
                <w:sz w:val="15"/>
                <w:szCs w:val="15"/>
                <w:lang w:val="en-US" w:eastAsia="es-ES"/>
              </w:rPr>
              <w:t>2003</w:t>
            </w:r>
          </w:p>
        </w:tc>
        <w:tc>
          <w:tcPr>
            <w:tcW w:w="399" w:type="dxa"/>
            <w:tcBorders>
              <w:top w:val="single" w:sz="4" w:space="0" w:color="auto"/>
              <w:bottom w:val="single" w:sz="12" w:space="0" w:color="auto"/>
            </w:tcBorders>
            <w:vAlign w:val="bottom"/>
          </w:tcPr>
          <w:p w:rsidR="009D7499" w:rsidRPr="00FA0FBA" w:rsidRDefault="009D7499" w:rsidP="007432B2">
            <w:pPr>
              <w:suppressAutoHyphens w:val="0"/>
              <w:spacing w:before="80" w:after="80" w:line="200" w:lineRule="exact"/>
              <w:jc w:val="right"/>
              <w:rPr>
                <w:i/>
                <w:sz w:val="15"/>
                <w:szCs w:val="15"/>
                <w:lang w:val="en-US" w:eastAsia="es-ES"/>
              </w:rPr>
            </w:pPr>
            <w:r w:rsidRPr="00FA0FBA">
              <w:rPr>
                <w:i/>
                <w:sz w:val="15"/>
                <w:szCs w:val="15"/>
                <w:lang w:val="en-US" w:eastAsia="es-ES"/>
              </w:rPr>
              <w:t>2006</w:t>
            </w:r>
          </w:p>
        </w:tc>
        <w:tc>
          <w:tcPr>
            <w:tcW w:w="399" w:type="dxa"/>
            <w:tcBorders>
              <w:top w:val="single" w:sz="4" w:space="0" w:color="auto"/>
              <w:bottom w:val="single" w:sz="12" w:space="0" w:color="auto"/>
            </w:tcBorders>
            <w:vAlign w:val="bottom"/>
          </w:tcPr>
          <w:p w:rsidR="009D7499" w:rsidRPr="00FA0FBA" w:rsidRDefault="009D7499" w:rsidP="007432B2">
            <w:pPr>
              <w:suppressAutoHyphens w:val="0"/>
              <w:spacing w:before="80" w:after="80" w:line="200" w:lineRule="exact"/>
              <w:jc w:val="right"/>
              <w:rPr>
                <w:i/>
                <w:sz w:val="15"/>
                <w:szCs w:val="15"/>
                <w:lang w:val="en-US" w:eastAsia="es-ES"/>
              </w:rPr>
            </w:pPr>
            <w:r w:rsidRPr="00FA0FBA">
              <w:rPr>
                <w:i/>
                <w:sz w:val="15"/>
                <w:szCs w:val="15"/>
                <w:lang w:val="en-US" w:eastAsia="es-ES"/>
              </w:rPr>
              <w:t>2007</w:t>
            </w:r>
          </w:p>
        </w:tc>
      </w:tr>
      <w:tr w:rsidR="009D7499" w:rsidRPr="00FA0FBA">
        <w:trPr>
          <w:jc w:val="center"/>
        </w:trPr>
        <w:tc>
          <w:tcPr>
            <w:tcW w:w="1200" w:type="dxa"/>
            <w:tcBorders>
              <w:top w:val="single" w:sz="12" w:space="0" w:color="auto"/>
            </w:tcBorders>
          </w:tcPr>
          <w:p w:rsidR="009D7499" w:rsidRPr="00FA0FBA" w:rsidRDefault="009D7499" w:rsidP="007432B2">
            <w:pPr>
              <w:suppressAutoHyphens w:val="0"/>
              <w:spacing w:before="40" w:after="40" w:line="220" w:lineRule="exact"/>
              <w:ind w:left="28" w:right="28"/>
              <w:jc w:val="both"/>
              <w:rPr>
                <w:sz w:val="18"/>
                <w:lang w:val="en-US" w:eastAsia="es-ES"/>
              </w:rPr>
            </w:pPr>
            <w:smartTag w:uri="urn:schemas-microsoft-com:office:smarttags" w:element="place">
              <w:smartTag w:uri="urn:schemas-microsoft-com:office:smarttags" w:element="country-region">
                <w:r w:rsidRPr="00FA0FBA">
                  <w:rPr>
                    <w:sz w:val="18"/>
                    <w:lang w:val="en-US" w:eastAsia="es-ES"/>
                  </w:rPr>
                  <w:t>Peru</w:t>
                </w:r>
              </w:smartTag>
            </w:smartTag>
          </w:p>
        </w:tc>
        <w:tc>
          <w:tcPr>
            <w:tcW w:w="587" w:type="dxa"/>
            <w:tcBorders>
              <w:top w:val="single" w:sz="12" w:space="0" w:color="auto"/>
            </w:tcBorders>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0.9</w:t>
            </w:r>
          </w:p>
        </w:tc>
        <w:tc>
          <w:tcPr>
            <w:tcW w:w="757" w:type="dxa"/>
            <w:tcBorders>
              <w:top w:val="single" w:sz="12" w:space="0" w:color="auto"/>
            </w:tcBorders>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6.5</w:t>
            </w:r>
          </w:p>
        </w:tc>
        <w:tc>
          <w:tcPr>
            <w:tcW w:w="758" w:type="dxa"/>
            <w:tcBorders>
              <w:top w:val="single" w:sz="12" w:space="0" w:color="auto"/>
            </w:tcBorders>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7.5</w:t>
            </w:r>
          </w:p>
        </w:tc>
        <w:tc>
          <w:tcPr>
            <w:tcW w:w="760" w:type="dxa"/>
            <w:tcBorders>
              <w:top w:val="single" w:sz="12" w:space="0" w:color="auto"/>
            </w:tcBorders>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14.0</w:t>
            </w:r>
          </w:p>
        </w:tc>
        <w:tc>
          <w:tcPr>
            <w:tcW w:w="760" w:type="dxa"/>
            <w:gridSpan w:val="2"/>
            <w:tcBorders>
              <w:top w:val="single" w:sz="12" w:space="0" w:color="auto"/>
            </w:tcBorders>
            <w:vAlign w:val="bottom"/>
          </w:tcPr>
          <w:p w:rsidR="009D7499" w:rsidRPr="00FA0FBA" w:rsidRDefault="009D7499" w:rsidP="007432B2">
            <w:pPr>
              <w:suppressAutoHyphens w:val="0"/>
              <w:spacing w:before="40" w:after="40" w:line="200" w:lineRule="exact"/>
              <w:ind w:left="17" w:right="45"/>
              <w:jc w:val="right"/>
              <w:rPr>
                <w:sz w:val="16"/>
                <w:szCs w:val="16"/>
                <w:lang w:val="en-US" w:eastAsia="es-ES"/>
              </w:rPr>
            </w:pPr>
            <w:r w:rsidRPr="00FA0FBA">
              <w:rPr>
                <w:sz w:val="16"/>
                <w:szCs w:val="16"/>
                <w:lang w:val="en-US" w:eastAsia="es-ES"/>
              </w:rPr>
              <w:t>71.2</w:t>
            </w:r>
          </w:p>
        </w:tc>
        <w:tc>
          <w:tcPr>
            <w:tcW w:w="583" w:type="dxa"/>
            <w:tcBorders>
              <w:top w:val="single" w:sz="12" w:space="0" w:color="auto"/>
            </w:tcBorders>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0.9</w:t>
            </w:r>
          </w:p>
        </w:tc>
        <w:tc>
          <w:tcPr>
            <w:tcW w:w="760" w:type="dxa"/>
            <w:tcBorders>
              <w:top w:val="single" w:sz="12" w:space="0" w:color="auto"/>
            </w:tcBorders>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6.6</w:t>
            </w:r>
          </w:p>
        </w:tc>
        <w:tc>
          <w:tcPr>
            <w:tcW w:w="760" w:type="dxa"/>
            <w:tcBorders>
              <w:top w:val="single" w:sz="12" w:space="0" w:color="auto"/>
            </w:tcBorders>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7.5</w:t>
            </w:r>
          </w:p>
        </w:tc>
        <w:tc>
          <w:tcPr>
            <w:tcW w:w="760" w:type="dxa"/>
            <w:tcBorders>
              <w:top w:val="single" w:sz="12" w:space="0" w:color="auto"/>
            </w:tcBorders>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14.0</w:t>
            </w:r>
          </w:p>
        </w:tc>
        <w:tc>
          <w:tcPr>
            <w:tcW w:w="760" w:type="dxa"/>
            <w:tcBorders>
              <w:top w:val="single" w:sz="12" w:space="0" w:color="auto"/>
            </w:tcBorders>
            <w:vAlign w:val="bottom"/>
          </w:tcPr>
          <w:p w:rsidR="009D7499" w:rsidRPr="00FA0FBA" w:rsidRDefault="009D7499" w:rsidP="007432B2">
            <w:pPr>
              <w:suppressAutoHyphens w:val="0"/>
              <w:spacing w:before="40" w:after="40" w:line="200" w:lineRule="exact"/>
              <w:ind w:left="17" w:right="45"/>
              <w:jc w:val="right"/>
              <w:rPr>
                <w:sz w:val="16"/>
                <w:szCs w:val="16"/>
                <w:lang w:val="en-US" w:eastAsia="es-ES"/>
              </w:rPr>
            </w:pPr>
            <w:r w:rsidRPr="00FA0FBA">
              <w:rPr>
                <w:sz w:val="16"/>
                <w:szCs w:val="16"/>
                <w:lang w:val="en-US" w:eastAsia="es-ES"/>
              </w:rPr>
              <w:t>71.0</w:t>
            </w:r>
          </w:p>
        </w:tc>
        <w:tc>
          <w:tcPr>
            <w:tcW w:w="399" w:type="dxa"/>
            <w:tcBorders>
              <w:top w:val="single" w:sz="12" w:space="0" w:color="auto"/>
            </w:tcBorders>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9.6</w:t>
            </w:r>
          </w:p>
        </w:tc>
        <w:tc>
          <w:tcPr>
            <w:tcW w:w="399" w:type="dxa"/>
            <w:tcBorders>
              <w:top w:val="single" w:sz="12" w:space="0" w:color="auto"/>
            </w:tcBorders>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9.8</w:t>
            </w:r>
          </w:p>
        </w:tc>
        <w:tc>
          <w:tcPr>
            <w:tcW w:w="399" w:type="dxa"/>
            <w:tcBorders>
              <w:top w:val="single" w:sz="12" w:space="0" w:color="auto"/>
            </w:tcBorders>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9.8</w:t>
            </w:r>
          </w:p>
        </w:tc>
      </w:tr>
      <w:tr w:rsidR="009D7499" w:rsidRPr="00FA0FBA">
        <w:trPr>
          <w:jc w:val="center"/>
        </w:trPr>
        <w:tc>
          <w:tcPr>
            <w:tcW w:w="1200" w:type="dxa"/>
          </w:tcPr>
          <w:p w:rsidR="009D7499" w:rsidRPr="00FA0FBA" w:rsidRDefault="009D7499" w:rsidP="007432B2">
            <w:pPr>
              <w:suppressAutoHyphens w:val="0"/>
              <w:spacing w:before="40" w:after="40" w:line="220" w:lineRule="exact"/>
              <w:ind w:left="28" w:right="28"/>
              <w:jc w:val="both"/>
              <w:rPr>
                <w:b/>
                <w:sz w:val="18"/>
                <w:lang w:val="en-US" w:eastAsia="es-ES"/>
              </w:rPr>
            </w:pPr>
            <w:r w:rsidRPr="00FA0FBA">
              <w:rPr>
                <w:b/>
                <w:sz w:val="18"/>
                <w:lang w:val="en-US" w:eastAsia="es-ES"/>
              </w:rPr>
              <w:t>Sex</w:t>
            </w:r>
          </w:p>
        </w:tc>
        <w:tc>
          <w:tcPr>
            <w:tcW w:w="587"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c>
          <w:tcPr>
            <w:tcW w:w="757"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c>
          <w:tcPr>
            <w:tcW w:w="758"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c>
          <w:tcPr>
            <w:tcW w:w="760"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c>
          <w:tcPr>
            <w:tcW w:w="760" w:type="dxa"/>
            <w:gridSpan w:val="2"/>
            <w:vAlign w:val="bottom"/>
          </w:tcPr>
          <w:p w:rsidR="009D7499" w:rsidRPr="00FA0FBA" w:rsidRDefault="009D7499" w:rsidP="007432B2">
            <w:pPr>
              <w:keepNext/>
              <w:suppressAutoHyphens w:val="0"/>
              <w:spacing w:before="40" w:after="40" w:line="200" w:lineRule="exact"/>
              <w:ind w:left="17" w:right="45"/>
              <w:jc w:val="right"/>
              <w:rPr>
                <w:b/>
                <w:sz w:val="16"/>
                <w:szCs w:val="16"/>
                <w:lang w:val="en-US" w:eastAsia="es-ES"/>
              </w:rPr>
            </w:pPr>
          </w:p>
        </w:tc>
        <w:tc>
          <w:tcPr>
            <w:tcW w:w="583"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c>
          <w:tcPr>
            <w:tcW w:w="760"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c>
          <w:tcPr>
            <w:tcW w:w="760"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c>
          <w:tcPr>
            <w:tcW w:w="760"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c>
          <w:tcPr>
            <w:tcW w:w="760" w:type="dxa"/>
            <w:vAlign w:val="bottom"/>
          </w:tcPr>
          <w:p w:rsidR="009D7499" w:rsidRPr="00FA0FBA" w:rsidRDefault="009D7499" w:rsidP="007432B2">
            <w:pPr>
              <w:keepNext/>
              <w:suppressAutoHyphens w:val="0"/>
              <w:spacing w:before="40" w:after="40" w:line="200" w:lineRule="exact"/>
              <w:ind w:left="17" w:right="45"/>
              <w:jc w:val="right"/>
              <w:rPr>
                <w:b/>
                <w:sz w:val="16"/>
                <w:szCs w:val="16"/>
                <w:lang w:val="en-US" w:eastAsia="es-ES"/>
              </w:rPr>
            </w:pPr>
          </w:p>
        </w:tc>
        <w:tc>
          <w:tcPr>
            <w:tcW w:w="399"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c>
          <w:tcPr>
            <w:tcW w:w="399"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c>
          <w:tcPr>
            <w:tcW w:w="399"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r>
      <w:tr w:rsidR="009D7499" w:rsidRPr="00FA0FBA">
        <w:trPr>
          <w:jc w:val="center"/>
        </w:trPr>
        <w:tc>
          <w:tcPr>
            <w:tcW w:w="1200" w:type="dxa"/>
          </w:tcPr>
          <w:p w:rsidR="009D7499" w:rsidRPr="00FA0FBA" w:rsidRDefault="009D7499" w:rsidP="007432B2">
            <w:pPr>
              <w:suppressAutoHyphens w:val="0"/>
              <w:spacing w:before="40" w:after="40" w:line="220" w:lineRule="exact"/>
              <w:ind w:left="170" w:right="28"/>
              <w:jc w:val="both"/>
              <w:rPr>
                <w:sz w:val="18"/>
                <w:lang w:val="en-US" w:eastAsia="es-ES"/>
              </w:rPr>
            </w:pPr>
            <w:r w:rsidRPr="00FA0FBA">
              <w:rPr>
                <w:sz w:val="18"/>
                <w:lang w:val="en-US" w:eastAsia="es-ES"/>
              </w:rPr>
              <w:t>Female</w:t>
            </w:r>
          </w:p>
        </w:tc>
        <w:tc>
          <w:tcPr>
            <w:tcW w:w="587"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1.3</w:t>
            </w:r>
          </w:p>
        </w:tc>
        <w:tc>
          <w:tcPr>
            <w:tcW w:w="757"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8.5</w:t>
            </w:r>
          </w:p>
        </w:tc>
        <w:tc>
          <w:tcPr>
            <w:tcW w:w="758"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8.0</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12.7</w:t>
            </w:r>
          </w:p>
        </w:tc>
        <w:tc>
          <w:tcPr>
            <w:tcW w:w="760" w:type="dxa"/>
            <w:gridSpan w:val="2"/>
            <w:vAlign w:val="bottom"/>
          </w:tcPr>
          <w:p w:rsidR="009D7499" w:rsidRPr="00FA0FBA" w:rsidRDefault="009D7499" w:rsidP="007432B2">
            <w:pPr>
              <w:suppressAutoHyphens w:val="0"/>
              <w:spacing w:before="40" w:after="40" w:line="200" w:lineRule="exact"/>
              <w:ind w:left="17" w:right="45"/>
              <w:jc w:val="right"/>
              <w:rPr>
                <w:sz w:val="16"/>
                <w:szCs w:val="16"/>
                <w:lang w:val="en-US" w:eastAsia="es-ES"/>
              </w:rPr>
            </w:pPr>
            <w:r w:rsidRPr="00FA0FBA">
              <w:rPr>
                <w:sz w:val="16"/>
                <w:szCs w:val="16"/>
                <w:lang w:val="en-US" w:eastAsia="es-ES"/>
              </w:rPr>
              <w:t>69.5</w:t>
            </w:r>
          </w:p>
        </w:tc>
        <w:tc>
          <w:tcPr>
            <w:tcW w:w="583"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1.3</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7.8</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7.8</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13.3</w:t>
            </w:r>
          </w:p>
        </w:tc>
        <w:tc>
          <w:tcPr>
            <w:tcW w:w="760" w:type="dxa"/>
            <w:vAlign w:val="bottom"/>
          </w:tcPr>
          <w:p w:rsidR="009D7499" w:rsidRPr="00FA0FBA" w:rsidRDefault="009D7499" w:rsidP="007432B2">
            <w:pPr>
              <w:suppressAutoHyphens w:val="0"/>
              <w:spacing w:before="40" w:after="40" w:line="200" w:lineRule="exact"/>
              <w:ind w:left="17" w:right="45"/>
              <w:jc w:val="right"/>
              <w:rPr>
                <w:sz w:val="16"/>
                <w:szCs w:val="16"/>
                <w:lang w:val="en-US" w:eastAsia="es-ES"/>
              </w:rPr>
            </w:pPr>
            <w:r w:rsidRPr="00FA0FBA">
              <w:rPr>
                <w:sz w:val="16"/>
                <w:szCs w:val="16"/>
                <w:lang w:val="en-US" w:eastAsia="es-ES"/>
              </w:rPr>
              <w:t>69.8</w:t>
            </w:r>
          </w:p>
        </w:tc>
        <w:tc>
          <w:tcPr>
            <w:tcW w:w="399"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9.4</w:t>
            </w:r>
          </w:p>
        </w:tc>
        <w:tc>
          <w:tcPr>
            <w:tcW w:w="399"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9.6</w:t>
            </w:r>
          </w:p>
        </w:tc>
        <w:tc>
          <w:tcPr>
            <w:tcW w:w="399"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9.7</w:t>
            </w:r>
          </w:p>
        </w:tc>
      </w:tr>
      <w:tr w:rsidR="009D7499" w:rsidRPr="00FA0FBA">
        <w:trPr>
          <w:jc w:val="center"/>
        </w:trPr>
        <w:tc>
          <w:tcPr>
            <w:tcW w:w="1200" w:type="dxa"/>
          </w:tcPr>
          <w:p w:rsidR="009D7499" w:rsidRPr="00FA0FBA" w:rsidRDefault="009D7499" w:rsidP="007432B2">
            <w:pPr>
              <w:suppressAutoHyphens w:val="0"/>
              <w:spacing w:before="40" w:after="40" w:line="220" w:lineRule="exact"/>
              <w:ind w:left="170" w:right="28"/>
              <w:jc w:val="both"/>
              <w:rPr>
                <w:sz w:val="18"/>
                <w:lang w:val="en-US" w:eastAsia="es-ES"/>
              </w:rPr>
            </w:pPr>
            <w:r w:rsidRPr="00FA0FBA">
              <w:rPr>
                <w:sz w:val="18"/>
                <w:lang w:val="en-US" w:eastAsia="es-ES"/>
              </w:rPr>
              <w:t>Male</w:t>
            </w:r>
          </w:p>
        </w:tc>
        <w:tc>
          <w:tcPr>
            <w:tcW w:w="587"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0.4</w:t>
            </w:r>
          </w:p>
        </w:tc>
        <w:tc>
          <w:tcPr>
            <w:tcW w:w="757"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4.5</w:t>
            </w:r>
          </w:p>
        </w:tc>
        <w:tc>
          <w:tcPr>
            <w:tcW w:w="758"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7.0</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15.3</w:t>
            </w:r>
          </w:p>
        </w:tc>
        <w:tc>
          <w:tcPr>
            <w:tcW w:w="760" w:type="dxa"/>
            <w:gridSpan w:val="2"/>
            <w:vAlign w:val="bottom"/>
          </w:tcPr>
          <w:p w:rsidR="009D7499" w:rsidRPr="00FA0FBA" w:rsidRDefault="009D7499" w:rsidP="007432B2">
            <w:pPr>
              <w:suppressAutoHyphens w:val="0"/>
              <w:spacing w:before="40" w:after="40" w:line="200" w:lineRule="exact"/>
              <w:ind w:left="17" w:right="45"/>
              <w:jc w:val="right"/>
              <w:rPr>
                <w:sz w:val="16"/>
                <w:szCs w:val="16"/>
                <w:lang w:val="en-US" w:eastAsia="es-ES"/>
              </w:rPr>
            </w:pPr>
            <w:r w:rsidRPr="00FA0FBA">
              <w:rPr>
                <w:sz w:val="16"/>
                <w:szCs w:val="16"/>
                <w:lang w:val="en-US" w:eastAsia="es-ES"/>
              </w:rPr>
              <w:t>72.7</w:t>
            </w:r>
          </w:p>
        </w:tc>
        <w:tc>
          <w:tcPr>
            <w:tcW w:w="583"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0.6</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5.3</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7.3</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14.6</w:t>
            </w:r>
          </w:p>
        </w:tc>
        <w:tc>
          <w:tcPr>
            <w:tcW w:w="760" w:type="dxa"/>
            <w:vAlign w:val="bottom"/>
          </w:tcPr>
          <w:p w:rsidR="009D7499" w:rsidRPr="00FA0FBA" w:rsidRDefault="009D7499" w:rsidP="007432B2">
            <w:pPr>
              <w:suppressAutoHyphens w:val="0"/>
              <w:spacing w:before="40" w:after="40" w:line="200" w:lineRule="exact"/>
              <w:ind w:left="17" w:right="45"/>
              <w:jc w:val="right"/>
              <w:rPr>
                <w:sz w:val="16"/>
                <w:szCs w:val="16"/>
                <w:lang w:val="en-US" w:eastAsia="es-ES"/>
              </w:rPr>
            </w:pPr>
            <w:r w:rsidRPr="00FA0FBA">
              <w:rPr>
                <w:sz w:val="16"/>
                <w:szCs w:val="16"/>
                <w:lang w:val="en-US" w:eastAsia="es-ES"/>
              </w:rPr>
              <w:t>72.2</w:t>
            </w:r>
          </w:p>
        </w:tc>
        <w:tc>
          <w:tcPr>
            <w:tcW w:w="399"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9.6</w:t>
            </w:r>
          </w:p>
        </w:tc>
        <w:tc>
          <w:tcPr>
            <w:tcW w:w="399"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9.9</w:t>
            </w:r>
          </w:p>
        </w:tc>
        <w:tc>
          <w:tcPr>
            <w:tcW w:w="399"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9.9</w:t>
            </w:r>
          </w:p>
        </w:tc>
      </w:tr>
      <w:tr w:rsidR="009D7499" w:rsidRPr="00FA0FBA">
        <w:trPr>
          <w:jc w:val="center"/>
        </w:trPr>
        <w:tc>
          <w:tcPr>
            <w:tcW w:w="1200" w:type="dxa"/>
          </w:tcPr>
          <w:p w:rsidR="009D7499" w:rsidRPr="00FA0FBA" w:rsidRDefault="009D7499" w:rsidP="007432B2">
            <w:pPr>
              <w:suppressAutoHyphens w:val="0"/>
              <w:spacing w:before="40" w:after="40" w:line="220" w:lineRule="exact"/>
              <w:ind w:left="28" w:right="28"/>
              <w:jc w:val="both"/>
              <w:rPr>
                <w:b/>
                <w:sz w:val="18"/>
                <w:lang w:val="en-US" w:eastAsia="es-ES"/>
              </w:rPr>
            </w:pPr>
            <w:r w:rsidRPr="00FA0FBA">
              <w:rPr>
                <w:b/>
                <w:sz w:val="18"/>
                <w:lang w:val="en-US" w:eastAsia="es-ES"/>
              </w:rPr>
              <w:t>Area and sex</w:t>
            </w:r>
          </w:p>
        </w:tc>
        <w:tc>
          <w:tcPr>
            <w:tcW w:w="587"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c>
          <w:tcPr>
            <w:tcW w:w="757"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c>
          <w:tcPr>
            <w:tcW w:w="758"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c>
          <w:tcPr>
            <w:tcW w:w="760"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c>
          <w:tcPr>
            <w:tcW w:w="760" w:type="dxa"/>
            <w:gridSpan w:val="2"/>
            <w:vAlign w:val="bottom"/>
          </w:tcPr>
          <w:p w:rsidR="009D7499" w:rsidRPr="00FA0FBA" w:rsidRDefault="009D7499" w:rsidP="007432B2">
            <w:pPr>
              <w:keepNext/>
              <w:suppressAutoHyphens w:val="0"/>
              <w:spacing w:before="40" w:after="40" w:line="200" w:lineRule="exact"/>
              <w:ind w:left="17" w:right="45"/>
              <w:jc w:val="right"/>
              <w:rPr>
                <w:b/>
                <w:sz w:val="16"/>
                <w:szCs w:val="16"/>
                <w:lang w:val="en-US" w:eastAsia="es-ES"/>
              </w:rPr>
            </w:pPr>
          </w:p>
        </w:tc>
        <w:tc>
          <w:tcPr>
            <w:tcW w:w="583"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c>
          <w:tcPr>
            <w:tcW w:w="760"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c>
          <w:tcPr>
            <w:tcW w:w="760"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c>
          <w:tcPr>
            <w:tcW w:w="760"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c>
          <w:tcPr>
            <w:tcW w:w="760" w:type="dxa"/>
            <w:vAlign w:val="bottom"/>
          </w:tcPr>
          <w:p w:rsidR="009D7499" w:rsidRPr="00FA0FBA" w:rsidRDefault="009D7499" w:rsidP="007432B2">
            <w:pPr>
              <w:keepNext/>
              <w:suppressAutoHyphens w:val="0"/>
              <w:spacing w:before="40" w:after="40" w:line="200" w:lineRule="exact"/>
              <w:ind w:left="17" w:right="45"/>
              <w:jc w:val="right"/>
              <w:rPr>
                <w:b/>
                <w:sz w:val="16"/>
                <w:szCs w:val="16"/>
                <w:lang w:val="en-US" w:eastAsia="es-ES"/>
              </w:rPr>
            </w:pPr>
          </w:p>
        </w:tc>
        <w:tc>
          <w:tcPr>
            <w:tcW w:w="399"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c>
          <w:tcPr>
            <w:tcW w:w="399"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c>
          <w:tcPr>
            <w:tcW w:w="399"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r>
      <w:tr w:rsidR="009D7499" w:rsidRPr="00FA0FBA">
        <w:trPr>
          <w:jc w:val="center"/>
        </w:trPr>
        <w:tc>
          <w:tcPr>
            <w:tcW w:w="1200" w:type="dxa"/>
          </w:tcPr>
          <w:p w:rsidR="009D7499" w:rsidRPr="00FA0FBA" w:rsidRDefault="009D7499" w:rsidP="007432B2">
            <w:pPr>
              <w:suppressAutoHyphens w:val="0"/>
              <w:spacing w:before="40" w:after="40" w:line="220" w:lineRule="exact"/>
              <w:ind w:left="28" w:right="28"/>
              <w:jc w:val="both"/>
              <w:rPr>
                <w:sz w:val="18"/>
                <w:lang w:val="en-US" w:eastAsia="es-ES"/>
              </w:rPr>
            </w:pPr>
            <w:r w:rsidRPr="00FA0FBA">
              <w:rPr>
                <w:sz w:val="18"/>
                <w:lang w:val="en-US" w:eastAsia="es-ES"/>
              </w:rPr>
              <w:t>Urban</w:t>
            </w:r>
          </w:p>
        </w:tc>
        <w:tc>
          <w:tcPr>
            <w:tcW w:w="587"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0.3</w:t>
            </w:r>
          </w:p>
        </w:tc>
        <w:tc>
          <w:tcPr>
            <w:tcW w:w="757"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2.8</w:t>
            </w:r>
          </w:p>
        </w:tc>
        <w:tc>
          <w:tcPr>
            <w:tcW w:w="758"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3.4</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12.0</w:t>
            </w:r>
          </w:p>
        </w:tc>
        <w:tc>
          <w:tcPr>
            <w:tcW w:w="760" w:type="dxa"/>
            <w:gridSpan w:val="2"/>
            <w:vAlign w:val="bottom"/>
          </w:tcPr>
          <w:p w:rsidR="009D7499" w:rsidRPr="00FA0FBA" w:rsidRDefault="009D7499" w:rsidP="007432B2">
            <w:pPr>
              <w:suppressAutoHyphens w:val="0"/>
              <w:spacing w:before="40" w:after="40" w:line="200" w:lineRule="exact"/>
              <w:ind w:left="17" w:right="45"/>
              <w:jc w:val="right"/>
              <w:rPr>
                <w:sz w:val="16"/>
                <w:szCs w:val="16"/>
                <w:lang w:val="en-US" w:eastAsia="es-ES"/>
              </w:rPr>
            </w:pPr>
            <w:r w:rsidRPr="00FA0FBA">
              <w:rPr>
                <w:sz w:val="16"/>
                <w:szCs w:val="16"/>
                <w:lang w:val="en-US" w:eastAsia="es-ES"/>
              </w:rPr>
              <w:t>81.6</w:t>
            </w:r>
          </w:p>
        </w:tc>
        <w:tc>
          <w:tcPr>
            <w:tcW w:w="583"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0.5</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3.2</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3.6</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11.4</w:t>
            </w:r>
          </w:p>
        </w:tc>
        <w:tc>
          <w:tcPr>
            <w:tcW w:w="760" w:type="dxa"/>
            <w:vAlign w:val="bottom"/>
          </w:tcPr>
          <w:p w:rsidR="009D7499" w:rsidRPr="00FA0FBA" w:rsidRDefault="009D7499" w:rsidP="007432B2">
            <w:pPr>
              <w:suppressAutoHyphens w:val="0"/>
              <w:spacing w:before="40" w:after="40" w:line="200" w:lineRule="exact"/>
              <w:ind w:left="17" w:right="45"/>
              <w:jc w:val="right"/>
              <w:rPr>
                <w:sz w:val="16"/>
                <w:szCs w:val="16"/>
                <w:lang w:val="en-US" w:eastAsia="es-ES"/>
              </w:rPr>
            </w:pPr>
            <w:r w:rsidRPr="00FA0FBA">
              <w:rPr>
                <w:sz w:val="16"/>
                <w:szCs w:val="16"/>
                <w:lang w:val="en-US" w:eastAsia="es-ES"/>
              </w:rPr>
              <w:t>81.3</w:t>
            </w:r>
          </w:p>
        </w:tc>
        <w:tc>
          <w:tcPr>
            <w:tcW w:w="399"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10.2</w:t>
            </w:r>
          </w:p>
        </w:tc>
        <w:tc>
          <w:tcPr>
            <w:tcW w:w="399"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10.3</w:t>
            </w:r>
          </w:p>
        </w:tc>
        <w:tc>
          <w:tcPr>
            <w:tcW w:w="399"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10.3</w:t>
            </w:r>
          </w:p>
        </w:tc>
      </w:tr>
      <w:tr w:rsidR="009D7499" w:rsidRPr="00FA0FBA">
        <w:trPr>
          <w:jc w:val="center"/>
        </w:trPr>
        <w:tc>
          <w:tcPr>
            <w:tcW w:w="1200" w:type="dxa"/>
          </w:tcPr>
          <w:p w:rsidR="009D7499" w:rsidRPr="00FA0FBA" w:rsidRDefault="009D7499" w:rsidP="007432B2">
            <w:pPr>
              <w:suppressAutoHyphens w:val="0"/>
              <w:spacing w:before="40" w:after="40" w:line="220" w:lineRule="exact"/>
              <w:ind w:left="170" w:right="28"/>
              <w:jc w:val="both"/>
              <w:rPr>
                <w:sz w:val="18"/>
                <w:lang w:val="en-US" w:eastAsia="es-ES"/>
              </w:rPr>
            </w:pPr>
            <w:r w:rsidRPr="00FA0FBA">
              <w:rPr>
                <w:sz w:val="18"/>
                <w:lang w:val="en-US" w:eastAsia="es-ES"/>
              </w:rPr>
              <w:t>Female</w:t>
            </w:r>
          </w:p>
        </w:tc>
        <w:tc>
          <w:tcPr>
            <w:tcW w:w="587"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0.5</w:t>
            </w:r>
          </w:p>
        </w:tc>
        <w:tc>
          <w:tcPr>
            <w:tcW w:w="757"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3.5</w:t>
            </w:r>
          </w:p>
        </w:tc>
        <w:tc>
          <w:tcPr>
            <w:tcW w:w="758"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4.0</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10.9</w:t>
            </w:r>
          </w:p>
        </w:tc>
        <w:tc>
          <w:tcPr>
            <w:tcW w:w="760" w:type="dxa"/>
            <w:gridSpan w:val="2"/>
            <w:vAlign w:val="bottom"/>
          </w:tcPr>
          <w:p w:rsidR="009D7499" w:rsidRPr="00FA0FBA" w:rsidRDefault="009D7499" w:rsidP="007432B2">
            <w:pPr>
              <w:suppressAutoHyphens w:val="0"/>
              <w:spacing w:before="40" w:after="40" w:line="200" w:lineRule="exact"/>
              <w:ind w:left="17" w:right="45"/>
              <w:jc w:val="right"/>
              <w:rPr>
                <w:sz w:val="16"/>
                <w:szCs w:val="16"/>
                <w:lang w:val="en-US" w:eastAsia="es-ES"/>
              </w:rPr>
            </w:pPr>
            <w:r w:rsidRPr="00FA0FBA">
              <w:rPr>
                <w:sz w:val="16"/>
                <w:szCs w:val="16"/>
                <w:lang w:val="en-US" w:eastAsia="es-ES"/>
              </w:rPr>
              <w:t>81.1</w:t>
            </w:r>
          </w:p>
        </w:tc>
        <w:tc>
          <w:tcPr>
            <w:tcW w:w="583"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0.6</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3.5</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3.5</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11.2</w:t>
            </w:r>
          </w:p>
        </w:tc>
        <w:tc>
          <w:tcPr>
            <w:tcW w:w="760" w:type="dxa"/>
            <w:vAlign w:val="bottom"/>
          </w:tcPr>
          <w:p w:rsidR="009D7499" w:rsidRPr="00FA0FBA" w:rsidRDefault="009D7499" w:rsidP="007432B2">
            <w:pPr>
              <w:suppressAutoHyphens w:val="0"/>
              <w:spacing w:before="40" w:after="40" w:line="200" w:lineRule="exact"/>
              <w:ind w:left="17" w:right="45"/>
              <w:jc w:val="right"/>
              <w:rPr>
                <w:sz w:val="16"/>
                <w:szCs w:val="16"/>
                <w:lang w:val="en-US" w:eastAsia="es-ES"/>
              </w:rPr>
            </w:pPr>
            <w:r w:rsidRPr="00FA0FBA">
              <w:rPr>
                <w:sz w:val="16"/>
                <w:szCs w:val="16"/>
                <w:lang w:val="en-US" w:eastAsia="es-ES"/>
              </w:rPr>
              <w:t>81.2</w:t>
            </w:r>
          </w:p>
        </w:tc>
        <w:tc>
          <w:tcPr>
            <w:tcW w:w="399"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10.2</w:t>
            </w:r>
          </w:p>
        </w:tc>
        <w:tc>
          <w:tcPr>
            <w:tcW w:w="399"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10.3</w:t>
            </w:r>
          </w:p>
        </w:tc>
        <w:tc>
          <w:tcPr>
            <w:tcW w:w="399"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10.3</w:t>
            </w:r>
          </w:p>
        </w:tc>
      </w:tr>
      <w:tr w:rsidR="009D7499" w:rsidRPr="00FA0FBA">
        <w:trPr>
          <w:jc w:val="center"/>
        </w:trPr>
        <w:tc>
          <w:tcPr>
            <w:tcW w:w="1200" w:type="dxa"/>
          </w:tcPr>
          <w:p w:rsidR="009D7499" w:rsidRPr="00FA0FBA" w:rsidRDefault="009D7499" w:rsidP="007432B2">
            <w:pPr>
              <w:suppressAutoHyphens w:val="0"/>
              <w:spacing w:before="40" w:after="40" w:line="220" w:lineRule="exact"/>
              <w:ind w:left="170" w:right="28"/>
              <w:jc w:val="both"/>
              <w:rPr>
                <w:sz w:val="18"/>
                <w:lang w:val="en-US" w:eastAsia="es-ES"/>
              </w:rPr>
            </w:pPr>
            <w:r w:rsidRPr="00FA0FBA">
              <w:rPr>
                <w:sz w:val="18"/>
                <w:lang w:val="en-US" w:eastAsia="es-ES"/>
              </w:rPr>
              <w:t>Male</w:t>
            </w:r>
          </w:p>
        </w:tc>
        <w:tc>
          <w:tcPr>
            <w:tcW w:w="587"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0.1</w:t>
            </w:r>
          </w:p>
        </w:tc>
        <w:tc>
          <w:tcPr>
            <w:tcW w:w="757"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2.1</w:t>
            </w:r>
          </w:p>
        </w:tc>
        <w:tc>
          <w:tcPr>
            <w:tcW w:w="758"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2.8</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13.0</w:t>
            </w:r>
          </w:p>
        </w:tc>
        <w:tc>
          <w:tcPr>
            <w:tcW w:w="760" w:type="dxa"/>
            <w:gridSpan w:val="2"/>
            <w:vAlign w:val="bottom"/>
          </w:tcPr>
          <w:p w:rsidR="009D7499" w:rsidRPr="00FA0FBA" w:rsidRDefault="009D7499" w:rsidP="007432B2">
            <w:pPr>
              <w:suppressAutoHyphens w:val="0"/>
              <w:spacing w:before="40" w:after="40" w:line="200" w:lineRule="exact"/>
              <w:ind w:left="17" w:right="45"/>
              <w:jc w:val="right"/>
              <w:rPr>
                <w:sz w:val="16"/>
                <w:szCs w:val="16"/>
                <w:lang w:val="en-US" w:eastAsia="es-ES"/>
              </w:rPr>
            </w:pPr>
            <w:r w:rsidRPr="00FA0FBA">
              <w:rPr>
                <w:sz w:val="16"/>
                <w:szCs w:val="16"/>
                <w:lang w:val="en-US" w:eastAsia="es-ES"/>
              </w:rPr>
              <w:t>82.0</w:t>
            </w:r>
          </w:p>
        </w:tc>
        <w:tc>
          <w:tcPr>
            <w:tcW w:w="583"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0.4</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2.9</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3.7</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11.6</w:t>
            </w:r>
          </w:p>
        </w:tc>
        <w:tc>
          <w:tcPr>
            <w:tcW w:w="760" w:type="dxa"/>
            <w:vAlign w:val="bottom"/>
          </w:tcPr>
          <w:p w:rsidR="009D7499" w:rsidRPr="00FA0FBA" w:rsidRDefault="009D7499" w:rsidP="007432B2">
            <w:pPr>
              <w:suppressAutoHyphens w:val="0"/>
              <w:spacing w:before="40" w:after="40" w:line="200" w:lineRule="exact"/>
              <w:ind w:left="17" w:right="45"/>
              <w:jc w:val="right"/>
              <w:rPr>
                <w:sz w:val="16"/>
                <w:szCs w:val="16"/>
                <w:lang w:val="en-US" w:eastAsia="es-ES"/>
              </w:rPr>
            </w:pPr>
            <w:r w:rsidRPr="00FA0FBA">
              <w:rPr>
                <w:sz w:val="16"/>
                <w:szCs w:val="16"/>
                <w:lang w:val="en-US" w:eastAsia="es-ES"/>
              </w:rPr>
              <w:t>93.0</w:t>
            </w:r>
          </w:p>
        </w:tc>
        <w:tc>
          <w:tcPr>
            <w:tcW w:w="399"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10.2</w:t>
            </w:r>
          </w:p>
        </w:tc>
        <w:tc>
          <w:tcPr>
            <w:tcW w:w="399"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10.4</w:t>
            </w:r>
          </w:p>
        </w:tc>
        <w:tc>
          <w:tcPr>
            <w:tcW w:w="399"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10.3</w:t>
            </w:r>
          </w:p>
        </w:tc>
      </w:tr>
      <w:tr w:rsidR="009D7499" w:rsidRPr="00FA0FBA">
        <w:trPr>
          <w:jc w:val="center"/>
        </w:trPr>
        <w:tc>
          <w:tcPr>
            <w:tcW w:w="1200" w:type="dxa"/>
          </w:tcPr>
          <w:p w:rsidR="009D7499" w:rsidRPr="00FA0FBA" w:rsidRDefault="009D7499" w:rsidP="007432B2">
            <w:pPr>
              <w:suppressAutoHyphens w:val="0"/>
              <w:spacing w:before="40" w:after="40" w:line="220" w:lineRule="exact"/>
              <w:ind w:left="28" w:right="28"/>
              <w:jc w:val="both"/>
              <w:rPr>
                <w:sz w:val="18"/>
                <w:lang w:val="en-US" w:eastAsia="es-ES"/>
              </w:rPr>
            </w:pPr>
            <w:r w:rsidRPr="00FA0FBA">
              <w:rPr>
                <w:sz w:val="18"/>
                <w:lang w:val="en-US" w:eastAsia="es-ES"/>
              </w:rPr>
              <w:t>Rural</w:t>
            </w:r>
          </w:p>
        </w:tc>
        <w:tc>
          <w:tcPr>
            <w:tcW w:w="587"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2.3</w:t>
            </w:r>
          </w:p>
        </w:tc>
        <w:tc>
          <w:tcPr>
            <w:tcW w:w="757"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16.0</w:t>
            </w:r>
          </w:p>
        </w:tc>
        <w:tc>
          <w:tcPr>
            <w:tcW w:w="758"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18.2</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19.3</w:t>
            </w:r>
          </w:p>
        </w:tc>
        <w:tc>
          <w:tcPr>
            <w:tcW w:w="760" w:type="dxa"/>
            <w:gridSpan w:val="2"/>
            <w:vAlign w:val="bottom"/>
          </w:tcPr>
          <w:p w:rsidR="009D7499" w:rsidRPr="00FA0FBA" w:rsidRDefault="009D7499" w:rsidP="007432B2">
            <w:pPr>
              <w:suppressAutoHyphens w:val="0"/>
              <w:spacing w:before="40" w:after="40" w:line="200" w:lineRule="exact"/>
              <w:ind w:left="17" w:right="45"/>
              <w:jc w:val="right"/>
              <w:rPr>
                <w:sz w:val="16"/>
                <w:szCs w:val="16"/>
                <w:lang w:val="en-US" w:eastAsia="es-ES"/>
              </w:rPr>
            </w:pPr>
            <w:r w:rsidRPr="00FA0FBA">
              <w:rPr>
                <w:sz w:val="16"/>
                <w:szCs w:val="16"/>
                <w:lang w:val="en-US" w:eastAsia="es-ES"/>
              </w:rPr>
              <w:t>44.2</w:t>
            </w:r>
          </w:p>
        </w:tc>
        <w:tc>
          <w:tcPr>
            <w:tcW w:w="583"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2.0</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14.9</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17.2</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20.3</w:t>
            </w:r>
          </w:p>
        </w:tc>
        <w:tc>
          <w:tcPr>
            <w:tcW w:w="760" w:type="dxa"/>
            <w:vAlign w:val="bottom"/>
          </w:tcPr>
          <w:p w:rsidR="009D7499" w:rsidRPr="00FA0FBA" w:rsidRDefault="009D7499" w:rsidP="007432B2">
            <w:pPr>
              <w:suppressAutoHyphens w:val="0"/>
              <w:spacing w:before="40" w:after="40" w:line="200" w:lineRule="exact"/>
              <w:ind w:left="17" w:right="45"/>
              <w:jc w:val="right"/>
              <w:rPr>
                <w:sz w:val="16"/>
                <w:szCs w:val="16"/>
                <w:lang w:val="en-US" w:eastAsia="es-ES"/>
              </w:rPr>
            </w:pPr>
            <w:r w:rsidRPr="00FA0FBA">
              <w:rPr>
                <w:sz w:val="16"/>
                <w:szCs w:val="16"/>
                <w:lang w:val="en-US" w:eastAsia="es-ES"/>
              </w:rPr>
              <w:t>45.5</w:t>
            </w:r>
          </w:p>
        </w:tc>
        <w:tc>
          <w:tcPr>
            <w:tcW w:w="399"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7.8</w:t>
            </w:r>
          </w:p>
        </w:tc>
        <w:tc>
          <w:tcPr>
            <w:tcW w:w="399"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8.3</w:t>
            </w:r>
          </w:p>
        </w:tc>
        <w:tc>
          <w:tcPr>
            <w:tcW w:w="399"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8.5</w:t>
            </w:r>
          </w:p>
        </w:tc>
      </w:tr>
      <w:tr w:rsidR="009D7499" w:rsidRPr="00FA0FBA">
        <w:trPr>
          <w:jc w:val="center"/>
        </w:trPr>
        <w:tc>
          <w:tcPr>
            <w:tcW w:w="1200" w:type="dxa"/>
          </w:tcPr>
          <w:p w:rsidR="009D7499" w:rsidRPr="00FA0FBA" w:rsidRDefault="009D7499" w:rsidP="007432B2">
            <w:pPr>
              <w:suppressAutoHyphens w:val="0"/>
              <w:spacing w:before="40" w:after="40" w:line="220" w:lineRule="exact"/>
              <w:ind w:left="170" w:right="28"/>
              <w:jc w:val="both"/>
              <w:rPr>
                <w:sz w:val="18"/>
                <w:lang w:val="en-US" w:eastAsia="es-ES"/>
              </w:rPr>
            </w:pPr>
            <w:r w:rsidRPr="00FA0FBA">
              <w:rPr>
                <w:sz w:val="18"/>
                <w:lang w:val="en-US" w:eastAsia="es-ES"/>
              </w:rPr>
              <w:t>Female</w:t>
            </w:r>
          </w:p>
        </w:tc>
        <w:tc>
          <w:tcPr>
            <w:tcW w:w="587"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3.7</w:t>
            </w:r>
          </w:p>
        </w:tc>
        <w:tc>
          <w:tcPr>
            <w:tcW w:w="757"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22.3</w:t>
            </w:r>
          </w:p>
        </w:tc>
        <w:tc>
          <w:tcPr>
            <w:tcW w:w="758"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19.1</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17.4</w:t>
            </w:r>
          </w:p>
        </w:tc>
        <w:tc>
          <w:tcPr>
            <w:tcW w:w="760" w:type="dxa"/>
            <w:gridSpan w:val="2"/>
            <w:vAlign w:val="bottom"/>
          </w:tcPr>
          <w:p w:rsidR="009D7499" w:rsidRPr="00FA0FBA" w:rsidRDefault="009D7499" w:rsidP="007432B2">
            <w:pPr>
              <w:suppressAutoHyphens w:val="0"/>
              <w:spacing w:before="40" w:after="40" w:line="200" w:lineRule="exact"/>
              <w:ind w:left="17" w:right="45"/>
              <w:jc w:val="right"/>
              <w:rPr>
                <w:sz w:val="16"/>
                <w:szCs w:val="16"/>
                <w:lang w:val="en-US" w:eastAsia="es-ES"/>
              </w:rPr>
            </w:pPr>
            <w:r w:rsidRPr="00FA0FBA">
              <w:rPr>
                <w:sz w:val="16"/>
                <w:szCs w:val="16"/>
                <w:lang w:val="en-US" w:eastAsia="es-ES"/>
              </w:rPr>
              <w:t>37.5</w:t>
            </w:r>
          </w:p>
        </w:tc>
        <w:tc>
          <w:tcPr>
            <w:tcW w:w="583"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3.1</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19.6</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19.3</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19.0</w:t>
            </w:r>
          </w:p>
        </w:tc>
        <w:tc>
          <w:tcPr>
            <w:tcW w:w="760" w:type="dxa"/>
            <w:vAlign w:val="bottom"/>
          </w:tcPr>
          <w:p w:rsidR="009D7499" w:rsidRPr="00FA0FBA" w:rsidRDefault="009D7499" w:rsidP="007432B2">
            <w:pPr>
              <w:suppressAutoHyphens w:val="0"/>
              <w:spacing w:before="40" w:after="40" w:line="200" w:lineRule="exact"/>
              <w:ind w:left="17" w:right="45"/>
              <w:jc w:val="right"/>
              <w:rPr>
                <w:sz w:val="16"/>
                <w:szCs w:val="16"/>
                <w:lang w:val="en-US" w:eastAsia="es-ES"/>
              </w:rPr>
            </w:pPr>
            <w:r w:rsidRPr="00FA0FBA">
              <w:rPr>
                <w:sz w:val="16"/>
                <w:szCs w:val="16"/>
                <w:lang w:val="en-US" w:eastAsia="es-ES"/>
              </w:rPr>
              <w:t>39.0</w:t>
            </w:r>
          </w:p>
        </w:tc>
        <w:tc>
          <w:tcPr>
            <w:tcW w:w="399"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7.3</w:t>
            </w:r>
          </w:p>
        </w:tc>
        <w:tc>
          <w:tcPr>
            <w:tcW w:w="399"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7.7</w:t>
            </w:r>
          </w:p>
        </w:tc>
        <w:tc>
          <w:tcPr>
            <w:tcW w:w="399"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8.0</w:t>
            </w:r>
          </w:p>
        </w:tc>
      </w:tr>
      <w:tr w:rsidR="009D7499" w:rsidRPr="00FA0FBA">
        <w:trPr>
          <w:jc w:val="center"/>
        </w:trPr>
        <w:tc>
          <w:tcPr>
            <w:tcW w:w="1200" w:type="dxa"/>
          </w:tcPr>
          <w:p w:rsidR="009D7499" w:rsidRPr="00FA0FBA" w:rsidRDefault="009D7499" w:rsidP="007432B2">
            <w:pPr>
              <w:suppressAutoHyphens w:val="0"/>
              <w:spacing w:before="40" w:after="40" w:line="220" w:lineRule="exact"/>
              <w:ind w:left="170" w:right="28"/>
              <w:jc w:val="both"/>
              <w:rPr>
                <w:sz w:val="18"/>
                <w:lang w:val="en-US" w:eastAsia="es-ES"/>
              </w:rPr>
            </w:pPr>
            <w:r w:rsidRPr="00FA0FBA">
              <w:rPr>
                <w:sz w:val="18"/>
                <w:lang w:val="en-US" w:eastAsia="es-ES"/>
              </w:rPr>
              <w:t>Male</w:t>
            </w:r>
          </w:p>
        </w:tc>
        <w:tc>
          <w:tcPr>
            <w:tcW w:w="587"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1.0</w:t>
            </w:r>
          </w:p>
        </w:tc>
        <w:tc>
          <w:tcPr>
            <w:tcW w:w="757"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10.5</w:t>
            </w:r>
          </w:p>
        </w:tc>
        <w:tc>
          <w:tcPr>
            <w:tcW w:w="758"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17.3</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21.0</w:t>
            </w:r>
          </w:p>
        </w:tc>
        <w:tc>
          <w:tcPr>
            <w:tcW w:w="760" w:type="dxa"/>
            <w:gridSpan w:val="2"/>
            <w:vAlign w:val="bottom"/>
          </w:tcPr>
          <w:p w:rsidR="009D7499" w:rsidRPr="00FA0FBA" w:rsidRDefault="009D7499" w:rsidP="007432B2">
            <w:pPr>
              <w:suppressAutoHyphens w:val="0"/>
              <w:spacing w:before="40" w:after="40" w:line="200" w:lineRule="exact"/>
              <w:ind w:left="17" w:right="45"/>
              <w:jc w:val="right"/>
              <w:rPr>
                <w:sz w:val="16"/>
                <w:szCs w:val="16"/>
                <w:lang w:val="en-US" w:eastAsia="es-ES"/>
              </w:rPr>
            </w:pPr>
            <w:r w:rsidRPr="00FA0FBA">
              <w:rPr>
                <w:sz w:val="16"/>
                <w:szCs w:val="16"/>
                <w:lang w:val="en-US" w:eastAsia="es-ES"/>
              </w:rPr>
              <w:t>50.1</w:t>
            </w:r>
          </w:p>
        </w:tc>
        <w:tc>
          <w:tcPr>
            <w:tcW w:w="583"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1.0</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10.7</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15.4</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21.5</w:t>
            </w:r>
          </w:p>
        </w:tc>
        <w:tc>
          <w:tcPr>
            <w:tcW w:w="760" w:type="dxa"/>
            <w:vAlign w:val="bottom"/>
          </w:tcPr>
          <w:p w:rsidR="009D7499" w:rsidRPr="00FA0FBA" w:rsidRDefault="009D7499" w:rsidP="007432B2">
            <w:pPr>
              <w:suppressAutoHyphens w:val="0"/>
              <w:spacing w:before="40" w:after="40" w:line="200" w:lineRule="exact"/>
              <w:ind w:left="17" w:right="45"/>
              <w:jc w:val="right"/>
              <w:rPr>
                <w:sz w:val="16"/>
                <w:szCs w:val="16"/>
                <w:lang w:val="en-US" w:eastAsia="es-ES"/>
              </w:rPr>
            </w:pPr>
            <w:r w:rsidRPr="00FA0FBA">
              <w:rPr>
                <w:sz w:val="16"/>
                <w:szCs w:val="16"/>
                <w:lang w:val="en-US" w:eastAsia="es-ES"/>
              </w:rPr>
              <w:t>51.3</w:t>
            </w:r>
          </w:p>
        </w:tc>
        <w:tc>
          <w:tcPr>
            <w:tcW w:w="399"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8.2</w:t>
            </w:r>
          </w:p>
        </w:tc>
        <w:tc>
          <w:tcPr>
            <w:tcW w:w="399"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8.8</w:t>
            </w:r>
          </w:p>
        </w:tc>
        <w:tc>
          <w:tcPr>
            <w:tcW w:w="399"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8.9</w:t>
            </w:r>
          </w:p>
        </w:tc>
      </w:tr>
      <w:tr w:rsidR="009D7499" w:rsidRPr="00FA0FBA">
        <w:trPr>
          <w:jc w:val="center"/>
        </w:trPr>
        <w:tc>
          <w:tcPr>
            <w:tcW w:w="1200" w:type="dxa"/>
          </w:tcPr>
          <w:p w:rsidR="009D7499" w:rsidRPr="00FA0FBA" w:rsidRDefault="009D7499" w:rsidP="007432B2">
            <w:pPr>
              <w:suppressAutoHyphens w:val="0"/>
              <w:spacing w:before="40" w:after="40" w:line="220" w:lineRule="exact"/>
              <w:ind w:right="28"/>
              <w:jc w:val="both"/>
              <w:rPr>
                <w:b/>
                <w:sz w:val="18"/>
                <w:lang w:val="en-US" w:eastAsia="es-ES"/>
              </w:rPr>
            </w:pPr>
            <w:r w:rsidRPr="00FA0FBA">
              <w:rPr>
                <w:b/>
                <w:sz w:val="18"/>
                <w:lang w:val="en-US" w:eastAsia="es-ES"/>
              </w:rPr>
              <w:t>Poverty level</w:t>
            </w:r>
          </w:p>
        </w:tc>
        <w:tc>
          <w:tcPr>
            <w:tcW w:w="587"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c>
          <w:tcPr>
            <w:tcW w:w="757"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c>
          <w:tcPr>
            <w:tcW w:w="758"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c>
          <w:tcPr>
            <w:tcW w:w="760"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c>
          <w:tcPr>
            <w:tcW w:w="760" w:type="dxa"/>
            <w:gridSpan w:val="2"/>
            <w:vAlign w:val="bottom"/>
          </w:tcPr>
          <w:p w:rsidR="009D7499" w:rsidRPr="00FA0FBA" w:rsidRDefault="009D7499" w:rsidP="007432B2">
            <w:pPr>
              <w:keepNext/>
              <w:suppressAutoHyphens w:val="0"/>
              <w:spacing w:before="40" w:after="40" w:line="200" w:lineRule="exact"/>
              <w:ind w:left="17" w:right="45"/>
              <w:jc w:val="right"/>
              <w:rPr>
                <w:b/>
                <w:sz w:val="16"/>
                <w:szCs w:val="16"/>
                <w:lang w:val="en-US" w:eastAsia="es-ES"/>
              </w:rPr>
            </w:pPr>
          </w:p>
        </w:tc>
        <w:tc>
          <w:tcPr>
            <w:tcW w:w="583"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c>
          <w:tcPr>
            <w:tcW w:w="760"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c>
          <w:tcPr>
            <w:tcW w:w="760"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c>
          <w:tcPr>
            <w:tcW w:w="760"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c>
          <w:tcPr>
            <w:tcW w:w="760" w:type="dxa"/>
            <w:vAlign w:val="bottom"/>
          </w:tcPr>
          <w:p w:rsidR="009D7499" w:rsidRPr="00FA0FBA" w:rsidRDefault="009D7499" w:rsidP="007432B2">
            <w:pPr>
              <w:keepNext/>
              <w:suppressAutoHyphens w:val="0"/>
              <w:spacing w:before="40" w:after="40" w:line="200" w:lineRule="exact"/>
              <w:ind w:left="17" w:right="45"/>
              <w:jc w:val="right"/>
              <w:rPr>
                <w:b/>
                <w:sz w:val="16"/>
                <w:szCs w:val="16"/>
                <w:lang w:val="en-US" w:eastAsia="es-ES"/>
              </w:rPr>
            </w:pPr>
          </w:p>
        </w:tc>
        <w:tc>
          <w:tcPr>
            <w:tcW w:w="399"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c>
          <w:tcPr>
            <w:tcW w:w="399"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c>
          <w:tcPr>
            <w:tcW w:w="399" w:type="dxa"/>
            <w:vAlign w:val="bottom"/>
          </w:tcPr>
          <w:p w:rsidR="009D7499" w:rsidRPr="00FA0FBA" w:rsidRDefault="009D7499" w:rsidP="007432B2">
            <w:pPr>
              <w:keepNext/>
              <w:suppressAutoHyphens w:val="0"/>
              <w:spacing w:before="40" w:after="40" w:line="200" w:lineRule="exact"/>
              <w:ind w:left="17" w:right="17"/>
              <w:jc w:val="right"/>
              <w:rPr>
                <w:b/>
                <w:sz w:val="16"/>
                <w:szCs w:val="16"/>
                <w:lang w:val="en-US" w:eastAsia="es-ES"/>
              </w:rPr>
            </w:pPr>
          </w:p>
        </w:tc>
      </w:tr>
      <w:tr w:rsidR="009D7499" w:rsidRPr="00FA0FBA">
        <w:trPr>
          <w:jc w:val="center"/>
        </w:trPr>
        <w:tc>
          <w:tcPr>
            <w:tcW w:w="1200" w:type="dxa"/>
          </w:tcPr>
          <w:p w:rsidR="009D7499" w:rsidRPr="00FA0FBA" w:rsidRDefault="009D7499" w:rsidP="007432B2">
            <w:pPr>
              <w:suppressAutoHyphens w:val="0"/>
              <w:spacing w:before="40" w:after="40" w:line="220" w:lineRule="exact"/>
              <w:ind w:left="170" w:right="28"/>
              <w:jc w:val="both"/>
              <w:rPr>
                <w:sz w:val="18"/>
                <w:lang w:val="en-US" w:eastAsia="es-ES"/>
              </w:rPr>
            </w:pPr>
            <w:r w:rsidRPr="00FA0FBA">
              <w:rPr>
                <w:sz w:val="18"/>
                <w:lang w:val="en-US" w:eastAsia="es-ES"/>
              </w:rPr>
              <w:t>Not poor</w:t>
            </w:r>
          </w:p>
        </w:tc>
        <w:tc>
          <w:tcPr>
            <w:tcW w:w="587"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w:t>
            </w:r>
          </w:p>
        </w:tc>
        <w:tc>
          <w:tcPr>
            <w:tcW w:w="757"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w:t>
            </w:r>
          </w:p>
        </w:tc>
        <w:tc>
          <w:tcPr>
            <w:tcW w:w="758"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w:t>
            </w:r>
          </w:p>
        </w:tc>
        <w:tc>
          <w:tcPr>
            <w:tcW w:w="760" w:type="dxa"/>
            <w:gridSpan w:val="2"/>
            <w:vAlign w:val="bottom"/>
          </w:tcPr>
          <w:p w:rsidR="009D7499" w:rsidRPr="00FA0FBA" w:rsidRDefault="009D7499" w:rsidP="007432B2">
            <w:pPr>
              <w:suppressAutoHyphens w:val="0"/>
              <w:spacing w:before="40" w:after="40" w:line="200" w:lineRule="exact"/>
              <w:ind w:left="17" w:right="45"/>
              <w:jc w:val="right"/>
              <w:rPr>
                <w:sz w:val="16"/>
                <w:szCs w:val="16"/>
                <w:lang w:val="en-US" w:eastAsia="es-ES"/>
              </w:rPr>
            </w:pPr>
            <w:r w:rsidRPr="00FA0FBA">
              <w:rPr>
                <w:sz w:val="16"/>
                <w:szCs w:val="16"/>
                <w:lang w:val="en-US" w:eastAsia="es-ES"/>
              </w:rPr>
              <w:t>...</w:t>
            </w:r>
          </w:p>
        </w:tc>
        <w:tc>
          <w:tcPr>
            <w:tcW w:w="583"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0.5</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3.0</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3.9</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10.3</w:t>
            </w:r>
          </w:p>
        </w:tc>
        <w:tc>
          <w:tcPr>
            <w:tcW w:w="760" w:type="dxa"/>
            <w:vAlign w:val="bottom"/>
          </w:tcPr>
          <w:p w:rsidR="009D7499" w:rsidRPr="00FA0FBA" w:rsidRDefault="009D7499" w:rsidP="007432B2">
            <w:pPr>
              <w:suppressAutoHyphens w:val="0"/>
              <w:spacing w:before="40" w:after="40" w:line="200" w:lineRule="exact"/>
              <w:ind w:left="17" w:right="45"/>
              <w:jc w:val="right"/>
              <w:rPr>
                <w:sz w:val="16"/>
                <w:szCs w:val="16"/>
                <w:lang w:val="en-US" w:eastAsia="es-ES"/>
              </w:rPr>
            </w:pPr>
            <w:r w:rsidRPr="00FA0FBA">
              <w:rPr>
                <w:sz w:val="16"/>
                <w:szCs w:val="16"/>
                <w:lang w:val="en-US" w:eastAsia="es-ES"/>
              </w:rPr>
              <w:t>82.3</w:t>
            </w:r>
          </w:p>
        </w:tc>
        <w:tc>
          <w:tcPr>
            <w:tcW w:w="399"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10.3</w:t>
            </w:r>
          </w:p>
        </w:tc>
        <w:tc>
          <w:tcPr>
            <w:tcW w:w="399"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p>
        </w:tc>
        <w:tc>
          <w:tcPr>
            <w:tcW w:w="399"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10.3</w:t>
            </w:r>
          </w:p>
        </w:tc>
      </w:tr>
      <w:tr w:rsidR="009D7499" w:rsidRPr="00FA0FBA">
        <w:trPr>
          <w:jc w:val="center"/>
        </w:trPr>
        <w:tc>
          <w:tcPr>
            <w:tcW w:w="1200" w:type="dxa"/>
          </w:tcPr>
          <w:p w:rsidR="009D7499" w:rsidRPr="00FA0FBA" w:rsidRDefault="009D7499" w:rsidP="007432B2">
            <w:pPr>
              <w:suppressAutoHyphens w:val="0"/>
              <w:spacing w:before="40" w:after="40" w:line="220" w:lineRule="exact"/>
              <w:ind w:left="170" w:right="28"/>
              <w:jc w:val="both"/>
              <w:rPr>
                <w:sz w:val="18"/>
                <w:lang w:val="en-US" w:eastAsia="es-ES"/>
              </w:rPr>
            </w:pPr>
            <w:r w:rsidRPr="00FA0FBA">
              <w:rPr>
                <w:sz w:val="18"/>
                <w:lang w:val="en-US" w:eastAsia="es-ES"/>
              </w:rPr>
              <w:t>Poor</w:t>
            </w:r>
          </w:p>
        </w:tc>
        <w:tc>
          <w:tcPr>
            <w:tcW w:w="587"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w:t>
            </w:r>
          </w:p>
        </w:tc>
        <w:tc>
          <w:tcPr>
            <w:tcW w:w="757"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w:t>
            </w:r>
          </w:p>
        </w:tc>
        <w:tc>
          <w:tcPr>
            <w:tcW w:w="758"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w:t>
            </w:r>
          </w:p>
        </w:tc>
        <w:tc>
          <w:tcPr>
            <w:tcW w:w="760" w:type="dxa"/>
            <w:gridSpan w:val="2"/>
            <w:vAlign w:val="bottom"/>
          </w:tcPr>
          <w:p w:rsidR="009D7499" w:rsidRPr="00FA0FBA" w:rsidRDefault="009D7499" w:rsidP="007432B2">
            <w:pPr>
              <w:suppressAutoHyphens w:val="0"/>
              <w:spacing w:before="40" w:after="40" w:line="200" w:lineRule="exact"/>
              <w:ind w:left="17" w:right="45"/>
              <w:jc w:val="right"/>
              <w:rPr>
                <w:sz w:val="16"/>
                <w:szCs w:val="16"/>
                <w:lang w:val="en-US" w:eastAsia="es-ES"/>
              </w:rPr>
            </w:pPr>
            <w:r w:rsidRPr="00FA0FBA">
              <w:rPr>
                <w:sz w:val="16"/>
                <w:szCs w:val="16"/>
                <w:lang w:val="en-US" w:eastAsia="es-ES"/>
              </w:rPr>
              <w:t>...</w:t>
            </w:r>
          </w:p>
        </w:tc>
        <w:tc>
          <w:tcPr>
            <w:tcW w:w="583"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1.2</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11.3</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11.7</w:t>
            </w:r>
          </w:p>
        </w:tc>
        <w:tc>
          <w:tcPr>
            <w:tcW w:w="760"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21.7</w:t>
            </w:r>
          </w:p>
        </w:tc>
        <w:tc>
          <w:tcPr>
            <w:tcW w:w="760" w:type="dxa"/>
            <w:vAlign w:val="bottom"/>
          </w:tcPr>
          <w:p w:rsidR="009D7499" w:rsidRPr="00FA0FBA" w:rsidRDefault="009D7499" w:rsidP="007432B2">
            <w:pPr>
              <w:suppressAutoHyphens w:val="0"/>
              <w:spacing w:before="40" w:after="40" w:line="200" w:lineRule="exact"/>
              <w:ind w:left="17" w:right="45"/>
              <w:jc w:val="right"/>
              <w:rPr>
                <w:sz w:val="16"/>
                <w:szCs w:val="16"/>
                <w:lang w:val="en-US" w:eastAsia="es-ES"/>
              </w:rPr>
            </w:pPr>
            <w:r w:rsidRPr="00FA0FBA">
              <w:rPr>
                <w:sz w:val="16"/>
                <w:szCs w:val="16"/>
                <w:lang w:val="en-US" w:eastAsia="es-ES"/>
              </w:rPr>
              <w:t>54.2</w:t>
            </w:r>
          </w:p>
        </w:tc>
        <w:tc>
          <w:tcPr>
            <w:tcW w:w="399"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9.1</w:t>
            </w:r>
          </w:p>
        </w:tc>
        <w:tc>
          <w:tcPr>
            <w:tcW w:w="399"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p>
        </w:tc>
        <w:tc>
          <w:tcPr>
            <w:tcW w:w="399" w:type="dxa"/>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9.0</w:t>
            </w:r>
          </w:p>
        </w:tc>
      </w:tr>
      <w:tr w:rsidR="009D7499" w:rsidRPr="00FA0FBA">
        <w:trPr>
          <w:jc w:val="center"/>
        </w:trPr>
        <w:tc>
          <w:tcPr>
            <w:tcW w:w="1200" w:type="dxa"/>
            <w:tcBorders>
              <w:bottom w:val="single" w:sz="12" w:space="0" w:color="auto"/>
            </w:tcBorders>
          </w:tcPr>
          <w:p w:rsidR="009D7499" w:rsidRPr="00FA0FBA" w:rsidRDefault="009D7499" w:rsidP="007432B2">
            <w:pPr>
              <w:suppressAutoHyphens w:val="0"/>
              <w:spacing w:before="40" w:after="40" w:line="220" w:lineRule="exact"/>
              <w:ind w:left="170" w:right="28"/>
              <w:jc w:val="both"/>
              <w:rPr>
                <w:sz w:val="18"/>
                <w:lang w:val="en-US" w:eastAsia="es-ES"/>
              </w:rPr>
            </w:pPr>
            <w:r w:rsidRPr="00FA0FBA">
              <w:rPr>
                <w:sz w:val="18"/>
                <w:lang w:val="en-US" w:eastAsia="es-ES"/>
              </w:rPr>
              <w:t>Extremely poor</w:t>
            </w:r>
          </w:p>
        </w:tc>
        <w:tc>
          <w:tcPr>
            <w:tcW w:w="587" w:type="dxa"/>
            <w:tcBorders>
              <w:bottom w:val="single" w:sz="12" w:space="0" w:color="auto"/>
            </w:tcBorders>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w:t>
            </w:r>
          </w:p>
        </w:tc>
        <w:tc>
          <w:tcPr>
            <w:tcW w:w="757" w:type="dxa"/>
            <w:tcBorders>
              <w:bottom w:val="single" w:sz="12" w:space="0" w:color="auto"/>
            </w:tcBorders>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w:t>
            </w:r>
          </w:p>
        </w:tc>
        <w:tc>
          <w:tcPr>
            <w:tcW w:w="758" w:type="dxa"/>
            <w:tcBorders>
              <w:bottom w:val="single" w:sz="12" w:space="0" w:color="auto"/>
            </w:tcBorders>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w:t>
            </w:r>
          </w:p>
        </w:tc>
        <w:tc>
          <w:tcPr>
            <w:tcW w:w="760" w:type="dxa"/>
            <w:tcBorders>
              <w:bottom w:val="single" w:sz="12" w:space="0" w:color="auto"/>
            </w:tcBorders>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w:t>
            </w:r>
          </w:p>
        </w:tc>
        <w:tc>
          <w:tcPr>
            <w:tcW w:w="760" w:type="dxa"/>
            <w:gridSpan w:val="2"/>
            <w:tcBorders>
              <w:bottom w:val="single" w:sz="12" w:space="0" w:color="auto"/>
            </w:tcBorders>
            <w:vAlign w:val="bottom"/>
          </w:tcPr>
          <w:p w:rsidR="009D7499" w:rsidRPr="00FA0FBA" w:rsidRDefault="009D7499" w:rsidP="007432B2">
            <w:pPr>
              <w:suppressAutoHyphens w:val="0"/>
              <w:spacing w:before="40" w:after="40" w:line="200" w:lineRule="exact"/>
              <w:ind w:left="17" w:right="45"/>
              <w:jc w:val="right"/>
              <w:rPr>
                <w:sz w:val="16"/>
                <w:szCs w:val="16"/>
                <w:lang w:val="en-US" w:eastAsia="es-ES"/>
              </w:rPr>
            </w:pPr>
            <w:r w:rsidRPr="00FA0FBA">
              <w:rPr>
                <w:sz w:val="16"/>
                <w:szCs w:val="16"/>
                <w:lang w:val="en-US" w:eastAsia="es-ES"/>
              </w:rPr>
              <w:t>...</w:t>
            </w:r>
          </w:p>
        </w:tc>
        <w:tc>
          <w:tcPr>
            <w:tcW w:w="583" w:type="dxa"/>
            <w:tcBorders>
              <w:bottom w:val="single" w:sz="12" w:space="0" w:color="auto"/>
            </w:tcBorders>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3.5</w:t>
            </w:r>
          </w:p>
        </w:tc>
        <w:tc>
          <w:tcPr>
            <w:tcW w:w="760" w:type="dxa"/>
            <w:tcBorders>
              <w:bottom w:val="single" w:sz="12" w:space="0" w:color="auto"/>
            </w:tcBorders>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22.0</w:t>
            </w:r>
          </w:p>
        </w:tc>
        <w:tc>
          <w:tcPr>
            <w:tcW w:w="760" w:type="dxa"/>
            <w:tcBorders>
              <w:bottom w:val="single" w:sz="12" w:space="0" w:color="auto"/>
            </w:tcBorders>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24.5</w:t>
            </w:r>
          </w:p>
        </w:tc>
        <w:tc>
          <w:tcPr>
            <w:tcW w:w="760" w:type="dxa"/>
            <w:tcBorders>
              <w:bottom w:val="single" w:sz="12" w:space="0" w:color="auto"/>
            </w:tcBorders>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22.6</w:t>
            </w:r>
          </w:p>
        </w:tc>
        <w:tc>
          <w:tcPr>
            <w:tcW w:w="760" w:type="dxa"/>
            <w:tcBorders>
              <w:bottom w:val="single" w:sz="12" w:space="0" w:color="auto"/>
            </w:tcBorders>
            <w:vAlign w:val="bottom"/>
          </w:tcPr>
          <w:p w:rsidR="009D7499" w:rsidRPr="00FA0FBA" w:rsidRDefault="009D7499" w:rsidP="007432B2">
            <w:pPr>
              <w:suppressAutoHyphens w:val="0"/>
              <w:spacing w:before="40" w:after="40" w:line="200" w:lineRule="exact"/>
              <w:ind w:left="17" w:right="45"/>
              <w:jc w:val="right"/>
              <w:rPr>
                <w:sz w:val="16"/>
                <w:szCs w:val="16"/>
                <w:lang w:val="en-US" w:eastAsia="es-ES"/>
              </w:rPr>
            </w:pPr>
            <w:r w:rsidRPr="00FA0FBA">
              <w:rPr>
                <w:sz w:val="16"/>
                <w:szCs w:val="16"/>
                <w:lang w:val="en-US" w:eastAsia="es-ES"/>
              </w:rPr>
              <w:t>27.4</w:t>
            </w:r>
          </w:p>
        </w:tc>
        <w:tc>
          <w:tcPr>
            <w:tcW w:w="399" w:type="dxa"/>
            <w:tcBorders>
              <w:bottom w:val="single" w:sz="12" w:space="0" w:color="auto"/>
            </w:tcBorders>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7.3</w:t>
            </w:r>
          </w:p>
        </w:tc>
        <w:tc>
          <w:tcPr>
            <w:tcW w:w="399" w:type="dxa"/>
            <w:tcBorders>
              <w:bottom w:val="single" w:sz="12" w:space="0" w:color="auto"/>
            </w:tcBorders>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p>
        </w:tc>
        <w:tc>
          <w:tcPr>
            <w:tcW w:w="399" w:type="dxa"/>
            <w:tcBorders>
              <w:bottom w:val="single" w:sz="12" w:space="0" w:color="auto"/>
            </w:tcBorders>
            <w:vAlign w:val="bottom"/>
          </w:tcPr>
          <w:p w:rsidR="009D7499" w:rsidRPr="00FA0FBA" w:rsidRDefault="009D7499" w:rsidP="007432B2">
            <w:pPr>
              <w:suppressAutoHyphens w:val="0"/>
              <w:spacing w:before="40" w:after="40" w:line="200" w:lineRule="exact"/>
              <w:ind w:left="17" w:right="17"/>
              <w:jc w:val="right"/>
              <w:rPr>
                <w:sz w:val="16"/>
                <w:szCs w:val="16"/>
                <w:lang w:val="en-US" w:eastAsia="es-ES"/>
              </w:rPr>
            </w:pPr>
            <w:r w:rsidRPr="00FA0FBA">
              <w:rPr>
                <w:sz w:val="16"/>
                <w:szCs w:val="16"/>
                <w:lang w:val="en-US" w:eastAsia="es-ES"/>
              </w:rPr>
              <w:t>7.4</w:t>
            </w:r>
          </w:p>
        </w:tc>
      </w:tr>
    </w:tbl>
    <w:p w:rsidR="00841671" w:rsidRPr="00FA0FBA" w:rsidRDefault="00841671" w:rsidP="009D7499">
      <w:pPr>
        <w:pStyle w:val="Source"/>
        <w:spacing w:after="0"/>
        <w:ind w:left="142"/>
      </w:pPr>
      <w:r w:rsidRPr="00FA0FBA">
        <w:rPr>
          <w:i/>
        </w:rPr>
        <w:t>Source</w:t>
      </w:r>
      <w:r w:rsidRPr="00FA0FBA">
        <w:t>: National Household Survey – INEI.</w:t>
      </w:r>
    </w:p>
    <w:p w:rsidR="00841671" w:rsidRPr="00FA0FBA" w:rsidRDefault="00841671" w:rsidP="009D7499">
      <w:pPr>
        <w:pStyle w:val="Source"/>
        <w:spacing w:before="0"/>
        <w:ind w:left="142"/>
      </w:pPr>
      <w:r w:rsidRPr="00FA0FBA">
        <w:rPr>
          <w:i/>
        </w:rPr>
        <w:t>Compiled by</w:t>
      </w:r>
      <w:r w:rsidRPr="00FA0FBA">
        <w:t>: Education Statistics Unit (UEE) – MED</w:t>
      </w:r>
    </w:p>
    <w:p w:rsidR="00841671" w:rsidRPr="00FA0FBA" w:rsidRDefault="00841671" w:rsidP="00AB5585">
      <w:pPr>
        <w:pStyle w:val="Heading1"/>
      </w:pPr>
      <w:r w:rsidRPr="00FA0FBA">
        <w:t>Table 7</w:t>
      </w:r>
    </w:p>
    <w:p w:rsidR="00841671" w:rsidRPr="00FA0FBA" w:rsidRDefault="00841671" w:rsidP="00AB5585">
      <w:pPr>
        <w:pStyle w:val="Titretableau"/>
        <w:rPr>
          <w:lang w:eastAsia="es-ES"/>
        </w:rPr>
      </w:pPr>
      <w:r w:rsidRPr="00FA0FBA">
        <w:rPr>
          <w:lang w:eastAsia="es-ES"/>
        </w:rPr>
        <w:t>Continued attendance annually</w:t>
      </w:r>
    </w:p>
    <w:tbl>
      <w:tblPr>
        <w:tblW w:w="7370" w:type="dxa"/>
        <w:jc w:val="center"/>
        <w:tblBorders>
          <w:top w:val="single" w:sz="4" w:space="0" w:color="auto"/>
        </w:tblBorders>
        <w:tblCellMar>
          <w:left w:w="0" w:type="dxa"/>
          <w:right w:w="0" w:type="dxa"/>
        </w:tblCellMar>
        <w:tblLook w:val="0000" w:firstRow="0" w:lastRow="0" w:firstColumn="0" w:lastColumn="0" w:noHBand="0" w:noVBand="0"/>
      </w:tblPr>
      <w:tblGrid>
        <w:gridCol w:w="1382"/>
        <w:gridCol w:w="665"/>
        <w:gridCol w:w="665"/>
        <w:gridCol w:w="666"/>
        <w:gridCol w:w="665"/>
        <w:gridCol w:w="666"/>
        <w:gridCol w:w="665"/>
        <w:gridCol w:w="665"/>
        <w:gridCol w:w="665"/>
        <w:gridCol w:w="666"/>
      </w:tblGrid>
      <w:tr w:rsidR="00AB5585" w:rsidRPr="00FA0FBA">
        <w:trPr>
          <w:tblHeader/>
          <w:jc w:val="center"/>
        </w:trPr>
        <w:tc>
          <w:tcPr>
            <w:tcW w:w="1382" w:type="dxa"/>
            <w:vMerge w:val="restart"/>
            <w:tcBorders>
              <w:top w:val="single" w:sz="4" w:space="0" w:color="auto"/>
            </w:tcBorders>
            <w:vAlign w:val="bottom"/>
          </w:tcPr>
          <w:p w:rsidR="00AB5585" w:rsidRPr="00FA0FBA" w:rsidRDefault="00AB5585" w:rsidP="007432B2">
            <w:pPr>
              <w:keepNext/>
              <w:suppressAutoHyphens w:val="0"/>
              <w:spacing w:before="80" w:after="80" w:line="200" w:lineRule="exact"/>
              <w:jc w:val="both"/>
              <w:rPr>
                <w:i/>
                <w:sz w:val="16"/>
                <w:lang w:val="en-US" w:eastAsia="es-ES"/>
              </w:rPr>
            </w:pPr>
          </w:p>
        </w:tc>
        <w:tc>
          <w:tcPr>
            <w:tcW w:w="5988" w:type="dxa"/>
            <w:gridSpan w:val="9"/>
            <w:tcBorders>
              <w:top w:val="single" w:sz="4" w:space="0" w:color="auto"/>
              <w:bottom w:val="single" w:sz="4" w:space="0" w:color="auto"/>
            </w:tcBorders>
            <w:vAlign w:val="bottom"/>
          </w:tcPr>
          <w:p w:rsidR="00AB5585" w:rsidRPr="00FA0FBA" w:rsidRDefault="00AB5585" w:rsidP="007432B2">
            <w:pPr>
              <w:keepNext/>
              <w:suppressAutoHyphens w:val="0"/>
              <w:spacing w:before="80" w:after="80" w:line="200" w:lineRule="exact"/>
              <w:jc w:val="center"/>
              <w:rPr>
                <w:i/>
                <w:sz w:val="16"/>
                <w:lang w:val="en-US" w:eastAsia="es-ES"/>
              </w:rPr>
            </w:pPr>
            <w:r w:rsidRPr="00FA0FBA">
              <w:rPr>
                <w:i/>
                <w:sz w:val="16"/>
                <w:lang w:val="en-US" w:eastAsia="es-ES"/>
              </w:rPr>
              <w:t>Percentage of withdrawals</w:t>
            </w:r>
            <w:r w:rsidRPr="00FA0FBA">
              <w:rPr>
                <w:i/>
                <w:sz w:val="16"/>
                <w:lang w:val="en-US" w:eastAsia="es-ES"/>
              </w:rPr>
              <w:br/>
              <w:t>(percentage of total enrolment at the level)</w:t>
            </w:r>
          </w:p>
        </w:tc>
      </w:tr>
      <w:tr w:rsidR="00AB5585" w:rsidRPr="00FA0FBA">
        <w:trPr>
          <w:tblHeader/>
          <w:jc w:val="center"/>
        </w:trPr>
        <w:tc>
          <w:tcPr>
            <w:tcW w:w="1382" w:type="dxa"/>
            <w:vMerge/>
            <w:vAlign w:val="bottom"/>
          </w:tcPr>
          <w:p w:rsidR="00AB5585" w:rsidRPr="00FA0FBA" w:rsidRDefault="00AB5585" w:rsidP="007432B2">
            <w:pPr>
              <w:keepNext/>
              <w:suppressAutoHyphens w:val="0"/>
              <w:spacing w:before="80" w:after="80" w:line="200" w:lineRule="exact"/>
              <w:jc w:val="right"/>
              <w:rPr>
                <w:i/>
                <w:sz w:val="16"/>
                <w:lang w:val="en-US" w:eastAsia="es-ES"/>
              </w:rPr>
            </w:pPr>
          </w:p>
        </w:tc>
        <w:tc>
          <w:tcPr>
            <w:tcW w:w="1996" w:type="dxa"/>
            <w:gridSpan w:val="3"/>
            <w:tcBorders>
              <w:top w:val="single" w:sz="4" w:space="0" w:color="auto"/>
              <w:bottom w:val="single" w:sz="4" w:space="0" w:color="auto"/>
              <w:right w:val="single" w:sz="24" w:space="0" w:color="FFFFFF"/>
            </w:tcBorders>
            <w:vAlign w:val="bottom"/>
          </w:tcPr>
          <w:p w:rsidR="00AB5585" w:rsidRPr="00FA0FBA" w:rsidRDefault="00AB5585" w:rsidP="007432B2">
            <w:pPr>
              <w:keepNext/>
              <w:suppressAutoHyphens w:val="0"/>
              <w:spacing w:before="80" w:after="80" w:line="200" w:lineRule="exact"/>
              <w:jc w:val="center"/>
              <w:rPr>
                <w:i/>
                <w:sz w:val="16"/>
                <w:lang w:val="en-US" w:eastAsia="es-ES"/>
              </w:rPr>
            </w:pPr>
            <w:r w:rsidRPr="00FA0FBA">
              <w:rPr>
                <w:i/>
                <w:sz w:val="16"/>
                <w:lang w:val="en-US" w:eastAsia="es-ES"/>
              </w:rPr>
              <w:t>Initial</w:t>
            </w:r>
            <w:r w:rsidRPr="00FA0FBA">
              <w:rPr>
                <w:i/>
                <w:sz w:val="16"/>
                <w:lang w:val="en-US" w:eastAsia="es-ES"/>
              </w:rPr>
              <w:br/>
              <w:t>(3 to 5 five)</w:t>
            </w:r>
          </w:p>
        </w:tc>
        <w:tc>
          <w:tcPr>
            <w:tcW w:w="1996" w:type="dxa"/>
            <w:gridSpan w:val="3"/>
            <w:tcBorders>
              <w:top w:val="single" w:sz="4" w:space="0" w:color="auto"/>
              <w:left w:val="single" w:sz="24" w:space="0" w:color="FFFFFF"/>
              <w:bottom w:val="single" w:sz="4" w:space="0" w:color="auto"/>
              <w:right w:val="single" w:sz="24" w:space="0" w:color="FFFFFF"/>
            </w:tcBorders>
            <w:vAlign w:val="bottom"/>
          </w:tcPr>
          <w:p w:rsidR="00AB5585" w:rsidRPr="00FA0FBA" w:rsidRDefault="00AB5585" w:rsidP="007432B2">
            <w:pPr>
              <w:keepNext/>
              <w:suppressAutoHyphens w:val="0"/>
              <w:spacing w:before="80" w:after="80" w:line="200" w:lineRule="exact"/>
              <w:jc w:val="center"/>
              <w:rPr>
                <w:i/>
                <w:sz w:val="16"/>
                <w:lang w:val="en-US" w:eastAsia="es-ES"/>
              </w:rPr>
            </w:pPr>
            <w:r w:rsidRPr="00FA0FBA">
              <w:rPr>
                <w:i/>
                <w:sz w:val="16"/>
                <w:lang w:val="en-US" w:eastAsia="es-ES"/>
              </w:rPr>
              <w:t>Primary</w:t>
            </w:r>
          </w:p>
        </w:tc>
        <w:tc>
          <w:tcPr>
            <w:tcW w:w="1996" w:type="dxa"/>
            <w:gridSpan w:val="3"/>
            <w:tcBorders>
              <w:top w:val="single" w:sz="4" w:space="0" w:color="auto"/>
              <w:left w:val="single" w:sz="24" w:space="0" w:color="FFFFFF"/>
              <w:bottom w:val="single" w:sz="4" w:space="0" w:color="auto"/>
            </w:tcBorders>
            <w:vAlign w:val="bottom"/>
          </w:tcPr>
          <w:p w:rsidR="00AB5585" w:rsidRPr="00FA0FBA" w:rsidRDefault="00AB5585" w:rsidP="007432B2">
            <w:pPr>
              <w:keepNext/>
              <w:suppressAutoHyphens w:val="0"/>
              <w:spacing w:before="80" w:after="80" w:line="200" w:lineRule="exact"/>
              <w:jc w:val="center"/>
              <w:rPr>
                <w:i/>
                <w:sz w:val="16"/>
                <w:lang w:val="en-US" w:eastAsia="es-ES"/>
              </w:rPr>
            </w:pPr>
            <w:r w:rsidRPr="00FA0FBA">
              <w:rPr>
                <w:i/>
                <w:sz w:val="16"/>
                <w:lang w:val="en-US" w:eastAsia="es-ES"/>
              </w:rPr>
              <w:t>Secondary</w:t>
            </w:r>
          </w:p>
        </w:tc>
      </w:tr>
      <w:tr w:rsidR="00AB5585" w:rsidRPr="00FA0FBA">
        <w:trPr>
          <w:tblHeader/>
          <w:jc w:val="center"/>
        </w:trPr>
        <w:tc>
          <w:tcPr>
            <w:tcW w:w="1382" w:type="dxa"/>
            <w:vMerge/>
            <w:tcBorders>
              <w:bottom w:val="single" w:sz="12" w:space="0" w:color="auto"/>
            </w:tcBorders>
            <w:vAlign w:val="bottom"/>
          </w:tcPr>
          <w:p w:rsidR="00AB5585" w:rsidRPr="00FA0FBA" w:rsidRDefault="00AB5585" w:rsidP="007432B2">
            <w:pPr>
              <w:keepNext/>
              <w:suppressAutoHyphens w:val="0"/>
              <w:spacing w:before="80" w:after="80" w:line="200" w:lineRule="exact"/>
              <w:jc w:val="right"/>
              <w:rPr>
                <w:i/>
                <w:sz w:val="16"/>
                <w:lang w:val="en-US" w:eastAsia="es-ES"/>
              </w:rPr>
            </w:pPr>
          </w:p>
        </w:tc>
        <w:tc>
          <w:tcPr>
            <w:tcW w:w="665" w:type="dxa"/>
            <w:tcBorders>
              <w:top w:val="single" w:sz="4" w:space="0" w:color="auto"/>
              <w:bottom w:val="single" w:sz="12" w:space="0" w:color="auto"/>
            </w:tcBorders>
            <w:vAlign w:val="bottom"/>
          </w:tcPr>
          <w:p w:rsidR="00AB5585" w:rsidRPr="00FA0FBA" w:rsidRDefault="00AB5585" w:rsidP="007432B2">
            <w:pPr>
              <w:keepNext/>
              <w:suppressAutoHyphens w:val="0"/>
              <w:spacing w:before="80" w:after="80" w:line="200" w:lineRule="exact"/>
              <w:jc w:val="right"/>
              <w:rPr>
                <w:i/>
                <w:sz w:val="16"/>
                <w:lang w:val="en-US" w:eastAsia="es-ES"/>
              </w:rPr>
            </w:pPr>
            <w:r w:rsidRPr="00FA0FBA">
              <w:rPr>
                <w:i/>
                <w:sz w:val="16"/>
                <w:lang w:val="en-US" w:eastAsia="es-ES"/>
              </w:rPr>
              <w:t>2001</w:t>
            </w:r>
          </w:p>
        </w:tc>
        <w:tc>
          <w:tcPr>
            <w:tcW w:w="665" w:type="dxa"/>
            <w:tcBorders>
              <w:top w:val="single" w:sz="4" w:space="0" w:color="auto"/>
              <w:bottom w:val="single" w:sz="12" w:space="0" w:color="auto"/>
            </w:tcBorders>
            <w:vAlign w:val="bottom"/>
          </w:tcPr>
          <w:p w:rsidR="00AB5585" w:rsidRPr="00FA0FBA" w:rsidRDefault="00AB5585" w:rsidP="007432B2">
            <w:pPr>
              <w:keepNext/>
              <w:suppressAutoHyphens w:val="0"/>
              <w:spacing w:before="80" w:after="80" w:line="200" w:lineRule="exact"/>
              <w:jc w:val="right"/>
              <w:rPr>
                <w:i/>
                <w:sz w:val="16"/>
                <w:lang w:val="en-US" w:eastAsia="es-ES"/>
              </w:rPr>
            </w:pPr>
            <w:r w:rsidRPr="00FA0FBA">
              <w:rPr>
                <w:i/>
                <w:sz w:val="16"/>
                <w:lang w:val="en-US" w:eastAsia="es-ES"/>
              </w:rPr>
              <w:t>2005</w:t>
            </w:r>
          </w:p>
        </w:tc>
        <w:tc>
          <w:tcPr>
            <w:tcW w:w="666" w:type="dxa"/>
            <w:tcBorders>
              <w:top w:val="single" w:sz="4" w:space="0" w:color="auto"/>
              <w:bottom w:val="single" w:sz="12" w:space="0" w:color="auto"/>
              <w:right w:val="single" w:sz="24" w:space="0" w:color="FFFFFF"/>
            </w:tcBorders>
            <w:vAlign w:val="bottom"/>
          </w:tcPr>
          <w:p w:rsidR="00AB5585" w:rsidRPr="00FA0FBA" w:rsidRDefault="00AB5585" w:rsidP="007432B2">
            <w:pPr>
              <w:keepNext/>
              <w:suppressAutoHyphens w:val="0"/>
              <w:spacing w:before="80" w:after="80" w:line="200" w:lineRule="exact"/>
              <w:jc w:val="right"/>
              <w:rPr>
                <w:i/>
                <w:sz w:val="16"/>
                <w:lang w:val="en-US" w:eastAsia="es-ES"/>
              </w:rPr>
            </w:pPr>
            <w:r w:rsidRPr="00FA0FBA">
              <w:rPr>
                <w:i/>
                <w:sz w:val="16"/>
                <w:lang w:val="en-US" w:eastAsia="es-ES"/>
              </w:rPr>
              <w:t>2006</w:t>
            </w:r>
          </w:p>
        </w:tc>
        <w:tc>
          <w:tcPr>
            <w:tcW w:w="665" w:type="dxa"/>
            <w:tcBorders>
              <w:top w:val="single" w:sz="4" w:space="0" w:color="auto"/>
              <w:left w:val="single" w:sz="24" w:space="0" w:color="FFFFFF"/>
              <w:bottom w:val="single" w:sz="12" w:space="0" w:color="auto"/>
            </w:tcBorders>
            <w:vAlign w:val="bottom"/>
          </w:tcPr>
          <w:p w:rsidR="00AB5585" w:rsidRPr="00FA0FBA" w:rsidRDefault="00AB5585" w:rsidP="007432B2">
            <w:pPr>
              <w:keepNext/>
              <w:suppressAutoHyphens w:val="0"/>
              <w:spacing w:before="80" w:after="80" w:line="200" w:lineRule="exact"/>
              <w:jc w:val="right"/>
              <w:rPr>
                <w:i/>
                <w:sz w:val="16"/>
                <w:lang w:val="en-US" w:eastAsia="es-ES"/>
              </w:rPr>
            </w:pPr>
            <w:r w:rsidRPr="00FA0FBA">
              <w:rPr>
                <w:i/>
                <w:sz w:val="16"/>
                <w:lang w:val="en-US" w:eastAsia="es-ES"/>
              </w:rPr>
              <w:t>2001</w:t>
            </w:r>
          </w:p>
        </w:tc>
        <w:tc>
          <w:tcPr>
            <w:tcW w:w="666" w:type="dxa"/>
            <w:tcBorders>
              <w:top w:val="single" w:sz="4" w:space="0" w:color="auto"/>
              <w:bottom w:val="single" w:sz="12" w:space="0" w:color="auto"/>
            </w:tcBorders>
            <w:vAlign w:val="bottom"/>
          </w:tcPr>
          <w:p w:rsidR="00AB5585" w:rsidRPr="00FA0FBA" w:rsidRDefault="00AB5585" w:rsidP="007432B2">
            <w:pPr>
              <w:keepNext/>
              <w:suppressAutoHyphens w:val="0"/>
              <w:spacing w:before="80" w:after="80" w:line="200" w:lineRule="exact"/>
              <w:jc w:val="right"/>
              <w:rPr>
                <w:i/>
                <w:sz w:val="16"/>
                <w:lang w:val="en-US" w:eastAsia="es-ES"/>
              </w:rPr>
            </w:pPr>
            <w:r w:rsidRPr="00FA0FBA">
              <w:rPr>
                <w:i/>
                <w:sz w:val="16"/>
                <w:lang w:val="en-US" w:eastAsia="es-ES"/>
              </w:rPr>
              <w:t>2005</w:t>
            </w:r>
          </w:p>
        </w:tc>
        <w:tc>
          <w:tcPr>
            <w:tcW w:w="665" w:type="dxa"/>
            <w:tcBorders>
              <w:top w:val="single" w:sz="4" w:space="0" w:color="auto"/>
              <w:bottom w:val="single" w:sz="12" w:space="0" w:color="auto"/>
              <w:right w:val="single" w:sz="24" w:space="0" w:color="FFFFFF"/>
            </w:tcBorders>
            <w:vAlign w:val="bottom"/>
          </w:tcPr>
          <w:p w:rsidR="00AB5585" w:rsidRPr="00FA0FBA" w:rsidRDefault="00AB5585" w:rsidP="007432B2">
            <w:pPr>
              <w:keepNext/>
              <w:suppressAutoHyphens w:val="0"/>
              <w:spacing w:before="80" w:after="80" w:line="200" w:lineRule="exact"/>
              <w:jc w:val="right"/>
              <w:rPr>
                <w:i/>
                <w:sz w:val="16"/>
                <w:lang w:val="en-US" w:eastAsia="es-ES"/>
              </w:rPr>
            </w:pPr>
            <w:r w:rsidRPr="00FA0FBA">
              <w:rPr>
                <w:i/>
                <w:sz w:val="16"/>
                <w:lang w:val="en-US" w:eastAsia="es-ES"/>
              </w:rPr>
              <w:t>2006</w:t>
            </w:r>
          </w:p>
        </w:tc>
        <w:tc>
          <w:tcPr>
            <w:tcW w:w="665" w:type="dxa"/>
            <w:tcBorders>
              <w:top w:val="single" w:sz="4" w:space="0" w:color="auto"/>
              <w:left w:val="single" w:sz="24" w:space="0" w:color="FFFFFF"/>
              <w:bottom w:val="single" w:sz="12" w:space="0" w:color="auto"/>
            </w:tcBorders>
            <w:vAlign w:val="bottom"/>
          </w:tcPr>
          <w:p w:rsidR="00AB5585" w:rsidRPr="00FA0FBA" w:rsidRDefault="00AB5585" w:rsidP="007432B2">
            <w:pPr>
              <w:keepNext/>
              <w:suppressAutoHyphens w:val="0"/>
              <w:spacing w:before="80" w:after="80" w:line="200" w:lineRule="exact"/>
              <w:jc w:val="right"/>
              <w:rPr>
                <w:i/>
                <w:sz w:val="16"/>
                <w:lang w:val="en-US" w:eastAsia="es-ES"/>
              </w:rPr>
            </w:pPr>
            <w:r w:rsidRPr="00FA0FBA">
              <w:rPr>
                <w:i/>
                <w:sz w:val="16"/>
                <w:lang w:val="en-US" w:eastAsia="es-ES"/>
              </w:rPr>
              <w:t>2001</w:t>
            </w:r>
          </w:p>
        </w:tc>
        <w:tc>
          <w:tcPr>
            <w:tcW w:w="665" w:type="dxa"/>
            <w:tcBorders>
              <w:top w:val="single" w:sz="4" w:space="0" w:color="auto"/>
              <w:bottom w:val="single" w:sz="12" w:space="0" w:color="auto"/>
            </w:tcBorders>
            <w:vAlign w:val="bottom"/>
          </w:tcPr>
          <w:p w:rsidR="00AB5585" w:rsidRPr="00FA0FBA" w:rsidRDefault="00AB5585" w:rsidP="007432B2">
            <w:pPr>
              <w:keepNext/>
              <w:suppressAutoHyphens w:val="0"/>
              <w:spacing w:before="80" w:after="80" w:line="200" w:lineRule="exact"/>
              <w:jc w:val="right"/>
              <w:rPr>
                <w:i/>
                <w:sz w:val="16"/>
                <w:lang w:val="en-US" w:eastAsia="es-ES"/>
              </w:rPr>
            </w:pPr>
            <w:r w:rsidRPr="00FA0FBA">
              <w:rPr>
                <w:i/>
                <w:sz w:val="16"/>
                <w:lang w:val="en-US" w:eastAsia="es-ES"/>
              </w:rPr>
              <w:t>2005</w:t>
            </w:r>
          </w:p>
        </w:tc>
        <w:tc>
          <w:tcPr>
            <w:tcW w:w="666" w:type="dxa"/>
            <w:tcBorders>
              <w:top w:val="single" w:sz="4" w:space="0" w:color="auto"/>
              <w:bottom w:val="single" w:sz="12" w:space="0" w:color="auto"/>
            </w:tcBorders>
            <w:vAlign w:val="bottom"/>
          </w:tcPr>
          <w:p w:rsidR="00AB5585" w:rsidRPr="00FA0FBA" w:rsidRDefault="00AB5585" w:rsidP="007432B2">
            <w:pPr>
              <w:keepNext/>
              <w:suppressAutoHyphens w:val="0"/>
              <w:spacing w:before="80" w:after="80" w:line="200" w:lineRule="exact"/>
              <w:jc w:val="right"/>
              <w:rPr>
                <w:i/>
                <w:sz w:val="16"/>
                <w:lang w:val="en-US" w:eastAsia="es-ES"/>
              </w:rPr>
            </w:pPr>
            <w:r w:rsidRPr="00FA0FBA">
              <w:rPr>
                <w:i/>
                <w:sz w:val="16"/>
                <w:lang w:val="en-US" w:eastAsia="es-ES"/>
              </w:rPr>
              <w:t>2006</w:t>
            </w:r>
          </w:p>
        </w:tc>
      </w:tr>
      <w:tr w:rsidR="00AB5585" w:rsidRPr="00FA0FBA">
        <w:trPr>
          <w:jc w:val="center"/>
        </w:trPr>
        <w:tc>
          <w:tcPr>
            <w:tcW w:w="1382" w:type="dxa"/>
            <w:tcBorders>
              <w:top w:val="single" w:sz="12" w:space="0" w:color="auto"/>
            </w:tcBorders>
          </w:tcPr>
          <w:p w:rsidR="00AB5585" w:rsidRPr="00FA0FBA" w:rsidRDefault="00AB5585" w:rsidP="007432B2">
            <w:pPr>
              <w:suppressAutoHyphens w:val="0"/>
              <w:spacing w:before="40" w:after="40" w:line="220" w:lineRule="exact"/>
              <w:ind w:left="28" w:right="28"/>
              <w:jc w:val="both"/>
              <w:rPr>
                <w:sz w:val="18"/>
                <w:lang w:val="en-US" w:eastAsia="es-ES"/>
              </w:rPr>
            </w:pPr>
            <w:smartTag w:uri="urn:schemas-microsoft-com:office:smarttags" w:element="place">
              <w:smartTag w:uri="urn:schemas-microsoft-com:office:smarttags" w:element="country-region">
                <w:r w:rsidRPr="00FA0FBA">
                  <w:rPr>
                    <w:sz w:val="18"/>
                    <w:lang w:val="en-US" w:eastAsia="es-ES"/>
                  </w:rPr>
                  <w:t>Peru</w:t>
                </w:r>
              </w:smartTag>
            </w:smartTag>
          </w:p>
        </w:tc>
        <w:tc>
          <w:tcPr>
            <w:tcW w:w="665" w:type="dxa"/>
            <w:tcBorders>
              <w:top w:val="single" w:sz="12" w:space="0" w:color="auto"/>
            </w:tcBorders>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6.5</w:t>
            </w:r>
          </w:p>
        </w:tc>
        <w:tc>
          <w:tcPr>
            <w:tcW w:w="665" w:type="dxa"/>
            <w:tcBorders>
              <w:top w:val="single" w:sz="12" w:space="0" w:color="auto"/>
            </w:tcBorders>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4.3</w:t>
            </w:r>
          </w:p>
        </w:tc>
        <w:tc>
          <w:tcPr>
            <w:tcW w:w="666" w:type="dxa"/>
            <w:tcBorders>
              <w:top w:val="single" w:sz="12" w:space="0" w:color="auto"/>
            </w:tcBorders>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5.5</w:t>
            </w:r>
          </w:p>
        </w:tc>
        <w:tc>
          <w:tcPr>
            <w:tcW w:w="665" w:type="dxa"/>
            <w:tcBorders>
              <w:top w:val="single" w:sz="12" w:space="0" w:color="auto"/>
            </w:tcBorders>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7.2</w:t>
            </w:r>
          </w:p>
        </w:tc>
        <w:tc>
          <w:tcPr>
            <w:tcW w:w="666" w:type="dxa"/>
            <w:tcBorders>
              <w:top w:val="single" w:sz="12" w:space="0" w:color="auto"/>
            </w:tcBorders>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5.7</w:t>
            </w:r>
          </w:p>
        </w:tc>
        <w:tc>
          <w:tcPr>
            <w:tcW w:w="665" w:type="dxa"/>
            <w:tcBorders>
              <w:top w:val="single" w:sz="12" w:space="0" w:color="auto"/>
            </w:tcBorders>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5.3</w:t>
            </w:r>
          </w:p>
        </w:tc>
        <w:tc>
          <w:tcPr>
            <w:tcW w:w="665" w:type="dxa"/>
            <w:tcBorders>
              <w:top w:val="single" w:sz="12" w:space="0" w:color="auto"/>
            </w:tcBorders>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5.7</w:t>
            </w:r>
          </w:p>
        </w:tc>
        <w:tc>
          <w:tcPr>
            <w:tcW w:w="665" w:type="dxa"/>
            <w:tcBorders>
              <w:top w:val="single" w:sz="12" w:space="0" w:color="auto"/>
            </w:tcBorders>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5.6</w:t>
            </w:r>
          </w:p>
        </w:tc>
        <w:tc>
          <w:tcPr>
            <w:tcW w:w="666" w:type="dxa"/>
            <w:tcBorders>
              <w:top w:val="single" w:sz="12" w:space="0" w:color="auto"/>
            </w:tcBorders>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5.5</w:t>
            </w:r>
          </w:p>
        </w:tc>
      </w:tr>
      <w:tr w:rsidR="00AB5585" w:rsidRPr="00FA0FBA">
        <w:trPr>
          <w:jc w:val="center"/>
        </w:trPr>
        <w:tc>
          <w:tcPr>
            <w:tcW w:w="1382" w:type="dxa"/>
          </w:tcPr>
          <w:p w:rsidR="00AB5585" w:rsidRPr="00FA0FBA" w:rsidRDefault="00AB5585" w:rsidP="007432B2">
            <w:pPr>
              <w:suppressAutoHyphens w:val="0"/>
              <w:spacing w:before="40" w:after="40" w:line="220" w:lineRule="exact"/>
              <w:ind w:left="28" w:right="28"/>
              <w:jc w:val="both"/>
              <w:rPr>
                <w:b/>
                <w:sz w:val="18"/>
                <w:lang w:val="en-US" w:eastAsia="es-ES"/>
              </w:rPr>
            </w:pPr>
            <w:r w:rsidRPr="00FA0FBA">
              <w:rPr>
                <w:b/>
                <w:sz w:val="18"/>
                <w:lang w:val="en-US" w:eastAsia="es-ES"/>
              </w:rPr>
              <w:t>Grade</w:t>
            </w:r>
          </w:p>
        </w:tc>
        <w:tc>
          <w:tcPr>
            <w:tcW w:w="665" w:type="dxa"/>
            <w:vAlign w:val="bottom"/>
          </w:tcPr>
          <w:p w:rsidR="00AB5585" w:rsidRPr="00FA0FBA" w:rsidRDefault="00AB5585" w:rsidP="007432B2">
            <w:pPr>
              <w:suppressAutoHyphens w:val="0"/>
              <w:spacing w:before="40" w:after="40" w:line="220" w:lineRule="exact"/>
              <w:ind w:left="28" w:right="28"/>
              <w:jc w:val="right"/>
              <w:rPr>
                <w:b/>
                <w:sz w:val="18"/>
                <w:lang w:val="en-US" w:eastAsia="es-ES"/>
              </w:rPr>
            </w:pPr>
          </w:p>
        </w:tc>
        <w:tc>
          <w:tcPr>
            <w:tcW w:w="665" w:type="dxa"/>
            <w:vAlign w:val="bottom"/>
          </w:tcPr>
          <w:p w:rsidR="00AB5585" w:rsidRPr="00FA0FBA" w:rsidRDefault="00AB5585" w:rsidP="007432B2">
            <w:pPr>
              <w:suppressAutoHyphens w:val="0"/>
              <w:spacing w:before="40" w:after="40" w:line="220" w:lineRule="exact"/>
              <w:ind w:left="28" w:right="28"/>
              <w:jc w:val="right"/>
              <w:rPr>
                <w:b/>
                <w:sz w:val="18"/>
                <w:lang w:val="en-US" w:eastAsia="es-ES"/>
              </w:rPr>
            </w:pPr>
          </w:p>
        </w:tc>
        <w:tc>
          <w:tcPr>
            <w:tcW w:w="666" w:type="dxa"/>
            <w:vAlign w:val="bottom"/>
          </w:tcPr>
          <w:p w:rsidR="00AB5585" w:rsidRPr="00FA0FBA" w:rsidRDefault="00AB5585" w:rsidP="007432B2">
            <w:pPr>
              <w:suppressAutoHyphens w:val="0"/>
              <w:spacing w:before="40" w:after="40" w:line="220" w:lineRule="exact"/>
              <w:ind w:left="28" w:right="57"/>
              <w:jc w:val="right"/>
              <w:rPr>
                <w:b/>
                <w:sz w:val="18"/>
                <w:lang w:val="en-US" w:eastAsia="es-ES"/>
              </w:rPr>
            </w:pPr>
          </w:p>
        </w:tc>
        <w:tc>
          <w:tcPr>
            <w:tcW w:w="665" w:type="dxa"/>
            <w:vAlign w:val="bottom"/>
          </w:tcPr>
          <w:p w:rsidR="00AB5585" w:rsidRPr="00FA0FBA" w:rsidRDefault="00AB5585" w:rsidP="007432B2">
            <w:pPr>
              <w:suppressAutoHyphens w:val="0"/>
              <w:spacing w:before="40" w:after="40" w:line="220" w:lineRule="exact"/>
              <w:ind w:left="28" w:right="28"/>
              <w:jc w:val="right"/>
              <w:rPr>
                <w:b/>
                <w:sz w:val="18"/>
                <w:lang w:val="en-US" w:eastAsia="es-ES"/>
              </w:rPr>
            </w:pPr>
          </w:p>
        </w:tc>
        <w:tc>
          <w:tcPr>
            <w:tcW w:w="666" w:type="dxa"/>
            <w:vAlign w:val="bottom"/>
          </w:tcPr>
          <w:p w:rsidR="00AB5585" w:rsidRPr="00FA0FBA" w:rsidRDefault="00AB5585" w:rsidP="007432B2">
            <w:pPr>
              <w:suppressAutoHyphens w:val="0"/>
              <w:spacing w:before="40" w:after="40" w:line="220" w:lineRule="exact"/>
              <w:ind w:left="28" w:right="28"/>
              <w:jc w:val="right"/>
              <w:rPr>
                <w:b/>
                <w:sz w:val="18"/>
                <w:lang w:val="en-US" w:eastAsia="es-ES"/>
              </w:rPr>
            </w:pPr>
          </w:p>
        </w:tc>
        <w:tc>
          <w:tcPr>
            <w:tcW w:w="665" w:type="dxa"/>
            <w:vAlign w:val="bottom"/>
          </w:tcPr>
          <w:p w:rsidR="00AB5585" w:rsidRPr="00FA0FBA" w:rsidRDefault="00AB5585" w:rsidP="007432B2">
            <w:pPr>
              <w:suppressAutoHyphens w:val="0"/>
              <w:spacing w:before="40" w:after="40" w:line="220" w:lineRule="exact"/>
              <w:ind w:left="28" w:right="57"/>
              <w:jc w:val="right"/>
              <w:rPr>
                <w:b/>
                <w:sz w:val="18"/>
                <w:lang w:val="en-US" w:eastAsia="es-ES"/>
              </w:rPr>
            </w:pPr>
          </w:p>
        </w:tc>
        <w:tc>
          <w:tcPr>
            <w:tcW w:w="665" w:type="dxa"/>
            <w:vAlign w:val="bottom"/>
          </w:tcPr>
          <w:p w:rsidR="00AB5585" w:rsidRPr="00FA0FBA" w:rsidRDefault="00AB5585" w:rsidP="007432B2">
            <w:pPr>
              <w:suppressAutoHyphens w:val="0"/>
              <w:spacing w:before="40" w:after="40" w:line="220" w:lineRule="exact"/>
              <w:ind w:left="28" w:right="28"/>
              <w:jc w:val="right"/>
              <w:rPr>
                <w:b/>
                <w:sz w:val="18"/>
                <w:lang w:val="en-US" w:eastAsia="es-ES"/>
              </w:rPr>
            </w:pPr>
          </w:p>
        </w:tc>
        <w:tc>
          <w:tcPr>
            <w:tcW w:w="665" w:type="dxa"/>
            <w:vAlign w:val="bottom"/>
          </w:tcPr>
          <w:p w:rsidR="00AB5585" w:rsidRPr="00FA0FBA" w:rsidRDefault="00AB5585" w:rsidP="007432B2">
            <w:pPr>
              <w:suppressAutoHyphens w:val="0"/>
              <w:spacing w:before="40" w:after="40" w:line="220" w:lineRule="exact"/>
              <w:ind w:left="28" w:right="28"/>
              <w:jc w:val="right"/>
              <w:rPr>
                <w:b/>
                <w:sz w:val="18"/>
                <w:lang w:val="en-US" w:eastAsia="es-ES"/>
              </w:rPr>
            </w:pPr>
          </w:p>
        </w:tc>
        <w:tc>
          <w:tcPr>
            <w:tcW w:w="666" w:type="dxa"/>
            <w:vAlign w:val="bottom"/>
          </w:tcPr>
          <w:p w:rsidR="00AB5585" w:rsidRPr="00FA0FBA" w:rsidRDefault="00AB5585" w:rsidP="007432B2">
            <w:pPr>
              <w:suppressAutoHyphens w:val="0"/>
              <w:spacing w:before="40" w:after="40" w:line="220" w:lineRule="exact"/>
              <w:ind w:left="28" w:right="28"/>
              <w:jc w:val="right"/>
              <w:rPr>
                <w:b/>
                <w:sz w:val="18"/>
                <w:lang w:val="en-US" w:eastAsia="es-ES"/>
              </w:rPr>
            </w:pPr>
          </w:p>
        </w:tc>
      </w:tr>
      <w:tr w:rsidR="00AB5585" w:rsidRPr="00FA0FBA">
        <w:trPr>
          <w:jc w:val="center"/>
        </w:trPr>
        <w:tc>
          <w:tcPr>
            <w:tcW w:w="1382" w:type="dxa"/>
          </w:tcPr>
          <w:p w:rsidR="00AB5585" w:rsidRPr="00FA0FBA" w:rsidRDefault="00AB5585" w:rsidP="007432B2">
            <w:pPr>
              <w:suppressAutoHyphens w:val="0"/>
              <w:spacing w:before="40" w:after="40" w:line="220" w:lineRule="exact"/>
              <w:ind w:left="170" w:right="28"/>
              <w:jc w:val="both"/>
              <w:rPr>
                <w:sz w:val="18"/>
                <w:lang w:val="en-US" w:eastAsia="es-ES"/>
              </w:rPr>
            </w:pPr>
            <w:r w:rsidRPr="00FA0FBA">
              <w:rPr>
                <w:sz w:val="18"/>
                <w:lang w:val="en-US" w:eastAsia="es-ES"/>
              </w:rPr>
              <w:t>First</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a</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a</w:t>
            </w:r>
          </w:p>
        </w:tc>
        <w:tc>
          <w:tcPr>
            <w:tcW w:w="666"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a</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12.8</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10.2</w:t>
            </w:r>
          </w:p>
        </w:tc>
        <w:tc>
          <w:tcPr>
            <w:tcW w:w="665"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9.8</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6.7</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6.3</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6.2</w:t>
            </w:r>
          </w:p>
        </w:tc>
      </w:tr>
      <w:tr w:rsidR="00AB5585" w:rsidRPr="00FA0FBA">
        <w:trPr>
          <w:jc w:val="center"/>
        </w:trPr>
        <w:tc>
          <w:tcPr>
            <w:tcW w:w="1382" w:type="dxa"/>
          </w:tcPr>
          <w:p w:rsidR="00AB5585" w:rsidRPr="00FA0FBA" w:rsidRDefault="00AB5585" w:rsidP="007432B2">
            <w:pPr>
              <w:suppressAutoHyphens w:val="0"/>
              <w:spacing w:before="40" w:after="40" w:line="220" w:lineRule="exact"/>
              <w:ind w:left="170" w:right="28"/>
              <w:jc w:val="both"/>
              <w:rPr>
                <w:sz w:val="18"/>
                <w:lang w:val="en-US" w:eastAsia="es-ES"/>
              </w:rPr>
            </w:pPr>
            <w:r w:rsidRPr="00FA0FBA">
              <w:rPr>
                <w:sz w:val="18"/>
                <w:lang w:val="en-US" w:eastAsia="es-ES"/>
              </w:rPr>
              <w:t>Second</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a</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a</w:t>
            </w:r>
          </w:p>
        </w:tc>
        <w:tc>
          <w:tcPr>
            <w:tcW w:w="666"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a</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7.0</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5.8</w:t>
            </w:r>
          </w:p>
        </w:tc>
        <w:tc>
          <w:tcPr>
            <w:tcW w:w="665"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5.4</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5.7</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5.6</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5.5</w:t>
            </w:r>
          </w:p>
        </w:tc>
      </w:tr>
      <w:tr w:rsidR="00AB5585" w:rsidRPr="00FA0FBA">
        <w:trPr>
          <w:jc w:val="center"/>
        </w:trPr>
        <w:tc>
          <w:tcPr>
            <w:tcW w:w="1382" w:type="dxa"/>
          </w:tcPr>
          <w:p w:rsidR="00AB5585" w:rsidRPr="00FA0FBA" w:rsidRDefault="00AB5585" w:rsidP="007432B2">
            <w:pPr>
              <w:suppressAutoHyphens w:val="0"/>
              <w:spacing w:before="40" w:after="40" w:line="220" w:lineRule="exact"/>
              <w:ind w:left="170" w:right="28"/>
              <w:jc w:val="both"/>
              <w:rPr>
                <w:sz w:val="18"/>
                <w:lang w:val="en-US" w:eastAsia="es-ES"/>
              </w:rPr>
            </w:pPr>
            <w:r w:rsidRPr="00FA0FBA">
              <w:rPr>
                <w:sz w:val="18"/>
                <w:lang w:val="en-US" w:eastAsia="es-ES"/>
              </w:rPr>
              <w:t>Third</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a</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a</w:t>
            </w:r>
          </w:p>
        </w:tc>
        <w:tc>
          <w:tcPr>
            <w:tcW w:w="666"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a</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6.3</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º5.0</w:t>
            </w:r>
          </w:p>
        </w:tc>
        <w:tc>
          <w:tcPr>
            <w:tcW w:w="665"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4.8</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5.7</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6.0</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5.6</w:t>
            </w:r>
          </w:p>
        </w:tc>
      </w:tr>
      <w:tr w:rsidR="00AB5585" w:rsidRPr="00FA0FBA">
        <w:trPr>
          <w:jc w:val="center"/>
        </w:trPr>
        <w:tc>
          <w:tcPr>
            <w:tcW w:w="1382" w:type="dxa"/>
          </w:tcPr>
          <w:p w:rsidR="00AB5585" w:rsidRPr="00FA0FBA" w:rsidRDefault="00AB5585" w:rsidP="007432B2">
            <w:pPr>
              <w:suppressAutoHyphens w:val="0"/>
              <w:spacing w:before="40" w:after="40" w:line="220" w:lineRule="exact"/>
              <w:ind w:left="170" w:right="28"/>
              <w:jc w:val="both"/>
              <w:rPr>
                <w:sz w:val="18"/>
                <w:lang w:val="en-US" w:eastAsia="es-ES"/>
              </w:rPr>
            </w:pPr>
            <w:r w:rsidRPr="00FA0FBA">
              <w:rPr>
                <w:sz w:val="18"/>
                <w:lang w:val="en-US" w:eastAsia="es-ES"/>
              </w:rPr>
              <w:t>Fourth</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a</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a</w:t>
            </w:r>
          </w:p>
        </w:tc>
        <w:tc>
          <w:tcPr>
            <w:tcW w:w="666"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a</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5.9</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4.5</w:t>
            </w:r>
          </w:p>
        </w:tc>
        <w:tc>
          <w:tcPr>
            <w:tcW w:w="665"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4.2</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5.2</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5.6</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5.5</w:t>
            </w:r>
          </w:p>
        </w:tc>
      </w:tr>
      <w:tr w:rsidR="00AB5585" w:rsidRPr="00FA0FBA">
        <w:trPr>
          <w:jc w:val="center"/>
        </w:trPr>
        <w:tc>
          <w:tcPr>
            <w:tcW w:w="1382" w:type="dxa"/>
          </w:tcPr>
          <w:p w:rsidR="00AB5585" w:rsidRPr="00FA0FBA" w:rsidRDefault="00AB5585" w:rsidP="007432B2">
            <w:pPr>
              <w:suppressAutoHyphens w:val="0"/>
              <w:spacing w:before="40" w:after="40" w:line="220" w:lineRule="exact"/>
              <w:ind w:left="170" w:right="28"/>
              <w:jc w:val="both"/>
              <w:rPr>
                <w:sz w:val="18"/>
                <w:lang w:val="en-US" w:eastAsia="es-ES"/>
              </w:rPr>
            </w:pPr>
            <w:r w:rsidRPr="00FA0FBA">
              <w:rPr>
                <w:sz w:val="18"/>
                <w:lang w:val="en-US" w:eastAsia="es-ES"/>
              </w:rPr>
              <w:t>Fifth</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a</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a</w:t>
            </w:r>
          </w:p>
        </w:tc>
        <w:tc>
          <w:tcPr>
            <w:tcW w:w="666"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a</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6.0</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4.6</w:t>
            </w:r>
          </w:p>
        </w:tc>
        <w:tc>
          <w:tcPr>
            <w:tcW w:w="665"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4.2</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4.6</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4.3</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4.3</w:t>
            </w:r>
          </w:p>
        </w:tc>
      </w:tr>
      <w:tr w:rsidR="00AB5585" w:rsidRPr="00FA0FBA">
        <w:trPr>
          <w:jc w:val="center"/>
        </w:trPr>
        <w:tc>
          <w:tcPr>
            <w:tcW w:w="1382" w:type="dxa"/>
          </w:tcPr>
          <w:p w:rsidR="00AB5585" w:rsidRPr="00FA0FBA" w:rsidRDefault="00AB5585" w:rsidP="007432B2">
            <w:pPr>
              <w:suppressAutoHyphens w:val="0"/>
              <w:spacing w:before="40" w:after="40" w:line="220" w:lineRule="exact"/>
              <w:ind w:left="170" w:right="28"/>
              <w:jc w:val="both"/>
              <w:rPr>
                <w:sz w:val="18"/>
                <w:lang w:val="en-US" w:eastAsia="es-ES"/>
              </w:rPr>
            </w:pPr>
            <w:r w:rsidRPr="00FA0FBA">
              <w:rPr>
                <w:sz w:val="18"/>
                <w:lang w:val="en-US" w:eastAsia="es-ES"/>
              </w:rPr>
              <w:t>Sixth</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a</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a</w:t>
            </w:r>
          </w:p>
        </w:tc>
        <w:tc>
          <w:tcPr>
            <w:tcW w:w="666"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a</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4.8</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3.8</w:t>
            </w:r>
          </w:p>
        </w:tc>
        <w:tc>
          <w:tcPr>
            <w:tcW w:w="665"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3.5</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a</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a</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a</w:t>
            </w:r>
          </w:p>
        </w:tc>
      </w:tr>
      <w:tr w:rsidR="00AB5585" w:rsidRPr="00FA0FBA">
        <w:trPr>
          <w:jc w:val="center"/>
        </w:trPr>
        <w:tc>
          <w:tcPr>
            <w:tcW w:w="1382" w:type="dxa"/>
          </w:tcPr>
          <w:p w:rsidR="00AB5585" w:rsidRPr="00FA0FBA" w:rsidRDefault="00AB5585" w:rsidP="007432B2">
            <w:pPr>
              <w:suppressAutoHyphens w:val="0"/>
              <w:spacing w:before="40" w:after="40" w:line="220" w:lineRule="exact"/>
              <w:ind w:left="28" w:right="28"/>
              <w:jc w:val="both"/>
              <w:rPr>
                <w:b/>
                <w:sz w:val="18"/>
                <w:lang w:val="en-US" w:eastAsia="es-ES"/>
              </w:rPr>
            </w:pPr>
            <w:r w:rsidRPr="00FA0FBA">
              <w:rPr>
                <w:b/>
                <w:sz w:val="18"/>
                <w:lang w:val="en-US" w:eastAsia="es-ES"/>
              </w:rPr>
              <w:t>Sex</w:t>
            </w:r>
          </w:p>
        </w:tc>
        <w:tc>
          <w:tcPr>
            <w:tcW w:w="665" w:type="dxa"/>
            <w:vAlign w:val="bottom"/>
          </w:tcPr>
          <w:p w:rsidR="00AB5585" w:rsidRPr="00FA0FBA" w:rsidRDefault="00AB5585" w:rsidP="007432B2">
            <w:pPr>
              <w:suppressAutoHyphens w:val="0"/>
              <w:spacing w:before="40" w:after="40" w:line="220" w:lineRule="exact"/>
              <w:ind w:left="28" w:right="28"/>
              <w:jc w:val="right"/>
              <w:rPr>
                <w:b/>
                <w:sz w:val="18"/>
                <w:lang w:val="en-US" w:eastAsia="es-ES"/>
              </w:rPr>
            </w:pPr>
          </w:p>
        </w:tc>
        <w:tc>
          <w:tcPr>
            <w:tcW w:w="665" w:type="dxa"/>
            <w:vAlign w:val="bottom"/>
          </w:tcPr>
          <w:p w:rsidR="00AB5585" w:rsidRPr="00FA0FBA" w:rsidRDefault="00AB5585" w:rsidP="007432B2">
            <w:pPr>
              <w:suppressAutoHyphens w:val="0"/>
              <w:spacing w:before="40" w:after="40" w:line="220" w:lineRule="exact"/>
              <w:ind w:left="28" w:right="28"/>
              <w:jc w:val="right"/>
              <w:rPr>
                <w:b/>
                <w:sz w:val="18"/>
                <w:lang w:val="en-US" w:eastAsia="es-ES"/>
              </w:rPr>
            </w:pPr>
          </w:p>
        </w:tc>
        <w:tc>
          <w:tcPr>
            <w:tcW w:w="666" w:type="dxa"/>
            <w:vAlign w:val="bottom"/>
          </w:tcPr>
          <w:p w:rsidR="00AB5585" w:rsidRPr="00FA0FBA" w:rsidRDefault="00AB5585" w:rsidP="007432B2">
            <w:pPr>
              <w:suppressAutoHyphens w:val="0"/>
              <w:spacing w:before="40" w:after="40" w:line="220" w:lineRule="exact"/>
              <w:ind w:left="28" w:right="57"/>
              <w:jc w:val="right"/>
              <w:rPr>
                <w:b/>
                <w:sz w:val="18"/>
                <w:lang w:val="en-US" w:eastAsia="es-ES"/>
              </w:rPr>
            </w:pPr>
          </w:p>
        </w:tc>
        <w:tc>
          <w:tcPr>
            <w:tcW w:w="665" w:type="dxa"/>
            <w:vAlign w:val="bottom"/>
          </w:tcPr>
          <w:p w:rsidR="00AB5585" w:rsidRPr="00FA0FBA" w:rsidRDefault="00AB5585" w:rsidP="007432B2">
            <w:pPr>
              <w:suppressAutoHyphens w:val="0"/>
              <w:spacing w:before="40" w:after="40" w:line="220" w:lineRule="exact"/>
              <w:ind w:left="28" w:right="28"/>
              <w:jc w:val="right"/>
              <w:rPr>
                <w:b/>
                <w:sz w:val="18"/>
                <w:lang w:val="en-US" w:eastAsia="es-ES"/>
              </w:rPr>
            </w:pPr>
          </w:p>
        </w:tc>
        <w:tc>
          <w:tcPr>
            <w:tcW w:w="666" w:type="dxa"/>
            <w:vAlign w:val="bottom"/>
          </w:tcPr>
          <w:p w:rsidR="00AB5585" w:rsidRPr="00FA0FBA" w:rsidRDefault="00AB5585" w:rsidP="007432B2">
            <w:pPr>
              <w:suppressAutoHyphens w:val="0"/>
              <w:spacing w:before="40" w:after="40" w:line="220" w:lineRule="exact"/>
              <w:ind w:left="28" w:right="28"/>
              <w:jc w:val="right"/>
              <w:rPr>
                <w:b/>
                <w:sz w:val="18"/>
                <w:lang w:val="en-US" w:eastAsia="es-ES"/>
              </w:rPr>
            </w:pPr>
          </w:p>
        </w:tc>
        <w:tc>
          <w:tcPr>
            <w:tcW w:w="665" w:type="dxa"/>
            <w:vAlign w:val="bottom"/>
          </w:tcPr>
          <w:p w:rsidR="00AB5585" w:rsidRPr="00FA0FBA" w:rsidRDefault="00AB5585" w:rsidP="007432B2">
            <w:pPr>
              <w:suppressAutoHyphens w:val="0"/>
              <w:spacing w:before="40" w:after="40" w:line="220" w:lineRule="exact"/>
              <w:ind w:left="28" w:right="57"/>
              <w:jc w:val="right"/>
              <w:rPr>
                <w:b/>
                <w:sz w:val="18"/>
                <w:lang w:val="en-US" w:eastAsia="es-ES"/>
              </w:rPr>
            </w:pPr>
          </w:p>
        </w:tc>
        <w:tc>
          <w:tcPr>
            <w:tcW w:w="665" w:type="dxa"/>
            <w:vAlign w:val="bottom"/>
          </w:tcPr>
          <w:p w:rsidR="00AB5585" w:rsidRPr="00FA0FBA" w:rsidRDefault="00AB5585" w:rsidP="007432B2">
            <w:pPr>
              <w:suppressAutoHyphens w:val="0"/>
              <w:spacing w:before="40" w:after="40" w:line="220" w:lineRule="exact"/>
              <w:ind w:left="28" w:right="28"/>
              <w:jc w:val="right"/>
              <w:rPr>
                <w:b/>
                <w:sz w:val="18"/>
                <w:lang w:val="en-US" w:eastAsia="es-ES"/>
              </w:rPr>
            </w:pPr>
          </w:p>
        </w:tc>
        <w:tc>
          <w:tcPr>
            <w:tcW w:w="665" w:type="dxa"/>
            <w:vAlign w:val="bottom"/>
          </w:tcPr>
          <w:p w:rsidR="00AB5585" w:rsidRPr="00FA0FBA" w:rsidRDefault="00AB5585" w:rsidP="007432B2">
            <w:pPr>
              <w:suppressAutoHyphens w:val="0"/>
              <w:spacing w:before="40" w:after="40" w:line="220" w:lineRule="exact"/>
              <w:ind w:left="28" w:right="28"/>
              <w:jc w:val="right"/>
              <w:rPr>
                <w:b/>
                <w:sz w:val="18"/>
                <w:lang w:val="en-US" w:eastAsia="es-ES"/>
              </w:rPr>
            </w:pPr>
          </w:p>
        </w:tc>
        <w:tc>
          <w:tcPr>
            <w:tcW w:w="666" w:type="dxa"/>
            <w:vAlign w:val="bottom"/>
          </w:tcPr>
          <w:p w:rsidR="00AB5585" w:rsidRPr="00FA0FBA" w:rsidRDefault="00AB5585" w:rsidP="007432B2">
            <w:pPr>
              <w:suppressAutoHyphens w:val="0"/>
              <w:spacing w:before="40" w:after="40" w:line="220" w:lineRule="exact"/>
              <w:ind w:left="28" w:right="28"/>
              <w:jc w:val="right"/>
              <w:rPr>
                <w:b/>
                <w:sz w:val="18"/>
                <w:lang w:val="en-US" w:eastAsia="es-ES"/>
              </w:rPr>
            </w:pPr>
          </w:p>
        </w:tc>
      </w:tr>
      <w:tr w:rsidR="00AB5585" w:rsidRPr="00FA0FBA">
        <w:trPr>
          <w:jc w:val="center"/>
        </w:trPr>
        <w:tc>
          <w:tcPr>
            <w:tcW w:w="1382" w:type="dxa"/>
          </w:tcPr>
          <w:p w:rsidR="00AB5585" w:rsidRPr="00FA0FBA" w:rsidRDefault="00AB5585" w:rsidP="007432B2">
            <w:pPr>
              <w:suppressAutoHyphens w:val="0"/>
              <w:spacing w:before="40" w:after="40" w:line="220" w:lineRule="exact"/>
              <w:ind w:left="170" w:right="28"/>
              <w:jc w:val="both"/>
              <w:rPr>
                <w:sz w:val="18"/>
                <w:lang w:val="en-US" w:eastAsia="es-ES"/>
              </w:rPr>
            </w:pPr>
            <w:r w:rsidRPr="00FA0FBA">
              <w:rPr>
                <w:sz w:val="18"/>
                <w:lang w:val="en-US" w:eastAsia="es-ES"/>
              </w:rPr>
              <w:t>Female</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6.4</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4.2</w:t>
            </w:r>
          </w:p>
        </w:tc>
        <w:tc>
          <w:tcPr>
            <w:tcW w:w="666"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5.3</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7.3</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5.6</w:t>
            </w:r>
          </w:p>
        </w:tc>
        <w:tc>
          <w:tcPr>
            <w:tcW w:w="665"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5.2</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5.1</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5.1</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4.9</w:t>
            </w:r>
          </w:p>
        </w:tc>
      </w:tr>
      <w:tr w:rsidR="00AB5585" w:rsidRPr="00FA0FBA">
        <w:trPr>
          <w:jc w:val="center"/>
        </w:trPr>
        <w:tc>
          <w:tcPr>
            <w:tcW w:w="1382" w:type="dxa"/>
          </w:tcPr>
          <w:p w:rsidR="00AB5585" w:rsidRPr="00FA0FBA" w:rsidRDefault="00AB5585" w:rsidP="007432B2">
            <w:pPr>
              <w:suppressAutoHyphens w:val="0"/>
              <w:spacing w:before="40" w:after="40" w:line="220" w:lineRule="exact"/>
              <w:ind w:left="170" w:right="28"/>
              <w:jc w:val="both"/>
              <w:rPr>
                <w:sz w:val="18"/>
                <w:lang w:val="en-US" w:eastAsia="es-ES"/>
              </w:rPr>
            </w:pPr>
            <w:r w:rsidRPr="00FA0FBA">
              <w:rPr>
                <w:sz w:val="18"/>
                <w:lang w:val="en-US" w:eastAsia="es-ES"/>
              </w:rPr>
              <w:t>Male</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6.6</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4.4</w:t>
            </w:r>
          </w:p>
        </w:tc>
        <w:tc>
          <w:tcPr>
            <w:tcW w:w="666"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5.6</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7.2</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5.7</w:t>
            </w:r>
          </w:p>
        </w:tc>
        <w:tc>
          <w:tcPr>
            <w:tcW w:w="665"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5.4</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6.3</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6.1</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6.0</w:t>
            </w:r>
          </w:p>
        </w:tc>
      </w:tr>
      <w:tr w:rsidR="00AB5585" w:rsidRPr="00FA0FBA">
        <w:trPr>
          <w:jc w:val="center"/>
        </w:trPr>
        <w:tc>
          <w:tcPr>
            <w:tcW w:w="1382" w:type="dxa"/>
          </w:tcPr>
          <w:p w:rsidR="00AB5585" w:rsidRPr="00FA0FBA" w:rsidRDefault="00AB5585" w:rsidP="007432B2">
            <w:pPr>
              <w:suppressAutoHyphens w:val="0"/>
              <w:spacing w:before="40" w:after="40" w:line="220" w:lineRule="exact"/>
              <w:ind w:left="28" w:right="28"/>
              <w:jc w:val="both"/>
              <w:rPr>
                <w:b/>
                <w:sz w:val="18"/>
                <w:lang w:val="en-US" w:eastAsia="es-ES"/>
              </w:rPr>
            </w:pPr>
            <w:r w:rsidRPr="00FA0FBA">
              <w:rPr>
                <w:b/>
                <w:sz w:val="18"/>
                <w:lang w:val="en-US" w:eastAsia="es-ES"/>
              </w:rPr>
              <w:t>Area and sex</w:t>
            </w:r>
          </w:p>
        </w:tc>
        <w:tc>
          <w:tcPr>
            <w:tcW w:w="665" w:type="dxa"/>
            <w:vAlign w:val="bottom"/>
          </w:tcPr>
          <w:p w:rsidR="00AB5585" w:rsidRPr="00FA0FBA" w:rsidRDefault="00AB5585" w:rsidP="007432B2">
            <w:pPr>
              <w:suppressAutoHyphens w:val="0"/>
              <w:spacing w:before="40" w:after="40" w:line="220" w:lineRule="exact"/>
              <w:ind w:left="28" w:right="28"/>
              <w:jc w:val="right"/>
              <w:rPr>
                <w:b/>
                <w:sz w:val="18"/>
                <w:lang w:val="en-US" w:eastAsia="es-ES"/>
              </w:rPr>
            </w:pPr>
          </w:p>
        </w:tc>
        <w:tc>
          <w:tcPr>
            <w:tcW w:w="665" w:type="dxa"/>
            <w:vAlign w:val="bottom"/>
          </w:tcPr>
          <w:p w:rsidR="00AB5585" w:rsidRPr="00FA0FBA" w:rsidRDefault="00AB5585" w:rsidP="007432B2">
            <w:pPr>
              <w:suppressAutoHyphens w:val="0"/>
              <w:spacing w:before="40" w:after="40" w:line="220" w:lineRule="exact"/>
              <w:ind w:left="28" w:right="28"/>
              <w:jc w:val="right"/>
              <w:rPr>
                <w:b/>
                <w:sz w:val="18"/>
                <w:lang w:val="en-US" w:eastAsia="es-ES"/>
              </w:rPr>
            </w:pPr>
          </w:p>
        </w:tc>
        <w:tc>
          <w:tcPr>
            <w:tcW w:w="666" w:type="dxa"/>
            <w:vAlign w:val="bottom"/>
          </w:tcPr>
          <w:p w:rsidR="00AB5585" w:rsidRPr="00FA0FBA" w:rsidRDefault="00AB5585" w:rsidP="007432B2">
            <w:pPr>
              <w:suppressAutoHyphens w:val="0"/>
              <w:spacing w:before="40" w:after="40" w:line="220" w:lineRule="exact"/>
              <w:ind w:left="28" w:right="57"/>
              <w:jc w:val="right"/>
              <w:rPr>
                <w:b/>
                <w:sz w:val="18"/>
                <w:lang w:val="en-US" w:eastAsia="es-ES"/>
              </w:rPr>
            </w:pPr>
          </w:p>
        </w:tc>
        <w:tc>
          <w:tcPr>
            <w:tcW w:w="665" w:type="dxa"/>
            <w:vAlign w:val="bottom"/>
          </w:tcPr>
          <w:p w:rsidR="00AB5585" w:rsidRPr="00FA0FBA" w:rsidRDefault="00AB5585" w:rsidP="007432B2">
            <w:pPr>
              <w:suppressAutoHyphens w:val="0"/>
              <w:spacing w:before="40" w:after="40" w:line="220" w:lineRule="exact"/>
              <w:ind w:left="28" w:right="28"/>
              <w:jc w:val="right"/>
              <w:rPr>
                <w:b/>
                <w:sz w:val="18"/>
                <w:lang w:val="en-US" w:eastAsia="es-ES"/>
              </w:rPr>
            </w:pPr>
          </w:p>
        </w:tc>
        <w:tc>
          <w:tcPr>
            <w:tcW w:w="666" w:type="dxa"/>
            <w:vAlign w:val="bottom"/>
          </w:tcPr>
          <w:p w:rsidR="00AB5585" w:rsidRPr="00FA0FBA" w:rsidRDefault="00AB5585" w:rsidP="007432B2">
            <w:pPr>
              <w:suppressAutoHyphens w:val="0"/>
              <w:spacing w:before="40" w:after="40" w:line="220" w:lineRule="exact"/>
              <w:ind w:left="28" w:right="28"/>
              <w:jc w:val="right"/>
              <w:rPr>
                <w:b/>
                <w:sz w:val="18"/>
                <w:lang w:val="en-US" w:eastAsia="es-ES"/>
              </w:rPr>
            </w:pPr>
          </w:p>
        </w:tc>
        <w:tc>
          <w:tcPr>
            <w:tcW w:w="665" w:type="dxa"/>
            <w:vAlign w:val="bottom"/>
          </w:tcPr>
          <w:p w:rsidR="00AB5585" w:rsidRPr="00FA0FBA" w:rsidRDefault="00AB5585" w:rsidP="007432B2">
            <w:pPr>
              <w:suppressAutoHyphens w:val="0"/>
              <w:spacing w:before="40" w:after="40" w:line="220" w:lineRule="exact"/>
              <w:ind w:left="28" w:right="57"/>
              <w:jc w:val="right"/>
              <w:rPr>
                <w:b/>
                <w:sz w:val="18"/>
                <w:lang w:val="en-US" w:eastAsia="es-ES"/>
              </w:rPr>
            </w:pPr>
          </w:p>
        </w:tc>
        <w:tc>
          <w:tcPr>
            <w:tcW w:w="665" w:type="dxa"/>
            <w:vAlign w:val="bottom"/>
          </w:tcPr>
          <w:p w:rsidR="00AB5585" w:rsidRPr="00FA0FBA" w:rsidRDefault="00AB5585" w:rsidP="007432B2">
            <w:pPr>
              <w:suppressAutoHyphens w:val="0"/>
              <w:spacing w:before="40" w:after="40" w:line="220" w:lineRule="exact"/>
              <w:ind w:left="28" w:right="28"/>
              <w:jc w:val="right"/>
              <w:rPr>
                <w:b/>
                <w:sz w:val="18"/>
                <w:lang w:val="en-US" w:eastAsia="es-ES"/>
              </w:rPr>
            </w:pPr>
          </w:p>
        </w:tc>
        <w:tc>
          <w:tcPr>
            <w:tcW w:w="665" w:type="dxa"/>
            <w:vAlign w:val="bottom"/>
          </w:tcPr>
          <w:p w:rsidR="00AB5585" w:rsidRPr="00FA0FBA" w:rsidRDefault="00AB5585" w:rsidP="007432B2">
            <w:pPr>
              <w:suppressAutoHyphens w:val="0"/>
              <w:spacing w:before="40" w:after="40" w:line="220" w:lineRule="exact"/>
              <w:ind w:left="28" w:right="28"/>
              <w:jc w:val="right"/>
              <w:rPr>
                <w:b/>
                <w:sz w:val="18"/>
                <w:lang w:val="en-US" w:eastAsia="es-ES"/>
              </w:rPr>
            </w:pPr>
          </w:p>
        </w:tc>
        <w:tc>
          <w:tcPr>
            <w:tcW w:w="666" w:type="dxa"/>
            <w:vAlign w:val="bottom"/>
          </w:tcPr>
          <w:p w:rsidR="00AB5585" w:rsidRPr="00FA0FBA" w:rsidRDefault="00AB5585" w:rsidP="007432B2">
            <w:pPr>
              <w:suppressAutoHyphens w:val="0"/>
              <w:spacing w:before="40" w:after="40" w:line="220" w:lineRule="exact"/>
              <w:ind w:left="28" w:right="28"/>
              <w:jc w:val="right"/>
              <w:rPr>
                <w:b/>
                <w:sz w:val="18"/>
                <w:lang w:val="en-US" w:eastAsia="es-ES"/>
              </w:rPr>
            </w:pPr>
          </w:p>
        </w:tc>
      </w:tr>
      <w:tr w:rsidR="00AB5585" w:rsidRPr="00FA0FBA">
        <w:trPr>
          <w:jc w:val="center"/>
        </w:trPr>
        <w:tc>
          <w:tcPr>
            <w:tcW w:w="1382" w:type="dxa"/>
          </w:tcPr>
          <w:p w:rsidR="00AB5585" w:rsidRPr="00FA0FBA" w:rsidRDefault="00AB5585" w:rsidP="007432B2">
            <w:pPr>
              <w:suppressAutoHyphens w:val="0"/>
              <w:spacing w:before="40" w:after="40" w:line="220" w:lineRule="exact"/>
              <w:ind w:left="28" w:right="28"/>
              <w:jc w:val="both"/>
              <w:rPr>
                <w:sz w:val="18"/>
                <w:lang w:val="en-US" w:eastAsia="es-ES"/>
              </w:rPr>
            </w:pPr>
            <w:r w:rsidRPr="00FA0FBA">
              <w:rPr>
                <w:sz w:val="18"/>
                <w:lang w:val="en-US" w:eastAsia="es-ES"/>
              </w:rPr>
              <w:t>Urban</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6.0</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4.0</w:t>
            </w:r>
          </w:p>
        </w:tc>
        <w:tc>
          <w:tcPr>
            <w:tcW w:w="666"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5.5</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4.7</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4.0</w:t>
            </w:r>
          </w:p>
        </w:tc>
        <w:tc>
          <w:tcPr>
            <w:tcW w:w="665"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4.0</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4.6</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4.7</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4.7</w:t>
            </w:r>
          </w:p>
        </w:tc>
      </w:tr>
      <w:tr w:rsidR="00AB5585" w:rsidRPr="00FA0FBA">
        <w:trPr>
          <w:jc w:val="center"/>
        </w:trPr>
        <w:tc>
          <w:tcPr>
            <w:tcW w:w="1382" w:type="dxa"/>
          </w:tcPr>
          <w:p w:rsidR="00AB5585" w:rsidRPr="00FA0FBA" w:rsidRDefault="00AB5585" w:rsidP="007432B2">
            <w:pPr>
              <w:suppressAutoHyphens w:val="0"/>
              <w:spacing w:before="40" w:after="40" w:line="220" w:lineRule="exact"/>
              <w:ind w:left="170" w:right="28"/>
              <w:jc w:val="both"/>
              <w:rPr>
                <w:sz w:val="18"/>
                <w:lang w:val="en-US" w:eastAsia="es-ES"/>
              </w:rPr>
            </w:pPr>
            <w:r w:rsidRPr="00FA0FBA">
              <w:rPr>
                <w:sz w:val="18"/>
                <w:lang w:val="en-US" w:eastAsia="es-ES"/>
              </w:rPr>
              <w:t>Female</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6.0</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3.9</w:t>
            </w:r>
          </w:p>
        </w:tc>
        <w:tc>
          <w:tcPr>
            <w:tcW w:w="666"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5.4</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4.6</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3.8</w:t>
            </w:r>
          </w:p>
        </w:tc>
        <w:tc>
          <w:tcPr>
            <w:tcW w:w="665"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3.8</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4.1</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4.2</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4.2</w:t>
            </w:r>
          </w:p>
        </w:tc>
      </w:tr>
      <w:tr w:rsidR="00AB5585" w:rsidRPr="00FA0FBA">
        <w:trPr>
          <w:jc w:val="center"/>
        </w:trPr>
        <w:tc>
          <w:tcPr>
            <w:tcW w:w="1382" w:type="dxa"/>
          </w:tcPr>
          <w:p w:rsidR="00AB5585" w:rsidRPr="00FA0FBA" w:rsidRDefault="00AB5585" w:rsidP="007432B2">
            <w:pPr>
              <w:suppressAutoHyphens w:val="0"/>
              <w:spacing w:before="40" w:after="40" w:line="220" w:lineRule="exact"/>
              <w:ind w:left="170" w:right="28"/>
              <w:jc w:val="both"/>
              <w:rPr>
                <w:sz w:val="18"/>
                <w:lang w:val="en-US" w:eastAsia="es-ES"/>
              </w:rPr>
            </w:pPr>
            <w:r w:rsidRPr="00FA0FBA">
              <w:rPr>
                <w:sz w:val="18"/>
                <w:lang w:val="en-US" w:eastAsia="es-ES"/>
              </w:rPr>
              <w:t>Male</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6.1</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4.1</w:t>
            </w:r>
          </w:p>
        </w:tc>
        <w:tc>
          <w:tcPr>
            <w:tcW w:w="666"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5.7</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4.8</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4.1</w:t>
            </w:r>
          </w:p>
        </w:tc>
        <w:tc>
          <w:tcPr>
            <w:tcW w:w="665"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4.2</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5.1</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5.3</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5.2</w:t>
            </w:r>
          </w:p>
        </w:tc>
      </w:tr>
      <w:tr w:rsidR="00AB5585" w:rsidRPr="00FA0FBA">
        <w:trPr>
          <w:jc w:val="center"/>
        </w:trPr>
        <w:tc>
          <w:tcPr>
            <w:tcW w:w="1382" w:type="dxa"/>
          </w:tcPr>
          <w:p w:rsidR="00AB5585" w:rsidRPr="00FA0FBA" w:rsidRDefault="00AB5585" w:rsidP="007432B2">
            <w:pPr>
              <w:suppressAutoHyphens w:val="0"/>
              <w:spacing w:before="40" w:after="40" w:line="220" w:lineRule="exact"/>
              <w:ind w:left="28" w:right="28"/>
              <w:jc w:val="both"/>
              <w:rPr>
                <w:sz w:val="18"/>
                <w:lang w:val="en-US" w:eastAsia="es-ES"/>
              </w:rPr>
            </w:pPr>
            <w:r w:rsidRPr="00FA0FBA">
              <w:rPr>
                <w:sz w:val="18"/>
                <w:lang w:val="en-US" w:eastAsia="es-ES"/>
              </w:rPr>
              <w:t>Rural</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7.7</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5.4</w:t>
            </w:r>
          </w:p>
        </w:tc>
        <w:tc>
          <w:tcPr>
            <w:tcW w:w="666"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5.3</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11.0</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9.0</w:t>
            </w:r>
          </w:p>
        </w:tc>
        <w:tc>
          <w:tcPr>
            <w:tcW w:w="665"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7.9</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11.4</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10.6</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9.8</w:t>
            </w:r>
          </w:p>
        </w:tc>
      </w:tr>
      <w:tr w:rsidR="00AB5585" w:rsidRPr="00FA0FBA">
        <w:trPr>
          <w:jc w:val="center"/>
        </w:trPr>
        <w:tc>
          <w:tcPr>
            <w:tcW w:w="1382" w:type="dxa"/>
          </w:tcPr>
          <w:p w:rsidR="00AB5585" w:rsidRPr="00FA0FBA" w:rsidRDefault="00AB5585" w:rsidP="007432B2">
            <w:pPr>
              <w:suppressAutoHyphens w:val="0"/>
              <w:spacing w:before="40" w:after="40" w:line="220" w:lineRule="exact"/>
              <w:ind w:left="170" w:right="28"/>
              <w:jc w:val="both"/>
              <w:rPr>
                <w:sz w:val="18"/>
                <w:lang w:val="en-US" w:eastAsia="es-ES"/>
              </w:rPr>
            </w:pPr>
            <w:r w:rsidRPr="00FA0FBA">
              <w:rPr>
                <w:sz w:val="18"/>
                <w:lang w:val="en-US" w:eastAsia="es-ES"/>
              </w:rPr>
              <w:t>Female</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7.5</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5.2</w:t>
            </w:r>
          </w:p>
        </w:tc>
        <w:tc>
          <w:tcPr>
            <w:tcW w:w="666"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5.2</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11.3</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9.1</w:t>
            </w:r>
          </w:p>
        </w:tc>
        <w:tc>
          <w:tcPr>
            <w:tcW w:w="665"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8.0</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11.2</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10.6</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9.6</w:t>
            </w:r>
          </w:p>
        </w:tc>
      </w:tr>
      <w:tr w:rsidR="00AB5585" w:rsidRPr="00FA0FBA">
        <w:trPr>
          <w:jc w:val="center"/>
        </w:trPr>
        <w:tc>
          <w:tcPr>
            <w:tcW w:w="1382" w:type="dxa"/>
          </w:tcPr>
          <w:p w:rsidR="00AB5585" w:rsidRPr="00FA0FBA" w:rsidRDefault="00AB5585" w:rsidP="007432B2">
            <w:pPr>
              <w:suppressAutoHyphens w:val="0"/>
              <w:spacing w:before="40" w:after="40" w:line="220" w:lineRule="exact"/>
              <w:ind w:left="170" w:right="28"/>
              <w:jc w:val="both"/>
              <w:rPr>
                <w:sz w:val="18"/>
                <w:lang w:val="en-US" w:eastAsia="es-ES"/>
              </w:rPr>
            </w:pPr>
            <w:r w:rsidRPr="00FA0FBA">
              <w:rPr>
                <w:sz w:val="18"/>
                <w:lang w:val="en-US" w:eastAsia="es-ES"/>
              </w:rPr>
              <w:t>Male</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7.8</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5.5</w:t>
            </w:r>
          </w:p>
        </w:tc>
        <w:tc>
          <w:tcPr>
            <w:tcW w:w="666"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5.5</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10.7</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8.9</w:t>
            </w:r>
          </w:p>
        </w:tc>
        <w:tc>
          <w:tcPr>
            <w:tcW w:w="665"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7.9</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11.5</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10.5</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9.9</w:t>
            </w:r>
          </w:p>
        </w:tc>
      </w:tr>
      <w:tr w:rsidR="00AB5585" w:rsidRPr="00FA0FBA">
        <w:trPr>
          <w:jc w:val="center"/>
        </w:trPr>
        <w:tc>
          <w:tcPr>
            <w:tcW w:w="1382" w:type="dxa"/>
          </w:tcPr>
          <w:p w:rsidR="00AB5585" w:rsidRPr="00FA0FBA" w:rsidRDefault="00AB5585" w:rsidP="007432B2">
            <w:pPr>
              <w:suppressAutoHyphens w:val="0"/>
              <w:spacing w:before="40" w:after="40" w:line="220" w:lineRule="exact"/>
              <w:ind w:right="28"/>
              <w:jc w:val="both"/>
              <w:rPr>
                <w:b/>
                <w:sz w:val="18"/>
                <w:lang w:val="en-US" w:eastAsia="es-ES"/>
              </w:rPr>
            </w:pPr>
            <w:r w:rsidRPr="00FA0FBA">
              <w:rPr>
                <w:b/>
                <w:sz w:val="18"/>
                <w:lang w:val="en-US" w:eastAsia="es-ES"/>
              </w:rPr>
              <w:t>Poverty level</w:t>
            </w:r>
          </w:p>
        </w:tc>
        <w:tc>
          <w:tcPr>
            <w:tcW w:w="665" w:type="dxa"/>
            <w:vAlign w:val="bottom"/>
          </w:tcPr>
          <w:p w:rsidR="00AB5585" w:rsidRPr="00FA0FBA" w:rsidRDefault="00AB5585" w:rsidP="007432B2">
            <w:pPr>
              <w:suppressAutoHyphens w:val="0"/>
              <w:spacing w:before="40" w:after="40" w:line="220" w:lineRule="exact"/>
              <w:ind w:left="28" w:right="28"/>
              <w:jc w:val="right"/>
              <w:rPr>
                <w:b/>
                <w:sz w:val="18"/>
                <w:lang w:val="en-US" w:eastAsia="es-ES"/>
              </w:rPr>
            </w:pPr>
          </w:p>
        </w:tc>
        <w:tc>
          <w:tcPr>
            <w:tcW w:w="665" w:type="dxa"/>
            <w:vAlign w:val="bottom"/>
          </w:tcPr>
          <w:p w:rsidR="00AB5585" w:rsidRPr="00FA0FBA" w:rsidRDefault="00AB5585" w:rsidP="007432B2">
            <w:pPr>
              <w:suppressAutoHyphens w:val="0"/>
              <w:spacing w:before="40" w:after="40" w:line="220" w:lineRule="exact"/>
              <w:ind w:left="28" w:right="28"/>
              <w:jc w:val="right"/>
              <w:rPr>
                <w:b/>
                <w:sz w:val="18"/>
                <w:lang w:val="en-US" w:eastAsia="es-ES"/>
              </w:rPr>
            </w:pPr>
          </w:p>
        </w:tc>
        <w:tc>
          <w:tcPr>
            <w:tcW w:w="666" w:type="dxa"/>
            <w:vAlign w:val="bottom"/>
          </w:tcPr>
          <w:p w:rsidR="00AB5585" w:rsidRPr="00FA0FBA" w:rsidRDefault="00AB5585" w:rsidP="007432B2">
            <w:pPr>
              <w:suppressAutoHyphens w:val="0"/>
              <w:spacing w:before="40" w:after="40" w:line="220" w:lineRule="exact"/>
              <w:ind w:left="28" w:right="57"/>
              <w:jc w:val="right"/>
              <w:rPr>
                <w:b/>
                <w:sz w:val="18"/>
                <w:lang w:val="en-US" w:eastAsia="es-ES"/>
              </w:rPr>
            </w:pPr>
          </w:p>
        </w:tc>
        <w:tc>
          <w:tcPr>
            <w:tcW w:w="665" w:type="dxa"/>
            <w:vAlign w:val="bottom"/>
          </w:tcPr>
          <w:p w:rsidR="00AB5585" w:rsidRPr="00FA0FBA" w:rsidRDefault="00AB5585" w:rsidP="007432B2">
            <w:pPr>
              <w:suppressAutoHyphens w:val="0"/>
              <w:spacing w:before="40" w:after="40" w:line="220" w:lineRule="exact"/>
              <w:ind w:left="28" w:right="28"/>
              <w:jc w:val="right"/>
              <w:rPr>
                <w:b/>
                <w:sz w:val="18"/>
                <w:lang w:val="en-US" w:eastAsia="es-ES"/>
              </w:rPr>
            </w:pPr>
          </w:p>
        </w:tc>
        <w:tc>
          <w:tcPr>
            <w:tcW w:w="666" w:type="dxa"/>
            <w:vAlign w:val="bottom"/>
          </w:tcPr>
          <w:p w:rsidR="00AB5585" w:rsidRPr="00FA0FBA" w:rsidRDefault="00AB5585" w:rsidP="007432B2">
            <w:pPr>
              <w:suppressAutoHyphens w:val="0"/>
              <w:spacing w:before="40" w:after="40" w:line="220" w:lineRule="exact"/>
              <w:ind w:left="28" w:right="28"/>
              <w:jc w:val="right"/>
              <w:rPr>
                <w:b/>
                <w:sz w:val="18"/>
                <w:lang w:val="en-US" w:eastAsia="es-ES"/>
              </w:rPr>
            </w:pPr>
          </w:p>
        </w:tc>
        <w:tc>
          <w:tcPr>
            <w:tcW w:w="665" w:type="dxa"/>
            <w:vAlign w:val="bottom"/>
          </w:tcPr>
          <w:p w:rsidR="00AB5585" w:rsidRPr="00FA0FBA" w:rsidRDefault="00AB5585" w:rsidP="007432B2">
            <w:pPr>
              <w:suppressAutoHyphens w:val="0"/>
              <w:spacing w:before="40" w:after="40" w:line="220" w:lineRule="exact"/>
              <w:ind w:left="28" w:right="57"/>
              <w:jc w:val="right"/>
              <w:rPr>
                <w:b/>
                <w:sz w:val="18"/>
                <w:lang w:val="en-US" w:eastAsia="es-ES"/>
              </w:rPr>
            </w:pPr>
          </w:p>
        </w:tc>
        <w:tc>
          <w:tcPr>
            <w:tcW w:w="665" w:type="dxa"/>
            <w:vAlign w:val="bottom"/>
          </w:tcPr>
          <w:p w:rsidR="00AB5585" w:rsidRPr="00FA0FBA" w:rsidRDefault="00AB5585" w:rsidP="007432B2">
            <w:pPr>
              <w:suppressAutoHyphens w:val="0"/>
              <w:spacing w:before="40" w:after="40" w:line="220" w:lineRule="exact"/>
              <w:ind w:left="28" w:right="28"/>
              <w:jc w:val="right"/>
              <w:rPr>
                <w:b/>
                <w:sz w:val="18"/>
                <w:lang w:val="en-US" w:eastAsia="es-ES"/>
              </w:rPr>
            </w:pPr>
          </w:p>
        </w:tc>
        <w:tc>
          <w:tcPr>
            <w:tcW w:w="665" w:type="dxa"/>
            <w:vAlign w:val="bottom"/>
          </w:tcPr>
          <w:p w:rsidR="00AB5585" w:rsidRPr="00FA0FBA" w:rsidRDefault="00AB5585" w:rsidP="007432B2">
            <w:pPr>
              <w:suppressAutoHyphens w:val="0"/>
              <w:spacing w:before="40" w:after="40" w:line="220" w:lineRule="exact"/>
              <w:ind w:left="28" w:right="28"/>
              <w:jc w:val="right"/>
              <w:rPr>
                <w:b/>
                <w:sz w:val="18"/>
                <w:lang w:val="en-US" w:eastAsia="es-ES"/>
              </w:rPr>
            </w:pPr>
          </w:p>
        </w:tc>
        <w:tc>
          <w:tcPr>
            <w:tcW w:w="666" w:type="dxa"/>
            <w:vAlign w:val="bottom"/>
          </w:tcPr>
          <w:p w:rsidR="00AB5585" w:rsidRPr="00FA0FBA" w:rsidRDefault="00AB5585" w:rsidP="007432B2">
            <w:pPr>
              <w:suppressAutoHyphens w:val="0"/>
              <w:spacing w:before="40" w:after="40" w:line="220" w:lineRule="exact"/>
              <w:ind w:left="28" w:right="28"/>
              <w:jc w:val="right"/>
              <w:rPr>
                <w:b/>
                <w:sz w:val="18"/>
                <w:lang w:val="en-US" w:eastAsia="es-ES"/>
              </w:rPr>
            </w:pPr>
          </w:p>
        </w:tc>
      </w:tr>
      <w:tr w:rsidR="00AB5585" w:rsidRPr="00FA0FBA">
        <w:trPr>
          <w:jc w:val="center"/>
        </w:trPr>
        <w:tc>
          <w:tcPr>
            <w:tcW w:w="1382" w:type="dxa"/>
          </w:tcPr>
          <w:p w:rsidR="00AB5585" w:rsidRPr="00FA0FBA" w:rsidRDefault="00AB5585" w:rsidP="007432B2">
            <w:pPr>
              <w:suppressAutoHyphens w:val="0"/>
              <w:spacing w:before="40" w:after="40" w:line="220" w:lineRule="exact"/>
              <w:ind w:left="170" w:right="28"/>
              <w:jc w:val="both"/>
              <w:rPr>
                <w:sz w:val="18"/>
                <w:lang w:val="en-US" w:eastAsia="es-ES"/>
              </w:rPr>
            </w:pPr>
            <w:r w:rsidRPr="00FA0FBA">
              <w:rPr>
                <w:sz w:val="18"/>
                <w:lang w:val="en-US" w:eastAsia="es-ES"/>
              </w:rPr>
              <w:t>Not poor</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5.3</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3.9</w:t>
            </w:r>
          </w:p>
        </w:tc>
        <w:tc>
          <w:tcPr>
            <w:tcW w:w="666"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5.3</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4.4</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3.8</w:t>
            </w:r>
          </w:p>
        </w:tc>
        <w:tc>
          <w:tcPr>
            <w:tcW w:w="665"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4.1</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4.0</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4.4</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4.6</w:t>
            </w:r>
          </w:p>
        </w:tc>
      </w:tr>
      <w:tr w:rsidR="00AB5585" w:rsidRPr="00FA0FBA">
        <w:trPr>
          <w:jc w:val="center"/>
        </w:trPr>
        <w:tc>
          <w:tcPr>
            <w:tcW w:w="1382" w:type="dxa"/>
          </w:tcPr>
          <w:p w:rsidR="00AB5585" w:rsidRPr="00FA0FBA" w:rsidRDefault="00AB5585" w:rsidP="007432B2">
            <w:pPr>
              <w:suppressAutoHyphens w:val="0"/>
              <w:spacing w:before="40" w:after="40" w:line="220" w:lineRule="exact"/>
              <w:ind w:left="170" w:right="28"/>
              <w:jc w:val="both"/>
              <w:rPr>
                <w:sz w:val="18"/>
                <w:lang w:val="en-US" w:eastAsia="es-ES"/>
              </w:rPr>
            </w:pPr>
            <w:r w:rsidRPr="00FA0FBA">
              <w:rPr>
                <w:sz w:val="18"/>
                <w:lang w:val="en-US" w:eastAsia="es-ES"/>
              </w:rPr>
              <w:t>Poor</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7.6</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5.4</w:t>
            </w:r>
          </w:p>
        </w:tc>
        <w:tc>
          <w:tcPr>
            <w:tcW w:w="666"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5.9</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9.0</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7.7</w:t>
            </w:r>
          </w:p>
        </w:tc>
        <w:tc>
          <w:tcPr>
            <w:tcW w:w="665" w:type="dxa"/>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7.5</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7.1</w:t>
            </w:r>
          </w:p>
        </w:tc>
        <w:tc>
          <w:tcPr>
            <w:tcW w:w="665"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9.3</w:t>
            </w:r>
          </w:p>
        </w:tc>
        <w:tc>
          <w:tcPr>
            <w:tcW w:w="666" w:type="dxa"/>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8.3</w:t>
            </w:r>
          </w:p>
        </w:tc>
      </w:tr>
      <w:tr w:rsidR="00AB5585" w:rsidRPr="00FA0FBA">
        <w:trPr>
          <w:jc w:val="center"/>
        </w:trPr>
        <w:tc>
          <w:tcPr>
            <w:tcW w:w="1382" w:type="dxa"/>
            <w:tcBorders>
              <w:bottom w:val="single" w:sz="12" w:space="0" w:color="auto"/>
            </w:tcBorders>
          </w:tcPr>
          <w:p w:rsidR="00AB5585" w:rsidRPr="00FA0FBA" w:rsidRDefault="00AB5585" w:rsidP="007432B2">
            <w:pPr>
              <w:suppressAutoHyphens w:val="0"/>
              <w:spacing w:before="40" w:after="40" w:line="220" w:lineRule="exact"/>
              <w:ind w:left="170" w:right="28"/>
              <w:jc w:val="both"/>
              <w:rPr>
                <w:sz w:val="18"/>
                <w:lang w:val="en-US" w:eastAsia="es-ES"/>
              </w:rPr>
            </w:pPr>
            <w:r w:rsidRPr="00FA0FBA">
              <w:rPr>
                <w:sz w:val="18"/>
                <w:lang w:val="en-US" w:eastAsia="es-ES"/>
              </w:rPr>
              <w:t>Extremely poor</w:t>
            </w:r>
          </w:p>
        </w:tc>
        <w:tc>
          <w:tcPr>
            <w:tcW w:w="665" w:type="dxa"/>
            <w:tcBorders>
              <w:bottom w:val="single" w:sz="12" w:space="0" w:color="auto"/>
            </w:tcBorders>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8.9</w:t>
            </w:r>
          </w:p>
        </w:tc>
        <w:tc>
          <w:tcPr>
            <w:tcW w:w="665" w:type="dxa"/>
            <w:tcBorders>
              <w:bottom w:val="single" w:sz="12" w:space="0" w:color="auto"/>
            </w:tcBorders>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5.0</w:t>
            </w:r>
          </w:p>
        </w:tc>
        <w:tc>
          <w:tcPr>
            <w:tcW w:w="666" w:type="dxa"/>
            <w:tcBorders>
              <w:bottom w:val="single" w:sz="12" w:space="0" w:color="auto"/>
            </w:tcBorders>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5.6</w:t>
            </w:r>
          </w:p>
        </w:tc>
        <w:tc>
          <w:tcPr>
            <w:tcW w:w="665" w:type="dxa"/>
            <w:tcBorders>
              <w:bottom w:val="single" w:sz="12" w:space="0" w:color="auto"/>
            </w:tcBorders>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12.5</w:t>
            </w:r>
          </w:p>
        </w:tc>
        <w:tc>
          <w:tcPr>
            <w:tcW w:w="666" w:type="dxa"/>
            <w:tcBorders>
              <w:bottom w:val="single" w:sz="12" w:space="0" w:color="auto"/>
            </w:tcBorders>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10.3</w:t>
            </w:r>
          </w:p>
        </w:tc>
        <w:tc>
          <w:tcPr>
            <w:tcW w:w="665" w:type="dxa"/>
            <w:tcBorders>
              <w:bottom w:val="single" w:sz="12" w:space="0" w:color="auto"/>
            </w:tcBorders>
            <w:vAlign w:val="bottom"/>
          </w:tcPr>
          <w:p w:rsidR="00AB5585" w:rsidRPr="00FA0FBA" w:rsidRDefault="00AB5585" w:rsidP="007432B2">
            <w:pPr>
              <w:suppressAutoHyphens w:val="0"/>
              <w:spacing w:before="40" w:after="40" w:line="220" w:lineRule="exact"/>
              <w:ind w:left="28" w:right="57"/>
              <w:jc w:val="right"/>
              <w:rPr>
                <w:sz w:val="18"/>
                <w:lang w:val="en-US" w:eastAsia="es-ES"/>
              </w:rPr>
            </w:pPr>
            <w:r w:rsidRPr="00FA0FBA">
              <w:rPr>
                <w:sz w:val="18"/>
                <w:lang w:val="en-US" w:eastAsia="es-ES"/>
              </w:rPr>
              <w:t>8.8</w:t>
            </w:r>
          </w:p>
        </w:tc>
        <w:tc>
          <w:tcPr>
            <w:tcW w:w="665" w:type="dxa"/>
            <w:tcBorders>
              <w:bottom w:val="single" w:sz="12" w:space="0" w:color="auto"/>
            </w:tcBorders>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11.1</w:t>
            </w:r>
          </w:p>
        </w:tc>
        <w:tc>
          <w:tcPr>
            <w:tcW w:w="665" w:type="dxa"/>
            <w:tcBorders>
              <w:bottom w:val="single" w:sz="12" w:space="0" w:color="auto"/>
            </w:tcBorders>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12.7</w:t>
            </w:r>
          </w:p>
        </w:tc>
        <w:tc>
          <w:tcPr>
            <w:tcW w:w="666" w:type="dxa"/>
            <w:tcBorders>
              <w:bottom w:val="single" w:sz="12" w:space="0" w:color="auto"/>
            </w:tcBorders>
            <w:vAlign w:val="bottom"/>
          </w:tcPr>
          <w:p w:rsidR="00AB5585" w:rsidRPr="00FA0FBA" w:rsidRDefault="00AB5585" w:rsidP="007432B2">
            <w:pPr>
              <w:suppressAutoHyphens w:val="0"/>
              <w:spacing w:before="40" w:after="40" w:line="220" w:lineRule="exact"/>
              <w:ind w:left="28" w:right="28"/>
              <w:jc w:val="right"/>
              <w:rPr>
                <w:sz w:val="18"/>
                <w:lang w:val="en-US" w:eastAsia="es-ES"/>
              </w:rPr>
            </w:pPr>
            <w:r w:rsidRPr="00FA0FBA">
              <w:rPr>
                <w:sz w:val="18"/>
                <w:lang w:val="en-US" w:eastAsia="es-ES"/>
              </w:rPr>
              <w:t>11.0</w:t>
            </w:r>
          </w:p>
        </w:tc>
      </w:tr>
    </w:tbl>
    <w:p w:rsidR="00841671" w:rsidRPr="00FA0FBA" w:rsidRDefault="00841671" w:rsidP="00841671">
      <w:pPr>
        <w:suppressAutoHyphens w:val="0"/>
        <w:spacing w:before="120"/>
        <w:ind w:left="1134" w:right="1134" w:firstLine="170"/>
        <w:jc w:val="both"/>
        <w:rPr>
          <w:sz w:val="18"/>
          <w:szCs w:val="18"/>
          <w:lang w:val="en-US" w:eastAsia="es-ES"/>
        </w:rPr>
      </w:pPr>
      <w:r w:rsidRPr="00FA0FBA">
        <w:rPr>
          <w:i/>
          <w:sz w:val="18"/>
          <w:szCs w:val="18"/>
          <w:lang w:val="en-US" w:eastAsia="es-ES"/>
        </w:rPr>
        <w:t>Source:</w:t>
      </w:r>
      <w:r w:rsidRPr="00FA0FBA">
        <w:rPr>
          <w:sz w:val="18"/>
          <w:szCs w:val="18"/>
          <w:lang w:val="en-US" w:eastAsia="es-ES"/>
        </w:rPr>
        <w:t xml:space="preserve"> National Household Survey – INEI.</w:t>
      </w:r>
    </w:p>
    <w:p w:rsidR="00841671" w:rsidRPr="00FA0FBA" w:rsidRDefault="00841671" w:rsidP="00AB5585">
      <w:pPr>
        <w:suppressAutoHyphens w:val="0"/>
        <w:ind w:left="1134" w:right="1134" w:firstLine="170"/>
        <w:jc w:val="both"/>
        <w:rPr>
          <w:bCs/>
          <w:sz w:val="18"/>
          <w:szCs w:val="18"/>
          <w:lang w:val="en-US" w:eastAsia="es-ES"/>
        </w:rPr>
      </w:pPr>
      <w:r w:rsidRPr="00FA0FBA">
        <w:rPr>
          <w:bCs/>
          <w:i/>
          <w:sz w:val="18"/>
          <w:szCs w:val="18"/>
          <w:lang w:val="en-US" w:eastAsia="es-ES"/>
        </w:rPr>
        <w:t>Compiled by</w:t>
      </w:r>
      <w:r w:rsidRPr="00FA0FBA">
        <w:rPr>
          <w:bCs/>
          <w:sz w:val="18"/>
          <w:szCs w:val="18"/>
          <w:lang w:val="en-US" w:eastAsia="es-ES"/>
        </w:rPr>
        <w:t>: Education Statistics Unit (UEE) – MED</w:t>
      </w:r>
      <w:r w:rsidR="00E4799D">
        <w:rPr>
          <w:bCs/>
          <w:sz w:val="18"/>
          <w:szCs w:val="18"/>
          <w:lang w:val="en-US" w:eastAsia="es-ES"/>
        </w:rPr>
        <w:t>.</w:t>
      </w:r>
    </w:p>
    <w:p w:rsidR="00841671" w:rsidRPr="00FA0FBA" w:rsidRDefault="00841671" w:rsidP="00841671">
      <w:pPr>
        <w:suppressAutoHyphens w:val="0"/>
        <w:spacing w:after="240"/>
        <w:ind w:left="1134" w:right="1134" w:firstLine="170"/>
        <w:jc w:val="both"/>
        <w:rPr>
          <w:sz w:val="18"/>
          <w:szCs w:val="18"/>
          <w:lang w:val="en-US" w:eastAsia="es-ES"/>
        </w:rPr>
      </w:pPr>
      <w:r w:rsidRPr="00FA0FBA">
        <w:rPr>
          <w:sz w:val="18"/>
          <w:szCs w:val="18"/>
          <w:lang w:val="en-US" w:eastAsia="es-ES"/>
        </w:rPr>
        <w:t>a = not available.</w:t>
      </w:r>
    </w:p>
    <w:p w:rsidR="00841671" w:rsidRPr="00FA0FBA" w:rsidRDefault="00841671" w:rsidP="00AB5585">
      <w:pPr>
        <w:pStyle w:val="Heading1"/>
      </w:pPr>
      <w:r w:rsidRPr="00FA0FBA">
        <w:t>Table 8</w:t>
      </w:r>
    </w:p>
    <w:p w:rsidR="00841671" w:rsidRPr="00FA0FBA" w:rsidRDefault="00841671" w:rsidP="00AB5585">
      <w:pPr>
        <w:pStyle w:val="Titretableau"/>
        <w:rPr>
          <w:lang w:eastAsia="es-ES"/>
        </w:rPr>
      </w:pPr>
      <w:r w:rsidRPr="00FA0FBA">
        <w:rPr>
          <w:lang w:eastAsia="es-ES"/>
        </w:rPr>
        <w:t>Continued attendance from year to year</w:t>
      </w:r>
    </w:p>
    <w:tbl>
      <w:tblPr>
        <w:tblW w:w="7370" w:type="dxa"/>
        <w:jc w:val="center"/>
        <w:tblBorders>
          <w:top w:val="single" w:sz="4" w:space="0" w:color="auto"/>
        </w:tblBorders>
        <w:tblCellMar>
          <w:left w:w="0" w:type="dxa"/>
          <w:right w:w="0" w:type="dxa"/>
        </w:tblCellMar>
        <w:tblLook w:val="0000" w:firstRow="0" w:lastRow="0" w:firstColumn="0" w:lastColumn="0" w:noHBand="0" w:noVBand="0"/>
      </w:tblPr>
      <w:tblGrid>
        <w:gridCol w:w="1372"/>
        <w:gridCol w:w="999"/>
        <w:gridCol w:w="1000"/>
        <w:gridCol w:w="1000"/>
        <w:gridCol w:w="999"/>
        <w:gridCol w:w="1000"/>
        <w:gridCol w:w="1000"/>
      </w:tblGrid>
      <w:tr w:rsidR="00AB5585" w:rsidRPr="00FA0FBA">
        <w:trPr>
          <w:tblHeader/>
          <w:jc w:val="center"/>
        </w:trPr>
        <w:tc>
          <w:tcPr>
            <w:tcW w:w="1372" w:type="dxa"/>
            <w:vMerge w:val="restart"/>
            <w:tcBorders>
              <w:top w:val="single" w:sz="4" w:space="0" w:color="auto"/>
            </w:tcBorders>
            <w:vAlign w:val="bottom"/>
          </w:tcPr>
          <w:p w:rsidR="00AB5585" w:rsidRPr="00FA0FBA" w:rsidRDefault="00AB5585" w:rsidP="00AB5585">
            <w:pPr>
              <w:keepNext/>
              <w:suppressAutoHyphens w:val="0"/>
              <w:spacing w:before="80" w:after="80" w:line="200" w:lineRule="exact"/>
              <w:jc w:val="both"/>
              <w:rPr>
                <w:i/>
                <w:sz w:val="16"/>
                <w:lang w:val="en-US" w:eastAsia="es-ES"/>
              </w:rPr>
            </w:pPr>
          </w:p>
        </w:tc>
        <w:tc>
          <w:tcPr>
            <w:tcW w:w="5998" w:type="dxa"/>
            <w:gridSpan w:val="6"/>
            <w:tcBorders>
              <w:top w:val="single" w:sz="4" w:space="0" w:color="auto"/>
              <w:bottom w:val="single" w:sz="4" w:space="0" w:color="auto"/>
            </w:tcBorders>
            <w:vAlign w:val="bottom"/>
          </w:tcPr>
          <w:p w:rsidR="00AB5585" w:rsidRPr="00FA0FBA" w:rsidRDefault="00AB5585" w:rsidP="00AB5585">
            <w:pPr>
              <w:keepNext/>
              <w:suppressAutoHyphens w:val="0"/>
              <w:spacing w:before="80" w:after="80" w:line="200" w:lineRule="exact"/>
              <w:jc w:val="center"/>
              <w:rPr>
                <w:i/>
                <w:sz w:val="16"/>
                <w:lang w:val="en-US" w:eastAsia="es-ES"/>
              </w:rPr>
            </w:pPr>
            <w:r w:rsidRPr="00FA0FBA">
              <w:rPr>
                <w:i/>
                <w:sz w:val="16"/>
                <w:lang w:val="en-US" w:eastAsia="es-ES"/>
              </w:rPr>
              <w:t>Rate of school dropout</w:t>
            </w:r>
            <w:r w:rsidRPr="00FA0FBA">
              <w:rPr>
                <w:i/>
                <w:sz w:val="16"/>
                <w:lang w:val="en-US" w:eastAsia="es-ES"/>
              </w:rPr>
              <w:br/>
              <w:t>(Percentage of enrolments in year t that it was hoped would enrol again in t+1)</w:t>
            </w:r>
          </w:p>
        </w:tc>
      </w:tr>
      <w:tr w:rsidR="00AB5585" w:rsidRPr="00FA0FBA">
        <w:trPr>
          <w:tblHeader/>
          <w:jc w:val="center"/>
        </w:trPr>
        <w:tc>
          <w:tcPr>
            <w:tcW w:w="1372" w:type="dxa"/>
            <w:vMerge/>
            <w:vAlign w:val="bottom"/>
          </w:tcPr>
          <w:p w:rsidR="00AB5585" w:rsidRPr="00FA0FBA" w:rsidRDefault="00AB5585" w:rsidP="00AB5585">
            <w:pPr>
              <w:keepNext/>
              <w:suppressAutoHyphens w:val="0"/>
              <w:spacing w:before="80" w:after="80" w:line="200" w:lineRule="exact"/>
              <w:jc w:val="right"/>
              <w:rPr>
                <w:i/>
                <w:sz w:val="16"/>
                <w:lang w:val="en-US" w:eastAsia="es-ES"/>
              </w:rPr>
            </w:pPr>
          </w:p>
        </w:tc>
        <w:tc>
          <w:tcPr>
            <w:tcW w:w="2999" w:type="dxa"/>
            <w:gridSpan w:val="3"/>
            <w:tcBorders>
              <w:top w:val="single" w:sz="4" w:space="0" w:color="auto"/>
              <w:bottom w:val="single" w:sz="4" w:space="0" w:color="auto"/>
              <w:right w:val="single" w:sz="24" w:space="0" w:color="FFFFFF"/>
            </w:tcBorders>
            <w:vAlign w:val="bottom"/>
          </w:tcPr>
          <w:p w:rsidR="00AB5585" w:rsidRPr="00FA0FBA" w:rsidRDefault="00AB5585" w:rsidP="00AB5585">
            <w:pPr>
              <w:keepNext/>
              <w:suppressAutoHyphens w:val="0"/>
              <w:spacing w:before="80" w:after="80" w:line="200" w:lineRule="exact"/>
              <w:jc w:val="center"/>
              <w:rPr>
                <w:i/>
                <w:sz w:val="16"/>
                <w:lang w:val="en-US" w:eastAsia="es-ES"/>
              </w:rPr>
            </w:pPr>
            <w:r w:rsidRPr="00FA0FBA">
              <w:rPr>
                <w:i/>
                <w:sz w:val="16"/>
                <w:lang w:val="en-US" w:eastAsia="es-ES"/>
              </w:rPr>
              <w:t>Primary</w:t>
            </w:r>
          </w:p>
        </w:tc>
        <w:tc>
          <w:tcPr>
            <w:tcW w:w="2999" w:type="dxa"/>
            <w:gridSpan w:val="3"/>
            <w:tcBorders>
              <w:top w:val="single" w:sz="4" w:space="0" w:color="auto"/>
              <w:left w:val="single" w:sz="24" w:space="0" w:color="FFFFFF"/>
              <w:bottom w:val="single" w:sz="4" w:space="0" w:color="auto"/>
            </w:tcBorders>
            <w:vAlign w:val="bottom"/>
          </w:tcPr>
          <w:p w:rsidR="00AB5585" w:rsidRPr="00FA0FBA" w:rsidRDefault="00AB5585" w:rsidP="00AB5585">
            <w:pPr>
              <w:keepNext/>
              <w:suppressAutoHyphens w:val="0"/>
              <w:spacing w:before="80" w:after="80" w:line="200" w:lineRule="exact"/>
              <w:jc w:val="center"/>
              <w:rPr>
                <w:i/>
                <w:sz w:val="16"/>
                <w:lang w:val="en-US" w:eastAsia="es-ES"/>
              </w:rPr>
            </w:pPr>
            <w:r w:rsidRPr="00FA0FBA">
              <w:rPr>
                <w:i/>
                <w:sz w:val="16"/>
                <w:lang w:val="en-US" w:eastAsia="es-ES"/>
              </w:rPr>
              <w:t>Secondary</w:t>
            </w:r>
          </w:p>
        </w:tc>
      </w:tr>
      <w:tr w:rsidR="00AB5585" w:rsidRPr="00FA0FBA">
        <w:trPr>
          <w:tblHeader/>
          <w:jc w:val="center"/>
        </w:trPr>
        <w:tc>
          <w:tcPr>
            <w:tcW w:w="1372" w:type="dxa"/>
            <w:vMerge/>
            <w:tcBorders>
              <w:bottom w:val="single" w:sz="12" w:space="0" w:color="auto"/>
            </w:tcBorders>
            <w:vAlign w:val="bottom"/>
          </w:tcPr>
          <w:p w:rsidR="00AB5585" w:rsidRPr="00FA0FBA" w:rsidRDefault="00AB5585" w:rsidP="00AB5585">
            <w:pPr>
              <w:keepNext/>
              <w:suppressAutoHyphens w:val="0"/>
              <w:spacing w:before="80" w:after="80" w:line="200" w:lineRule="exact"/>
              <w:jc w:val="right"/>
              <w:rPr>
                <w:i/>
                <w:sz w:val="16"/>
                <w:lang w:val="en-US" w:eastAsia="es-ES"/>
              </w:rPr>
            </w:pPr>
          </w:p>
        </w:tc>
        <w:tc>
          <w:tcPr>
            <w:tcW w:w="999" w:type="dxa"/>
            <w:tcBorders>
              <w:top w:val="single" w:sz="4" w:space="0" w:color="auto"/>
              <w:bottom w:val="single" w:sz="12" w:space="0" w:color="auto"/>
            </w:tcBorders>
            <w:vAlign w:val="bottom"/>
          </w:tcPr>
          <w:p w:rsidR="00AB5585" w:rsidRPr="00FA0FBA" w:rsidRDefault="00AB5585" w:rsidP="00AB5585">
            <w:pPr>
              <w:keepNext/>
              <w:suppressAutoHyphens w:val="0"/>
              <w:spacing w:before="80" w:after="80" w:line="200" w:lineRule="exact"/>
              <w:jc w:val="right"/>
              <w:rPr>
                <w:i/>
                <w:sz w:val="16"/>
                <w:lang w:val="en-US" w:eastAsia="es-ES"/>
              </w:rPr>
            </w:pPr>
            <w:r w:rsidRPr="00FA0FBA">
              <w:rPr>
                <w:i/>
                <w:sz w:val="16"/>
                <w:lang w:val="en-US" w:eastAsia="es-ES"/>
              </w:rPr>
              <w:t>2002</w:t>
            </w:r>
          </w:p>
        </w:tc>
        <w:tc>
          <w:tcPr>
            <w:tcW w:w="1000" w:type="dxa"/>
            <w:tcBorders>
              <w:top w:val="single" w:sz="4" w:space="0" w:color="auto"/>
              <w:bottom w:val="single" w:sz="12" w:space="0" w:color="auto"/>
            </w:tcBorders>
            <w:vAlign w:val="bottom"/>
          </w:tcPr>
          <w:p w:rsidR="00AB5585" w:rsidRPr="00FA0FBA" w:rsidRDefault="00AB5585" w:rsidP="00AB5585">
            <w:pPr>
              <w:keepNext/>
              <w:suppressAutoHyphens w:val="0"/>
              <w:spacing w:before="80" w:after="80" w:line="200" w:lineRule="exact"/>
              <w:jc w:val="right"/>
              <w:rPr>
                <w:i/>
                <w:sz w:val="16"/>
                <w:lang w:val="en-US" w:eastAsia="es-ES"/>
              </w:rPr>
            </w:pPr>
            <w:r w:rsidRPr="00FA0FBA">
              <w:rPr>
                <w:i/>
                <w:sz w:val="16"/>
                <w:lang w:val="en-US" w:eastAsia="es-ES"/>
              </w:rPr>
              <w:t>2006</w:t>
            </w:r>
          </w:p>
        </w:tc>
        <w:tc>
          <w:tcPr>
            <w:tcW w:w="1000" w:type="dxa"/>
            <w:tcBorders>
              <w:top w:val="single" w:sz="4" w:space="0" w:color="auto"/>
              <w:bottom w:val="single" w:sz="12" w:space="0" w:color="auto"/>
              <w:right w:val="single" w:sz="24" w:space="0" w:color="FFFFFF"/>
            </w:tcBorders>
            <w:vAlign w:val="bottom"/>
          </w:tcPr>
          <w:p w:rsidR="00AB5585" w:rsidRPr="00FA0FBA" w:rsidRDefault="00AB5585" w:rsidP="00AB5585">
            <w:pPr>
              <w:keepNext/>
              <w:suppressAutoHyphens w:val="0"/>
              <w:spacing w:before="80" w:after="80" w:line="200" w:lineRule="exact"/>
              <w:jc w:val="right"/>
              <w:rPr>
                <w:i/>
                <w:sz w:val="16"/>
                <w:lang w:val="en-US" w:eastAsia="es-ES"/>
              </w:rPr>
            </w:pPr>
            <w:r w:rsidRPr="00FA0FBA">
              <w:rPr>
                <w:i/>
                <w:sz w:val="16"/>
                <w:lang w:val="en-US" w:eastAsia="es-ES"/>
              </w:rPr>
              <w:t>2007</w:t>
            </w:r>
          </w:p>
        </w:tc>
        <w:tc>
          <w:tcPr>
            <w:tcW w:w="999" w:type="dxa"/>
            <w:tcBorders>
              <w:top w:val="single" w:sz="4" w:space="0" w:color="auto"/>
              <w:left w:val="single" w:sz="24" w:space="0" w:color="FFFFFF"/>
              <w:bottom w:val="single" w:sz="12" w:space="0" w:color="auto"/>
            </w:tcBorders>
            <w:vAlign w:val="bottom"/>
          </w:tcPr>
          <w:p w:rsidR="00AB5585" w:rsidRPr="00FA0FBA" w:rsidRDefault="00AB5585" w:rsidP="00AB5585">
            <w:pPr>
              <w:keepNext/>
              <w:suppressAutoHyphens w:val="0"/>
              <w:spacing w:before="80" w:after="80" w:line="200" w:lineRule="exact"/>
              <w:jc w:val="right"/>
              <w:rPr>
                <w:i/>
                <w:sz w:val="16"/>
                <w:lang w:val="en-US" w:eastAsia="es-ES"/>
              </w:rPr>
            </w:pPr>
            <w:r w:rsidRPr="00FA0FBA">
              <w:rPr>
                <w:i/>
                <w:sz w:val="16"/>
                <w:lang w:val="en-US" w:eastAsia="es-ES"/>
              </w:rPr>
              <w:t>2002</w:t>
            </w:r>
          </w:p>
        </w:tc>
        <w:tc>
          <w:tcPr>
            <w:tcW w:w="1000" w:type="dxa"/>
            <w:tcBorders>
              <w:top w:val="single" w:sz="4" w:space="0" w:color="auto"/>
              <w:bottom w:val="single" w:sz="12" w:space="0" w:color="auto"/>
            </w:tcBorders>
            <w:vAlign w:val="bottom"/>
          </w:tcPr>
          <w:p w:rsidR="00AB5585" w:rsidRPr="00FA0FBA" w:rsidRDefault="00AB5585" w:rsidP="00AB5585">
            <w:pPr>
              <w:keepNext/>
              <w:suppressAutoHyphens w:val="0"/>
              <w:spacing w:before="80" w:after="80" w:line="200" w:lineRule="exact"/>
              <w:jc w:val="right"/>
              <w:rPr>
                <w:i/>
                <w:sz w:val="16"/>
                <w:lang w:val="en-US" w:eastAsia="es-ES"/>
              </w:rPr>
            </w:pPr>
            <w:r w:rsidRPr="00FA0FBA">
              <w:rPr>
                <w:i/>
                <w:sz w:val="16"/>
                <w:lang w:val="en-US" w:eastAsia="es-ES"/>
              </w:rPr>
              <w:t>2006</w:t>
            </w:r>
          </w:p>
        </w:tc>
        <w:tc>
          <w:tcPr>
            <w:tcW w:w="1000" w:type="dxa"/>
            <w:tcBorders>
              <w:top w:val="single" w:sz="4" w:space="0" w:color="auto"/>
              <w:bottom w:val="single" w:sz="12" w:space="0" w:color="auto"/>
            </w:tcBorders>
            <w:vAlign w:val="bottom"/>
          </w:tcPr>
          <w:p w:rsidR="00AB5585" w:rsidRPr="00FA0FBA" w:rsidRDefault="00AB5585" w:rsidP="00AB5585">
            <w:pPr>
              <w:keepNext/>
              <w:suppressAutoHyphens w:val="0"/>
              <w:spacing w:before="80" w:after="80" w:line="200" w:lineRule="exact"/>
              <w:jc w:val="right"/>
              <w:rPr>
                <w:i/>
                <w:sz w:val="16"/>
                <w:lang w:val="en-US" w:eastAsia="es-ES"/>
              </w:rPr>
            </w:pPr>
            <w:r w:rsidRPr="00FA0FBA">
              <w:rPr>
                <w:i/>
                <w:sz w:val="16"/>
                <w:lang w:val="en-US" w:eastAsia="es-ES"/>
              </w:rPr>
              <w:t>2007</w:t>
            </w:r>
          </w:p>
        </w:tc>
      </w:tr>
      <w:tr w:rsidR="00AB5585" w:rsidRPr="00FA0FBA">
        <w:trPr>
          <w:jc w:val="center"/>
        </w:trPr>
        <w:tc>
          <w:tcPr>
            <w:tcW w:w="1372" w:type="dxa"/>
            <w:tcBorders>
              <w:top w:val="single" w:sz="12" w:space="0" w:color="auto"/>
            </w:tcBorders>
          </w:tcPr>
          <w:p w:rsidR="00AB5585" w:rsidRPr="00FA0FBA" w:rsidRDefault="00AB5585" w:rsidP="00AB5585">
            <w:pPr>
              <w:keepNext/>
              <w:suppressAutoHyphens w:val="0"/>
              <w:spacing w:before="40" w:after="40" w:line="220" w:lineRule="exact"/>
              <w:ind w:left="28" w:right="28"/>
              <w:jc w:val="both"/>
              <w:rPr>
                <w:sz w:val="18"/>
                <w:lang w:val="en-US" w:eastAsia="es-ES"/>
              </w:rPr>
            </w:pPr>
            <w:smartTag w:uri="urn:schemas-microsoft-com:office:smarttags" w:element="place">
              <w:smartTag w:uri="urn:schemas-microsoft-com:office:smarttags" w:element="country-region">
                <w:r w:rsidRPr="00FA0FBA">
                  <w:rPr>
                    <w:sz w:val="18"/>
                    <w:lang w:val="en-US" w:eastAsia="es-ES"/>
                  </w:rPr>
                  <w:t>Peru</w:t>
                </w:r>
              </w:smartTag>
            </w:smartTag>
          </w:p>
        </w:tc>
        <w:tc>
          <w:tcPr>
            <w:tcW w:w="999" w:type="dxa"/>
            <w:tcBorders>
              <w:top w:val="single" w:sz="12" w:space="0" w:color="auto"/>
            </w:tcBorders>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3.9</w:t>
            </w:r>
          </w:p>
        </w:tc>
        <w:tc>
          <w:tcPr>
            <w:tcW w:w="1000" w:type="dxa"/>
            <w:tcBorders>
              <w:top w:val="single" w:sz="12" w:space="0" w:color="auto"/>
            </w:tcBorders>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3.8</w:t>
            </w:r>
          </w:p>
        </w:tc>
        <w:tc>
          <w:tcPr>
            <w:tcW w:w="1000" w:type="dxa"/>
            <w:tcBorders>
              <w:top w:val="single" w:sz="12" w:space="0" w:color="auto"/>
            </w:tcBorders>
            <w:vAlign w:val="bottom"/>
          </w:tcPr>
          <w:p w:rsidR="00AB5585" w:rsidRPr="00FA0FBA" w:rsidRDefault="00AB5585" w:rsidP="00AB5585">
            <w:pPr>
              <w:keepNext/>
              <w:suppressAutoHyphens w:val="0"/>
              <w:spacing w:before="40" w:after="40" w:line="220" w:lineRule="exact"/>
              <w:ind w:left="28" w:right="57"/>
              <w:jc w:val="right"/>
              <w:rPr>
                <w:sz w:val="18"/>
                <w:lang w:val="en-US" w:eastAsia="es-ES"/>
              </w:rPr>
            </w:pPr>
            <w:r w:rsidRPr="00FA0FBA">
              <w:rPr>
                <w:sz w:val="18"/>
                <w:lang w:val="en-US" w:eastAsia="es-ES"/>
              </w:rPr>
              <w:t>2.6</w:t>
            </w:r>
          </w:p>
        </w:tc>
        <w:tc>
          <w:tcPr>
            <w:tcW w:w="999" w:type="dxa"/>
            <w:tcBorders>
              <w:top w:val="single" w:sz="12" w:space="0" w:color="auto"/>
            </w:tcBorders>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6.8</w:t>
            </w:r>
          </w:p>
        </w:tc>
        <w:tc>
          <w:tcPr>
            <w:tcW w:w="1000" w:type="dxa"/>
            <w:tcBorders>
              <w:top w:val="single" w:sz="12" w:space="0" w:color="auto"/>
            </w:tcBorders>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7.5</w:t>
            </w:r>
          </w:p>
        </w:tc>
        <w:tc>
          <w:tcPr>
            <w:tcW w:w="1000" w:type="dxa"/>
            <w:tcBorders>
              <w:top w:val="single" w:sz="12" w:space="0" w:color="auto"/>
            </w:tcBorders>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6.1</w:t>
            </w:r>
          </w:p>
        </w:tc>
      </w:tr>
      <w:tr w:rsidR="00AB5585" w:rsidRPr="00FA0FBA">
        <w:trPr>
          <w:jc w:val="center"/>
        </w:trPr>
        <w:tc>
          <w:tcPr>
            <w:tcW w:w="1372" w:type="dxa"/>
          </w:tcPr>
          <w:p w:rsidR="00AB5585" w:rsidRPr="00FA0FBA" w:rsidRDefault="00AB5585" w:rsidP="00AB5585">
            <w:pPr>
              <w:keepNext/>
              <w:suppressAutoHyphens w:val="0"/>
              <w:spacing w:before="40" w:after="40" w:line="220" w:lineRule="exact"/>
              <w:ind w:left="28" w:right="28"/>
              <w:jc w:val="both"/>
              <w:rPr>
                <w:b/>
                <w:sz w:val="18"/>
                <w:lang w:val="en-US" w:eastAsia="es-ES"/>
              </w:rPr>
            </w:pPr>
            <w:r w:rsidRPr="00FA0FBA">
              <w:rPr>
                <w:b/>
                <w:sz w:val="18"/>
                <w:lang w:val="en-US" w:eastAsia="es-ES"/>
              </w:rPr>
              <w:t>Sex</w:t>
            </w:r>
          </w:p>
        </w:tc>
        <w:tc>
          <w:tcPr>
            <w:tcW w:w="999" w:type="dxa"/>
            <w:vAlign w:val="bottom"/>
          </w:tcPr>
          <w:p w:rsidR="00AB5585" w:rsidRPr="00FA0FBA" w:rsidRDefault="00AB5585" w:rsidP="00AB5585">
            <w:pPr>
              <w:keepNext/>
              <w:suppressAutoHyphens w:val="0"/>
              <w:spacing w:before="40" w:after="40" w:line="220" w:lineRule="exact"/>
              <w:ind w:left="28" w:right="28"/>
              <w:jc w:val="right"/>
              <w:rPr>
                <w:b/>
                <w:sz w:val="18"/>
                <w:lang w:val="en-US" w:eastAsia="es-ES"/>
              </w:rPr>
            </w:pPr>
          </w:p>
        </w:tc>
        <w:tc>
          <w:tcPr>
            <w:tcW w:w="1000" w:type="dxa"/>
            <w:vAlign w:val="bottom"/>
          </w:tcPr>
          <w:p w:rsidR="00AB5585" w:rsidRPr="00FA0FBA" w:rsidRDefault="00AB5585" w:rsidP="00AB5585">
            <w:pPr>
              <w:keepNext/>
              <w:suppressAutoHyphens w:val="0"/>
              <w:spacing w:before="40" w:after="40" w:line="220" w:lineRule="exact"/>
              <w:ind w:left="28" w:right="28"/>
              <w:jc w:val="right"/>
              <w:rPr>
                <w:b/>
                <w:sz w:val="18"/>
                <w:lang w:val="en-US" w:eastAsia="es-ES"/>
              </w:rPr>
            </w:pPr>
          </w:p>
        </w:tc>
        <w:tc>
          <w:tcPr>
            <w:tcW w:w="1000" w:type="dxa"/>
            <w:vAlign w:val="bottom"/>
          </w:tcPr>
          <w:p w:rsidR="00AB5585" w:rsidRPr="00FA0FBA" w:rsidRDefault="00AB5585" w:rsidP="00AB5585">
            <w:pPr>
              <w:keepNext/>
              <w:suppressAutoHyphens w:val="0"/>
              <w:spacing w:before="40" w:after="40" w:line="220" w:lineRule="exact"/>
              <w:ind w:left="28" w:right="57"/>
              <w:jc w:val="right"/>
              <w:rPr>
                <w:b/>
                <w:sz w:val="18"/>
                <w:lang w:val="en-US" w:eastAsia="es-ES"/>
              </w:rPr>
            </w:pPr>
          </w:p>
        </w:tc>
        <w:tc>
          <w:tcPr>
            <w:tcW w:w="999" w:type="dxa"/>
            <w:vAlign w:val="bottom"/>
          </w:tcPr>
          <w:p w:rsidR="00AB5585" w:rsidRPr="00FA0FBA" w:rsidRDefault="00AB5585" w:rsidP="00AB5585">
            <w:pPr>
              <w:keepNext/>
              <w:suppressAutoHyphens w:val="0"/>
              <w:spacing w:before="40" w:after="40" w:line="220" w:lineRule="exact"/>
              <w:ind w:left="28" w:right="28"/>
              <w:jc w:val="right"/>
              <w:rPr>
                <w:b/>
                <w:sz w:val="18"/>
                <w:lang w:val="en-US" w:eastAsia="es-ES"/>
              </w:rPr>
            </w:pPr>
          </w:p>
        </w:tc>
        <w:tc>
          <w:tcPr>
            <w:tcW w:w="1000" w:type="dxa"/>
            <w:vAlign w:val="bottom"/>
          </w:tcPr>
          <w:p w:rsidR="00AB5585" w:rsidRPr="00FA0FBA" w:rsidRDefault="00AB5585" w:rsidP="00AB5585">
            <w:pPr>
              <w:keepNext/>
              <w:suppressAutoHyphens w:val="0"/>
              <w:spacing w:before="40" w:after="40" w:line="220" w:lineRule="exact"/>
              <w:ind w:left="28" w:right="28"/>
              <w:jc w:val="right"/>
              <w:rPr>
                <w:b/>
                <w:sz w:val="18"/>
                <w:lang w:val="en-US" w:eastAsia="es-ES"/>
              </w:rPr>
            </w:pPr>
          </w:p>
        </w:tc>
        <w:tc>
          <w:tcPr>
            <w:tcW w:w="1000" w:type="dxa"/>
            <w:vAlign w:val="bottom"/>
          </w:tcPr>
          <w:p w:rsidR="00AB5585" w:rsidRPr="00FA0FBA" w:rsidRDefault="00AB5585" w:rsidP="00AB5585">
            <w:pPr>
              <w:keepNext/>
              <w:suppressAutoHyphens w:val="0"/>
              <w:spacing w:before="40" w:after="40" w:line="220" w:lineRule="exact"/>
              <w:ind w:left="28" w:right="28"/>
              <w:jc w:val="right"/>
              <w:rPr>
                <w:b/>
                <w:sz w:val="18"/>
                <w:lang w:val="en-US" w:eastAsia="es-ES"/>
              </w:rPr>
            </w:pPr>
          </w:p>
        </w:tc>
      </w:tr>
      <w:tr w:rsidR="00AB5585" w:rsidRPr="00FA0FBA">
        <w:trPr>
          <w:jc w:val="center"/>
        </w:trPr>
        <w:tc>
          <w:tcPr>
            <w:tcW w:w="1372" w:type="dxa"/>
          </w:tcPr>
          <w:p w:rsidR="00AB5585" w:rsidRPr="00FA0FBA" w:rsidRDefault="00AB5585" w:rsidP="00AB5585">
            <w:pPr>
              <w:keepNext/>
              <w:suppressAutoHyphens w:val="0"/>
              <w:spacing w:before="40" w:after="40" w:line="220" w:lineRule="exact"/>
              <w:ind w:left="170" w:right="28"/>
              <w:jc w:val="both"/>
              <w:rPr>
                <w:sz w:val="18"/>
                <w:lang w:val="en-US" w:eastAsia="es-ES"/>
              </w:rPr>
            </w:pPr>
            <w:r w:rsidRPr="00FA0FBA">
              <w:rPr>
                <w:sz w:val="18"/>
                <w:lang w:val="en-US" w:eastAsia="es-ES"/>
              </w:rPr>
              <w:t>Female</w:t>
            </w:r>
          </w:p>
        </w:tc>
        <w:tc>
          <w:tcPr>
            <w:tcW w:w="999"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4.1</w:t>
            </w:r>
          </w:p>
        </w:tc>
        <w:tc>
          <w:tcPr>
            <w:tcW w:w="1000"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3.9</w:t>
            </w:r>
          </w:p>
        </w:tc>
        <w:tc>
          <w:tcPr>
            <w:tcW w:w="1000" w:type="dxa"/>
            <w:vAlign w:val="bottom"/>
          </w:tcPr>
          <w:p w:rsidR="00AB5585" w:rsidRPr="00FA0FBA" w:rsidRDefault="00AB5585" w:rsidP="00AB5585">
            <w:pPr>
              <w:keepNext/>
              <w:suppressAutoHyphens w:val="0"/>
              <w:spacing w:before="40" w:after="40" w:line="220" w:lineRule="exact"/>
              <w:ind w:left="28" w:right="57"/>
              <w:jc w:val="right"/>
              <w:rPr>
                <w:sz w:val="18"/>
                <w:lang w:val="en-US" w:eastAsia="es-ES"/>
              </w:rPr>
            </w:pPr>
            <w:r w:rsidRPr="00FA0FBA">
              <w:rPr>
                <w:sz w:val="18"/>
                <w:lang w:val="en-US" w:eastAsia="es-ES"/>
              </w:rPr>
              <w:t>2.7</w:t>
            </w:r>
          </w:p>
        </w:tc>
        <w:tc>
          <w:tcPr>
            <w:tcW w:w="999"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6.5</w:t>
            </w:r>
          </w:p>
        </w:tc>
        <w:tc>
          <w:tcPr>
            <w:tcW w:w="1000"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6.7</w:t>
            </w:r>
          </w:p>
        </w:tc>
        <w:tc>
          <w:tcPr>
            <w:tcW w:w="1000"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5.1</w:t>
            </w:r>
          </w:p>
        </w:tc>
      </w:tr>
      <w:tr w:rsidR="00AB5585" w:rsidRPr="00FA0FBA">
        <w:trPr>
          <w:jc w:val="center"/>
        </w:trPr>
        <w:tc>
          <w:tcPr>
            <w:tcW w:w="1372" w:type="dxa"/>
          </w:tcPr>
          <w:p w:rsidR="00AB5585" w:rsidRPr="00FA0FBA" w:rsidRDefault="00AB5585" w:rsidP="00AB5585">
            <w:pPr>
              <w:keepNext/>
              <w:suppressAutoHyphens w:val="0"/>
              <w:spacing w:before="40" w:after="40" w:line="220" w:lineRule="exact"/>
              <w:ind w:left="170" w:right="28"/>
              <w:jc w:val="both"/>
              <w:rPr>
                <w:sz w:val="18"/>
                <w:lang w:val="en-US" w:eastAsia="es-ES"/>
              </w:rPr>
            </w:pPr>
            <w:r w:rsidRPr="00FA0FBA">
              <w:rPr>
                <w:sz w:val="18"/>
                <w:lang w:val="en-US" w:eastAsia="es-ES"/>
              </w:rPr>
              <w:t>Male</w:t>
            </w:r>
          </w:p>
        </w:tc>
        <w:tc>
          <w:tcPr>
            <w:tcW w:w="999"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3.6</w:t>
            </w:r>
          </w:p>
        </w:tc>
        <w:tc>
          <w:tcPr>
            <w:tcW w:w="1000"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3.7</w:t>
            </w:r>
          </w:p>
        </w:tc>
        <w:tc>
          <w:tcPr>
            <w:tcW w:w="1000" w:type="dxa"/>
            <w:vAlign w:val="bottom"/>
          </w:tcPr>
          <w:p w:rsidR="00AB5585" w:rsidRPr="00FA0FBA" w:rsidRDefault="00AB5585" w:rsidP="00AB5585">
            <w:pPr>
              <w:keepNext/>
              <w:suppressAutoHyphens w:val="0"/>
              <w:spacing w:before="40" w:after="40" w:line="220" w:lineRule="exact"/>
              <w:ind w:left="28" w:right="57"/>
              <w:jc w:val="right"/>
              <w:rPr>
                <w:sz w:val="18"/>
                <w:lang w:val="en-US" w:eastAsia="es-ES"/>
              </w:rPr>
            </w:pPr>
            <w:r w:rsidRPr="00FA0FBA">
              <w:rPr>
                <w:sz w:val="18"/>
                <w:lang w:val="en-US" w:eastAsia="es-ES"/>
              </w:rPr>
              <w:t>2.5</w:t>
            </w:r>
          </w:p>
        </w:tc>
        <w:tc>
          <w:tcPr>
            <w:tcW w:w="999"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7.1</w:t>
            </w:r>
          </w:p>
        </w:tc>
        <w:tc>
          <w:tcPr>
            <w:tcW w:w="1000"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8.3</w:t>
            </w:r>
          </w:p>
        </w:tc>
        <w:tc>
          <w:tcPr>
            <w:tcW w:w="1000"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7.1</w:t>
            </w:r>
          </w:p>
        </w:tc>
      </w:tr>
      <w:tr w:rsidR="00AB5585" w:rsidRPr="00FA0FBA">
        <w:trPr>
          <w:jc w:val="center"/>
        </w:trPr>
        <w:tc>
          <w:tcPr>
            <w:tcW w:w="1372" w:type="dxa"/>
          </w:tcPr>
          <w:p w:rsidR="00AB5585" w:rsidRPr="00FA0FBA" w:rsidRDefault="00AB5585" w:rsidP="00AB5585">
            <w:pPr>
              <w:keepNext/>
              <w:suppressAutoHyphens w:val="0"/>
              <w:spacing w:before="40" w:after="40" w:line="220" w:lineRule="exact"/>
              <w:ind w:left="28" w:right="28"/>
              <w:jc w:val="both"/>
              <w:rPr>
                <w:b/>
                <w:sz w:val="18"/>
                <w:lang w:val="en-US" w:eastAsia="es-ES"/>
              </w:rPr>
            </w:pPr>
            <w:r w:rsidRPr="00FA0FBA">
              <w:rPr>
                <w:b/>
                <w:sz w:val="18"/>
                <w:lang w:val="en-US" w:eastAsia="es-ES"/>
              </w:rPr>
              <w:t>Grade</w:t>
            </w:r>
          </w:p>
        </w:tc>
        <w:tc>
          <w:tcPr>
            <w:tcW w:w="999" w:type="dxa"/>
            <w:vAlign w:val="bottom"/>
          </w:tcPr>
          <w:p w:rsidR="00AB5585" w:rsidRPr="00FA0FBA" w:rsidRDefault="00AB5585" w:rsidP="00AB5585">
            <w:pPr>
              <w:keepNext/>
              <w:suppressAutoHyphens w:val="0"/>
              <w:spacing w:before="40" w:after="40" w:line="220" w:lineRule="exact"/>
              <w:ind w:left="28" w:right="28"/>
              <w:jc w:val="right"/>
              <w:rPr>
                <w:b/>
                <w:sz w:val="18"/>
                <w:lang w:val="en-US" w:eastAsia="es-ES"/>
              </w:rPr>
            </w:pPr>
          </w:p>
        </w:tc>
        <w:tc>
          <w:tcPr>
            <w:tcW w:w="1000" w:type="dxa"/>
            <w:vAlign w:val="bottom"/>
          </w:tcPr>
          <w:p w:rsidR="00AB5585" w:rsidRPr="00FA0FBA" w:rsidRDefault="00AB5585" w:rsidP="00AB5585">
            <w:pPr>
              <w:keepNext/>
              <w:suppressAutoHyphens w:val="0"/>
              <w:spacing w:before="40" w:after="40" w:line="220" w:lineRule="exact"/>
              <w:ind w:left="28" w:right="28"/>
              <w:jc w:val="right"/>
              <w:rPr>
                <w:b/>
                <w:sz w:val="18"/>
                <w:lang w:val="en-US" w:eastAsia="es-ES"/>
              </w:rPr>
            </w:pPr>
          </w:p>
        </w:tc>
        <w:tc>
          <w:tcPr>
            <w:tcW w:w="1000" w:type="dxa"/>
            <w:vAlign w:val="bottom"/>
          </w:tcPr>
          <w:p w:rsidR="00AB5585" w:rsidRPr="00FA0FBA" w:rsidRDefault="00AB5585" w:rsidP="00AB5585">
            <w:pPr>
              <w:keepNext/>
              <w:suppressAutoHyphens w:val="0"/>
              <w:spacing w:before="40" w:after="40" w:line="220" w:lineRule="exact"/>
              <w:ind w:left="28" w:right="57"/>
              <w:jc w:val="right"/>
              <w:rPr>
                <w:b/>
                <w:sz w:val="18"/>
                <w:lang w:val="en-US" w:eastAsia="es-ES"/>
              </w:rPr>
            </w:pPr>
          </w:p>
        </w:tc>
        <w:tc>
          <w:tcPr>
            <w:tcW w:w="999" w:type="dxa"/>
            <w:vAlign w:val="bottom"/>
          </w:tcPr>
          <w:p w:rsidR="00AB5585" w:rsidRPr="00FA0FBA" w:rsidRDefault="00AB5585" w:rsidP="00AB5585">
            <w:pPr>
              <w:keepNext/>
              <w:suppressAutoHyphens w:val="0"/>
              <w:spacing w:before="40" w:after="40" w:line="220" w:lineRule="exact"/>
              <w:ind w:left="28" w:right="28"/>
              <w:jc w:val="right"/>
              <w:rPr>
                <w:b/>
                <w:sz w:val="18"/>
                <w:lang w:val="en-US" w:eastAsia="es-ES"/>
              </w:rPr>
            </w:pPr>
          </w:p>
        </w:tc>
        <w:tc>
          <w:tcPr>
            <w:tcW w:w="1000" w:type="dxa"/>
            <w:vAlign w:val="bottom"/>
          </w:tcPr>
          <w:p w:rsidR="00AB5585" w:rsidRPr="00FA0FBA" w:rsidRDefault="00AB5585" w:rsidP="00AB5585">
            <w:pPr>
              <w:keepNext/>
              <w:suppressAutoHyphens w:val="0"/>
              <w:spacing w:before="40" w:after="40" w:line="220" w:lineRule="exact"/>
              <w:ind w:left="28" w:right="28"/>
              <w:jc w:val="right"/>
              <w:rPr>
                <w:b/>
                <w:sz w:val="18"/>
                <w:lang w:val="en-US" w:eastAsia="es-ES"/>
              </w:rPr>
            </w:pPr>
          </w:p>
        </w:tc>
        <w:tc>
          <w:tcPr>
            <w:tcW w:w="1000" w:type="dxa"/>
            <w:vAlign w:val="bottom"/>
          </w:tcPr>
          <w:p w:rsidR="00AB5585" w:rsidRPr="00FA0FBA" w:rsidRDefault="00AB5585" w:rsidP="00AB5585">
            <w:pPr>
              <w:keepNext/>
              <w:suppressAutoHyphens w:val="0"/>
              <w:spacing w:before="40" w:after="40" w:line="220" w:lineRule="exact"/>
              <w:ind w:left="28" w:right="28"/>
              <w:jc w:val="right"/>
              <w:rPr>
                <w:b/>
                <w:sz w:val="18"/>
                <w:lang w:val="en-US" w:eastAsia="es-ES"/>
              </w:rPr>
            </w:pPr>
          </w:p>
        </w:tc>
      </w:tr>
      <w:tr w:rsidR="00AB5585" w:rsidRPr="00FA0FBA">
        <w:trPr>
          <w:jc w:val="center"/>
        </w:trPr>
        <w:tc>
          <w:tcPr>
            <w:tcW w:w="1372" w:type="dxa"/>
          </w:tcPr>
          <w:p w:rsidR="00AB5585" w:rsidRPr="00FA0FBA" w:rsidRDefault="00AB5585" w:rsidP="00AB5585">
            <w:pPr>
              <w:keepNext/>
              <w:suppressAutoHyphens w:val="0"/>
              <w:spacing w:before="40" w:after="40" w:line="220" w:lineRule="exact"/>
              <w:ind w:left="170" w:right="28"/>
              <w:jc w:val="both"/>
              <w:rPr>
                <w:sz w:val="18"/>
                <w:lang w:val="en-US" w:eastAsia="es-ES"/>
              </w:rPr>
            </w:pPr>
            <w:r w:rsidRPr="00FA0FBA">
              <w:rPr>
                <w:sz w:val="18"/>
                <w:lang w:val="en-US" w:eastAsia="es-ES"/>
              </w:rPr>
              <w:t>First</w:t>
            </w:r>
          </w:p>
        </w:tc>
        <w:tc>
          <w:tcPr>
            <w:tcW w:w="999"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5.0</w:t>
            </w:r>
          </w:p>
        </w:tc>
        <w:tc>
          <w:tcPr>
            <w:tcW w:w="1000"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5.1</w:t>
            </w:r>
          </w:p>
        </w:tc>
        <w:tc>
          <w:tcPr>
            <w:tcW w:w="1000" w:type="dxa"/>
            <w:vAlign w:val="bottom"/>
          </w:tcPr>
          <w:p w:rsidR="00AB5585" w:rsidRPr="00FA0FBA" w:rsidRDefault="00AB5585" w:rsidP="00AB5585">
            <w:pPr>
              <w:keepNext/>
              <w:suppressAutoHyphens w:val="0"/>
              <w:spacing w:before="40" w:after="40" w:line="220" w:lineRule="exact"/>
              <w:ind w:left="28" w:right="57"/>
              <w:jc w:val="right"/>
              <w:rPr>
                <w:sz w:val="18"/>
                <w:lang w:val="en-US" w:eastAsia="es-ES"/>
              </w:rPr>
            </w:pPr>
            <w:r w:rsidRPr="00FA0FBA">
              <w:rPr>
                <w:sz w:val="18"/>
                <w:lang w:val="en-US" w:eastAsia="es-ES"/>
              </w:rPr>
              <w:t>3.5</w:t>
            </w:r>
          </w:p>
        </w:tc>
        <w:tc>
          <w:tcPr>
            <w:tcW w:w="999"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7.7</w:t>
            </w:r>
          </w:p>
        </w:tc>
        <w:tc>
          <w:tcPr>
            <w:tcW w:w="1000"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8.6</w:t>
            </w:r>
          </w:p>
        </w:tc>
        <w:tc>
          <w:tcPr>
            <w:tcW w:w="1000"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7.5</w:t>
            </w:r>
          </w:p>
        </w:tc>
      </w:tr>
      <w:tr w:rsidR="00AB5585" w:rsidRPr="00FA0FBA">
        <w:trPr>
          <w:jc w:val="center"/>
        </w:trPr>
        <w:tc>
          <w:tcPr>
            <w:tcW w:w="1372" w:type="dxa"/>
          </w:tcPr>
          <w:p w:rsidR="00AB5585" w:rsidRPr="00FA0FBA" w:rsidRDefault="00AB5585" w:rsidP="00AB5585">
            <w:pPr>
              <w:keepNext/>
              <w:suppressAutoHyphens w:val="0"/>
              <w:spacing w:before="40" w:after="40" w:line="220" w:lineRule="exact"/>
              <w:ind w:left="170" w:right="28"/>
              <w:jc w:val="both"/>
              <w:rPr>
                <w:sz w:val="18"/>
                <w:lang w:val="en-US" w:eastAsia="es-ES"/>
              </w:rPr>
            </w:pPr>
            <w:r w:rsidRPr="00FA0FBA">
              <w:rPr>
                <w:sz w:val="18"/>
                <w:lang w:val="en-US" w:eastAsia="es-ES"/>
              </w:rPr>
              <w:t>Second</w:t>
            </w:r>
          </w:p>
        </w:tc>
        <w:tc>
          <w:tcPr>
            <w:tcW w:w="999"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3.5</w:t>
            </w:r>
          </w:p>
        </w:tc>
        <w:tc>
          <w:tcPr>
            <w:tcW w:w="1000"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3.7</w:t>
            </w:r>
          </w:p>
        </w:tc>
        <w:tc>
          <w:tcPr>
            <w:tcW w:w="1000" w:type="dxa"/>
            <w:vAlign w:val="bottom"/>
          </w:tcPr>
          <w:p w:rsidR="00AB5585" w:rsidRPr="00FA0FBA" w:rsidRDefault="00AB5585" w:rsidP="00AB5585">
            <w:pPr>
              <w:keepNext/>
              <w:suppressAutoHyphens w:val="0"/>
              <w:spacing w:before="40" w:after="40" w:line="220" w:lineRule="exact"/>
              <w:ind w:left="28" w:right="57"/>
              <w:jc w:val="right"/>
              <w:rPr>
                <w:sz w:val="18"/>
                <w:lang w:val="en-US" w:eastAsia="es-ES"/>
              </w:rPr>
            </w:pPr>
            <w:r w:rsidRPr="00FA0FBA">
              <w:rPr>
                <w:sz w:val="18"/>
                <w:lang w:val="en-US" w:eastAsia="es-ES"/>
              </w:rPr>
              <w:t>2.4</w:t>
            </w:r>
          </w:p>
        </w:tc>
        <w:tc>
          <w:tcPr>
            <w:tcW w:w="999"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5.9</w:t>
            </w:r>
          </w:p>
        </w:tc>
        <w:tc>
          <w:tcPr>
            <w:tcW w:w="1000"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6.4</w:t>
            </w:r>
          </w:p>
        </w:tc>
        <w:tc>
          <w:tcPr>
            <w:tcW w:w="1000"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4.7</w:t>
            </w:r>
          </w:p>
        </w:tc>
      </w:tr>
      <w:tr w:rsidR="00AB5585" w:rsidRPr="00FA0FBA">
        <w:trPr>
          <w:jc w:val="center"/>
        </w:trPr>
        <w:tc>
          <w:tcPr>
            <w:tcW w:w="1372" w:type="dxa"/>
          </w:tcPr>
          <w:p w:rsidR="00AB5585" w:rsidRPr="00FA0FBA" w:rsidRDefault="00AB5585" w:rsidP="00AB5585">
            <w:pPr>
              <w:keepNext/>
              <w:suppressAutoHyphens w:val="0"/>
              <w:spacing w:before="40" w:after="40" w:line="220" w:lineRule="exact"/>
              <w:ind w:left="170" w:right="28"/>
              <w:jc w:val="both"/>
              <w:rPr>
                <w:sz w:val="18"/>
                <w:lang w:val="en-US" w:eastAsia="es-ES"/>
              </w:rPr>
            </w:pPr>
            <w:r w:rsidRPr="00FA0FBA">
              <w:rPr>
                <w:sz w:val="18"/>
                <w:lang w:val="en-US" w:eastAsia="es-ES"/>
              </w:rPr>
              <w:t>Third</w:t>
            </w:r>
          </w:p>
        </w:tc>
        <w:tc>
          <w:tcPr>
            <w:tcW w:w="999"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3.2</w:t>
            </w:r>
          </w:p>
        </w:tc>
        <w:tc>
          <w:tcPr>
            <w:tcW w:w="1000"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3.2</w:t>
            </w:r>
          </w:p>
        </w:tc>
        <w:tc>
          <w:tcPr>
            <w:tcW w:w="1000" w:type="dxa"/>
            <w:vAlign w:val="bottom"/>
          </w:tcPr>
          <w:p w:rsidR="00AB5585" w:rsidRPr="00FA0FBA" w:rsidRDefault="00AB5585" w:rsidP="00AB5585">
            <w:pPr>
              <w:keepNext/>
              <w:suppressAutoHyphens w:val="0"/>
              <w:spacing w:before="40" w:after="40" w:line="220" w:lineRule="exact"/>
              <w:ind w:left="28" w:right="57"/>
              <w:jc w:val="right"/>
              <w:rPr>
                <w:sz w:val="18"/>
                <w:lang w:val="en-US" w:eastAsia="es-ES"/>
              </w:rPr>
            </w:pPr>
            <w:r w:rsidRPr="00FA0FBA">
              <w:rPr>
                <w:sz w:val="18"/>
                <w:lang w:val="en-US" w:eastAsia="es-ES"/>
              </w:rPr>
              <w:t>1.9</w:t>
            </w:r>
          </w:p>
        </w:tc>
        <w:tc>
          <w:tcPr>
            <w:tcW w:w="999"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6.0</w:t>
            </w:r>
          </w:p>
        </w:tc>
        <w:tc>
          <w:tcPr>
            <w:tcW w:w="1000"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7.4</w:t>
            </w:r>
          </w:p>
        </w:tc>
        <w:tc>
          <w:tcPr>
            <w:tcW w:w="1000"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5.6</w:t>
            </w:r>
          </w:p>
        </w:tc>
      </w:tr>
      <w:tr w:rsidR="00AB5585" w:rsidRPr="00FA0FBA">
        <w:trPr>
          <w:jc w:val="center"/>
        </w:trPr>
        <w:tc>
          <w:tcPr>
            <w:tcW w:w="1372" w:type="dxa"/>
          </w:tcPr>
          <w:p w:rsidR="00AB5585" w:rsidRPr="00FA0FBA" w:rsidRDefault="00AB5585" w:rsidP="00AB5585">
            <w:pPr>
              <w:keepNext/>
              <w:suppressAutoHyphens w:val="0"/>
              <w:spacing w:before="40" w:after="40" w:line="220" w:lineRule="exact"/>
              <w:ind w:left="170" w:right="28"/>
              <w:jc w:val="both"/>
              <w:rPr>
                <w:sz w:val="18"/>
                <w:lang w:val="en-US" w:eastAsia="es-ES"/>
              </w:rPr>
            </w:pPr>
            <w:r w:rsidRPr="00FA0FBA">
              <w:rPr>
                <w:sz w:val="18"/>
                <w:lang w:val="en-US" w:eastAsia="es-ES"/>
              </w:rPr>
              <w:t>Fourth</w:t>
            </w:r>
          </w:p>
        </w:tc>
        <w:tc>
          <w:tcPr>
            <w:tcW w:w="999"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3.4</w:t>
            </w:r>
          </w:p>
        </w:tc>
        <w:tc>
          <w:tcPr>
            <w:tcW w:w="1000"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3.2</w:t>
            </w:r>
          </w:p>
        </w:tc>
        <w:tc>
          <w:tcPr>
            <w:tcW w:w="1000" w:type="dxa"/>
            <w:vAlign w:val="bottom"/>
          </w:tcPr>
          <w:p w:rsidR="00AB5585" w:rsidRPr="00FA0FBA" w:rsidRDefault="00AB5585" w:rsidP="00AB5585">
            <w:pPr>
              <w:keepNext/>
              <w:suppressAutoHyphens w:val="0"/>
              <w:spacing w:before="40" w:after="40" w:line="220" w:lineRule="exact"/>
              <w:ind w:left="28" w:right="57"/>
              <w:jc w:val="right"/>
              <w:rPr>
                <w:sz w:val="18"/>
                <w:lang w:val="en-US" w:eastAsia="es-ES"/>
              </w:rPr>
            </w:pPr>
            <w:r w:rsidRPr="00FA0FBA">
              <w:rPr>
                <w:sz w:val="18"/>
                <w:lang w:val="en-US" w:eastAsia="es-ES"/>
              </w:rPr>
              <w:t>2.0</w:t>
            </w:r>
          </w:p>
        </w:tc>
        <w:tc>
          <w:tcPr>
            <w:tcW w:w="999"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5.2</w:t>
            </w:r>
          </w:p>
        </w:tc>
        <w:tc>
          <w:tcPr>
            <w:tcW w:w="1000"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6.9</w:t>
            </w:r>
          </w:p>
        </w:tc>
        <w:tc>
          <w:tcPr>
            <w:tcW w:w="1000"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5.4</w:t>
            </w:r>
          </w:p>
        </w:tc>
      </w:tr>
      <w:tr w:rsidR="00AB5585" w:rsidRPr="00FA0FBA">
        <w:trPr>
          <w:jc w:val="center"/>
        </w:trPr>
        <w:tc>
          <w:tcPr>
            <w:tcW w:w="1372" w:type="dxa"/>
          </w:tcPr>
          <w:p w:rsidR="00AB5585" w:rsidRPr="00FA0FBA" w:rsidRDefault="00AB5585" w:rsidP="00AB5585">
            <w:pPr>
              <w:keepNext/>
              <w:suppressAutoHyphens w:val="0"/>
              <w:spacing w:before="40" w:after="40" w:line="220" w:lineRule="exact"/>
              <w:ind w:left="170" w:right="28"/>
              <w:jc w:val="both"/>
              <w:rPr>
                <w:sz w:val="18"/>
                <w:lang w:val="en-US" w:eastAsia="es-ES"/>
              </w:rPr>
            </w:pPr>
            <w:r w:rsidRPr="00FA0FBA">
              <w:rPr>
                <w:sz w:val="18"/>
                <w:lang w:val="en-US" w:eastAsia="es-ES"/>
              </w:rPr>
              <w:t>Fifth</w:t>
            </w:r>
          </w:p>
        </w:tc>
        <w:tc>
          <w:tcPr>
            <w:tcW w:w="999"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4.2</w:t>
            </w:r>
          </w:p>
        </w:tc>
        <w:tc>
          <w:tcPr>
            <w:tcW w:w="1000"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4.0</w:t>
            </w:r>
          </w:p>
        </w:tc>
        <w:tc>
          <w:tcPr>
            <w:tcW w:w="1000" w:type="dxa"/>
            <w:vAlign w:val="bottom"/>
          </w:tcPr>
          <w:p w:rsidR="00AB5585" w:rsidRPr="00FA0FBA" w:rsidRDefault="00AB5585" w:rsidP="00AB5585">
            <w:pPr>
              <w:keepNext/>
              <w:suppressAutoHyphens w:val="0"/>
              <w:spacing w:before="40" w:after="40" w:line="220" w:lineRule="exact"/>
              <w:ind w:left="28" w:right="57"/>
              <w:jc w:val="right"/>
              <w:rPr>
                <w:sz w:val="18"/>
                <w:lang w:val="en-US" w:eastAsia="es-ES"/>
              </w:rPr>
            </w:pPr>
            <w:r w:rsidRPr="00FA0FBA">
              <w:rPr>
                <w:sz w:val="18"/>
                <w:lang w:val="en-US" w:eastAsia="es-ES"/>
              </w:rPr>
              <w:t>2.6</w:t>
            </w:r>
          </w:p>
        </w:tc>
        <w:tc>
          <w:tcPr>
            <w:tcW w:w="999"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9.6</w:t>
            </w:r>
          </w:p>
        </w:tc>
        <w:tc>
          <w:tcPr>
            <w:tcW w:w="1000"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8.3</w:t>
            </w:r>
          </w:p>
        </w:tc>
        <w:tc>
          <w:tcPr>
            <w:tcW w:w="1000" w:type="dxa"/>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5.4</w:t>
            </w:r>
          </w:p>
        </w:tc>
      </w:tr>
      <w:tr w:rsidR="00AB5585" w:rsidRPr="00FA0FBA">
        <w:trPr>
          <w:jc w:val="center"/>
        </w:trPr>
        <w:tc>
          <w:tcPr>
            <w:tcW w:w="1372" w:type="dxa"/>
            <w:tcBorders>
              <w:bottom w:val="single" w:sz="12" w:space="0" w:color="auto"/>
            </w:tcBorders>
          </w:tcPr>
          <w:p w:rsidR="00AB5585" w:rsidRPr="00FA0FBA" w:rsidRDefault="00AB5585" w:rsidP="00AB5585">
            <w:pPr>
              <w:keepNext/>
              <w:suppressAutoHyphens w:val="0"/>
              <w:spacing w:before="40" w:after="40" w:line="220" w:lineRule="exact"/>
              <w:ind w:left="170" w:right="28"/>
              <w:jc w:val="both"/>
              <w:rPr>
                <w:sz w:val="18"/>
                <w:lang w:val="en-US" w:eastAsia="es-ES"/>
              </w:rPr>
            </w:pPr>
            <w:r w:rsidRPr="00FA0FBA">
              <w:rPr>
                <w:sz w:val="18"/>
                <w:lang w:val="en-US" w:eastAsia="es-ES"/>
              </w:rPr>
              <w:t>Sixth</w:t>
            </w:r>
          </w:p>
        </w:tc>
        <w:tc>
          <w:tcPr>
            <w:tcW w:w="999" w:type="dxa"/>
            <w:tcBorders>
              <w:bottom w:val="single" w:sz="12" w:space="0" w:color="auto"/>
            </w:tcBorders>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4.2</w:t>
            </w:r>
          </w:p>
        </w:tc>
        <w:tc>
          <w:tcPr>
            <w:tcW w:w="1000" w:type="dxa"/>
            <w:tcBorders>
              <w:bottom w:val="single" w:sz="12" w:space="0" w:color="auto"/>
            </w:tcBorders>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3.8</w:t>
            </w:r>
          </w:p>
        </w:tc>
        <w:tc>
          <w:tcPr>
            <w:tcW w:w="1000" w:type="dxa"/>
            <w:tcBorders>
              <w:bottom w:val="single" w:sz="12" w:space="0" w:color="auto"/>
            </w:tcBorders>
            <w:vAlign w:val="bottom"/>
          </w:tcPr>
          <w:p w:rsidR="00AB5585" w:rsidRPr="00FA0FBA" w:rsidRDefault="00AB5585" w:rsidP="00AB5585">
            <w:pPr>
              <w:keepNext/>
              <w:suppressAutoHyphens w:val="0"/>
              <w:spacing w:before="40" w:after="40" w:line="220" w:lineRule="exact"/>
              <w:ind w:left="28" w:right="57"/>
              <w:jc w:val="right"/>
              <w:rPr>
                <w:sz w:val="18"/>
                <w:lang w:val="en-US" w:eastAsia="es-ES"/>
              </w:rPr>
            </w:pPr>
            <w:r w:rsidRPr="00FA0FBA">
              <w:rPr>
                <w:sz w:val="18"/>
                <w:lang w:val="en-US" w:eastAsia="es-ES"/>
              </w:rPr>
              <w:t>3.5</w:t>
            </w:r>
          </w:p>
        </w:tc>
        <w:tc>
          <w:tcPr>
            <w:tcW w:w="999" w:type="dxa"/>
            <w:tcBorders>
              <w:bottom w:val="single" w:sz="12" w:space="0" w:color="auto"/>
            </w:tcBorders>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a</w:t>
            </w:r>
          </w:p>
        </w:tc>
        <w:tc>
          <w:tcPr>
            <w:tcW w:w="1000" w:type="dxa"/>
            <w:tcBorders>
              <w:bottom w:val="single" w:sz="12" w:space="0" w:color="auto"/>
            </w:tcBorders>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a</w:t>
            </w:r>
          </w:p>
        </w:tc>
        <w:tc>
          <w:tcPr>
            <w:tcW w:w="1000" w:type="dxa"/>
            <w:tcBorders>
              <w:bottom w:val="single" w:sz="12" w:space="0" w:color="auto"/>
            </w:tcBorders>
            <w:vAlign w:val="bottom"/>
          </w:tcPr>
          <w:p w:rsidR="00AB5585" w:rsidRPr="00FA0FBA" w:rsidRDefault="00AB5585" w:rsidP="00AB5585">
            <w:pPr>
              <w:keepNext/>
              <w:suppressAutoHyphens w:val="0"/>
              <w:spacing w:before="40" w:after="40" w:line="220" w:lineRule="exact"/>
              <w:ind w:left="28" w:right="28"/>
              <w:jc w:val="right"/>
              <w:rPr>
                <w:sz w:val="18"/>
                <w:lang w:val="en-US" w:eastAsia="es-ES"/>
              </w:rPr>
            </w:pPr>
            <w:r w:rsidRPr="00FA0FBA">
              <w:rPr>
                <w:sz w:val="18"/>
                <w:lang w:val="en-US" w:eastAsia="es-ES"/>
              </w:rPr>
              <w:t>7.4</w:t>
            </w:r>
          </w:p>
        </w:tc>
      </w:tr>
    </w:tbl>
    <w:p w:rsidR="00841671" w:rsidRPr="00FA0FBA" w:rsidRDefault="00841671" w:rsidP="00AB5585">
      <w:pPr>
        <w:pStyle w:val="Source"/>
        <w:keepNext/>
        <w:spacing w:after="0"/>
      </w:pPr>
      <w:r w:rsidRPr="00FA0FBA">
        <w:rPr>
          <w:i/>
        </w:rPr>
        <w:t>Source:</w:t>
      </w:r>
      <w:r w:rsidRPr="00FA0FBA">
        <w:t xml:space="preserve"> School census of the Ministry of Education-Educational Statistics Unit.</w:t>
      </w:r>
    </w:p>
    <w:p w:rsidR="00841671" w:rsidRPr="00FA0FBA" w:rsidRDefault="00841671" w:rsidP="0045193F">
      <w:pPr>
        <w:pStyle w:val="Source"/>
        <w:spacing w:before="0"/>
        <w:rPr>
          <w:rFonts w:cs="Arial"/>
          <w:bCs/>
        </w:rPr>
      </w:pPr>
      <w:r w:rsidRPr="00FA0FBA">
        <w:rPr>
          <w:rFonts w:cs="Arial"/>
          <w:bCs/>
          <w:i/>
        </w:rPr>
        <w:t>Compiled by</w:t>
      </w:r>
      <w:r w:rsidRPr="00FA0FBA">
        <w:rPr>
          <w:rFonts w:cs="Arial"/>
          <w:bCs/>
        </w:rPr>
        <w:t>: Education Statistics Unit (UEE) – MED</w:t>
      </w:r>
      <w:r w:rsidR="00E4799D">
        <w:rPr>
          <w:rFonts w:cs="Arial"/>
          <w:bCs/>
        </w:rPr>
        <w:t>.</w:t>
      </w:r>
    </w:p>
    <w:p w:rsidR="00841671" w:rsidRPr="00FA0FBA" w:rsidRDefault="00841671" w:rsidP="0045193F">
      <w:pPr>
        <w:pStyle w:val="Heading1"/>
      </w:pPr>
      <w:r w:rsidRPr="00FA0FBA">
        <w:t>Table 9</w:t>
      </w:r>
    </w:p>
    <w:p w:rsidR="00841671" w:rsidRPr="00FA0FBA" w:rsidRDefault="00841671" w:rsidP="0045193F">
      <w:pPr>
        <w:pStyle w:val="Titretableau"/>
        <w:rPr>
          <w:lang w:eastAsia="es-ES"/>
        </w:rPr>
      </w:pPr>
      <w:r w:rsidRPr="00FA0FBA">
        <w:rPr>
          <w:lang w:eastAsia="es-ES"/>
        </w:rPr>
        <w:t>Percentage of the budget devoted to education</w:t>
      </w:r>
    </w:p>
    <w:tbl>
      <w:tblPr>
        <w:tblW w:w="7370" w:type="dxa"/>
        <w:jc w:val="center"/>
        <w:tblBorders>
          <w:top w:val="single" w:sz="4" w:space="0" w:color="auto"/>
        </w:tblBorders>
        <w:tblCellMar>
          <w:left w:w="0" w:type="dxa"/>
          <w:right w:w="0" w:type="dxa"/>
        </w:tblCellMar>
        <w:tblLook w:val="00A0" w:firstRow="1" w:lastRow="0" w:firstColumn="1" w:lastColumn="0" w:noHBand="0" w:noVBand="0"/>
      </w:tblPr>
      <w:tblGrid>
        <w:gridCol w:w="2866"/>
        <w:gridCol w:w="816"/>
        <w:gridCol w:w="1240"/>
        <w:gridCol w:w="1240"/>
        <w:gridCol w:w="1208"/>
      </w:tblGrid>
      <w:tr w:rsidR="0045193F" w:rsidRPr="00FA0FBA">
        <w:trPr>
          <w:tblHeader/>
          <w:jc w:val="center"/>
        </w:trPr>
        <w:tc>
          <w:tcPr>
            <w:tcW w:w="2866" w:type="dxa"/>
            <w:tcBorders>
              <w:top w:val="single" w:sz="4" w:space="0" w:color="auto"/>
              <w:bottom w:val="single" w:sz="12" w:space="0" w:color="auto"/>
            </w:tcBorders>
            <w:vAlign w:val="bottom"/>
          </w:tcPr>
          <w:p w:rsidR="0045193F" w:rsidRPr="00FA0FBA" w:rsidRDefault="0045193F" w:rsidP="007432B2">
            <w:pPr>
              <w:suppressAutoHyphens w:val="0"/>
              <w:spacing w:before="80" w:after="80" w:line="200" w:lineRule="exact"/>
              <w:jc w:val="both"/>
              <w:rPr>
                <w:i/>
                <w:sz w:val="16"/>
                <w:lang w:val="en-US" w:eastAsia="es-ES"/>
              </w:rPr>
            </w:pPr>
          </w:p>
        </w:tc>
        <w:tc>
          <w:tcPr>
            <w:tcW w:w="816" w:type="dxa"/>
            <w:tcBorders>
              <w:top w:val="single" w:sz="4" w:space="0" w:color="auto"/>
              <w:bottom w:val="single" w:sz="12" w:space="0" w:color="auto"/>
            </w:tcBorders>
            <w:vAlign w:val="bottom"/>
          </w:tcPr>
          <w:p w:rsidR="0045193F" w:rsidRPr="00FA0FBA" w:rsidRDefault="0045193F" w:rsidP="007432B2">
            <w:pPr>
              <w:suppressAutoHyphens w:val="0"/>
              <w:spacing w:before="80" w:after="80" w:line="200" w:lineRule="exact"/>
              <w:jc w:val="right"/>
              <w:rPr>
                <w:i/>
                <w:sz w:val="16"/>
                <w:lang w:val="en-US" w:eastAsia="es-ES"/>
              </w:rPr>
            </w:pPr>
            <w:r w:rsidRPr="00FA0FBA">
              <w:rPr>
                <w:i/>
                <w:sz w:val="16"/>
                <w:lang w:val="en-US" w:eastAsia="es-ES"/>
              </w:rPr>
              <w:t>2004</w:t>
            </w:r>
          </w:p>
        </w:tc>
        <w:tc>
          <w:tcPr>
            <w:tcW w:w="1240" w:type="dxa"/>
            <w:tcBorders>
              <w:top w:val="single" w:sz="4" w:space="0" w:color="auto"/>
              <w:bottom w:val="single" w:sz="12" w:space="0" w:color="auto"/>
            </w:tcBorders>
            <w:vAlign w:val="bottom"/>
          </w:tcPr>
          <w:p w:rsidR="0045193F" w:rsidRPr="00FA0FBA" w:rsidRDefault="0045193F" w:rsidP="007432B2">
            <w:pPr>
              <w:suppressAutoHyphens w:val="0"/>
              <w:spacing w:before="80" w:after="80" w:line="200" w:lineRule="exact"/>
              <w:jc w:val="right"/>
              <w:rPr>
                <w:i/>
                <w:sz w:val="16"/>
                <w:lang w:val="en-US" w:eastAsia="es-ES"/>
              </w:rPr>
            </w:pPr>
            <w:r w:rsidRPr="00FA0FBA">
              <w:rPr>
                <w:i/>
                <w:sz w:val="16"/>
                <w:lang w:val="en-US" w:eastAsia="es-ES"/>
              </w:rPr>
              <w:t>2005</w:t>
            </w:r>
          </w:p>
        </w:tc>
        <w:tc>
          <w:tcPr>
            <w:tcW w:w="1240" w:type="dxa"/>
            <w:tcBorders>
              <w:top w:val="single" w:sz="4" w:space="0" w:color="auto"/>
              <w:bottom w:val="single" w:sz="12" w:space="0" w:color="auto"/>
            </w:tcBorders>
            <w:vAlign w:val="bottom"/>
          </w:tcPr>
          <w:p w:rsidR="0045193F" w:rsidRPr="00FA0FBA" w:rsidRDefault="0045193F" w:rsidP="007432B2">
            <w:pPr>
              <w:suppressAutoHyphens w:val="0"/>
              <w:spacing w:before="80" w:after="80" w:line="200" w:lineRule="exact"/>
              <w:jc w:val="right"/>
              <w:rPr>
                <w:i/>
                <w:sz w:val="16"/>
                <w:lang w:val="en-US" w:eastAsia="es-ES"/>
              </w:rPr>
            </w:pPr>
            <w:r w:rsidRPr="00FA0FBA">
              <w:rPr>
                <w:i/>
                <w:sz w:val="16"/>
                <w:lang w:val="en-US" w:eastAsia="es-ES"/>
              </w:rPr>
              <w:t>2006</w:t>
            </w:r>
          </w:p>
        </w:tc>
        <w:tc>
          <w:tcPr>
            <w:tcW w:w="1208" w:type="dxa"/>
            <w:tcBorders>
              <w:top w:val="single" w:sz="4" w:space="0" w:color="auto"/>
              <w:bottom w:val="single" w:sz="12" w:space="0" w:color="auto"/>
            </w:tcBorders>
            <w:vAlign w:val="bottom"/>
          </w:tcPr>
          <w:p w:rsidR="0045193F" w:rsidRPr="00FA0FBA" w:rsidRDefault="0045193F" w:rsidP="007432B2">
            <w:pPr>
              <w:suppressAutoHyphens w:val="0"/>
              <w:spacing w:before="80" w:after="80" w:line="200" w:lineRule="exact"/>
              <w:jc w:val="right"/>
              <w:rPr>
                <w:i/>
                <w:sz w:val="16"/>
                <w:lang w:val="en-US" w:eastAsia="es-ES"/>
              </w:rPr>
            </w:pPr>
            <w:r w:rsidRPr="00FA0FBA">
              <w:rPr>
                <w:i/>
                <w:sz w:val="16"/>
                <w:lang w:val="en-US" w:eastAsia="es-ES"/>
              </w:rPr>
              <w:t>2007</w:t>
            </w:r>
          </w:p>
        </w:tc>
      </w:tr>
      <w:tr w:rsidR="0045193F" w:rsidRPr="00FA0FBA">
        <w:trPr>
          <w:jc w:val="center"/>
        </w:trPr>
        <w:tc>
          <w:tcPr>
            <w:tcW w:w="2866" w:type="dxa"/>
            <w:tcBorders>
              <w:top w:val="single" w:sz="12" w:space="0" w:color="auto"/>
            </w:tcBorders>
          </w:tcPr>
          <w:p w:rsidR="0045193F" w:rsidRPr="00FA0FBA" w:rsidRDefault="0045193F" w:rsidP="007432B2">
            <w:pPr>
              <w:suppressAutoHyphens w:val="0"/>
              <w:spacing w:before="40" w:after="40" w:line="220" w:lineRule="exact"/>
              <w:ind w:left="28" w:right="28"/>
              <w:jc w:val="both"/>
              <w:rPr>
                <w:sz w:val="18"/>
                <w:lang w:val="en-US" w:eastAsia="es-ES"/>
              </w:rPr>
            </w:pPr>
            <w:r w:rsidRPr="00FA0FBA">
              <w:rPr>
                <w:sz w:val="18"/>
                <w:lang w:val="en-US" w:eastAsia="es-ES"/>
              </w:rPr>
              <w:t>Education Sector/GDP</w:t>
            </w:r>
          </w:p>
        </w:tc>
        <w:tc>
          <w:tcPr>
            <w:tcW w:w="816" w:type="dxa"/>
            <w:tcBorders>
              <w:top w:val="single" w:sz="12" w:space="0" w:color="auto"/>
            </w:tcBorders>
            <w:vAlign w:val="bottom"/>
          </w:tcPr>
          <w:p w:rsidR="0045193F" w:rsidRPr="00FA0FBA" w:rsidRDefault="0045193F" w:rsidP="007432B2">
            <w:pPr>
              <w:suppressAutoHyphens w:val="0"/>
              <w:spacing w:before="40" w:after="40" w:line="220" w:lineRule="exact"/>
              <w:ind w:left="28" w:right="28"/>
              <w:jc w:val="right"/>
              <w:rPr>
                <w:sz w:val="18"/>
                <w:lang w:val="en-US" w:eastAsia="es-ES"/>
              </w:rPr>
            </w:pPr>
            <w:r w:rsidRPr="00FA0FBA">
              <w:rPr>
                <w:sz w:val="18"/>
                <w:lang w:val="en-US" w:eastAsia="es-ES"/>
              </w:rPr>
              <w:t>3.81%</w:t>
            </w:r>
          </w:p>
        </w:tc>
        <w:tc>
          <w:tcPr>
            <w:tcW w:w="1240" w:type="dxa"/>
            <w:tcBorders>
              <w:top w:val="single" w:sz="12" w:space="0" w:color="auto"/>
            </w:tcBorders>
            <w:vAlign w:val="bottom"/>
          </w:tcPr>
          <w:p w:rsidR="0045193F" w:rsidRPr="00FA0FBA" w:rsidRDefault="0045193F" w:rsidP="007432B2">
            <w:pPr>
              <w:suppressAutoHyphens w:val="0"/>
              <w:spacing w:before="40" w:after="40" w:line="220" w:lineRule="exact"/>
              <w:ind w:left="28" w:right="28"/>
              <w:jc w:val="right"/>
              <w:rPr>
                <w:sz w:val="18"/>
                <w:lang w:val="en-US" w:eastAsia="es-ES"/>
              </w:rPr>
            </w:pPr>
            <w:r w:rsidRPr="00FA0FBA">
              <w:rPr>
                <w:sz w:val="18"/>
                <w:lang w:val="en-US" w:eastAsia="es-ES"/>
              </w:rPr>
              <w:t>3.60%</w:t>
            </w:r>
          </w:p>
        </w:tc>
        <w:tc>
          <w:tcPr>
            <w:tcW w:w="1240" w:type="dxa"/>
            <w:tcBorders>
              <w:top w:val="single" w:sz="12" w:space="0" w:color="auto"/>
            </w:tcBorders>
            <w:vAlign w:val="bottom"/>
          </w:tcPr>
          <w:p w:rsidR="0045193F" w:rsidRPr="00FA0FBA" w:rsidRDefault="0045193F" w:rsidP="007432B2">
            <w:pPr>
              <w:suppressAutoHyphens w:val="0"/>
              <w:spacing w:before="40" w:after="40" w:line="220" w:lineRule="exact"/>
              <w:ind w:left="28" w:right="28"/>
              <w:jc w:val="right"/>
              <w:rPr>
                <w:sz w:val="18"/>
                <w:lang w:val="en-US" w:eastAsia="es-ES"/>
              </w:rPr>
            </w:pPr>
            <w:r w:rsidRPr="00FA0FBA">
              <w:rPr>
                <w:sz w:val="18"/>
                <w:lang w:val="en-US" w:eastAsia="es-ES"/>
              </w:rPr>
              <w:t>3.28%</w:t>
            </w:r>
          </w:p>
        </w:tc>
        <w:tc>
          <w:tcPr>
            <w:tcW w:w="1208" w:type="dxa"/>
            <w:tcBorders>
              <w:top w:val="single" w:sz="12" w:space="0" w:color="auto"/>
            </w:tcBorders>
            <w:vAlign w:val="bottom"/>
          </w:tcPr>
          <w:p w:rsidR="0045193F" w:rsidRPr="00FA0FBA" w:rsidRDefault="0045193F" w:rsidP="007432B2">
            <w:pPr>
              <w:suppressAutoHyphens w:val="0"/>
              <w:spacing w:before="40" w:after="40" w:line="220" w:lineRule="exact"/>
              <w:ind w:left="28" w:right="28"/>
              <w:jc w:val="right"/>
              <w:rPr>
                <w:sz w:val="18"/>
                <w:lang w:val="en-US" w:eastAsia="es-ES"/>
              </w:rPr>
            </w:pPr>
            <w:r w:rsidRPr="00FA0FBA">
              <w:rPr>
                <w:sz w:val="18"/>
                <w:lang w:val="en-US" w:eastAsia="es-ES"/>
              </w:rPr>
              <w:t>3.0%</w:t>
            </w:r>
          </w:p>
        </w:tc>
      </w:tr>
      <w:tr w:rsidR="0045193F" w:rsidRPr="00FA0FBA">
        <w:trPr>
          <w:jc w:val="center"/>
        </w:trPr>
        <w:tc>
          <w:tcPr>
            <w:tcW w:w="2866" w:type="dxa"/>
            <w:tcBorders>
              <w:bottom w:val="single" w:sz="12" w:space="0" w:color="auto"/>
            </w:tcBorders>
          </w:tcPr>
          <w:p w:rsidR="0045193F" w:rsidRPr="00FA0FBA" w:rsidRDefault="0045193F" w:rsidP="007432B2">
            <w:pPr>
              <w:suppressAutoHyphens w:val="0"/>
              <w:spacing w:before="40" w:after="40" w:line="220" w:lineRule="exact"/>
              <w:ind w:left="28" w:right="28"/>
              <w:jc w:val="both"/>
              <w:rPr>
                <w:sz w:val="18"/>
                <w:lang w:val="en-US" w:eastAsia="es-ES"/>
              </w:rPr>
            </w:pPr>
            <w:r w:rsidRPr="00FA0FBA">
              <w:rPr>
                <w:sz w:val="18"/>
                <w:lang w:val="en-US" w:eastAsia="es-ES"/>
              </w:rPr>
              <w:t xml:space="preserve">Education Sector/State budget </w:t>
            </w:r>
          </w:p>
        </w:tc>
        <w:tc>
          <w:tcPr>
            <w:tcW w:w="816" w:type="dxa"/>
            <w:tcBorders>
              <w:bottom w:val="single" w:sz="12" w:space="0" w:color="auto"/>
            </w:tcBorders>
            <w:vAlign w:val="bottom"/>
          </w:tcPr>
          <w:p w:rsidR="0045193F" w:rsidRPr="00FA0FBA" w:rsidRDefault="0045193F" w:rsidP="007432B2">
            <w:pPr>
              <w:suppressAutoHyphens w:val="0"/>
              <w:spacing w:before="40" w:after="40" w:line="220" w:lineRule="exact"/>
              <w:ind w:left="28" w:right="28"/>
              <w:jc w:val="right"/>
              <w:rPr>
                <w:sz w:val="18"/>
                <w:lang w:val="en-US" w:eastAsia="es-ES"/>
              </w:rPr>
            </w:pPr>
            <w:r w:rsidRPr="00FA0FBA">
              <w:rPr>
                <w:sz w:val="18"/>
                <w:lang w:val="en-US" w:eastAsia="es-ES"/>
              </w:rPr>
              <w:t>20.17%</w:t>
            </w:r>
          </w:p>
        </w:tc>
        <w:tc>
          <w:tcPr>
            <w:tcW w:w="1240" w:type="dxa"/>
            <w:tcBorders>
              <w:bottom w:val="single" w:sz="12" w:space="0" w:color="auto"/>
            </w:tcBorders>
            <w:vAlign w:val="bottom"/>
          </w:tcPr>
          <w:p w:rsidR="0045193F" w:rsidRPr="00FA0FBA" w:rsidRDefault="0045193F" w:rsidP="007432B2">
            <w:pPr>
              <w:suppressAutoHyphens w:val="0"/>
              <w:spacing w:before="40" w:after="40" w:line="220" w:lineRule="exact"/>
              <w:ind w:left="28" w:right="28"/>
              <w:jc w:val="right"/>
              <w:rPr>
                <w:sz w:val="18"/>
                <w:lang w:val="en-US" w:eastAsia="es-ES"/>
              </w:rPr>
            </w:pPr>
            <w:r w:rsidRPr="00FA0FBA">
              <w:rPr>
                <w:sz w:val="18"/>
                <w:lang w:val="en-US" w:eastAsia="es-ES"/>
              </w:rPr>
              <w:t>19.18%</w:t>
            </w:r>
          </w:p>
        </w:tc>
        <w:tc>
          <w:tcPr>
            <w:tcW w:w="1240" w:type="dxa"/>
            <w:tcBorders>
              <w:bottom w:val="single" w:sz="12" w:space="0" w:color="auto"/>
            </w:tcBorders>
            <w:vAlign w:val="bottom"/>
          </w:tcPr>
          <w:p w:rsidR="0045193F" w:rsidRPr="00FA0FBA" w:rsidRDefault="0045193F" w:rsidP="007432B2">
            <w:pPr>
              <w:suppressAutoHyphens w:val="0"/>
              <w:spacing w:before="40" w:after="40" w:line="220" w:lineRule="exact"/>
              <w:ind w:left="28" w:right="28"/>
              <w:jc w:val="right"/>
              <w:rPr>
                <w:sz w:val="18"/>
                <w:lang w:val="en-US" w:eastAsia="es-ES"/>
              </w:rPr>
            </w:pPr>
            <w:r w:rsidRPr="00FA0FBA">
              <w:rPr>
                <w:sz w:val="18"/>
                <w:lang w:val="en-US" w:eastAsia="es-ES"/>
              </w:rPr>
              <w:t>19.66%</w:t>
            </w:r>
          </w:p>
        </w:tc>
        <w:tc>
          <w:tcPr>
            <w:tcW w:w="1208" w:type="dxa"/>
            <w:tcBorders>
              <w:bottom w:val="single" w:sz="12" w:space="0" w:color="auto"/>
            </w:tcBorders>
            <w:vAlign w:val="bottom"/>
          </w:tcPr>
          <w:p w:rsidR="0045193F" w:rsidRPr="00FA0FBA" w:rsidRDefault="0045193F" w:rsidP="007432B2">
            <w:pPr>
              <w:suppressAutoHyphens w:val="0"/>
              <w:spacing w:before="40" w:after="40" w:line="220" w:lineRule="exact"/>
              <w:ind w:left="28" w:right="28"/>
              <w:jc w:val="right"/>
              <w:rPr>
                <w:sz w:val="18"/>
                <w:lang w:val="en-US" w:eastAsia="es-ES"/>
              </w:rPr>
            </w:pPr>
            <w:r w:rsidRPr="00FA0FBA">
              <w:rPr>
                <w:sz w:val="18"/>
                <w:lang w:val="en-US" w:eastAsia="es-ES"/>
              </w:rPr>
              <w:t>18.6%</w:t>
            </w:r>
          </w:p>
        </w:tc>
      </w:tr>
    </w:tbl>
    <w:p w:rsidR="00841671" w:rsidRPr="00FA0FBA" w:rsidRDefault="00841671" w:rsidP="00841671">
      <w:pPr>
        <w:suppressAutoHyphens w:val="0"/>
        <w:spacing w:before="120"/>
        <w:ind w:left="1134" w:right="1134" w:firstLine="170"/>
        <w:jc w:val="both"/>
        <w:rPr>
          <w:sz w:val="18"/>
          <w:szCs w:val="18"/>
          <w:lang w:val="en-US" w:eastAsia="es-ES"/>
        </w:rPr>
      </w:pPr>
      <w:r w:rsidRPr="00FA0FBA">
        <w:rPr>
          <w:i/>
          <w:sz w:val="18"/>
          <w:szCs w:val="18"/>
          <w:lang w:val="en-US" w:eastAsia="es-ES"/>
        </w:rPr>
        <w:t>Source</w:t>
      </w:r>
      <w:r w:rsidRPr="00FA0FBA">
        <w:rPr>
          <w:sz w:val="18"/>
          <w:szCs w:val="18"/>
          <w:lang w:val="en-US" w:eastAsia="es-ES"/>
        </w:rPr>
        <w:t>: Budget Unit – MED.</w:t>
      </w:r>
    </w:p>
    <w:p w:rsidR="00841671" w:rsidRPr="00FA0FBA" w:rsidRDefault="00841671" w:rsidP="00841671">
      <w:pPr>
        <w:suppressAutoHyphens w:val="0"/>
        <w:spacing w:after="240"/>
        <w:ind w:left="1134" w:right="1134" w:firstLine="170"/>
        <w:jc w:val="both"/>
        <w:rPr>
          <w:sz w:val="18"/>
          <w:szCs w:val="18"/>
          <w:lang w:val="en-US" w:eastAsia="es-ES"/>
        </w:rPr>
      </w:pPr>
      <w:r w:rsidRPr="00FA0FBA">
        <w:rPr>
          <w:i/>
          <w:sz w:val="18"/>
          <w:szCs w:val="18"/>
          <w:lang w:val="en-US" w:eastAsia="es-ES"/>
        </w:rPr>
        <w:t>Compiled by</w:t>
      </w:r>
      <w:r w:rsidRPr="00FA0FBA">
        <w:rPr>
          <w:sz w:val="18"/>
          <w:szCs w:val="18"/>
          <w:lang w:val="en-US" w:eastAsia="es-ES"/>
        </w:rPr>
        <w:t>: PLANMED.</w:t>
      </w:r>
    </w:p>
    <w:p w:rsidR="00841671" w:rsidRPr="00FA0FBA" w:rsidRDefault="00841671" w:rsidP="0045193F">
      <w:pPr>
        <w:pStyle w:val="Heading1"/>
      </w:pPr>
      <w:r w:rsidRPr="00FA0FBA">
        <w:t>Table 10</w:t>
      </w:r>
    </w:p>
    <w:p w:rsidR="00841671" w:rsidRPr="00FA0FBA" w:rsidRDefault="00841671" w:rsidP="0045193F">
      <w:pPr>
        <w:pStyle w:val="Titretableau"/>
        <w:rPr>
          <w:lang w:eastAsia="es-ES"/>
        </w:rPr>
      </w:pPr>
      <w:r w:rsidRPr="00FA0FBA">
        <w:rPr>
          <w:lang w:eastAsia="es-ES"/>
        </w:rPr>
        <w:t>Dissemination activities on patents organized by the Directorate of Inventions and New Technologies, 2006-2007</w:t>
      </w:r>
    </w:p>
    <w:tbl>
      <w:tblPr>
        <w:tblW w:w="7370" w:type="dxa"/>
        <w:jc w:val="center"/>
        <w:tblInd w:w="1069" w:type="dxa"/>
        <w:tblBorders>
          <w:top w:val="single" w:sz="4" w:space="0" w:color="auto"/>
        </w:tblBorders>
        <w:tblCellMar>
          <w:left w:w="0" w:type="dxa"/>
          <w:right w:w="0" w:type="dxa"/>
        </w:tblCellMar>
        <w:tblLook w:val="0000" w:firstRow="0" w:lastRow="0" w:firstColumn="0" w:lastColumn="0" w:noHBand="0" w:noVBand="0"/>
      </w:tblPr>
      <w:tblGrid>
        <w:gridCol w:w="5272"/>
        <w:gridCol w:w="1134"/>
        <w:gridCol w:w="964"/>
      </w:tblGrid>
      <w:tr w:rsidR="00841671" w:rsidRPr="00FA0FBA">
        <w:trPr>
          <w:tblHeader/>
          <w:jc w:val="center"/>
        </w:trPr>
        <w:tc>
          <w:tcPr>
            <w:tcW w:w="5272" w:type="dxa"/>
            <w:tcBorders>
              <w:top w:val="single" w:sz="4" w:space="0" w:color="auto"/>
              <w:bottom w:val="single" w:sz="12" w:space="0" w:color="auto"/>
            </w:tcBorders>
            <w:vAlign w:val="bottom"/>
          </w:tcPr>
          <w:p w:rsidR="00841671" w:rsidRPr="00FA0FBA" w:rsidRDefault="00841671" w:rsidP="00841671">
            <w:pPr>
              <w:suppressAutoHyphens w:val="0"/>
              <w:spacing w:before="80" w:after="80" w:line="200" w:lineRule="exact"/>
              <w:ind w:left="28" w:right="28"/>
              <w:jc w:val="both"/>
              <w:rPr>
                <w:i/>
                <w:sz w:val="16"/>
                <w:lang w:val="en-US" w:eastAsia="es-ES"/>
              </w:rPr>
            </w:pPr>
            <w:r w:rsidRPr="00FA0FBA">
              <w:rPr>
                <w:i/>
                <w:sz w:val="16"/>
                <w:lang w:val="en-US" w:eastAsia="es-ES"/>
              </w:rPr>
              <w:t>Details</w:t>
            </w:r>
          </w:p>
        </w:tc>
        <w:tc>
          <w:tcPr>
            <w:tcW w:w="1134" w:type="dxa"/>
            <w:tcBorders>
              <w:top w:val="single" w:sz="4" w:space="0" w:color="auto"/>
              <w:bottom w:val="single" w:sz="12" w:space="0" w:color="auto"/>
            </w:tcBorders>
            <w:vAlign w:val="bottom"/>
          </w:tcPr>
          <w:p w:rsidR="00841671" w:rsidRPr="00FA0FBA" w:rsidRDefault="00841671" w:rsidP="00841671">
            <w:pPr>
              <w:suppressAutoHyphens w:val="0"/>
              <w:spacing w:before="80" w:after="80" w:line="200" w:lineRule="exact"/>
              <w:ind w:left="28" w:right="28"/>
              <w:jc w:val="right"/>
              <w:rPr>
                <w:i/>
                <w:sz w:val="16"/>
                <w:lang w:val="en-US" w:eastAsia="es-ES"/>
              </w:rPr>
            </w:pPr>
            <w:r w:rsidRPr="00FA0FBA">
              <w:rPr>
                <w:i/>
                <w:sz w:val="16"/>
                <w:lang w:val="en-US" w:eastAsia="es-ES"/>
              </w:rPr>
              <w:t>2006</w:t>
            </w:r>
          </w:p>
        </w:tc>
        <w:tc>
          <w:tcPr>
            <w:tcW w:w="964" w:type="dxa"/>
            <w:tcBorders>
              <w:top w:val="single" w:sz="4" w:space="0" w:color="auto"/>
              <w:bottom w:val="single" w:sz="12" w:space="0" w:color="auto"/>
            </w:tcBorders>
            <w:vAlign w:val="bottom"/>
          </w:tcPr>
          <w:p w:rsidR="00841671" w:rsidRPr="00FA0FBA" w:rsidRDefault="00841671" w:rsidP="00841671">
            <w:pPr>
              <w:suppressAutoHyphens w:val="0"/>
              <w:spacing w:before="80" w:after="80" w:line="200" w:lineRule="exact"/>
              <w:ind w:left="28" w:right="28"/>
              <w:jc w:val="right"/>
              <w:rPr>
                <w:i/>
                <w:sz w:val="16"/>
                <w:lang w:val="en-US" w:eastAsia="es-ES"/>
              </w:rPr>
            </w:pPr>
            <w:r w:rsidRPr="00FA0FBA">
              <w:rPr>
                <w:i/>
                <w:sz w:val="16"/>
                <w:lang w:val="en-US" w:eastAsia="es-ES"/>
              </w:rPr>
              <w:t>2007</w:t>
            </w:r>
          </w:p>
        </w:tc>
      </w:tr>
      <w:tr w:rsidR="00841671" w:rsidRPr="00FA0FBA">
        <w:trPr>
          <w:jc w:val="center"/>
        </w:trPr>
        <w:tc>
          <w:tcPr>
            <w:tcW w:w="5272" w:type="dxa"/>
            <w:tcBorders>
              <w:top w:val="single" w:sz="12" w:space="0" w:color="auto"/>
            </w:tcBorders>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Number of talks</w:t>
            </w:r>
          </w:p>
        </w:tc>
        <w:tc>
          <w:tcPr>
            <w:tcW w:w="1134" w:type="dxa"/>
            <w:tcBorders>
              <w:top w:val="single" w:sz="12" w:space="0" w:color="auto"/>
            </w:tcBorders>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22</w:t>
            </w:r>
          </w:p>
        </w:tc>
        <w:tc>
          <w:tcPr>
            <w:tcW w:w="964" w:type="dxa"/>
            <w:tcBorders>
              <w:top w:val="single" w:sz="12" w:space="0" w:color="auto"/>
            </w:tcBorders>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19</w:t>
            </w:r>
          </w:p>
        </w:tc>
      </w:tr>
      <w:tr w:rsidR="00841671" w:rsidRPr="00FA0FBA">
        <w:trPr>
          <w:jc w:val="center"/>
        </w:trPr>
        <w:tc>
          <w:tcPr>
            <w:tcW w:w="5272" w:type="dxa"/>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Persons trained to give talks</w:t>
            </w:r>
          </w:p>
        </w:tc>
        <w:tc>
          <w:tcPr>
            <w:tcW w:w="1134" w:type="dxa"/>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600</w:t>
            </w:r>
          </w:p>
        </w:tc>
        <w:tc>
          <w:tcPr>
            <w:tcW w:w="964" w:type="dxa"/>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1 120</w:t>
            </w:r>
          </w:p>
        </w:tc>
      </w:tr>
      <w:tr w:rsidR="00841671" w:rsidRPr="00FA0FBA">
        <w:trPr>
          <w:jc w:val="center"/>
        </w:trPr>
        <w:tc>
          <w:tcPr>
            <w:tcW w:w="5272" w:type="dxa"/>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Number of wo</w:t>
            </w:r>
            <w:r w:rsidR="0045193F" w:rsidRPr="00FA0FBA">
              <w:rPr>
                <w:sz w:val="18"/>
                <w:lang w:val="en-US" w:eastAsia="es-ES"/>
              </w:rPr>
              <w:t>rkshops on patent applications</w:t>
            </w:r>
          </w:p>
        </w:tc>
        <w:tc>
          <w:tcPr>
            <w:tcW w:w="1134" w:type="dxa"/>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8</w:t>
            </w:r>
          </w:p>
        </w:tc>
        <w:tc>
          <w:tcPr>
            <w:tcW w:w="964" w:type="dxa"/>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15</w:t>
            </w:r>
          </w:p>
        </w:tc>
      </w:tr>
      <w:tr w:rsidR="00841671" w:rsidRPr="00FA0FBA">
        <w:trPr>
          <w:jc w:val="center"/>
        </w:trPr>
        <w:tc>
          <w:tcPr>
            <w:tcW w:w="5272" w:type="dxa"/>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Persons trained in wo</w:t>
            </w:r>
            <w:r w:rsidR="0045193F" w:rsidRPr="00FA0FBA">
              <w:rPr>
                <w:sz w:val="18"/>
                <w:lang w:val="en-US" w:eastAsia="es-ES"/>
              </w:rPr>
              <w:t>rkshops on patent applications</w:t>
            </w:r>
          </w:p>
        </w:tc>
        <w:tc>
          <w:tcPr>
            <w:tcW w:w="1134" w:type="dxa"/>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152</w:t>
            </w:r>
          </w:p>
        </w:tc>
        <w:tc>
          <w:tcPr>
            <w:tcW w:w="964" w:type="dxa"/>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643</w:t>
            </w:r>
          </w:p>
        </w:tc>
      </w:tr>
      <w:tr w:rsidR="00841671" w:rsidRPr="00FA0FBA">
        <w:trPr>
          <w:jc w:val="center"/>
        </w:trPr>
        <w:tc>
          <w:tcPr>
            <w:tcW w:w="5272" w:type="dxa"/>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Talks and workshops in universities and institutes</w:t>
            </w:r>
          </w:p>
        </w:tc>
        <w:tc>
          <w:tcPr>
            <w:tcW w:w="1134" w:type="dxa"/>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11</w:t>
            </w:r>
          </w:p>
        </w:tc>
        <w:tc>
          <w:tcPr>
            <w:tcW w:w="964" w:type="dxa"/>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24</w:t>
            </w:r>
          </w:p>
        </w:tc>
      </w:tr>
      <w:tr w:rsidR="00841671" w:rsidRPr="00FA0FBA">
        <w:trPr>
          <w:jc w:val="center"/>
        </w:trPr>
        <w:tc>
          <w:tcPr>
            <w:tcW w:w="5272" w:type="dxa"/>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Talks and workshops in the provinces</w:t>
            </w:r>
          </w:p>
        </w:tc>
        <w:tc>
          <w:tcPr>
            <w:tcW w:w="1134" w:type="dxa"/>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6</w:t>
            </w:r>
          </w:p>
        </w:tc>
        <w:tc>
          <w:tcPr>
            <w:tcW w:w="964" w:type="dxa"/>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14</w:t>
            </w:r>
          </w:p>
        </w:tc>
      </w:tr>
      <w:tr w:rsidR="00841671" w:rsidRPr="00FA0FBA">
        <w:trPr>
          <w:jc w:val="center"/>
        </w:trPr>
        <w:tc>
          <w:tcPr>
            <w:tcW w:w="5272" w:type="dxa"/>
            <w:tcBorders>
              <w:bottom w:val="single" w:sz="12" w:space="0" w:color="auto"/>
            </w:tcBorders>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Provinces visited</w:t>
            </w:r>
          </w:p>
        </w:tc>
        <w:tc>
          <w:tcPr>
            <w:tcW w:w="1134" w:type="dxa"/>
            <w:tcBorders>
              <w:bottom w:val="single" w:sz="12" w:space="0" w:color="auto"/>
            </w:tcBorders>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4</w:t>
            </w:r>
          </w:p>
        </w:tc>
        <w:tc>
          <w:tcPr>
            <w:tcW w:w="964" w:type="dxa"/>
            <w:tcBorders>
              <w:bottom w:val="single" w:sz="12" w:space="0" w:color="auto"/>
            </w:tcBorders>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6</w:t>
            </w:r>
          </w:p>
        </w:tc>
      </w:tr>
    </w:tbl>
    <w:p w:rsidR="00841671" w:rsidRPr="00FA0FBA" w:rsidRDefault="00841671" w:rsidP="0045193F">
      <w:pPr>
        <w:pStyle w:val="Heading1"/>
      </w:pPr>
      <w:r w:rsidRPr="00FA0FBA">
        <w:t>Table 11</w:t>
      </w:r>
    </w:p>
    <w:p w:rsidR="00841671" w:rsidRPr="00FA0FBA" w:rsidRDefault="00841671" w:rsidP="0045193F">
      <w:pPr>
        <w:pStyle w:val="Titretableau"/>
        <w:rPr>
          <w:lang w:eastAsia="es-ES"/>
        </w:rPr>
      </w:pPr>
      <w:r w:rsidRPr="00FA0FBA">
        <w:rPr>
          <w:lang w:eastAsia="es-ES"/>
        </w:rPr>
        <w:t xml:space="preserve">Population </w:t>
      </w:r>
      <w:r w:rsidR="00D77B03" w:rsidRPr="00FA0FBA">
        <w:rPr>
          <w:lang w:eastAsia="es-ES"/>
        </w:rPr>
        <w:t>aged </w:t>
      </w:r>
      <w:r w:rsidRPr="00FA0FBA">
        <w:rPr>
          <w:lang w:eastAsia="es-ES"/>
        </w:rPr>
        <w:t>3 to 24, by literacy status and by to department, province, district, urban and rural area, sex and standard educational age groups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166"/>
        <w:gridCol w:w="1000"/>
        <w:gridCol w:w="1503"/>
        <w:gridCol w:w="1701"/>
      </w:tblGrid>
      <w:tr w:rsidR="00841671" w:rsidRPr="00FA0FBA">
        <w:trPr>
          <w:trHeight w:val="240"/>
          <w:tblHeader/>
        </w:trPr>
        <w:tc>
          <w:tcPr>
            <w:tcW w:w="3166" w:type="dxa"/>
            <w:vMerge w:val="restart"/>
            <w:tcBorders>
              <w:top w:val="single" w:sz="4" w:space="0" w:color="auto"/>
              <w:bottom w:val="single" w:sz="12" w:space="0" w:color="auto"/>
            </w:tcBorders>
            <w:shd w:val="clear" w:color="000000" w:fill="auto"/>
            <w:vAlign w:val="bottom"/>
          </w:tcPr>
          <w:p w:rsidR="00841671" w:rsidRPr="00FA0FBA" w:rsidRDefault="00841671" w:rsidP="00841671">
            <w:pPr>
              <w:suppressAutoHyphens w:val="0"/>
              <w:spacing w:before="80" w:after="80" w:line="200" w:lineRule="exact"/>
              <w:ind w:left="28" w:right="28"/>
              <w:jc w:val="both"/>
              <w:rPr>
                <w:i/>
                <w:sz w:val="16"/>
                <w:lang w:val="en-US" w:eastAsia="es-ES"/>
              </w:rPr>
            </w:pPr>
            <w:r w:rsidRPr="00FA0FBA">
              <w:rPr>
                <w:i/>
                <w:sz w:val="16"/>
                <w:lang w:val="en-US" w:eastAsia="es-ES"/>
              </w:rPr>
              <w:t xml:space="preserve">Department, province, district, urban and rural area, sex and standard study age </w:t>
            </w:r>
          </w:p>
        </w:tc>
        <w:tc>
          <w:tcPr>
            <w:tcW w:w="1000" w:type="dxa"/>
            <w:vMerge w:val="restart"/>
            <w:tcBorders>
              <w:top w:val="single" w:sz="4" w:space="0" w:color="auto"/>
              <w:bottom w:val="single" w:sz="12" w:space="0" w:color="auto"/>
            </w:tcBorders>
            <w:shd w:val="clear" w:color="000000" w:fill="auto"/>
            <w:vAlign w:val="bottom"/>
          </w:tcPr>
          <w:p w:rsidR="00841671" w:rsidRPr="00FA0FBA" w:rsidRDefault="00841671" w:rsidP="00841671">
            <w:pPr>
              <w:suppressAutoHyphens w:val="0"/>
              <w:spacing w:before="80" w:after="80" w:line="200" w:lineRule="exact"/>
              <w:ind w:left="28" w:right="28"/>
              <w:jc w:val="right"/>
              <w:rPr>
                <w:b/>
                <w:i/>
                <w:sz w:val="16"/>
                <w:lang w:val="en-US" w:eastAsia="es-ES"/>
              </w:rPr>
            </w:pPr>
            <w:r w:rsidRPr="00FA0FBA">
              <w:rPr>
                <w:b/>
                <w:i/>
                <w:sz w:val="16"/>
                <w:lang w:val="en-US" w:eastAsia="es-ES"/>
              </w:rPr>
              <w:t>Total</w:t>
            </w:r>
          </w:p>
        </w:tc>
        <w:tc>
          <w:tcPr>
            <w:tcW w:w="3204" w:type="dxa"/>
            <w:gridSpan w:val="2"/>
            <w:tcBorders>
              <w:top w:val="single" w:sz="4" w:space="0" w:color="auto"/>
              <w:bottom w:val="single" w:sz="4" w:space="0" w:color="auto"/>
            </w:tcBorders>
            <w:shd w:val="clear" w:color="000000" w:fill="auto"/>
            <w:vAlign w:val="bottom"/>
          </w:tcPr>
          <w:p w:rsidR="00841671" w:rsidRPr="00FA0FBA" w:rsidRDefault="00841671" w:rsidP="00841671">
            <w:pPr>
              <w:suppressAutoHyphens w:val="0"/>
              <w:spacing w:before="80" w:after="80" w:line="200" w:lineRule="exact"/>
              <w:ind w:left="28" w:right="28"/>
              <w:jc w:val="center"/>
              <w:rPr>
                <w:i/>
                <w:sz w:val="16"/>
                <w:lang w:val="en-US" w:eastAsia="es-ES"/>
              </w:rPr>
            </w:pPr>
            <w:r w:rsidRPr="00FA0FBA">
              <w:rPr>
                <w:i/>
                <w:sz w:val="16"/>
                <w:lang w:val="en-US" w:eastAsia="es-ES"/>
              </w:rPr>
              <w:t>Literacy status</w:t>
            </w:r>
          </w:p>
        </w:tc>
      </w:tr>
      <w:tr w:rsidR="00841671" w:rsidRPr="00FA0FBA">
        <w:trPr>
          <w:trHeight w:val="240"/>
          <w:tblHeader/>
        </w:trPr>
        <w:tc>
          <w:tcPr>
            <w:tcW w:w="3166" w:type="dxa"/>
            <w:vMerge/>
            <w:tcBorders>
              <w:top w:val="single" w:sz="12" w:space="0" w:color="auto"/>
              <w:bottom w:val="single" w:sz="12" w:space="0" w:color="auto"/>
            </w:tcBorders>
            <w:shd w:val="clear" w:color="000000" w:fill="auto"/>
            <w:vAlign w:val="bottom"/>
          </w:tcPr>
          <w:p w:rsidR="00841671" w:rsidRPr="00FA0FBA" w:rsidRDefault="00841671" w:rsidP="00841671">
            <w:pPr>
              <w:suppressAutoHyphens w:val="0"/>
              <w:spacing w:before="40" w:after="40" w:line="220" w:lineRule="exact"/>
              <w:ind w:left="28" w:right="28"/>
              <w:jc w:val="both"/>
              <w:rPr>
                <w:sz w:val="18"/>
                <w:lang w:val="en-US" w:eastAsia="es-ES"/>
              </w:rPr>
            </w:pPr>
          </w:p>
        </w:tc>
        <w:tc>
          <w:tcPr>
            <w:tcW w:w="1000" w:type="dxa"/>
            <w:vMerge/>
            <w:tcBorders>
              <w:top w:val="single" w:sz="12" w:space="0" w:color="auto"/>
              <w:bottom w:val="single" w:sz="12" w:space="0" w:color="auto"/>
            </w:tcBorders>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p>
        </w:tc>
        <w:tc>
          <w:tcPr>
            <w:tcW w:w="1503" w:type="dxa"/>
            <w:tcBorders>
              <w:top w:val="single" w:sz="4" w:space="0" w:color="auto"/>
              <w:bottom w:val="single" w:sz="12" w:space="0" w:color="auto"/>
            </w:tcBorders>
            <w:shd w:val="clear" w:color="000000" w:fill="auto"/>
            <w:vAlign w:val="bottom"/>
          </w:tcPr>
          <w:p w:rsidR="00841671" w:rsidRPr="00FA0FBA" w:rsidRDefault="00841671" w:rsidP="00841671">
            <w:pPr>
              <w:suppressAutoHyphens w:val="0"/>
              <w:spacing w:before="80" w:after="80" w:line="200" w:lineRule="exact"/>
              <w:ind w:left="28" w:right="28"/>
              <w:jc w:val="right"/>
              <w:rPr>
                <w:i/>
                <w:sz w:val="16"/>
                <w:lang w:val="en-US" w:eastAsia="es-ES"/>
              </w:rPr>
            </w:pPr>
            <w:r w:rsidRPr="00FA0FBA">
              <w:rPr>
                <w:i/>
                <w:sz w:val="16"/>
                <w:lang w:val="en-US" w:eastAsia="es-ES"/>
              </w:rPr>
              <w:t>Able to read and write</w:t>
            </w:r>
          </w:p>
        </w:tc>
        <w:tc>
          <w:tcPr>
            <w:tcW w:w="1701" w:type="dxa"/>
            <w:tcBorders>
              <w:top w:val="single" w:sz="4" w:space="0" w:color="auto"/>
              <w:bottom w:val="single" w:sz="12" w:space="0" w:color="auto"/>
            </w:tcBorders>
            <w:shd w:val="clear" w:color="000000" w:fill="auto"/>
            <w:vAlign w:val="bottom"/>
          </w:tcPr>
          <w:p w:rsidR="00841671" w:rsidRPr="00FA0FBA" w:rsidRDefault="00841671" w:rsidP="00841671">
            <w:pPr>
              <w:suppressAutoHyphens w:val="0"/>
              <w:spacing w:before="80" w:after="80" w:line="200" w:lineRule="exact"/>
              <w:ind w:left="28" w:right="28"/>
              <w:jc w:val="right"/>
              <w:rPr>
                <w:i/>
                <w:sz w:val="16"/>
                <w:lang w:val="en-US" w:eastAsia="es-ES"/>
              </w:rPr>
            </w:pPr>
            <w:r w:rsidRPr="00FA0FBA">
              <w:rPr>
                <w:i/>
                <w:sz w:val="16"/>
                <w:lang w:val="en-US" w:eastAsia="es-ES"/>
              </w:rPr>
              <w:t>Unable to read or write</w:t>
            </w:r>
          </w:p>
        </w:tc>
      </w:tr>
      <w:tr w:rsidR="00841671" w:rsidRPr="00FA0FBA">
        <w:trPr>
          <w:trHeight w:val="240"/>
        </w:trPr>
        <w:tc>
          <w:tcPr>
            <w:tcW w:w="3166" w:type="dxa"/>
            <w:tcBorders>
              <w:top w:val="single" w:sz="12" w:space="0" w:color="auto"/>
            </w:tcBorders>
            <w:shd w:val="clear" w:color="000000" w:fill="auto"/>
          </w:tcPr>
          <w:p w:rsidR="00841671" w:rsidRPr="00FA0FBA" w:rsidRDefault="00841671" w:rsidP="00841671">
            <w:pPr>
              <w:suppressAutoHyphens w:val="0"/>
              <w:spacing w:before="40" w:after="40" w:line="220" w:lineRule="exact"/>
              <w:ind w:left="28" w:right="28"/>
              <w:jc w:val="both"/>
              <w:rPr>
                <w:b/>
                <w:sz w:val="18"/>
                <w:lang w:val="en-US" w:eastAsia="es-ES"/>
              </w:rPr>
            </w:pPr>
            <w:smartTag w:uri="urn:schemas-microsoft-com:office:smarttags" w:element="place">
              <w:smartTag w:uri="urn:schemas-microsoft-com:office:smarttags" w:element="country-region">
                <w:r w:rsidRPr="00FA0FBA">
                  <w:rPr>
                    <w:b/>
                    <w:sz w:val="18"/>
                    <w:lang w:val="en-US" w:eastAsia="es-ES"/>
                  </w:rPr>
                  <w:t>Peru</w:t>
                </w:r>
              </w:smartTag>
            </w:smartTag>
          </w:p>
        </w:tc>
        <w:tc>
          <w:tcPr>
            <w:tcW w:w="1000" w:type="dxa"/>
            <w:tcBorders>
              <w:top w:val="single" w:sz="12" w:space="0" w:color="auto"/>
            </w:tcBorders>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12 018 046</w:t>
            </w:r>
          </w:p>
        </w:tc>
        <w:tc>
          <w:tcPr>
            <w:tcW w:w="1503" w:type="dxa"/>
            <w:tcBorders>
              <w:top w:val="single" w:sz="12" w:space="0" w:color="auto"/>
            </w:tcBorders>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10 129 592</w:t>
            </w:r>
          </w:p>
        </w:tc>
        <w:tc>
          <w:tcPr>
            <w:tcW w:w="1701" w:type="dxa"/>
            <w:tcBorders>
              <w:top w:val="single" w:sz="12" w:space="0" w:color="auto"/>
            </w:tcBorders>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1 888 454</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 xml:space="preserve">From </w:t>
            </w:r>
            <w:smartTag w:uri="urn:schemas-microsoft-com:office:smarttags" w:element="time">
              <w:smartTagPr>
                <w:attr w:name="Hour" w:val="3"/>
                <w:attr w:name="Minute" w:val="0"/>
              </w:smartTagPr>
              <w:r w:rsidRPr="00FA0FBA">
                <w:rPr>
                  <w:sz w:val="18"/>
                  <w:lang w:val="en-US" w:eastAsia="es-ES"/>
                </w:rPr>
                <w:t>3</w:t>
              </w:r>
            </w:smartTag>
            <w:r w:rsidRPr="00FA0FBA">
              <w:rPr>
                <w:sz w:val="18"/>
                <w:lang w:val="en-US" w:eastAsia="es-ES"/>
              </w:rPr>
              <w:t xml:space="preserve"> to 5</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1 646 438</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162 894</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1 483 544</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 xml:space="preserve">From </w:t>
            </w:r>
            <w:smartTag w:uri="urn:schemas-microsoft-com:office:smarttags" w:element="time">
              <w:smartTagPr>
                <w:attr w:name="Hour" w:val="6"/>
                <w:attr w:name="Minute" w:val="0"/>
              </w:smartTagPr>
              <w:r w:rsidRPr="00FA0FBA">
                <w:rPr>
                  <w:sz w:val="18"/>
                  <w:lang w:val="en-US" w:eastAsia="es-ES"/>
                </w:rPr>
                <w:t>6</w:t>
              </w:r>
            </w:smartTag>
            <w:r w:rsidRPr="00FA0FBA">
              <w:rPr>
                <w:sz w:val="18"/>
                <w:lang w:val="en-US" w:eastAsia="es-ES"/>
              </w:rPr>
              <w:t xml:space="preserve"> to 11</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3 313 391</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3 009 028</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304 363</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 xml:space="preserve">From </w:t>
            </w:r>
            <w:smartTag w:uri="urn:schemas-microsoft-com:office:smarttags" w:element="time">
              <w:smartTagPr>
                <w:attr w:name="Hour" w:val="12"/>
                <w:attr w:name="Minute" w:val="0"/>
              </w:smartTagPr>
              <w:r w:rsidRPr="00FA0FBA">
                <w:rPr>
                  <w:sz w:val="18"/>
                  <w:lang w:val="en-US" w:eastAsia="es-ES"/>
                </w:rPr>
                <w:t>12</w:t>
              </w:r>
            </w:smartTag>
            <w:r w:rsidRPr="00FA0FBA">
              <w:rPr>
                <w:sz w:val="18"/>
                <w:lang w:val="en-US" w:eastAsia="es-ES"/>
              </w:rPr>
              <w:t xml:space="preserve"> to 16</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2 913 715</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2 882 527</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31 188</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From 17 to 24</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4 144 502</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4 075 143</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69 359</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b/>
                <w:sz w:val="18"/>
                <w:lang w:val="en-US" w:eastAsia="es-ES"/>
              </w:rPr>
            </w:pPr>
            <w:r w:rsidRPr="00FA0FBA">
              <w:rPr>
                <w:b/>
                <w:sz w:val="18"/>
                <w:lang w:val="en-US" w:eastAsia="es-ES"/>
              </w:rPr>
              <w:t>Men</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6 071 051</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5 119 950</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951 101</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 xml:space="preserve">From </w:t>
            </w:r>
            <w:smartTag w:uri="urn:schemas-microsoft-com:office:smarttags" w:element="time">
              <w:smartTagPr>
                <w:attr w:name="Hour" w:val="3"/>
                <w:attr w:name="Minute" w:val="0"/>
              </w:smartTagPr>
              <w:r w:rsidRPr="00FA0FBA">
                <w:rPr>
                  <w:sz w:val="18"/>
                  <w:lang w:val="en-US" w:eastAsia="es-ES"/>
                </w:rPr>
                <w:t>3</w:t>
              </w:r>
            </w:smartTag>
            <w:r w:rsidRPr="00FA0FBA">
              <w:rPr>
                <w:sz w:val="18"/>
                <w:lang w:val="en-US" w:eastAsia="es-ES"/>
              </w:rPr>
              <w:t xml:space="preserve"> to 5</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839 082</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82 722</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756 360</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 xml:space="preserve">From </w:t>
            </w:r>
            <w:smartTag w:uri="urn:schemas-microsoft-com:office:smarttags" w:element="time">
              <w:smartTagPr>
                <w:attr w:name="Hour" w:val="6"/>
                <w:attr w:name="Minute" w:val="0"/>
              </w:smartTagPr>
              <w:r w:rsidRPr="00FA0FBA">
                <w:rPr>
                  <w:sz w:val="18"/>
                  <w:lang w:val="en-US" w:eastAsia="es-ES"/>
                </w:rPr>
                <w:t>6</w:t>
              </w:r>
            </w:smartTag>
            <w:r w:rsidRPr="00FA0FBA">
              <w:rPr>
                <w:sz w:val="18"/>
                <w:lang w:val="en-US" w:eastAsia="es-ES"/>
              </w:rPr>
              <w:t xml:space="preserve"> to 11</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1 687 353</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1 531 056</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156 297</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 xml:space="preserve">From </w:t>
            </w:r>
            <w:smartTag w:uri="urn:schemas-microsoft-com:office:smarttags" w:element="time">
              <w:smartTagPr>
                <w:attr w:name="Hour" w:val="12"/>
                <w:attr w:name="Minute" w:val="0"/>
              </w:smartTagPr>
              <w:r w:rsidRPr="00FA0FBA">
                <w:rPr>
                  <w:sz w:val="18"/>
                  <w:lang w:val="en-US" w:eastAsia="es-ES"/>
                </w:rPr>
                <w:t>12</w:t>
              </w:r>
            </w:smartTag>
            <w:r w:rsidRPr="00FA0FBA">
              <w:rPr>
                <w:sz w:val="18"/>
                <w:lang w:val="en-US" w:eastAsia="es-ES"/>
              </w:rPr>
              <w:t xml:space="preserve"> to 16</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1 474 393</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1 460 215</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14 178</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From 17 to 24</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2 070 223</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2 045 957</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24 266</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b/>
                <w:sz w:val="18"/>
                <w:lang w:val="en-US" w:eastAsia="es-ES"/>
              </w:rPr>
            </w:pPr>
            <w:r w:rsidRPr="00FA0FBA">
              <w:rPr>
                <w:b/>
                <w:sz w:val="18"/>
                <w:lang w:val="en-US" w:eastAsia="es-ES"/>
              </w:rPr>
              <w:t>Women</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5 946 995</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5 009 642</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937 353</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 xml:space="preserve">From </w:t>
            </w:r>
            <w:smartTag w:uri="urn:schemas-microsoft-com:office:smarttags" w:element="time">
              <w:smartTagPr>
                <w:attr w:name="Hour" w:val="3"/>
                <w:attr w:name="Minute" w:val="0"/>
              </w:smartTagPr>
              <w:r w:rsidRPr="00FA0FBA">
                <w:rPr>
                  <w:sz w:val="18"/>
                  <w:lang w:val="en-US" w:eastAsia="es-ES"/>
                </w:rPr>
                <w:t>3</w:t>
              </w:r>
            </w:smartTag>
            <w:r w:rsidRPr="00FA0FBA">
              <w:rPr>
                <w:sz w:val="18"/>
                <w:lang w:val="en-US" w:eastAsia="es-ES"/>
              </w:rPr>
              <w:t xml:space="preserve"> to 5</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807 356</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80 172</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727 184</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 xml:space="preserve">From </w:t>
            </w:r>
            <w:smartTag w:uri="urn:schemas-microsoft-com:office:smarttags" w:element="time">
              <w:smartTagPr>
                <w:attr w:name="Hour" w:val="6"/>
                <w:attr w:name="Minute" w:val="0"/>
              </w:smartTagPr>
              <w:r w:rsidRPr="00FA0FBA">
                <w:rPr>
                  <w:sz w:val="18"/>
                  <w:lang w:val="en-US" w:eastAsia="es-ES"/>
                </w:rPr>
                <w:t>6</w:t>
              </w:r>
            </w:smartTag>
            <w:r w:rsidRPr="00FA0FBA">
              <w:rPr>
                <w:sz w:val="18"/>
                <w:lang w:val="en-US" w:eastAsia="es-ES"/>
              </w:rPr>
              <w:t xml:space="preserve"> to 11</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1 626 038</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1 477 972</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148 066</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 xml:space="preserve">From </w:t>
            </w:r>
            <w:smartTag w:uri="urn:schemas-microsoft-com:office:smarttags" w:element="time">
              <w:smartTagPr>
                <w:attr w:name="Hour" w:val="12"/>
                <w:attr w:name="Minute" w:val="0"/>
              </w:smartTagPr>
              <w:r w:rsidRPr="00FA0FBA">
                <w:rPr>
                  <w:sz w:val="18"/>
                  <w:lang w:val="en-US" w:eastAsia="es-ES"/>
                </w:rPr>
                <w:t>12</w:t>
              </w:r>
            </w:smartTag>
            <w:r w:rsidRPr="00FA0FBA">
              <w:rPr>
                <w:sz w:val="18"/>
                <w:lang w:val="en-US" w:eastAsia="es-ES"/>
              </w:rPr>
              <w:t xml:space="preserve"> to 16</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1 439 322</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1 422 312</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17 010</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From 17 to 24</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2 074 279</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2 029 186</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45 093</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b/>
                <w:sz w:val="18"/>
                <w:lang w:val="en-US" w:eastAsia="es-ES"/>
              </w:rPr>
            </w:pPr>
            <w:r w:rsidRPr="00FA0FBA">
              <w:rPr>
                <w:b/>
                <w:sz w:val="18"/>
                <w:lang w:val="en-US" w:eastAsia="es-ES"/>
              </w:rPr>
              <w:t>Urban</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8 816 751</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7 624 632</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1 192 119</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 xml:space="preserve">From </w:t>
            </w:r>
            <w:smartTag w:uri="urn:schemas-microsoft-com:office:smarttags" w:element="time">
              <w:smartTagPr>
                <w:attr w:name="Hour" w:val="3"/>
                <w:attr w:name="Minute" w:val="0"/>
              </w:smartTagPr>
              <w:r w:rsidRPr="00FA0FBA">
                <w:rPr>
                  <w:sz w:val="18"/>
                  <w:lang w:val="en-US" w:eastAsia="es-ES"/>
                </w:rPr>
                <w:t>3</w:t>
              </w:r>
            </w:smartTag>
            <w:r w:rsidRPr="00FA0FBA">
              <w:rPr>
                <w:sz w:val="18"/>
                <w:lang w:val="en-US" w:eastAsia="es-ES"/>
              </w:rPr>
              <w:t xml:space="preserve"> to 5</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1 145 896</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135 164</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1 010 732</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 xml:space="preserve">From </w:t>
            </w:r>
            <w:smartTag w:uri="urn:schemas-microsoft-com:office:smarttags" w:element="time">
              <w:smartTagPr>
                <w:attr w:name="Hour" w:val="6"/>
                <w:attr w:name="Minute" w:val="0"/>
              </w:smartTagPr>
              <w:r w:rsidRPr="00FA0FBA">
                <w:rPr>
                  <w:sz w:val="18"/>
                  <w:lang w:val="en-US" w:eastAsia="es-ES"/>
                </w:rPr>
                <w:t>6</w:t>
              </w:r>
            </w:smartTag>
            <w:r w:rsidRPr="00FA0FBA">
              <w:rPr>
                <w:sz w:val="18"/>
                <w:lang w:val="en-US" w:eastAsia="es-ES"/>
              </w:rPr>
              <w:t xml:space="preserve"> to 11</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2 303 616</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2 159 694</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143 922</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 xml:space="preserve">From </w:t>
            </w:r>
            <w:smartTag w:uri="urn:schemas-microsoft-com:office:smarttags" w:element="time">
              <w:smartTagPr>
                <w:attr w:name="Hour" w:val="12"/>
                <w:attr w:name="Minute" w:val="0"/>
              </w:smartTagPr>
              <w:r w:rsidRPr="00FA0FBA">
                <w:rPr>
                  <w:sz w:val="18"/>
                  <w:lang w:val="en-US" w:eastAsia="es-ES"/>
                </w:rPr>
                <w:t>12</w:t>
              </w:r>
            </w:smartTag>
            <w:r w:rsidRPr="00FA0FBA">
              <w:rPr>
                <w:sz w:val="18"/>
                <w:lang w:val="en-US" w:eastAsia="es-ES"/>
              </w:rPr>
              <w:t xml:space="preserve"> to 16</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2 115 530</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2 101 998</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13 532</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From 17 to 24</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3 251 709</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3 227 776</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23 933</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b/>
                <w:sz w:val="18"/>
                <w:lang w:val="en-US" w:eastAsia="es-ES"/>
              </w:rPr>
            </w:pPr>
            <w:r w:rsidRPr="00FA0FBA">
              <w:rPr>
                <w:b/>
                <w:sz w:val="18"/>
                <w:lang w:val="en-US" w:eastAsia="es-ES"/>
              </w:rPr>
              <w:t>Men</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4 419 765</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3 811 533</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608 232</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 xml:space="preserve">From </w:t>
            </w:r>
            <w:smartTag w:uri="urn:schemas-microsoft-com:office:smarttags" w:element="time">
              <w:smartTagPr>
                <w:attr w:name="Hour" w:val="3"/>
                <w:attr w:name="Minute" w:val="0"/>
              </w:smartTagPr>
              <w:r w:rsidRPr="00FA0FBA">
                <w:rPr>
                  <w:sz w:val="18"/>
                  <w:lang w:val="en-US" w:eastAsia="es-ES"/>
                </w:rPr>
                <w:t>3</w:t>
              </w:r>
            </w:smartTag>
            <w:r w:rsidRPr="00FA0FBA">
              <w:rPr>
                <w:sz w:val="18"/>
                <w:lang w:val="en-US" w:eastAsia="es-ES"/>
              </w:rPr>
              <w:t xml:space="preserve"> to 5</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584 978</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68 725</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516 253</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 xml:space="preserve">From </w:t>
            </w:r>
            <w:smartTag w:uri="urn:schemas-microsoft-com:office:smarttags" w:element="time">
              <w:smartTagPr>
                <w:attr w:name="Hour" w:val="6"/>
                <w:attr w:name="Minute" w:val="0"/>
              </w:smartTagPr>
              <w:r w:rsidRPr="00FA0FBA">
                <w:rPr>
                  <w:sz w:val="18"/>
                  <w:lang w:val="en-US" w:eastAsia="es-ES"/>
                </w:rPr>
                <w:t>6</w:t>
              </w:r>
            </w:smartTag>
            <w:r w:rsidRPr="00FA0FBA">
              <w:rPr>
                <w:sz w:val="18"/>
                <w:lang w:val="en-US" w:eastAsia="es-ES"/>
              </w:rPr>
              <w:t xml:space="preserve"> to 11</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1 171 796</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1 096 723</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75 073</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 xml:space="preserve">From </w:t>
            </w:r>
            <w:smartTag w:uri="urn:schemas-microsoft-com:office:smarttags" w:element="time">
              <w:smartTagPr>
                <w:attr w:name="Hour" w:val="12"/>
                <w:attr w:name="Minute" w:val="0"/>
              </w:smartTagPr>
              <w:r w:rsidRPr="00FA0FBA">
                <w:rPr>
                  <w:sz w:val="18"/>
                  <w:lang w:val="en-US" w:eastAsia="es-ES"/>
                </w:rPr>
                <w:t>12</w:t>
              </w:r>
            </w:smartTag>
            <w:r w:rsidRPr="00FA0FBA">
              <w:rPr>
                <w:sz w:val="18"/>
                <w:lang w:val="en-US" w:eastAsia="es-ES"/>
              </w:rPr>
              <w:t xml:space="preserve"> to 16</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1 059 418</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1 052 654</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6 764</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From 17 to 24</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1 603 573</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1 593 431</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10 142</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b/>
                <w:sz w:val="18"/>
                <w:lang w:val="en-US" w:eastAsia="es-ES"/>
              </w:rPr>
            </w:pPr>
            <w:r w:rsidRPr="00FA0FBA">
              <w:rPr>
                <w:b/>
                <w:sz w:val="18"/>
                <w:lang w:val="en-US" w:eastAsia="es-ES"/>
              </w:rPr>
              <w:t>Women</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4 396 986</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3 813 099</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583 887</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 xml:space="preserve">From </w:t>
            </w:r>
            <w:smartTag w:uri="urn:schemas-microsoft-com:office:smarttags" w:element="time">
              <w:smartTagPr>
                <w:attr w:name="Hour" w:val="3"/>
                <w:attr w:name="Minute" w:val="0"/>
              </w:smartTagPr>
              <w:r w:rsidRPr="00FA0FBA">
                <w:rPr>
                  <w:sz w:val="18"/>
                  <w:lang w:val="en-US" w:eastAsia="es-ES"/>
                </w:rPr>
                <w:t>3</w:t>
              </w:r>
            </w:smartTag>
            <w:r w:rsidRPr="00FA0FBA">
              <w:rPr>
                <w:sz w:val="18"/>
                <w:lang w:val="en-US" w:eastAsia="es-ES"/>
              </w:rPr>
              <w:t xml:space="preserve"> to 5</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560 918</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66 439</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494 479</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 xml:space="preserve">From </w:t>
            </w:r>
            <w:smartTag w:uri="urn:schemas-microsoft-com:office:smarttags" w:element="time">
              <w:smartTagPr>
                <w:attr w:name="Hour" w:val="6"/>
                <w:attr w:name="Minute" w:val="0"/>
              </w:smartTagPr>
              <w:r w:rsidRPr="00FA0FBA">
                <w:rPr>
                  <w:sz w:val="18"/>
                  <w:lang w:val="en-US" w:eastAsia="es-ES"/>
                </w:rPr>
                <w:t>6</w:t>
              </w:r>
            </w:smartTag>
            <w:r w:rsidRPr="00FA0FBA">
              <w:rPr>
                <w:sz w:val="18"/>
                <w:lang w:val="en-US" w:eastAsia="es-ES"/>
              </w:rPr>
              <w:t xml:space="preserve"> to 11</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1 131 820</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1 062 971</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68 849</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 xml:space="preserve">From </w:t>
            </w:r>
            <w:smartTag w:uri="urn:schemas-microsoft-com:office:smarttags" w:element="time">
              <w:smartTagPr>
                <w:attr w:name="Hour" w:val="12"/>
                <w:attr w:name="Minute" w:val="0"/>
              </w:smartTagPr>
              <w:r w:rsidRPr="00FA0FBA">
                <w:rPr>
                  <w:sz w:val="18"/>
                  <w:lang w:val="en-US" w:eastAsia="es-ES"/>
                </w:rPr>
                <w:t>12</w:t>
              </w:r>
            </w:smartTag>
            <w:r w:rsidRPr="00FA0FBA">
              <w:rPr>
                <w:sz w:val="18"/>
                <w:lang w:val="en-US" w:eastAsia="es-ES"/>
              </w:rPr>
              <w:t xml:space="preserve"> to 16</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1 056 112</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1 049 344</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6 768</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From 17 to 24</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1 648 136</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1 634 345</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13 791</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b/>
                <w:sz w:val="18"/>
                <w:lang w:val="en-US" w:eastAsia="es-ES"/>
              </w:rPr>
            </w:pPr>
            <w:r w:rsidRPr="00FA0FBA">
              <w:rPr>
                <w:b/>
                <w:sz w:val="18"/>
                <w:lang w:val="en-US" w:eastAsia="es-ES"/>
              </w:rPr>
              <w:t>Rural</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3 201 295</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2 504 960</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696 335</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 xml:space="preserve">From </w:t>
            </w:r>
            <w:smartTag w:uri="urn:schemas-microsoft-com:office:smarttags" w:element="time">
              <w:smartTagPr>
                <w:attr w:name="Hour" w:val="3"/>
                <w:attr w:name="Minute" w:val="0"/>
              </w:smartTagPr>
              <w:r w:rsidRPr="00FA0FBA">
                <w:rPr>
                  <w:sz w:val="18"/>
                  <w:lang w:val="en-US" w:eastAsia="es-ES"/>
                </w:rPr>
                <w:t>3</w:t>
              </w:r>
            </w:smartTag>
            <w:r w:rsidRPr="00FA0FBA">
              <w:rPr>
                <w:sz w:val="18"/>
                <w:lang w:val="en-US" w:eastAsia="es-ES"/>
              </w:rPr>
              <w:t xml:space="preserve"> to 5</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500 542</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27 730</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472 812</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 xml:space="preserve">From </w:t>
            </w:r>
            <w:smartTag w:uri="urn:schemas-microsoft-com:office:smarttags" w:element="time">
              <w:smartTagPr>
                <w:attr w:name="Hour" w:val="6"/>
                <w:attr w:name="Minute" w:val="0"/>
              </w:smartTagPr>
              <w:r w:rsidRPr="00FA0FBA">
                <w:rPr>
                  <w:sz w:val="18"/>
                  <w:lang w:val="en-US" w:eastAsia="es-ES"/>
                </w:rPr>
                <w:t>6</w:t>
              </w:r>
            </w:smartTag>
            <w:r w:rsidRPr="00FA0FBA">
              <w:rPr>
                <w:sz w:val="18"/>
                <w:lang w:val="en-US" w:eastAsia="es-ES"/>
              </w:rPr>
              <w:t xml:space="preserve"> to 11</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1 009 775</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849 334</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160 441</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 xml:space="preserve">From </w:t>
            </w:r>
            <w:smartTag w:uri="urn:schemas-microsoft-com:office:smarttags" w:element="time">
              <w:smartTagPr>
                <w:attr w:name="Hour" w:val="12"/>
                <w:attr w:name="Minute" w:val="0"/>
              </w:smartTagPr>
              <w:r w:rsidRPr="00FA0FBA">
                <w:rPr>
                  <w:sz w:val="18"/>
                  <w:lang w:val="en-US" w:eastAsia="es-ES"/>
                </w:rPr>
                <w:t>12</w:t>
              </w:r>
            </w:smartTag>
            <w:r w:rsidRPr="00FA0FBA">
              <w:rPr>
                <w:sz w:val="18"/>
                <w:lang w:val="en-US" w:eastAsia="es-ES"/>
              </w:rPr>
              <w:t xml:space="preserve"> to 16</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798 185</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780 529</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17 656</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From 17 to 24</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892 793</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847 367</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45 426</w:t>
            </w:r>
          </w:p>
        </w:tc>
      </w:tr>
      <w:tr w:rsidR="00841671" w:rsidRPr="00FA0FBA">
        <w:trPr>
          <w:trHeight w:val="240"/>
        </w:trPr>
        <w:tc>
          <w:tcPr>
            <w:tcW w:w="3166" w:type="dxa"/>
            <w:shd w:val="clear" w:color="000000" w:fill="auto"/>
          </w:tcPr>
          <w:p w:rsidR="00841671" w:rsidRPr="00FA0FBA" w:rsidRDefault="00841671" w:rsidP="00841671">
            <w:pPr>
              <w:keepNext/>
              <w:suppressAutoHyphens w:val="0"/>
              <w:spacing w:before="40" w:after="40" w:line="220" w:lineRule="exact"/>
              <w:ind w:left="28" w:right="28"/>
              <w:jc w:val="both"/>
              <w:rPr>
                <w:b/>
                <w:sz w:val="18"/>
                <w:lang w:val="en-US" w:eastAsia="es-ES"/>
              </w:rPr>
            </w:pPr>
            <w:r w:rsidRPr="00FA0FBA">
              <w:rPr>
                <w:b/>
                <w:sz w:val="18"/>
                <w:lang w:val="en-US" w:eastAsia="es-ES"/>
              </w:rPr>
              <w:t>Men</w:t>
            </w:r>
          </w:p>
        </w:tc>
        <w:tc>
          <w:tcPr>
            <w:tcW w:w="1000" w:type="dxa"/>
            <w:shd w:val="clear" w:color="000000" w:fill="auto"/>
            <w:vAlign w:val="bottom"/>
          </w:tcPr>
          <w:p w:rsidR="00841671" w:rsidRPr="00FA0FBA" w:rsidRDefault="00841671" w:rsidP="00841671">
            <w:pPr>
              <w:keepNext/>
              <w:suppressAutoHyphens w:val="0"/>
              <w:spacing w:before="40" w:after="40" w:line="220" w:lineRule="exact"/>
              <w:ind w:left="28" w:right="28"/>
              <w:jc w:val="right"/>
              <w:rPr>
                <w:b/>
                <w:sz w:val="18"/>
                <w:lang w:val="en-US" w:eastAsia="es-ES"/>
              </w:rPr>
            </w:pPr>
            <w:r w:rsidRPr="00FA0FBA">
              <w:rPr>
                <w:b/>
                <w:sz w:val="18"/>
                <w:lang w:val="en-US" w:eastAsia="es-ES"/>
              </w:rPr>
              <w:t>1 651 286</w:t>
            </w:r>
          </w:p>
        </w:tc>
        <w:tc>
          <w:tcPr>
            <w:tcW w:w="1503" w:type="dxa"/>
            <w:shd w:val="clear" w:color="000000" w:fill="auto"/>
            <w:vAlign w:val="bottom"/>
          </w:tcPr>
          <w:p w:rsidR="00841671" w:rsidRPr="00FA0FBA" w:rsidRDefault="00841671" w:rsidP="00841671">
            <w:pPr>
              <w:keepNext/>
              <w:suppressAutoHyphens w:val="0"/>
              <w:spacing w:before="40" w:after="40" w:line="220" w:lineRule="exact"/>
              <w:ind w:left="28" w:right="28"/>
              <w:jc w:val="right"/>
              <w:rPr>
                <w:b/>
                <w:sz w:val="18"/>
                <w:lang w:val="en-US" w:eastAsia="es-ES"/>
              </w:rPr>
            </w:pPr>
            <w:r w:rsidRPr="00FA0FBA">
              <w:rPr>
                <w:b/>
                <w:sz w:val="18"/>
                <w:lang w:val="en-US" w:eastAsia="es-ES"/>
              </w:rPr>
              <w:t>1 308 417</w:t>
            </w:r>
          </w:p>
        </w:tc>
        <w:tc>
          <w:tcPr>
            <w:tcW w:w="1701" w:type="dxa"/>
            <w:shd w:val="clear" w:color="000000" w:fill="auto"/>
            <w:vAlign w:val="bottom"/>
          </w:tcPr>
          <w:p w:rsidR="00841671" w:rsidRPr="00FA0FBA" w:rsidRDefault="00841671" w:rsidP="00841671">
            <w:pPr>
              <w:keepNext/>
              <w:suppressAutoHyphens w:val="0"/>
              <w:spacing w:before="40" w:after="40" w:line="220" w:lineRule="exact"/>
              <w:ind w:left="28" w:right="28"/>
              <w:jc w:val="right"/>
              <w:rPr>
                <w:b/>
                <w:sz w:val="18"/>
                <w:lang w:val="en-US" w:eastAsia="es-ES"/>
              </w:rPr>
            </w:pPr>
            <w:r w:rsidRPr="00FA0FBA">
              <w:rPr>
                <w:b/>
                <w:sz w:val="18"/>
                <w:lang w:val="en-US" w:eastAsia="es-ES"/>
              </w:rPr>
              <w:t>342 869</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 xml:space="preserve">From </w:t>
            </w:r>
            <w:smartTag w:uri="urn:schemas-microsoft-com:office:smarttags" w:element="time">
              <w:smartTagPr>
                <w:attr w:name="Hour" w:val="3"/>
                <w:attr w:name="Minute" w:val="0"/>
              </w:smartTagPr>
              <w:r w:rsidRPr="00FA0FBA">
                <w:rPr>
                  <w:sz w:val="18"/>
                  <w:lang w:val="en-US" w:eastAsia="es-ES"/>
                </w:rPr>
                <w:t>3</w:t>
              </w:r>
            </w:smartTag>
            <w:r w:rsidRPr="00FA0FBA">
              <w:rPr>
                <w:sz w:val="18"/>
                <w:lang w:val="en-US" w:eastAsia="es-ES"/>
              </w:rPr>
              <w:t xml:space="preserve"> to 5</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254 104</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13 997</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240 107</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 xml:space="preserve">From </w:t>
            </w:r>
            <w:smartTag w:uri="urn:schemas-microsoft-com:office:smarttags" w:element="time">
              <w:smartTagPr>
                <w:attr w:name="Hour" w:val="6"/>
                <w:attr w:name="Minute" w:val="0"/>
              </w:smartTagPr>
              <w:r w:rsidRPr="00FA0FBA">
                <w:rPr>
                  <w:sz w:val="18"/>
                  <w:lang w:val="en-US" w:eastAsia="es-ES"/>
                </w:rPr>
                <w:t>6</w:t>
              </w:r>
            </w:smartTag>
            <w:r w:rsidRPr="00FA0FBA">
              <w:rPr>
                <w:sz w:val="18"/>
                <w:lang w:val="en-US" w:eastAsia="es-ES"/>
              </w:rPr>
              <w:t xml:space="preserve"> to 11</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515 557</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434 333</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81 224</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 xml:space="preserve">From </w:t>
            </w:r>
            <w:smartTag w:uri="urn:schemas-microsoft-com:office:smarttags" w:element="time">
              <w:smartTagPr>
                <w:attr w:name="Hour" w:val="12"/>
                <w:attr w:name="Minute" w:val="0"/>
              </w:smartTagPr>
              <w:r w:rsidRPr="00FA0FBA">
                <w:rPr>
                  <w:sz w:val="18"/>
                  <w:lang w:val="en-US" w:eastAsia="es-ES"/>
                </w:rPr>
                <w:t>12</w:t>
              </w:r>
            </w:smartTag>
            <w:r w:rsidRPr="00FA0FBA">
              <w:rPr>
                <w:sz w:val="18"/>
                <w:lang w:val="en-US" w:eastAsia="es-ES"/>
              </w:rPr>
              <w:t xml:space="preserve"> to 16</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414 975</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407 561</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7 414</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From 17 to 24</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466 650</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452 526</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14 124</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b/>
                <w:sz w:val="18"/>
                <w:lang w:val="en-US" w:eastAsia="es-ES"/>
              </w:rPr>
            </w:pPr>
            <w:r w:rsidRPr="00FA0FBA">
              <w:rPr>
                <w:b/>
                <w:sz w:val="18"/>
                <w:lang w:val="en-US" w:eastAsia="es-ES"/>
              </w:rPr>
              <w:t>Women</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1 550 009</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1 196 543</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353 466</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 xml:space="preserve">From </w:t>
            </w:r>
            <w:smartTag w:uri="urn:schemas-microsoft-com:office:smarttags" w:element="time">
              <w:smartTagPr>
                <w:attr w:name="Hour" w:val="3"/>
                <w:attr w:name="Minute" w:val="0"/>
              </w:smartTagPr>
              <w:r w:rsidRPr="00FA0FBA">
                <w:rPr>
                  <w:sz w:val="18"/>
                  <w:lang w:val="en-US" w:eastAsia="es-ES"/>
                </w:rPr>
                <w:t>3</w:t>
              </w:r>
            </w:smartTag>
            <w:r w:rsidRPr="00FA0FBA">
              <w:rPr>
                <w:sz w:val="18"/>
                <w:lang w:val="en-US" w:eastAsia="es-ES"/>
              </w:rPr>
              <w:t xml:space="preserve"> to 5</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246 438</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13 733</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232 705</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 xml:space="preserve">From </w:t>
            </w:r>
            <w:smartTag w:uri="urn:schemas-microsoft-com:office:smarttags" w:element="time">
              <w:smartTagPr>
                <w:attr w:name="Hour" w:val="6"/>
                <w:attr w:name="Minute" w:val="0"/>
              </w:smartTagPr>
              <w:r w:rsidRPr="00FA0FBA">
                <w:rPr>
                  <w:sz w:val="18"/>
                  <w:lang w:val="en-US" w:eastAsia="es-ES"/>
                </w:rPr>
                <w:t>6</w:t>
              </w:r>
            </w:smartTag>
            <w:r w:rsidRPr="00FA0FBA">
              <w:rPr>
                <w:sz w:val="18"/>
                <w:lang w:val="en-US" w:eastAsia="es-ES"/>
              </w:rPr>
              <w:t xml:space="preserve"> to 11</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494 218</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415 001</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79 217</w:t>
            </w:r>
          </w:p>
        </w:tc>
      </w:tr>
      <w:tr w:rsidR="00841671" w:rsidRPr="00FA0FBA">
        <w:trPr>
          <w:trHeight w:val="240"/>
        </w:trPr>
        <w:tc>
          <w:tcPr>
            <w:tcW w:w="3166" w:type="dxa"/>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 xml:space="preserve">From </w:t>
            </w:r>
            <w:smartTag w:uri="urn:schemas-microsoft-com:office:smarttags" w:element="time">
              <w:smartTagPr>
                <w:attr w:name="Hour" w:val="12"/>
                <w:attr w:name="Minute" w:val="0"/>
              </w:smartTagPr>
              <w:r w:rsidRPr="00FA0FBA">
                <w:rPr>
                  <w:sz w:val="18"/>
                  <w:lang w:val="en-US" w:eastAsia="es-ES"/>
                </w:rPr>
                <w:t>12</w:t>
              </w:r>
            </w:smartTag>
            <w:r w:rsidRPr="00FA0FBA">
              <w:rPr>
                <w:sz w:val="18"/>
                <w:lang w:val="en-US" w:eastAsia="es-ES"/>
              </w:rPr>
              <w:t xml:space="preserve"> to 16</w:t>
            </w:r>
            <w:r w:rsidR="000112AA" w:rsidRPr="00FA0FBA">
              <w:rPr>
                <w:sz w:val="18"/>
                <w:lang w:val="en-US" w:eastAsia="es-ES"/>
              </w:rPr>
              <w:t> years</w:t>
            </w:r>
          </w:p>
        </w:tc>
        <w:tc>
          <w:tcPr>
            <w:tcW w:w="1000" w:type="dxa"/>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383 210</w:t>
            </w:r>
          </w:p>
        </w:tc>
        <w:tc>
          <w:tcPr>
            <w:tcW w:w="1503"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372 968</w:t>
            </w:r>
          </w:p>
        </w:tc>
        <w:tc>
          <w:tcPr>
            <w:tcW w:w="1701" w:type="dxa"/>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10 242</w:t>
            </w:r>
          </w:p>
        </w:tc>
      </w:tr>
      <w:tr w:rsidR="00841671" w:rsidRPr="00FA0FBA">
        <w:trPr>
          <w:trHeight w:val="240"/>
        </w:trPr>
        <w:tc>
          <w:tcPr>
            <w:tcW w:w="3166" w:type="dxa"/>
            <w:tcBorders>
              <w:bottom w:val="single" w:sz="12" w:space="0" w:color="auto"/>
            </w:tcBorders>
            <w:shd w:val="clear" w:color="000000" w:fill="auto"/>
          </w:tcPr>
          <w:p w:rsidR="00841671" w:rsidRPr="00FA0FBA" w:rsidRDefault="00841671" w:rsidP="00841671">
            <w:pPr>
              <w:suppressAutoHyphens w:val="0"/>
              <w:spacing w:before="40" w:after="40" w:line="220" w:lineRule="exact"/>
              <w:ind w:left="28" w:right="28"/>
              <w:jc w:val="both"/>
              <w:rPr>
                <w:sz w:val="18"/>
                <w:lang w:val="en-US" w:eastAsia="es-ES"/>
              </w:rPr>
            </w:pPr>
            <w:r w:rsidRPr="00FA0FBA">
              <w:rPr>
                <w:sz w:val="18"/>
                <w:lang w:val="en-US" w:eastAsia="es-ES"/>
              </w:rPr>
              <w:t>From 17 to 24</w:t>
            </w:r>
            <w:r w:rsidR="000112AA" w:rsidRPr="00FA0FBA">
              <w:rPr>
                <w:sz w:val="18"/>
                <w:lang w:val="en-US" w:eastAsia="es-ES"/>
              </w:rPr>
              <w:t> years</w:t>
            </w:r>
          </w:p>
        </w:tc>
        <w:tc>
          <w:tcPr>
            <w:tcW w:w="1000" w:type="dxa"/>
            <w:tcBorders>
              <w:bottom w:val="single" w:sz="12" w:space="0" w:color="auto"/>
            </w:tcBorders>
            <w:shd w:val="clear" w:color="000000" w:fill="auto"/>
            <w:vAlign w:val="bottom"/>
          </w:tcPr>
          <w:p w:rsidR="00841671" w:rsidRPr="00FA0FBA" w:rsidRDefault="00841671" w:rsidP="00841671">
            <w:pPr>
              <w:suppressAutoHyphens w:val="0"/>
              <w:spacing w:before="40" w:after="40" w:line="220" w:lineRule="exact"/>
              <w:ind w:left="28" w:right="28"/>
              <w:jc w:val="right"/>
              <w:rPr>
                <w:b/>
                <w:sz w:val="18"/>
                <w:lang w:val="en-US" w:eastAsia="es-ES"/>
              </w:rPr>
            </w:pPr>
            <w:r w:rsidRPr="00FA0FBA">
              <w:rPr>
                <w:b/>
                <w:sz w:val="18"/>
                <w:lang w:val="en-US" w:eastAsia="es-ES"/>
              </w:rPr>
              <w:t>426 143</w:t>
            </w:r>
          </w:p>
        </w:tc>
        <w:tc>
          <w:tcPr>
            <w:tcW w:w="1503" w:type="dxa"/>
            <w:tcBorders>
              <w:bottom w:val="single" w:sz="12" w:space="0" w:color="auto"/>
            </w:tcBorders>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394 841</w:t>
            </w:r>
          </w:p>
        </w:tc>
        <w:tc>
          <w:tcPr>
            <w:tcW w:w="1701" w:type="dxa"/>
            <w:tcBorders>
              <w:bottom w:val="single" w:sz="12" w:space="0" w:color="auto"/>
            </w:tcBorders>
            <w:shd w:val="clear" w:color="000000" w:fill="auto"/>
            <w:vAlign w:val="bottom"/>
          </w:tcPr>
          <w:p w:rsidR="00841671" w:rsidRPr="00FA0FBA" w:rsidRDefault="00841671" w:rsidP="00841671">
            <w:pPr>
              <w:suppressAutoHyphens w:val="0"/>
              <w:spacing w:before="40" w:after="40" w:line="220" w:lineRule="exact"/>
              <w:ind w:left="28" w:right="28"/>
              <w:jc w:val="right"/>
              <w:rPr>
                <w:sz w:val="18"/>
                <w:lang w:val="en-US" w:eastAsia="es-ES"/>
              </w:rPr>
            </w:pPr>
            <w:r w:rsidRPr="00FA0FBA">
              <w:rPr>
                <w:sz w:val="18"/>
                <w:lang w:val="en-US" w:eastAsia="es-ES"/>
              </w:rPr>
              <w:t>31 302</w:t>
            </w:r>
          </w:p>
        </w:tc>
      </w:tr>
    </w:tbl>
    <w:p w:rsidR="00841671" w:rsidRPr="00FA0FBA" w:rsidRDefault="00841671" w:rsidP="00841671">
      <w:pPr>
        <w:suppressAutoHyphens w:val="0"/>
        <w:spacing w:before="120"/>
        <w:ind w:left="1134" w:right="1134"/>
        <w:jc w:val="both"/>
        <w:rPr>
          <w:sz w:val="18"/>
          <w:szCs w:val="18"/>
          <w:lang w:val="en-US" w:eastAsia="es-ES"/>
        </w:rPr>
      </w:pPr>
      <w:r w:rsidRPr="00FA0FBA">
        <w:rPr>
          <w:i/>
          <w:sz w:val="18"/>
          <w:szCs w:val="18"/>
          <w:lang w:val="en-US" w:eastAsia="es-ES"/>
        </w:rPr>
        <w:t>Source:</w:t>
      </w:r>
      <w:r w:rsidRPr="00FA0FBA">
        <w:rPr>
          <w:sz w:val="18"/>
          <w:szCs w:val="18"/>
          <w:lang w:val="en-US" w:eastAsia="es-ES"/>
        </w:rPr>
        <w:t xml:space="preserve"> INEI – National Censuses 2007: XI Population and VI Housing</w:t>
      </w:r>
      <w:r w:rsidR="00E4799D">
        <w:rPr>
          <w:sz w:val="18"/>
          <w:szCs w:val="18"/>
          <w:lang w:val="en-US" w:eastAsia="es-ES"/>
        </w:rPr>
        <w:t>.</w:t>
      </w:r>
    </w:p>
    <w:p w:rsidR="00841671" w:rsidRPr="00FA0FBA" w:rsidRDefault="00841671" w:rsidP="00841671">
      <w:pPr>
        <w:suppressAutoHyphens w:val="0"/>
        <w:spacing w:after="240"/>
        <w:ind w:left="1134" w:right="1134"/>
        <w:rPr>
          <w:sz w:val="18"/>
          <w:szCs w:val="18"/>
          <w:lang w:val="en-US" w:eastAsia="es-ES"/>
        </w:rPr>
      </w:pPr>
      <w:r w:rsidRPr="00FA0FBA">
        <w:rPr>
          <w:sz w:val="18"/>
          <w:szCs w:val="18"/>
          <w:lang w:val="en-US" w:eastAsia="es-ES"/>
        </w:rPr>
        <w:t xml:space="preserve">-  The populations of the district of Carmen Alto, the </w:t>
      </w:r>
      <w:smartTag w:uri="urn:schemas-microsoft-com:office:smarttags" w:element="place">
        <w:smartTag w:uri="urn:schemas-microsoft-com:office:smarttags" w:element="PlaceType">
          <w:r w:rsidRPr="00FA0FBA">
            <w:rPr>
              <w:sz w:val="18"/>
              <w:szCs w:val="18"/>
              <w:lang w:val="en-US" w:eastAsia="es-ES"/>
            </w:rPr>
            <w:t>province</w:t>
          </w:r>
        </w:smartTag>
        <w:r w:rsidRPr="00FA0FBA">
          <w:rPr>
            <w:sz w:val="18"/>
            <w:szCs w:val="18"/>
            <w:lang w:val="en-US" w:eastAsia="es-ES"/>
          </w:rPr>
          <w:t xml:space="preserve"> of </w:t>
        </w:r>
        <w:smartTag w:uri="urn:schemas-microsoft-com:office:smarttags" w:element="PlaceName">
          <w:r w:rsidRPr="00FA0FBA">
            <w:rPr>
              <w:sz w:val="18"/>
              <w:szCs w:val="18"/>
              <w:lang w:val="en-US" w:eastAsia="es-ES"/>
            </w:rPr>
            <w:t>Huamanga</w:t>
          </w:r>
        </w:smartTag>
      </w:smartTag>
      <w:r w:rsidRPr="00FA0FBA">
        <w:rPr>
          <w:sz w:val="18"/>
          <w:szCs w:val="18"/>
          <w:lang w:val="en-US" w:eastAsia="es-ES"/>
        </w:rPr>
        <w:t xml:space="preserve"> and the Department of Ayacucho were not registered</w:t>
      </w:r>
      <w:r w:rsidR="00E4799D">
        <w:rPr>
          <w:sz w:val="18"/>
          <w:szCs w:val="18"/>
          <w:lang w:val="en-US" w:eastAsia="es-ES"/>
        </w:rPr>
        <w:t>.</w:t>
      </w:r>
    </w:p>
    <w:p w:rsidR="00841671" w:rsidRPr="00FA0FBA" w:rsidRDefault="00841671" w:rsidP="00973953">
      <w:pPr>
        <w:pStyle w:val="HChG"/>
        <w:rPr>
          <w:lang w:val="en-US" w:eastAsia="es-ES"/>
        </w:rPr>
      </w:pPr>
      <w:r w:rsidRPr="00FA0FBA">
        <w:rPr>
          <w:sz w:val="18"/>
          <w:szCs w:val="18"/>
          <w:lang w:val="en-US" w:eastAsia="es-ES"/>
        </w:rPr>
        <w:br w:type="page"/>
      </w:r>
      <w:r w:rsidR="00686ED9" w:rsidRPr="00FA0FBA">
        <w:rPr>
          <w:lang w:val="en-US" w:eastAsia="es-ES"/>
        </w:rPr>
        <w:t>Annex </w:t>
      </w:r>
      <w:r w:rsidRPr="00FA0FBA">
        <w:rPr>
          <w:lang w:val="en-US" w:eastAsia="es-ES"/>
        </w:rPr>
        <w:t>VIII</w:t>
      </w:r>
    </w:p>
    <w:p w:rsidR="00841671" w:rsidRPr="00FA0FBA" w:rsidRDefault="00841671" w:rsidP="00973953">
      <w:pPr>
        <w:pStyle w:val="HChG"/>
        <w:rPr>
          <w:lang w:val="en-US" w:eastAsia="es-ES"/>
        </w:rPr>
      </w:pPr>
      <w:r w:rsidRPr="00FA0FBA">
        <w:rPr>
          <w:lang w:val="en-US" w:eastAsia="es-ES"/>
        </w:rPr>
        <w:tab/>
      </w:r>
      <w:r w:rsidRPr="00FA0FBA">
        <w:rPr>
          <w:lang w:val="en-US" w:eastAsia="es-ES"/>
        </w:rPr>
        <w:tab/>
        <w:t>Economic, social and cultural-work indicators</w:t>
      </w:r>
    </w:p>
    <w:p w:rsidR="00841671" w:rsidRPr="00FA0FBA" w:rsidRDefault="00841671" w:rsidP="00973953">
      <w:pPr>
        <w:pStyle w:val="H23G"/>
        <w:rPr>
          <w:lang w:val="en-US" w:eastAsia="es-ES"/>
        </w:rPr>
      </w:pPr>
      <w:r w:rsidRPr="00FA0FBA">
        <w:rPr>
          <w:lang w:val="en-US" w:eastAsia="es-ES"/>
        </w:rPr>
        <w:tab/>
      </w:r>
      <w:r w:rsidRPr="00FA0FBA">
        <w:rPr>
          <w:lang w:val="en-US" w:eastAsia="es-ES"/>
        </w:rPr>
        <w:tab/>
        <w:t xml:space="preserve">Rate of unemployment </w:t>
      </w:r>
    </w:p>
    <w:p w:rsidR="00841671" w:rsidRPr="00FA0FBA" w:rsidRDefault="00841671" w:rsidP="00841671">
      <w:pPr>
        <w:suppressAutoHyphens w:val="0"/>
        <w:spacing w:after="120"/>
        <w:ind w:left="1134" w:right="1134"/>
        <w:jc w:val="both"/>
        <w:rPr>
          <w:lang w:val="en-US" w:eastAsia="es-ES"/>
        </w:rPr>
      </w:pPr>
      <w:r w:rsidRPr="00FA0FBA">
        <w:rPr>
          <w:lang w:val="en-US" w:eastAsia="es-ES"/>
        </w:rPr>
        <w:t>1.</w:t>
      </w:r>
      <w:r w:rsidRPr="00FA0FBA">
        <w:rPr>
          <w:lang w:val="en-US" w:eastAsia="es-ES"/>
        </w:rPr>
        <w:tab/>
        <w:t>While there is a low rate of unemployment nationally (4.3</w:t>
      </w:r>
      <w:r w:rsidR="00686ED9" w:rsidRPr="00FA0FBA">
        <w:rPr>
          <w:lang w:val="en-US" w:eastAsia="es-ES"/>
        </w:rPr>
        <w:t> per cent</w:t>
      </w:r>
      <w:r w:rsidRPr="00FA0FBA">
        <w:rPr>
          <w:lang w:val="en-US" w:eastAsia="es-ES"/>
        </w:rPr>
        <w:t>), the rate is higher (6.4</w:t>
      </w:r>
      <w:r w:rsidR="00686ED9" w:rsidRPr="00FA0FBA">
        <w:rPr>
          <w:lang w:val="en-US" w:eastAsia="es-ES"/>
        </w:rPr>
        <w:t> per cent</w:t>
      </w:r>
      <w:r w:rsidRPr="00FA0FBA">
        <w:rPr>
          <w:lang w:val="en-US" w:eastAsia="es-ES"/>
        </w:rPr>
        <w:t>) if one focuses on urban areas, although it has been decreasing in recent</w:t>
      </w:r>
      <w:r w:rsidR="000112AA" w:rsidRPr="00FA0FBA">
        <w:rPr>
          <w:lang w:val="en-US" w:eastAsia="es-ES"/>
        </w:rPr>
        <w:t> years</w:t>
      </w:r>
      <w:r w:rsidRPr="00FA0FBA">
        <w:rPr>
          <w:lang w:val="en-US" w:eastAsia="es-ES"/>
        </w:rPr>
        <w:t xml:space="preserve">. </w:t>
      </w:r>
    </w:p>
    <w:p w:rsidR="00841671" w:rsidRPr="00FA0FBA" w:rsidRDefault="00841671" w:rsidP="00973953">
      <w:pPr>
        <w:pStyle w:val="Heading1"/>
      </w:pPr>
      <w:r w:rsidRPr="00FA0FBA">
        <w:t>Table 1</w:t>
      </w:r>
    </w:p>
    <w:p w:rsidR="00841671" w:rsidRPr="00FA0FBA" w:rsidRDefault="00841671" w:rsidP="00973953">
      <w:pPr>
        <w:pStyle w:val="Titretableau"/>
        <w:rPr>
          <w:lang w:eastAsia="es-ES"/>
        </w:rPr>
      </w:pPr>
      <w:smartTag w:uri="urn:schemas-microsoft-com:office:smarttags" w:element="place">
        <w:smartTag w:uri="urn:schemas-microsoft-com:office:smarttags" w:element="country-region">
          <w:r w:rsidRPr="00FA0FBA">
            <w:rPr>
              <w:lang w:eastAsia="es-ES"/>
            </w:rPr>
            <w:t>Peru</w:t>
          </w:r>
        </w:smartTag>
      </w:smartTag>
      <w:r w:rsidRPr="00FA0FBA">
        <w:rPr>
          <w:lang w:eastAsia="es-ES"/>
        </w:rPr>
        <w:t>: Trends in unemployment rates, 2001-2006</w:t>
      </w:r>
    </w:p>
    <w:p w:rsidR="00841671" w:rsidRPr="00FA0FBA" w:rsidRDefault="00EE00C0" w:rsidP="00841671">
      <w:pPr>
        <w:suppressAutoHyphens w:val="0"/>
        <w:spacing w:after="120"/>
        <w:ind w:left="1134" w:right="1134"/>
        <w:jc w:val="both"/>
        <w:rPr>
          <w:lang w:val="en-US" w:eastAsia="es-ES"/>
        </w:rPr>
      </w:pPr>
      <w:r w:rsidRPr="00FA0FBA">
        <w:rPr>
          <w:lang w:val="en-US" w:eastAsia="fr-CH"/>
        </w:rPr>
        <w:pict>
          <v:shape id="Image 69" o:spid="_x0000_i1092" type="#_x0000_t75" style="width:363pt;height:128.25pt;visibility:visible">
            <v:imagedata r:id="rId100" o:title="" croptop="1934f" cropbottom="5279f" cropleft="3867f" cropright="707f"/>
          </v:shape>
        </w:pict>
      </w:r>
    </w:p>
    <w:p w:rsidR="00841671" w:rsidRPr="00FA0FBA" w:rsidRDefault="00841671" w:rsidP="00482BA6">
      <w:pPr>
        <w:pStyle w:val="Source"/>
      </w:pPr>
      <w:r w:rsidRPr="00FA0FBA">
        <w:rPr>
          <w:i/>
        </w:rPr>
        <w:t>Source</w:t>
      </w:r>
      <w:r w:rsidRPr="00FA0FBA">
        <w:t>: National Household Survey, INEI.</w:t>
      </w:r>
    </w:p>
    <w:p w:rsidR="00841671" w:rsidRPr="00FA0FBA" w:rsidRDefault="00841671" w:rsidP="00841671">
      <w:pPr>
        <w:suppressAutoHyphens w:val="0"/>
        <w:spacing w:after="120"/>
        <w:ind w:left="1134" w:right="1134"/>
        <w:jc w:val="both"/>
        <w:rPr>
          <w:lang w:val="en-US" w:eastAsia="es-ES"/>
        </w:rPr>
      </w:pPr>
      <w:r w:rsidRPr="00FA0FBA">
        <w:rPr>
          <w:lang w:val="en-US" w:eastAsia="es-ES"/>
        </w:rPr>
        <w:t>2.</w:t>
      </w:r>
      <w:r w:rsidRPr="00FA0FBA">
        <w:rPr>
          <w:lang w:val="en-US" w:eastAsia="es-ES"/>
        </w:rPr>
        <w:tab/>
        <w:t xml:space="preserve">For example, the unemployment rate in urban </w:t>
      </w:r>
      <w:smartTag w:uri="urn:schemas-microsoft-com:office:smarttags" w:element="place">
        <w:smartTag w:uri="urn:schemas-microsoft-com:office:smarttags" w:element="City">
          <w:r w:rsidRPr="00FA0FBA">
            <w:rPr>
              <w:lang w:val="en-US" w:eastAsia="es-ES"/>
            </w:rPr>
            <w:t>Lima</w:t>
          </w:r>
        </w:smartTag>
      </w:smartTag>
      <w:r w:rsidRPr="00FA0FBA">
        <w:rPr>
          <w:lang w:val="en-US" w:eastAsia="es-ES"/>
        </w:rPr>
        <w:t xml:space="preserve"> fell from 11</w:t>
      </w:r>
      <w:r w:rsidR="00686ED9" w:rsidRPr="00FA0FBA">
        <w:rPr>
          <w:lang w:val="en-US" w:eastAsia="es-ES"/>
        </w:rPr>
        <w:t> per cent</w:t>
      </w:r>
      <w:r w:rsidRPr="00FA0FBA">
        <w:rPr>
          <w:lang w:val="en-US" w:eastAsia="es-ES"/>
        </w:rPr>
        <w:t xml:space="preserve"> to 7</w:t>
      </w:r>
      <w:r w:rsidR="00686ED9" w:rsidRPr="00FA0FBA">
        <w:rPr>
          <w:lang w:val="en-US" w:eastAsia="es-ES"/>
        </w:rPr>
        <w:t> per cent</w:t>
      </w:r>
      <w:r w:rsidRPr="00FA0FBA">
        <w:rPr>
          <w:lang w:val="en-US" w:eastAsia="es-ES"/>
        </w:rPr>
        <w:t xml:space="preserve"> between 2004 and 2007. However, the level of unemployment among women continues to be above that for men and for the total.</w:t>
      </w:r>
    </w:p>
    <w:p w:rsidR="00841671" w:rsidRPr="00FA0FBA" w:rsidRDefault="00841671" w:rsidP="00973953">
      <w:pPr>
        <w:pStyle w:val="Heading1"/>
      </w:pPr>
      <w:r w:rsidRPr="00FA0FBA">
        <w:t>Table 2</w:t>
      </w:r>
    </w:p>
    <w:p w:rsidR="00841671" w:rsidRPr="00FA0FBA" w:rsidRDefault="00841671" w:rsidP="00973953">
      <w:pPr>
        <w:pStyle w:val="Titretableau"/>
        <w:rPr>
          <w:lang w:eastAsia="es-ES"/>
        </w:rPr>
      </w:pPr>
      <w:r w:rsidRPr="00FA0FBA">
        <w:rPr>
          <w:lang w:eastAsia="es-ES"/>
        </w:rPr>
        <w:t xml:space="preserve">Metropolitan </w:t>
      </w:r>
      <w:smartTag w:uri="urn:schemas-microsoft-com:office:smarttags" w:element="place">
        <w:smartTag w:uri="urn:schemas-microsoft-com:office:smarttags" w:element="City">
          <w:r w:rsidRPr="00FA0FBA">
            <w:rPr>
              <w:lang w:eastAsia="es-ES"/>
            </w:rPr>
            <w:t>Lima</w:t>
          </w:r>
        </w:smartTag>
      </w:smartTag>
      <w:r w:rsidRPr="00FA0FBA">
        <w:rPr>
          <w:lang w:eastAsia="es-ES"/>
        </w:rPr>
        <w:t>: Trends in the unemployment rate</w:t>
      </w:r>
    </w:p>
    <w:p w:rsidR="00482BA6" w:rsidRPr="00FA0FBA" w:rsidRDefault="00482BA6" w:rsidP="00482BA6">
      <w:pPr>
        <w:ind w:left="1134"/>
        <w:rPr>
          <w:lang w:val="en-US"/>
        </w:rPr>
      </w:pPr>
      <w:r w:rsidRPr="00FA0FBA">
        <w:rPr>
          <w:b/>
          <w:lang w:val="en-US" w:eastAsia="es-ES"/>
        </w:rPr>
        <w:t>Total unemployment</w:t>
      </w:r>
      <w:r w:rsidRPr="00FA0FBA">
        <w:rPr>
          <w:b/>
          <w:lang w:val="en-US" w:eastAsia="es-ES"/>
        </w:rPr>
        <w:br/>
      </w:r>
      <w:r w:rsidRPr="00FA0FBA">
        <w:rPr>
          <w:sz w:val="16"/>
          <w:szCs w:val="16"/>
          <w:lang w:val="en-US" w:eastAsia="es-ES"/>
        </w:rPr>
        <w:t>(</w:t>
      </w:r>
      <w:r w:rsidRPr="00FA0FBA">
        <w:rPr>
          <w:sz w:val="18"/>
          <w:szCs w:val="18"/>
          <w:lang w:val="en-US" w:eastAsia="es-ES"/>
        </w:rPr>
        <w:t>In percentages</w:t>
      </w:r>
      <w:r w:rsidRPr="00FA0FBA">
        <w:rPr>
          <w:sz w:val="16"/>
          <w:szCs w:val="16"/>
          <w:lang w:val="en-US" w:eastAsia="es-ES"/>
        </w:rPr>
        <w:t>)</w:t>
      </w:r>
    </w:p>
    <w:p w:rsidR="00482BA6" w:rsidRPr="00FA0FBA" w:rsidRDefault="00EE00C0" w:rsidP="00482BA6">
      <w:pPr>
        <w:ind w:left="1134"/>
        <w:rPr>
          <w:lang w:val="en-US"/>
        </w:rPr>
      </w:pPr>
      <w:r w:rsidRPr="00FA0FBA">
        <w:rPr>
          <w:lang w:val="en-US" w:eastAsia="fr-CH"/>
        </w:rPr>
        <w:pict>
          <v:shape id="Object 70" o:spid="_x0000_i1093" type="#_x0000_t75" style="width:314.25pt;height:145.5pt;visibility:visible">
            <v:imagedata r:id="rId101" o:title="" croptop="-6450f" cropbottom="-6603f" cropleft="-2672f" cropright="-3017f"/>
          </v:shape>
        </w:pict>
      </w:r>
    </w:p>
    <w:p w:rsidR="00482BA6" w:rsidRPr="00FA0FBA" w:rsidRDefault="00482BA6" w:rsidP="00482BA6">
      <w:pPr>
        <w:ind w:left="1134"/>
        <w:rPr>
          <w:lang w:val="en-US"/>
        </w:rPr>
      </w:pPr>
      <w:r w:rsidRPr="00FA0FBA">
        <w:rPr>
          <w:b/>
          <w:lang w:val="en-US" w:eastAsia="es-ES"/>
        </w:rPr>
        <w:br w:type="page"/>
        <w:t>Unemployment by sex</w:t>
      </w:r>
      <w:r w:rsidRPr="00FA0FBA">
        <w:rPr>
          <w:b/>
          <w:lang w:val="en-US" w:eastAsia="es-ES"/>
        </w:rPr>
        <w:br/>
      </w:r>
      <w:r w:rsidRPr="00FA0FBA">
        <w:rPr>
          <w:sz w:val="16"/>
          <w:szCs w:val="16"/>
          <w:lang w:val="en-US" w:eastAsia="es-ES"/>
        </w:rPr>
        <w:t>(</w:t>
      </w:r>
      <w:r w:rsidRPr="00FA0FBA">
        <w:rPr>
          <w:sz w:val="18"/>
          <w:szCs w:val="18"/>
          <w:lang w:val="en-US" w:eastAsia="es-ES"/>
        </w:rPr>
        <w:t>In percentages</w:t>
      </w:r>
      <w:r w:rsidRPr="00FA0FBA">
        <w:rPr>
          <w:sz w:val="16"/>
          <w:szCs w:val="16"/>
          <w:lang w:val="en-US" w:eastAsia="es-ES"/>
        </w:rPr>
        <w:t>)</w:t>
      </w:r>
    </w:p>
    <w:p w:rsidR="00482BA6" w:rsidRPr="00FA0FBA" w:rsidRDefault="00EE00C0" w:rsidP="00482BA6">
      <w:pPr>
        <w:ind w:left="1134"/>
        <w:rPr>
          <w:lang w:val="en-US"/>
        </w:rPr>
      </w:pPr>
      <w:r w:rsidRPr="00FA0FBA">
        <w:rPr>
          <w:lang w:val="en-US" w:eastAsia="fr-CH"/>
        </w:rPr>
        <w:pict>
          <v:shape id="Object 71" o:spid="_x0000_i1094" type="#_x0000_t75" style="width:312.75pt;height:141.75pt;visibility:visible">
            <v:imagedata r:id="rId102" o:title="" croptop="-5943f" cropbottom="-2464f" cropleft="-1792f" cropright="-815f"/>
          </v:shape>
        </w:pict>
      </w:r>
    </w:p>
    <w:p w:rsidR="00482BA6" w:rsidRPr="00FA0FBA" w:rsidRDefault="00482BA6" w:rsidP="00482BA6">
      <w:pPr>
        <w:pStyle w:val="Source"/>
      </w:pPr>
      <w:r w:rsidRPr="00FA0FBA">
        <w:rPr>
          <w:i/>
          <w:iCs/>
        </w:rPr>
        <w:t>Source:</w:t>
      </w:r>
      <w:r w:rsidRPr="00FA0FBA">
        <w:t xml:space="preserve"> Agreement MTPE – INEI. National Household Survey, 3</w:t>
      </w:r>
      <w:r w:rsidRPr="00FA0FBA">
        <w:rPr>
          <w:vertAlign w:val="superscript"/>
        </w:rPr>
        <w:t>rd</w:t>
      </w:r>
      <w:r w:rsidRPr="00FA0FBA">
        <w:t xml:space="preserve"> quarter 1996-2001.</w:t>
      </w:r>
      <w:r w:rsidRPr="00FA0FBA">
        <w:br/>
        <w:t>MTPE – DNPEFP. Specialized Household Survey of Employment Levels, October 2002, July 2003, August 2004, September 2005, September 2006 and September 2007.</w:t>
      </w:r>
    </w:p>
    <w:p w:rsidR="00841671" w:rsidRPr="00FA0FBA" w:rsidRDefault="00841671" w:rsidP="00830597">
      <w:pPr>
        <w:pStyle w:val="H23G"/>
        <w:rPr>
          <w:lang w:val="en-US" w:eastAsia="es-ES"/>
        </w:rPr>
      </w:pPr>
      <w:r w:rsidRPr="00FA0FBA">
        <w:rPr>
          <w:lang w:val="en-US" w:eastAsia="es-ES"/>
        </w:rPr>
        <w:tab/>
      </w:r>
      <w:r w:rsidRPr="00FA0FBA">
        <w:rPr>
          <w:lang w:val="en-US" w:eastAsia="es-ES"/>
        </w:rPr>
        <w:tab/>
        <w:t>Labour participation rate</w:t>
      </w:r>
    </w:p>
    <w:p w:rsidR="00841671" w:rsidRPr="00FA0FBA" w:rsidRDefault="00841671" w:rsidP="00841671">
      <w:pPr>
        <w:suppressAutoHyphens w:val="0"/>
        <w:spacing w:after="120"/>
        <w:ind w:left="1134" w:right="1134"/>
        <w:jc w:val="both"/>
        <w:rPr>
          <w:lang w:val="en-US" w:eastAsia="es-ES"/>
        </w:rPr>
      </w:pPr>
      <w:r w:rsidRPr="00FA0FBA">
        <w:rPr>
          <w:lang w:val="en-US" w:eastAsia="es-ES"/>
        </w:rPr>
        <w:t>3.</w:t>
      </w:r>
      <w:r w:rsidRPr="00FA0FBA">
        <w:rPr>
          <w:lang w:val="en-US" w:eastAsia="es-ES"/>
        </w:rPr>
        <w:tab/>
        <w:t>Participation in the labour market by persons of working age has remained around 71</w:t>
      </w:r>
      <w:r w:rsidR="00686ED9" w:rsidRPr="00FA0FBA">
        <w:rPr>
          <w:lang w:val="en-US" w:eastAsia="es-ES"/>
        </w:rPr>
        <w:t> per cent</w:t>
      </w:r>
      <w:r w:rsidRPr="00FA0FBA">
        <w:rPr>
          <w:lang w:val="en-US" w:eastAsia="es-ES"/>
        </w:rPr>
        <w:t>, although with a clear gap between men and women.</w:t>
      </w:r>
    </w:p>
    <w:p w:rsidR="0006253D" w:rsidRPr="00FA0FBA" w:rsidRDefault="0006253D" w:rsidP="0006253D">
      <w:pPr>
        <w:pStyle w:val="Heading1"/>
      </w:pPr>
      <w:r w:rsidRPr="00FA0FBA">
        <w:t>Table 3</w:t>
      </w:r>
    </w:p>
    <w:p w:rsidR="0006253D" w:rsidRPr="00FA0FBA" w:rsidRDefault="0006253D" w:rsidP="0006253D">
      <w:pPr>
        <w:pStyle w:val="Titretableau"/>
        <w:rPr>
          <w:lang w:eastAsia="es-ES"/>
        </w:rPr>
      </w:pPr>
      <w:smartTag w:uri="urn:schemas-microsoft-com:office:smarttags" w:element="place">
        <w:smartTag w:uri="urn:schemas-microsoft-com:office:smarttags" w:element="country-region">
          <w:r w:rsidRPr="00FA0FBA">
            <w:rPr>
              <w:lang w:eastAsia="es-ES"/>
            </w:rPr>
            <w:t>Peru</w:t>
          </w:r>
        </w:smartTag>
      </w:smartTag>
      <w:r w:rsidRPr="00FA0FBA">
        <w:rPr>
          <w:lang w:eastAsia="es-ES"/>
        </w:rPr>
        <w:t>: Activity and employment</w:t>
      </w:r>
      <w:r w:rsidRPr="00FA0FBA">
        <w:rPr>
          <w:i/>
          <w:lang w:eastAsia="es-ES"/>
        </w:rPr>
        <w:t xml:space="preserve"> </w:t>
      </w:r>
      <w:r w:rsidRPr="00FA0FBA">
        <w:rPr>
          <w:lang w:eastAsia="es-ES"/>
        </w:rPr>
        <w:t>indicators among the working-age population</w:t>
      </w:r>
    </w:p>
    <w:p w:rsidR="0006253D" w:rsidRPr="00FA0FBA" w:rsidRDefault="00EE00C0" w:rsidP="00841671">
      <w:pPr>
        <w:suppressAutoHyphens w:val="0"/>
        <w:spacing w:after="120"/>
        <w:ind w:left="1134" w:right="1134"/>
        <w:jc w:val="both"/>
        <w:rPr>
          <w:lang w:val="en-US" w:eastAsia="es-ES"/>
        </w:rPr>
      </w:pPr>
      <w:r w:rsidRPr="00FA0FBA">
        <w:rPr>
          <w:lang w:val="en-US" w:eastAsia="fr-CH"/>
        </w:rPr>
        <w:pict>
          <v:shape id="Image 40" o:spid="_x0000_i1095" type="#_x0000_t75" style="width:340.5pt;height:167.25pt;visibility:visible" o:bordertopcolor="black" o:borderleftcolor="black" o:borderbottomcolor="black" o:borderrightcolor="black">
            <v:imagedata r:id="rId103" o:title=""/>
            <w10:bordertop type="single" width="2"/>
            <w10:borderleft type="single" width="2"/>
            <w10:borderbottom type="single" width="2"/>
            <w10:borderright type="single" width="2"/>
          </v:shape>
        </w:pict>
      </w:r>
    </w:p>
    <w:p w:rsidR="00841671" w:rsidRPr="00FA0FBA" w:rsidRDefault="00841671" w:rsidP="00841671">
      <w:pPr>
        <w:tabs>
          <w:tab w:val="left" w:pos="4816"/>
        </w:tabs>
        <w:suppressAutoHyphens w:val="0"/>
        <w:spacing w:after="120" w:line="240" w:lineRule="auto"/>
        <w:ind w:right="1134"/>
        <w:rPr>
          <w:b/>
          <w:lang w:val="en-US" w:eastAsia="es-ES"/>
        </w:rPr>
      </w:pPr>
    </w:p>
    <w:p w:rsidR="0006253D" w:rsidRPr="00FA0FBA" w:rsidRDefault="0006253D" w:rsidP="0006253D">
      <w:pPr>
        <w:pStyle w:val="Titretableau"/>
        <w:rPr>
          <w:lang w:eastAsia="es-ES"/>
        </w:rPr>
      </w:pPr>
      <w:smartTag w:uri="urn:schemas-microsoft-com:office:smarttags" w:element="place">
        <w:smartTag w:uri="urn:schemas-microsoft-com:office:smarttags" w:element="country-region">
          <w:r w:rsidRPr="00FA0FBA">
            <w:rPr>
              <w:lang w:eastAsia="es-ES"/>
            </w:rPr>
            <w:t>Peru</w:t>
          </w:r>
        </w:smartTag>
      </w:smartTag>
      <w:r w:rsidRPr="00FA0FBA">
        <w:rPr>
          <w:lang w:eastAsia="es-ES"/>
        </w:rPr>
        <w:t>: Activity and employment indicators among the working-age population</w:t>
      </w:r>
      <w:r w:rsidRPr="00FA0FBA">
        <w:rPr>
          <w:lang w:eastAsia="es-ES"/>
        </w:rPr>
        <w:br/>
        <w:t>according to sex 2006</w:t>
      </w:r>
    </w:p>
    <w:p w:rsidR="0006253D" w:rsidRPr="00FA0FBA" w:rsidRDefault="00EE00C0" w:rsidP="0006253D">
      <w:pPr>
        <w:pStyle w:val="Titretableau"/>
        <w:rPr>
          <w:lang w:eastAsia="es-ES"/>
        </w:rPr>
      </w:pPr>
      <w:r w:rsidRPr="00FA0FBA">
        <w:rPr>
          <w:b w:val="0"/>
          <w:lang w:eastAsia="fr-CH"/>
        </w:rPr>
        <w:pict>
          <v:shape id="Image 43" o:spid="_x0000_i1096" type="#_x0000_t75" style="width:340.5pt;height:177pt;visibility:visible" o:bordertopcolor="black" o:borderleftcolor="black" o:borderbottomcolor="black" o:borderrightcolor="black">
            <v:imagedata r:id="rId104" o:title=""/>
            <w10:bordertop type="single" width="2"/>
            <w10:borderleft type="single" width="2"/>
            <w10:borderbottom type="single" width="2"/>
            <w10:borderright type="single" width="2"/>
          </v:shape>
        </w:pict>
      </w:r>
    </w:p>
    <w:p w:rsidR="00841671" w:rsidRPr="00FA0FBA" w:rsidRDefault="00841671" w:rsidP="00841671">
      <w:pPr>
        <w:suppressAutoHyphens w:val="0"/>
        <w:spacing w:before="120"/>
        <w:ind w:left="1134" w:right="1134" w:firstLine="170"/>
        <w:rPr>
          <w:sz w:val="18"/>
          <w:szCs w:val="18"/>
          <w:lang w:val="en-US" w:eastAsia="es-ES"/>
        </w:rPr>
      </w:pPr>
      <w:r w:rsidRPr="00FA0FBA">
        <w:rPr>
          <w:i/>
          <w:sz w:val="18"/>
          <w:szCs w:val="18"/>
          <w:lang w:val="en-US" w:eastAsia="es-ES"/>
        </w:rPr>
        <w:t>Source</w:t>
      </w:r>
      <w:r w:rsidRPr="00FA0FBA">
        <w:rPr>
          <w:sz w:val="18"/>
          <w:szCs w:val="18"/>
          <w:lang w:val="en-US" w:eastAsia="es-ES"/>
        </w:rPr>
        <w:t>: National Household Survey. INEI.</w:t>
      </w:r>
    </w:p>
    <w:p w:rsidR="00841671" w:rsidRPr="00FA0FBA" w:rsidRDefault="00841671" w:rsidP="00841671">
      <w:pPr>
        <w:suppressAutoHyphens w:val="0"/>
        <w:ind w:left="1134" w:right="1134" w:firstLine="170"/>
        <w:rPr>
          <w:sz w:val="18"/>
          <w:szCs w:val="18"/>
          <w:lang w:val="en-US" w:eastAsia="es-ES"/>
        </w:rPr>
      </w:pPr>
      <w:r w:rsidRPr="00FA0FBA">
        <w:rPr>
          <w:lang w:val="en-US" w:eastAsia="es-ES"/>
        </w:rPr>
        <w:t>*</w:t>
      </w:r>
      <w:r w:rsidRPr="00FA0FBA">
        <w:rPr>
          <w:sz w:val="18"/>
          <w:szCs w:val="18"/>
          <w:lang w:val="en-US" w:eastAsia="es-ES"/>
        </w:rPr>
        <w:t xml:space="preserve"> </w:t>
      </w:r>
      <w:r w:rsidR="0030330F">
        <w:rPr>
          <w:sz w:val="18"/>
          <w:szCs w:val="18"/>
          <w:lang w:val="en-US" w:eastAsia="es-ES"/>
        </w:rPr>
        <w:t xml:space="preserve"> </w:t>
      </w:r>
      <w:r w:rsidRPr="00FA0FBA">
        <w:rPr>
          <w:sz w:val="18"/>
          <w:szCs w:val="18"/>
          <w:lang w:val="en-US" w:eastAsia="es-ES"/>
        </w:rPr>
        <w:t>Economically active population/working-age population.</w:t>
      </w:r>
    </w:p>
    <w:p w:rsidR="00841671" w:rsidRPr="00FA0FBA" w:rsidRDefault="00841671" w:rsidP="00841671">
      <w:pPr>
        <w:suppressAutoHyphens w:val="0"/>
        <w:spacing w:after="240"/>
        <w:ind w:left="1134" w:right="1134" w:firstLine="170"/>
        <w:rPr>
          <w:sz w:val="18"/>
          <w:szCs w:val="18"/>
          <w:lang w:val="en-US" w:eastAsia="es-ES"/>
        </w:rPr>
      </w:pPr>
      <w:r w:rsidRPr="00FA0FBA">
        <w:rPr>
          <w:lang w:val="en-US" w:eastAsia="es-ES"/>
        </w:rPr>
        <w:t>**</w:t>
      </w:r>
      <w:r w:rsidRPr="00FA0FBA">
        <w:rPr>
          <w:sz w:val="18"/>
          <w:szCs w:val="18"/>
          <w:lang w:val="en-US" w:eastAsia="es-ES"/>
        </w:rPr>
        <w:t xml:space="preserve">  Economically active employed population/working-age population.</w:t>
      </w:r>
    </w:p>
    <w:p w:rsidR="00841671" w:rsidRPr="00FA0FBA" w:rsidRDefault="00841671" w:rsidP="00830597">
      <w:pPr>
        <w:pStyle w:val="H23G"/>
        <w:rPr>
          <w:lang w:val="en-US" w:eastAsia="es-ES"/>
        </w:rPr>
      </w:pPr>
      <w:r w:rsidRPr="00FA0FBA">
        <w:rPr>
          <w:lang w:val="en-US" w:eastAsia="es-ES"/>
        </w:rPr>
        <w:tab/>
      </w:r>
      <w:r w:rsidRPr="00FA0FBA">
        <w:rPr>
          <w:lang w:val="en-US" w:eastAsia="es-ES"/>
        </w:rPr>
        <w:tab/>
        <w:t>Employment in the main economic activities</w:t>
      </w:r>
    </w:p>
    <w:p w:rsidR="00841671" w:rsidRPr="00FA0FBA" w:rsidRDefault="00841671" w:rsidP="00830597">
      <w:pPr>
        <w:pStyle w:val="SingleTxtG"/>
        <w:rPr>
          <w:lang w:val="en-US" w:eastAsia="es-ES"/>
        </w:rPr>
      </w:pPr>
      <w:r w:rsidRPr="00FA0FBA">
        <w:rPr>
          <w:lang w:val="en-US" w:eastAsia="es-ES"/>
        </w:rPr>
        <w:t>4.</w:t>
      </w:r>
      <w:r w:rsidRPr="00FA0FBA">
        <w:rPr>
          <w:lang w:val="en-US" w:eastAsia="es-ES"/>
        </w:rPr>
        <w:tab/>
        <w:t>The majority of the economically active employed population in Peru is concentrated in the agricultural sector (36.7</w:t>
      </w:r>
      <w:r w:rsidR="00686ED9" w:rsidRPr="00FA0FBA">
        <w:rPr>
          <w:lang w:val="en-US" w:eastAsia="es-ES"/>
        </w:rPr>
        <w:t> per cent</w:t>
      </w:r>
      <w:r w:rsidRPr="00FA0FBA">
        <w:rPr>
          <w:lang w:val="en-US" w:eastAsia="es-ES"/>
        </w:rPr>
        <w:t>), services sector (28.7</w:t>
      </w:r>
      <w:r w:rsidR="00686ED9" w:rsidRPr="00FA0FBA">
        <w:rPr>
          <w:lang w:val="en-US" w:eastAsia="es-ES"/>
        </w:rPr>
        <w:t> per cent</w:t>
      </w:r>
      <w:r w:rsidRPr="00FA0FBA">
        <w:rPr>
          <w:lang w:val="en-US" w:eastAsia="es-ES"/>
        </w:rPr>
        <w:t>) and commercial centre (16.9</w:t>
      </w:r>
      <w:r w:rsidR="00686ED9" w:rsidRPr="00FA0FBA">
        <w:rPr>
          <w:lang w:val="en-US" w:eastAsia="es-ES"/>
        </w:rPr>
        <w:t> per cent</w:t>
      </w:r>
      <w:r w:rsidRPr="00FA0FBA">
        <w:rPr>
          <w:lang w:val="en-US" w:eastAsia="es-ES"/>
        </w:rPr>
        <w:t>), which are in turn those registering the lowest productivity levels.</w:t>
      </w:r>
    </w:p>
    <w:p w:rsidR="00841671" w:rsidRPr="00FA0FBA" w:rsidRDefault="00841671" w:rsidP="00830597">
      <w:pPr>
        <w:pStyle w:val="Heading1"/>
      </w:pPr>
      <w:r w:rsidRPr="00FA0FBA">
        <w:t>Table 4</w:t>
      </w:r>
    </w:p>
    <w:p w:rsidR="00841671" w:rsidRPr="00FA0FBA" w:rsidRDefault="00841671" w:rsidP="00830597">
      <w:pPr>
        <w:pStyle w:val="Titretableau"/>
        <w:rPr>
          <w:lang w:eastAsia="es-ES"/>
        </w:rPr>
      </w:pPr>
      <w:smartTag w:uri="urn:schemas-microsoft-com:office:smarttags" w:element="place">
        <w:smartTag w:uri="urn:schemas-microsoft-com:office:smarttags" w:element="country-region">
          <w:r w:rsidRPr="00FA0FBA">
            <w:rPr>
              <w:lang w:eastAsia="es-ES"/>
            </w:rPr>
            <w:t>Peru</w:t>
          </w:r>
        </w:smartTag>
      </w:smartTag>
      <w:r w:rsidRPr="00FA0FBA">
        <w:rPr>
          <w:lang w:eastAsia="es-ES"/>
        </w:rPr>
        <w:t>: Distribution of the economically active employed population by economic activity</w:t>
      </w:r>
    </w:p>
    <w:p w:rsidR="00841671" w:rsidRPr="00FA0FBA" w:rsidRDefault="00EE00C0" w:rsidP="00841671">
      <w:pPr>
        <w:suppressAutoHyphens w:val="0"/>
        <w:ind w:left="1134" w:right="1134"/>
        <w:jc w:val="center"/>
        <w:rPr>
          <w:lang w:val="en-US" w:eastAsia="es-ES"/>
        </w:rPr>
      </w:pPr>
      <w:r w:rsidRPr="00FA0FBA">
        <w:rPr>
          <w:lang w:val="en-US" w:eastAsia="fr-CH"/>
        </w:rPr>
        <w:pict>
          <v:shape id="Image 74" o:spid="_x0000_i1097" type="#_x0000_t75" style="width:339pt;height:169.5pt;visibility:visible">
            <v:imagedata r:id="rId105" o:title=""/>
          </v:shape>
        </w:pict>
      </w:r>
    </w:p>
    <w:p w:rsidR="00841671" w:rsidRPr="00FA0FBA" w:rsidRDefault="00841671" w:rsidP="006D40A6">
      <w:pPr>
        <w:pStyle w:val="Source"/>
      </w:pPr>
      <w:r w:rsidRPr="00FA0FBA">
        <w:rPr>
          <w:i/>
        </w:rPr>
        <w:t>Source</w:t>
      </w:r>
      <w:r w:rsidRPr="00FA0FBA">
        <w:t>: National Household Survey, Continuous 2006, INEI.</w:t>
      </w:r>
    </w:p>
    <w:p w:rsidR="00841671" w:rsidRPr="00FA0FBA" w:rsidRDefault="00841671" w:rsidP="00F2505E">
      <w:pPr>
        <w:pStyle w:val="SingleTxtG"/>
        <w:rPr>
          <w:lang w:val="en-US" w:eastAsia="es-ES"/>
        </w:rPr>
      </w:pPr>
      <w:r w:rsidRPr="00FA0FBA">
        <w:rPr>
          <w:lang w:val="en-US" w:eastAsia="es-ES"/>
        </w:rPr>
        <w:t>5.</w:t>
      </w:r>
      <w:r w:rsidRPr="00FA0FBA">
        <w:rPr>
          <w:lang w:val="en-US" w:eastAsia="es-ES"/>
        </w:rPr>
        <w:tab/>
        <w:t>Furthermore, if we classify the economically active employed population</w:t>
      </w:r>
      <w:r w:rsidRPr="00FA0FBA">
        <w:rPr>
          <w:b/>
          <w:lang w:val="en-US" w:eastAsia="es-ES"/>
        </w:rPr>
        <w:t xml:space="preserve"> </w:t>
      </w:r>
      <w:r w:rsidRPr="00FA0FBA">
        <w:rPr>
          <w:lang w:val="en-US" w:eastAsia="es-ES"/>
        </w:rPr>
        <w:t>according to market structure we find that 72</w:t>
      </w:r>
      <w:r w:rsidR="00686ED9" w:rsidRPr="00FA0FBA">
        <w:rPr>
          <w:lang w:val="en-US" w:eastAsia="es-ES"/>
        </w:rPr>
        <w:t> per cent</w:t>
      </w:r>
      <w:r w:rsidRPr="00FA0FBA">
        <w:rPr>
          <w:lang w:val="en-US" w:eastAsia="es-ES"/>
        </w:rPr>
        <w:t xml:space="preserve"> are made up of self-employed workers eng</w:t>
      </w:r>
      <w:r w:rsidR="00D77B03" w:rsidRPr="00FA0FBA">
        <w:rPr>
          <w:lang w:val="en-US" w:eastAsia="es-ES"/>
        </w:rPr>
        <w:t>aged </w:t>
      </w:r>
      <w:r w:rsidRPr="00FA0FBA">
        <w:rPr>
          <w:lang w:val="en-US" w:eastAsia="es-ES"/>
        </w:rPr>
        <w:t>in non-professional activities (33.8</w:t>
      </w:r>
      <w:r w:rsidR="00686ED9" w:rsidRPr="00FA0FBA">
        <w:rPr>
          <w:lang w:val="en-US" w:eastAsia="es-ES"/>
        </w:rPr>
        <w:t> per cent</w:t>
      </w:r>
      <w:r w:rsidRPr="00FA0FBA">
        <w:rPr>
          <w:lang w:val="en-US" w:eastAsia="es-ES"/>
        </w:rPr>
        <w:t>), micro-enterprises (19.9</w:t>
      </w:r>
      <w:r w:rsidR="00686ED9" w:rsidRPr="00FA0FBA">
        <w:rPr>
          <w:lang w:val="en-US" w:eastAsia="es-ES"/>
        </w:rPr>
        <w:t> per cent</w:t>
      </w:r>
      <w:r w:rsidRPr="00FA0FBA">
        <w:rPr>
          <w:lang w:val="en-US" w:eastAsia="es-ES"/>
        </w:rPr>
        <w:t>) and non-remunerated family workers (18.2</w:t>
      </w:r>
      <w:r w:rsidR="00686ED9" w:rsidRPr="00FA0FBA">
        <w:rPr>
          <w:lang w:val="en-US" w:eastAsia="es-ES"/>
        </w:rPr>
        <w:t> per cent</w:t>
      </w:r>
      <w:r w:rsidRPr="00FA0FBA">
        <w:rPr>
          <w:lang w:val="en-US" w:eastAsia="es-ES"/>
        </w:rPr>
        <w:t xml:space="preserve">). </w:t>
      </w:r>
    </w:p>
    <w:p w:rsidR="00841671" w:rsidRPr="00FA0FBA" w:rsidRDefault="00841671" w:rsidP="00F2505E">
      <w:pPr>
        <w:pStyle w:val="Heading1"/>
      </w:pPr>
      <w:r w:rsidRPr="00FA0FBA">
        <w:t>Table 5</w:t>
      </w:r>
    </w:p>
    <w:p w:rsidR="00841671" w:rsidRPr="00FA0FBA" w:rsidRDefault="00841671" w:rsidP="00F2505E">
      <w:pPr>
        <w:pStyle w:val="Titretableau"/>
        <w:rPr>
          <w:lang w:eastAsia="es-ES"/>
        </w:rPr>
      </w:pPr>
      <w:smartTag w:uri="urn:schemas-microsoft-com:office:smarttags" w:element="place">
        <w:smartTag w:uri="urn:schemas-microsoft-com:office:smarttags" w:element="country-region">
          <w:r w:rsidRPr="00FA0FBA">
            <w:rPr>
              <w:lang w:eastAsia="es-ES"/>
            </w:rPr>
            <w:t>Peru</w:t>
          </w:r>
        </w:smartTag>
      </w:smartTag>
      <w:r w:rsidRPr="00FA0FBA">
        <w:rPr>
          <w:lang w:eastAsia="es-ES"/>
        </w:rPr>
        <w:t>: Distribution of the economically active employed population according to market structure</w:t>
      </w:r>
    </w:p>
    <w:p w:rsidR="00841671" w:rsidRPr="00FA0FBA" w:rsidRDefault="00602D8B" w:rsidP="00841671">
      <w:pPr>
        <w:suppressAutoHyphens w:val="0"/>
        <w:spacing w:line="240" w:lineRule="auto"/>
        <w:ind w:left="1134" w:right="1134"/>
        <w:rPr>
          <w:sz w:val="8"/>
          <w:szCs w:val="8"/>
          <w:lang w:val="en-US" w:eastAsia="es-ES"/>
        </w:rPr>
      </w:pPr>
      <w:r w:rsidRPr="00FA0FBA">
        <w:rPr>
          <w:lang w:val="en-US" w:eastAsia="fr-CH"/>
        </w:rPr>
        <w:pict>
          <v:shape id="Image 75" o:spid="_x0000_i1098" type="#_x0000_t75" style="width:424.5pt;height:223.5pt;visibility:visible" o:bordertopcolor="black" o:borderleftcolor="black" o:borderbottomcolor="black" o:borderrightcolor="black">
            <v:imagedata r:id="rId106" o:title=""/>
            <w10:bordertop type="single" width="2"/>
            <w10:borderleft type="single" width="2"/>
            <w10:borderbottom type="single" width="2"/>
            <w10:borderright type="single" width="2"/>
          </v:shape>
        </w:pict>
      </w:r>
    </w:p>
    <w:p w:rsidR="00841671" w:rsidRPr="00FA0FBA" w:rsidRDefault="00841671" w:rsidP="006D40A6">
      <w:pPr>
        <w:pStyle w:val="Source"/>
      </w:pPr>
      <w:r w:rsidRPr="00FA0FBA">
        <w:rPr>
          <w:i/>
        </w:rPr>
        <w:t>Source</w:t>
      </w:r>
      <w:r w:rsidRPr="00FA0FBA">
        <w:t>: National Household Survey, Continuous 2006. INEI.</w:t>
      </w:r>
    </w:p>
    <w:p w:rsidR="00841671" w:rsidRPr="00FA0FBA" w:rsidRDefault="00841671" w:rsidP="00A55E35">
      <w:pPr>
        <w:pStyle w:val="H23G"/>
        <w:rPr>
          <w:lang w:val="en-US" w:eastAsia="es-ES"/>
        </w:rPr>
      </w:pPr>
      <w:r w:rsidRPr="00FA0FBA">
        <w:rPr>
          <w:lang w:val="en-US" w:eastAsia="es-ES"/>
        </w:rPr>
        <w:tab/>
      </w:r>
      <w:r w:rsidRPr="00FA0FBA">
        <w:rPr>
          <w:lang w:val="en-US" w:eastAsia="es-ES"/>
        </w:rPr>
        <w:tab/>
        <w:t>Rate of unionization</w:t>
      </w:r>
    </w:p>
    <w:p w:rsidR="00841671" w:rsidRPr="00FA0FBA" w:rsidRDefault="00841671" w:rsidP="00A55E35">
      <w:pPr>
        <w:pStyle w:val="SingleTxtG"/>
        <w:rPr>
          <w:lang w:val="en-US" w:eastAsia="es-ES"/>
        </w:rPr>
      </w:pPr>
      <w:r w:rsidRPr="00FA0FBA">
        <w:rPr>
          <w:lang w:val="en-US" w:eastAsia="es-ES"/>
        </w:rPr>
        <w:t>6.</w:t>
      </w:r>
      <w:r w:rsidRPr="00FA0FBA">
        <w:rPr>
          <w:lang w:val="en-US" w:eastAsia="es-ES"/>
        </w:rPr>
        <w:tab/>
        <w:t>From 2001, the rate of unionization showed a slight upward trend, reaching 8.6</w:t>
      </w:r>
      <w:r w:rsidR="00686ED9" w:rsidRPr="00FA0FBA">
        <w:rPr>
          <w:lang w:val="en-US" w:eastAsia="es-ES"/>
        </w:rPr>
        <w:t> per cent</w:t>
      </w:r>
      <w:r w:rsidRPr="00FA0FBA">
        <w:rPr>
          <w:lang w:val="en-US" w:eastAsia="es-ES"/>
        </w:rPr>
        <w:t xml:space="preserve"> in 2005; however, this situation seems to have been reversed over the last two</w:t>
      </w:r>
      <w:r w:rsidR="000112AA" w:rsidRPr="00FA0FBA">
        <w:rPr>
          <w:lang w:val="en-US" w:eastAsia="es-ES"/>
        </w:rPr>
        <w:t> years</w:t>
      </w:r>
      <w:r w:rsidRPr="00FA0FBA">
        <w:rPr>
          <w:lang w:val="en-US" w:eastAsia="es-ES"/>
        </w:rPr>
        <w:t>.</w:t>
      </w:r>
    </w:p>
    <w:p w:rsidR="00841671" w:rsidRPr="00FA0FBA" w:rsidRDefault="00841671" w:rsidP="00A55E35">
      <w:pPr>
        <w:pStyle w:val="Heading1"/>
      </w:pPr>
      <w:r w:rsidRPr="00FA0FBA">
        <w:t>Table 6</w:t>
      </w:r>
    </w:p>
    <w:p w:rsidR="00841671" w:rsidRPr="00FA0FBA" w:rsidRDefault="00841671" w:rsidP="00A55E35">
      <w:pPr>
        <w:pStyle w:val="Titretableau"/>
        <w:rPr>
          <w:lang w:eastAsia="es-ES"/>
        </w:rPr>
      </w:pPr>
      <w:smartTag w:uri="urn:schemas-microsoft-com:office:smarttags" w:element="place">
        <w:smartTag w:uri="urn:schemas-microsoft-com:office:smarttags" w:element="country-region">
          <w:r w:rsidRPr="00FA0FBA">
            <w:rPr>
              <w:lang w:eastAsia="es-ES"/>
            </w:rPr>
            <w:t>Peru</w:t>
          </w:r>
        </w:smartTag>
      </w:smartTag>
      <w:r w:rsidRPr="00FA0FBA">
        <w:rPr>
          <w:lang w:eastAsia="es-ES"/>
        </w:rPr>
        <w:t xml:space="preserve">: Trends in the proportion of unionized workers in </w:t>
      </w:r>
      <w:r w:rsidR="00A55E35" w:rsidRPr="00FA0FBA">
        <w:rPr>
          <w:lang w:eastAsia="es-ES"/>
        </w:rPr>
        <w:t>the private formal sector, 2000–</w:t>
      </w:r>
      <w:r w:rsidRPr="00FA0FBA">
        <w:rPr>
          <w:lang w:eastAsia="es-ES"/>
        </w:rPr>
        <w:t>2007</w:t>
      </w:r>
    </w:p>
    <w:p w:rsidR="0006253D" w:rsidRPr="00FA0FBA" w:rsidRDefault="00EE00C0" w:rsidP="00A55E35">
      <w:pPr>
        <w:pStyle w:val="Titretableau"/>
        <w:rPr>
          <w:lang w:eastAsia="es-ES"/>
        </w:rPr>
      </w:pPr>
      <w:r w:rsidRPr="00FA0FBA">
        <w:rPr>
          <w:b w:val="0"/>
          <w:lang w:eastAsia="fr-CH"/>
        </w:rPr>
        <w:pict>
          <v:shape id="_x0000_i1099" type="#_x0000_t75" style="width:369pt;height:146.25pt;visibility:visible" o:bordertopcolor="black" o:borderleftcolor="black" o:borderbottomcolor="black" o:borderrightcolor="black">
            <v:imagedata r:id="rId107" o:title=""/>
            <w10:bordertop type="single" width="2"/>
            <w10:borderleft type="single" width="2"/>
            <w10:borderbottom type="single" width="2"/>
            <w10:borderright type="single" width="2"/>
          </v:shape>
        </w:pict>
      </w:r>
    </w:p>
    <w:p w:rsidR="00841671" w:rsidRPr="00FA0FBA" w:rsidRDefault="00841671" w:rsidP="006D40A6">
      <w:pPr>
        <w:pStyle w:val="Source"/>
      </w:pPr>
      <w:r w:rsidRPr="00FA0FBA">
        <w:rPr>
          <w:i/>
        </w:rPr>
        <w:t>Source</w:t>
      </w:r>
      <w:r w:rsidRPr="00FA0FBA">
        <w:t>: Staffing-</w:t>
      </w:r>
      <w:r w:rsidR="003408C7" w:rsidRPr="00FA0FBA">
        <w:t>table </w:t>
      </w:r>
      <w:r w:rsidRPr="00FA0FBA">
        <w:t>sheet (firms of over 5 workers), Office of Statistics and Information Technology – MTPE.</w:t>
      </w:r>
    </w:p>
    <w:p w:rsidR="00841671" w:rsidRPr="00FA0FBA" w:rsidRDefault="00841671" w:rsidP="006D40A6">
      <w:pPr>
        <w:pStyle w:val="H23G"/>
        <w:rPr>
          <w:lang w:val="en-US" w:eastAsia="es-ES"/>
        </w:rPr>
      </w:pPr>
      <w:r w:rsidRPr="00FA0FBA">
        <w:rPr>
          <w:lang w:val="en-US" w:eastAsia="es-ES"/>
        </w:rPr>
        <w:tab/>
      </w:r>
      <w:r w:rsidRPr="00FA0FBA">
        <w:rPr>
          <w:lang w:val="en-US" w:eastAsia="es-ES"/>
        </w:rPr>
        <w:tab/>
        <w:t>Per capita gross domestic product</w:t>
      </w:r>
    </w:p>
    <w:p w:rsidR="00841671" w:rsidRPr="00FA0FBA" w:rsidRDefault="00841671" w:rsidP="00841671">
      <w:pPr>
        <w:suppressAutoHyphens w:val="0"/>
        <w:spacing w:after="120"/>
        <w:ind w:left="1134" w:right="1134"/>
        <w:jc w:val="both"/>
        <w:rPr>
          <w:lang w:val="en-US" w:eastAsia="es-ES"/>
        </w:rPr>
      </w:pPr>
      <w:r w:rsidRPr="00FA0FBA">
        <w:rPr>
          <w:lang w:val="en-US" w:eastAsia="es-ES"/>
        </w:rPr>
        <w:t>7.</w:t>
      </w:r>
      <w:r w:rsidRPr="00FA0FBA">
        <w:rPr>
          <w:lang w:val="en-US" w:eastAsia="es-ES"/>
        </w:rPr>
        <w:tab/>
        <w:t>As a result of the major economic growth recorded in recent</w:t>
      </w:r>
      <w:r w:rsidR="000112AA" w:rsidRPr="00FA0FBA">
        <w:rPr>
          <w:lang w:val="en-US" w:eastAsia="es-ES"/>
        </w:rPr>
        <w:t> years</w:t>
      </w:r>
      <w:r w:rsidRPr="00FA0FBA">
        <w:rPr>
          <w:lang w:val="en-US" w:eastAsia="es-ES"/>
        </w:rPr>
        <w:t>, the real gross domestic product per capita has followed a clear upward path, increasing by 31</w:t>
      </w:r>
      <w:r w:rsidR="00686ED9" w:rsidRPr="00FA0FBA">
        <w:rPr>
          <w:lang w:val="en-US" w:eastAsia="es-ES"/>
        </w:rPr>
        <w:t> per cent</w:t>
      </w:r>
      <w:r w:rsidRPr="00FA0FBA">
        <w:rPr>
          <w:lang w:val="en-US" w:eastAsia="es-ES"/>
        </w:rPr>
        <w:t xml:space="preserve"> in the period 2000-2007. However, this has not involved a significant reduction in inequality of income distribution</w:t>
      </w:r>
    </w:p>
    <w:p w:rsidR="00841671" w:rsidRPr="00FA0FBA" w:rsidRDefault="00841671" w:rsidP="006D40A6">
      <w:pPr>
        <w:pStyle w:val="Heading1"/>
      </w:pPr>
      <w:r w:rsidRPr="00FA0FBA">
        <w:t>Table 7</w:t>
      </w:r>
    </w:p>
    <w:p w:rsidR="00841671" w:rsidRPr="00FA0FBA" w:rsidRDefault="00841671" w:rsidP="006D40A6">
      <w:pPr>
        <w:pStyle w:val="Titretableau"/>
        <w:rPr>
          <w:lang w:eastAsia="es-ES"/>
        </w:rPr>
      </w:pPr>
      <w:smartTag w:uri="urn:schemas-microsoft-com:office:smarttags" w:element="place">
        <w:smartTag w:uri="urn:schemas-microsoft-com:office:smarttags" w:element="country-region">
          <w:r w:rsidRPr="00FA0FBA">
            <w:rPr>
              <w:lang w:eastAsia="es-ES"/>
            </w:rPr>
            <w:t>Peru</w:t>
          </w:r>
        </w:smartTag>
      </w:smartTag>
      <w:r w:rsidRPr="00FA0FBA">
        <w:rPr>
          <w:lang w:eastAsia="es-ES"/>
        </w:rPr>
        <w:t>: Trends in real gross domestic product per capita</w:t>
      </w:r>
    </w:p>
    <w:p w:rsidR="00A44B0D" w:rsidRPr="00FA0FBA" w:rsidRDefault="00EE00C0" w:rsidP="006D40A6">
      <w:pPr>
        <w:pStyle w:val="Titretableau"/>
        <w:rPr>
          <w:lang w:eastAsia="es-ES"/>
        </w:rPr>
      </w:pPr>
      <w:r w:rsidRPr="00FA0FBA">
        <w:rPr>
          <w:b w:val="0"/>
          <w:lang w:eastAsia="fr-CH"/>
        </w:rPr>
        <w:pict>
          <v:shape id="_x0000_i1100" type="#_x0000_t75" style="width:369pt;height:148.5pt;visibility:visible" o:bordertopcolor="black" o:borderleftcolor="black" o:borderbottomcolor="black" o:borderrightcolor="black">
            <v:imagedata r:id="rId108" o:title=""/>
            <w10:bordertop type="single" width="2"/>
            <w10:borderleft type="single" width="2"/>
            <w10:borderbottom type="single" width="2"/>
            <w10:borderright type="single" width="2"/>
          </v:shape>
        </w:pict>
      </w:r>
    </w:p>
    <w:p w:rsidR="00841671" w:rsidRPr="00FA0FBA" w:rsidRDefault="00841671" w:rsidP="006D40A6">
      <w:pPr>
        <w:pStyle w:val="Source"/>
      </w:pPr>
      <w:r w:rsidRPr="00FA0FBA">
        <w:rPr>
          <w:i/>
        </w:rPr>
        <w:t>Source</w:t>
      </w:r>
      <w:r w:rsidRPr="00FA0FBA">
        <w:t>: INEI y BCR.</w:t>
      </w:r>
    </w:p>
    <w:p w:rsidR="00841671" w:rsidRPr="00FA0FBA" w:rsidRDefault="00841671" w:rsidP="006D40A6">
      <w:pPr>
        <w:pStyle w:val="H23G"/>
        <w:rPr>
          <w:lang w:val="en-US" w:eastAsia="es-ES"/>
        </w:rPr>
      </w:pPr>
      <w:r w:rsidRPr="00FA0FBA">
        <w:rPr>
          <w:lang w:val="en-US" w:eastAsia="es-ES"/>
        </w:rPr>
        <w:tab/>
      </w:r>
      <w:r w:rsidRPr="00FA0FBA">
        <w:rPr>
          <w:lang w:val="en-US" w:eastAsia="es-ES"/>
        </w:rPr>
        <w:tab/>
        <w:t>Trends in gross domestic product</w:t>
      </w:r>
    </w:p>
    <w:p w:rsidR="00841671" w:rsidRPr="00FA0FBA" w:rsidRDefault="00841671" w:rsidP="00510F5E">
      <w:pPr>
        <w:pStyle w:val="SingleTxtG"/>
        <w:rPr>
          <w:lang w:val="en-US" w:eastAsia="es-ES"/>
        </w:rPr>
      </w:pPr>
      <w:r w:rsidRPr="00FA0FBA">
        <w:rPr>
          <w:lang w:val="en-US" w:eastAsia="es-ES"/>
        </w:rPr>
        <w:t>8.</w:t>
      </w:r>
      <w:r w:rsidRPr="00FA0FBA">
        <w:rPr>
          <w:lang w:val="en-US" w:eastAsia="es-ES"/>
        </w:rPr>
        <w:tab/>
        <w:t>Real gross domestic product also registered sustained growth from the beginning of the present decade as a result of the strong expansion of the mining and agricultural-export sectors initially and subsequently of the commercial, industrial and construction sectors.</w:t>
      </w:r>
    </w:p>
    <w:p w:rsidR="00841671" w:rsidRPr="00FA0FBA" w:rsidRDefault="00841671" w:rsidP="00A44B0D">
      <w:pPr>
        <w:pStyle w:val="Heading1"/>
      </w:pPr>
      <w:r w:rsidRPr="00FA0FBA">
        <w:t>Table 8</w:t>
      </w:r>
    </w:p>
    <w:p w:rsidR="00841671" w:rsidRPr="00FA0FBA" w:rsidRDefault="00841671" w:rsidP="00A44B0D">
      <w:pPr>
        <w:pStyle w:val="Titretableau"/>
        <w:rPr>
          <w:lang w:eastAsia="es-ES"/>
        </w:rPr>
      </w:pPr>
      <w:smartTag w:uri="urn:schemas-microsoft-com:office:smarttags" w:element="place">
        <w:smartTag w:uri="urn:schemas-microsoft-com:office:smarttags" w:element="country-region">
          <w:r w:rsidRPr="00FA0FBA">
            <w:rPr>
              <w:lang w:eastAsia="es-ES"/>
            </w:rPr>
            <w:t>Peru</w:t>
          </w:r>
        </w:smartTag>
      </w:smartTag>
      <w:r w:rsidRPr="00FA0FBA">
        <w:rPr>
          <w:lang w:eastAsia="es-ES"/>
        </w:rPr>
        <w:t>: Variations in the real gross domestic product</w:t>
      </w:r>
    </w:p>
    <w:p w:rsidR="00A44B0D" w:rsidRPr="00FA0FBA" w:rsidRDefault="00EE00C0" w:rsidP="00A44B0D">
      <w:pPr>
        <w:pStyle w:val="Titretableau"/>
        <w:rPr>
          <w:lang w:eastAsia="es-ES"/>
        </w:rPr>
      </w:pPr>
      <w:r w:rsidRPr="00FA0FBA">
        <w:rPr>
          <w:b w:val="0"/>
          <w:lang w:eastAsia="fr-CH"/>
        </w:rPr>
        <w:pict>
          <v:shape id="_x0000_i1101" type="#_x0000_t75" style="width:368.25pt;height:154.5pt;visibility:visible" o:bordertopcolor="black" o:borderleftcolor="black" o:borderbottomcolor="black" o:borderrightcolor="black">
            <v:imagedata r:id="rId109" o:title=""/>
            <w10:bordertop type="single" width="2"/>
            <w10:borderleft type="single" width="2"/>
            <w10:borderbottom type="single" width="2"/>
            <w10:borderright type="single" width="2"/>
          </v:shape>
        </w:pict>
      </w:r>
    </w:p>
    <w:p w:rsidR="00841671" w:rsidRPr="00FA0FBA" w:rsidRDefault="00841671" w:rsidP="00A44B0D">
      <w:pPr>
        <w:pStyle w:val="Source"/>
      </w:pPr>
      <w:r w:rsidRPr="00FA0FBA">
        <w:rPr>
          <w:i/>
        </w:rPr>
        <w:t>Source</w:t>
      </w:r>
      <w:r w:rsidRPr="00FA0FBA">
        <w:t xml:space="preserve">: INEI and Central Reserve Bank of </w:t>
      </w:r>
      <w:smartTag w:uri="urn:schemas-microsoft-com:office:smarttags" w:element="place">
        <w:smartTag w:uri="urn:schemas-microsoft-com:office:smarttags" w:element="country-region">
          <w:r w:rsidRPr="00FA0FBA">
            <w:t>Peru</w:t>
          </w:r>
        </w:smartTag>
      </w:smartTag>
      <w:r w:rsidRPr="00FA0FBA">
        <w:t xml:space="preserve"> (BCR).</w:t>
      </w:r>
    </w:p>
    <w:p w:rsidR="00841671" w:rsidRPr="00FA0FBA" w:rsidRDefault="00841671" w:rsidP="00841671">
      <w:pPr>
        <w:suppressAutoHyphens w:val="0"/>
        <w:spacing w:before="240" w:after="120"/>
        <w:ind w:left="1134" w:right="1134"/>
        <w:jc w:val="center"/>
        <w:rPr>
          <w:u w:val="single"/>
          <w:lang w:val="en-US" w:eastAsia="es-ES"/>
        </w:rPr>
      </w:pPr>
      <w:r w:rsidRPr="00FA0FBA">
        <w:rPr>
          <w:u w:val="single"/>
          <w:lang w:val="en-US" w:eastAsia="es-ES"/>
        </w:rPr>
        <w:tab/>
      </w:r>
      <w:r w:rsidRPr="00FA0FBA">
        <w:rPr>
          <w:u w:val="single"/>
          <w:lang w:val="en-US" w:eastAsia="es-ES"/>
        </w:rPr>
        <w:tab/>
      </w:r>
      <w:r w:rsidRPr="00FA0FBA">
        <w:rPr>
          <w:u w:val="single"/>
          <w:lang w:val="en-US" w:eastAsia="es-ES"/>
        </w:rPr>
        <w:tab/>
      </w:r>
    </w:p>
    <w:sectPr w:rsidR="00841671" w:rsidRPr="00FA0FBA" w:rsidSect="00841671">
      <w:footerReference w:type="first" r:id="rId110"/>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557B" w:rsidRDefault="00BC557B"/>
  </w:endnote>
  <w:endnote w:type="continuationSeparator" w:id="0">
    <w:p w:rsidR="00BC557B" w:rsidRDefault="00BC557B"/>
  </w:endnote>
  <w:endnote w:type="continuationNotice" w:id="1">
    <w:p w:rsidR="00BC557B" w:rsidRDefault="00BC55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BD0" w:rsidRPr="004D73E6" w:rsidRDefault="00935BD0" w:rsidP="00517FE9">
    <w:pPr>
      <w:tabs>
        <w:tab w:val="right" w:pos="9598"/>
      </w:tabs>
      <w:rPr>
        <w:b/>
        <w:sz w:val="18"/>
      </w:rPr>
    </w:pPr>
    <w:r w:rsidRPr="004D73E6">
      <w:rPr>
        <w:b/>
        <w:sz w:val="18"/>
      </w:rPr>
      <w:fldChar w:fldCharType="begin"/>
    </w:r>
    <w:r w:rsidRPr="004D73E6">
      <w:rPr>
        <w:b/>
        <w:sz w:val="18"/>
      </w:rPr>
      <w:instrText xml:space="preserve"> PAGE  \* MERGEFORMAT </w:instrText>
    </w:r>
    <w:r w:rsidRPr="004D73E6">
      <w:rPr>
        <w:b/>
        <w:sz w:val="18"/>
      </w:rPr>
      <w:fldChar w:fldCharType="separate"/>
    </w:r>
    <w:r w:rsidR="0074237B">
      <w:rPr>
        <w:b/>
        <w:noProof/>
        <w:sz w:val="18"/>
      </w:rPr>
      <w:t>74</w:t>
    </w:r>
    <w:r w:rsidRPr="004D73E6">
      <w:rPr>
        <w:b/>
        <w:sz w:val="18"/>
      </w:rPr>
      <w:fldChar w:fldCharType="end"/>
    </w:r>
    <w:r>
      <w:rPr>
        <w:b/>
        <w:sz w:val="18"/>
      </w:rPr>
      <w:tab/>
    </w:r>
    <w:r w:rsidRPr="00517FE9">
      <w:rPr>
        <w:sz w:val="16"/>
        <w:szCs w:val="16"/>
      </w:rPr>
      <w:t>GE.11-40551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BD0" w:rsidRPr="00D86F1C" w:rsidRDefault="00935BD0" w:rsidP="00576DBA">
    <w:pPr>
      <w:tabs>
        <w:tab w:val="right" w:pos="9598"/>
      </w:tabs>
      <w:rPr>
        <w:b/>
        <w:sz w:val="18"/>
      </w:rPr>
    </w:pPr>
    <w:r w:rsidRPr="00517FE9">
      <w:rPr>
        <w:sz w:val="16"/>
        <w:szCs w:val="16"/>
      </w:rPr>
      <w:t>GE.11-40551  (EXT)</w:t>
    </w:r>
    <w:r>
      <w:tab/>
    </w:r>
    <w:r w:rsidRPr="00D86F1C">
      <w:rPr>
        <w:b/>
        <w:sz w:val="18"/>
      </w:rPr>
      <w:fldChar w:fldCharType="begin"/>
    </w:r>
    <w:r w:rsidRPr="00D86F1C">
      <w:rPr>
        <w:b/>
        <w:sz w:val="18"/>
      </w:rPr>
      <w:instrText xml:space="preserve"> PAGE  \* MERGEFORMAT </w:instrText>
    </w:r>
    <w:r w:rsidRPr="00D86F1C">
      <w:rPr>
        <w:b/>
        <w:sz w:val="18"/>
      </w:rPr>
      <w:fldChar w:fldCharType="separate"/>
    </w:r>
    <w:r w:rsidR="0074237B">
      <w:rPr>
        <w:b/>
        <w:noProof/>
        <w:sz w:val="18"/>
      </w:rPr>
      <w:t>75</w:t>
    </w:r>
    <w:r w:rsidRPr="00D86F1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BD0" w:rsidRDefault="00935BD0" w:rsidP="00517FE9">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8" o:spid="_x0000_s2103" type="#_x0000_t75" alt="recycle_English" style="position:absolute;margin-left:405.4pt;margin-top:-5.65pt;width:73.25pt;height:18.15pt;z-index:12;visibility:visible">
          <v:imagedata r:id="rId1" o:title="recycle_English"/>
          <w10:anchorlock/>
        </v:shape>
      </w:pict>
    </w:r>
    <w:r>
      <w:t>GE.11-40551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BD0" w:rsidRDefault="00935BD0">
    <w:r>
      <w:t>GE.11-40554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2102" type="#_x0000_t75" alt="recycle_Spanish" style="position:absolute;margin-left:397.15pt;margin-top:-6.95pt;width:85.5pt;height:18pt;z-index:3;visibility:visible;mso-position-horizontal-relative:text;mso-position-vertical-relative:text">
          <v:imagedata r:id="rId1" o:title="recycle_Spanish"/>
          <w10:anchorlock/>
        </v:shape>
      </w:pict>
    </w:r>
    <w:r>
      <w:t xml:space="preserve">  (S)    070211    110211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BD0" w:rsidRPr="004D73E6" w:rsidRDefault="00935BD0" w:rsidP="00576DBA"/>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BD0" w:rsidRPr="004D73E6" w:rsidRDefault="00935BD0" w:rsidP="00576DBA"/>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BD0" w:rsidRPr="00D04488" w:rsidRDefault="00935BD0" w:rsidP="00517FE9">
    <w:pPr>
      <w:tabs>
        <w:tab w:val="right" w:pos="9598"/>
      </w:tabs>
      <w:rPr>
        <w:b/>
        <w:sz w:val="18"/>
      </w:rPr>
    </w:pPr>
    <w:r w:rsidRPr="00D04488">
      <w:rPr>
        <w:b/>
        <w:sz w:val="18"/>
      </w:rPr>
      <w:fldChar w:fldCharType="begin"/>
    </w:r>
    <w:r w:rsidRPr="00D04488">
      <w:rPr>
        <w:b/>
        <w:sz w:val="18"/>
      </w:rPr>
      <w:instrText xml:space="preserve"> PAGE  \* MERGEFORMAT </w:instrText>
    </w:r>
    <w:r w:rsidRPr="00D04488">
      <w:rPr>
        <w:b/>
        <w:sz w:val="18"/>
      </w:rPr>
      <w:fldChar w:fldCharType="separate"/>
    </w:r>
    <w:r w:rsidR="0074237B">
      <w:rPr>
        <w:b/>
        <w:noProof/>
        <w:sz w:val="18"/>
      </w:rPr>
      <w:t>78</w:t>
    </w:r>
    <w:r w:rsidRPr="00D04488">
      <w:rPr>
        <w:b/>
        <w:sz w:val="18"/>
      </w:rPr>
      <w:fldChar w:fldCharType="end"/>
    </w:r>
    <w:r>
      <w:rPr>
        <w:b/>
        <w:sz w:val="18"/>
      </w:rPr>
      <w:tab/>
    </w:r>
    <w:r w:rsidRPr="00517FE9">
      <w:rPr>
        <w:sz w:val="16"/>
        <w:szCs w:val="16"/>
      </w:rPr>
      <w:t>GE.11-40551  (EXT)</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BD0" w:rsidRPr="00A65CAF" w:rsidRDefault="00935BD0" w:rsidP="00576DBA">
    <w:pPr>
      <w:tabs>
        <w:tab w:val="right" w:pos="9598"/>
      </w:tabs>
      <w:rPr>
        <w:b/>
        <w:sz w:val="18"/>
      </w:rPr>
    </w:pPr>
    <w:r w:rsidRPr="00517FE9">
      <w:rPr>
        <w:sz w:val="16"/>
        <w:szCs w:val="16"/>
      </w:rPr>
      <w:t>GE.11-40551  (EXT)</w:t>
    </w:r>
    <w:r>
      <w:tab/>
    </w:r>
    <w:r w:rsidRPr="00A65CAF">
      <w:rPr>
        <w:b/>
        <w:sz w:val="18"/>
      </w:rPr>
      <w:fldChar w:fldCharType="begin"/>
    </w:r>
    <w:r w:rsidRPr="00A65CAF">
      <w:rPr>
        <w:b/>
        <w:sz w:val="18"/>
      </w:rPr>
      <w:instrText xml:space="preserve"> PAGE  \* MERGEFORMAT </w:instrText>
    </w:r>
    <w:r w:rsidRPr="00A65CAF">
      <w:rPr>
        <w:b/>
        <w:sz w:val="18"/>
      </w:rPr>
      <w:fldChar w:fldCharType="separate"/>
    </w:r>
    <w:r w:rsidR="0074237B">
      <w:rPr>
        <w:b/>
        <w:noProof/>
        <w:sz w:val="18"/>
      </w:rPr>
      <w:t>79</w:t>
    </w:r>
    <w:r w:rsidRPr="00A65CAF">
      <w:rPr>
        <w:b/>
        <w:sz w:val="18"/>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BD0" w:rsidRDefault="00935BD0">
    <w:r>
      <w:t>GE.11-40554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2101" type="#_x0000_t75" alt="recycle_Spanish" style="position:absolute;margin-left:397.15pt;margin-top:-6.95pt;width:85.5pt;height:18pt;z-index:1;visibility:visible;mso-position-horizontal-relative:text;mso-position-vertical-relative:text">
          <v:imagedata r:id="rId1" o:title="recycle_Spanish"/>
          <w10:anchorlock/>
        </v:shape>
      </w:pict>
    </w:r>
    <w:r>
      <w:t xml:space="preserve">  (S)    070211    110211</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BD0" w:rsidRPr="00D04488" w:rsidRDefault="00935BD0" w:rsidP="00576DBA"/>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BD0" w:rsidRPr="00D04488" w:rsidRDefault="00935BD0" w:rsidP="00576DBA"/>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BD0" w:rsidRPr="00977896" w:rsidRDefault="00935BD0" w:rsidP="00517FE9">
    <w:pPr>
      <w:tabs>
        <w:tab w:val="right" w:pos="9598"/>
      </w:tabs>
      <w:rPr>
        <w:b/>
        <w:sz w:val="18"/>
      </w:rPr>
    </w:pPr>
    <w:r w:rsidRPr="00977896">
      <w:rPr>
        <w:b/>
        <w:sz w:val="18"/>
      </w:rPr>
      <w:fldChar w:fldCharType="begin"/>
    </w:r>
    <w:r w:rsidRPr="00977896">
      <w:rPr>
        <w:b/>
        <w:sz w:val="18"/>
      </w:rPr>
      <w:instrText xml:space="preserve"> PAGE  \* MERGEFORMAT </w:instrText>
    </w:r>
    <w:r w:rsidRPr="00977896">
      <w:rPr>
        <w:b/>
        <w:sz w:val="18"/>
      </w:rPr>
      <w:fldChar w:fldCharType="separate"/>
    </w:r>
    <w:r w:rsidR="0074237B">
      <w:rPr>
        <w:b/>
        <w:noProof/>
        <w:sz w:val="18"/>
      </w:rPr>
      <w:t>162</w:t>
    </w:r>
    <w:r w:rsidRPr="00977896">
      <w:rPr>
        <w:b/>
        <w:sz w:val="18"/>
      </w:rPr>
      <w:fldChar w:fldCharType="end"/>
    </w:r>
    <w:r>
      <w:rPr>
        <w:b/>
        <w:sz w:val="18"/>
      </w:rPr>
      <w:tab/>
    </w:r>
    <w:r w:rsidRPr="00517FE9">
      <w:rPr>
        <w:sz w:val="16"/>
        <w:szCs w:val="16"/>
      </w:rPr>
      <w:t>GE.11-40551  (EXT)</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BD0" w:rsidRPr="00977896" w:rsidRDefault="00935BD0" w:rsidP="00576DBA">
    <w:pPr>
      <w:tabs>
        <w:tab w:val="right" w:pos="9598"/>
      </w:tabs>
      <w:rPr>
        <w:b/>
        <w:sz w:val="18"/>
      </w:rPr>
    </w:pPr>
    <w:r w:rsidRPr="00517FE9">
      <w:rPr>
        <w:sz w:val="16"/>
        <w:szCs w:val="16"/>
      </w:rPr>
      <w:t>GE.11-40551  (EXT)</w:t>
    </w:r>
    <w:r>
      <w:tab/>
    </w:r>
    <w:r w:rsidRPr="00977896">
      <w:rPr>
        <w:b/>
        <w:sz w:val="18"/>
      </w:rPr>
      <w:fldChar w:fldCharType="begin"/>
    </w:r>
    <w:r w:rsidRPr="00977896">
      <w:rPr>
        <w:b/>
        <w:sz w:val="18"/>
      </w:rPr>
      <w:instrText xml:space="preserve"> PAGE  \* MERGEFORMAT </w:instrText>
    </w:r>
    <w:r w:rsidRPr="00977896">
      <w:rPr>
        <w:b/>
        <w:sz w:val="18"/>
      </w:rPr>
      <w:fldChar w:fldCharType="separate"/>
    </w:r>
    <w:r w:rsidR="0074237B">
      <w:rPr>
        <w:b/>
        <w:noProof/>
        <w:sz w:val="18"/>
      </w:rPr>
      <w:t>163</w:t>
    </w:r>
    <w:r w:rsidRPr="00977896">
      <w:rPr>
        <w:b/>
        <w:sz w:val="18"/>
      </w:rP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BD0" w:rsidRDefault="00935BD0">
    <w:r>
      <w:t>GE.11-40554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2100" type="#_x0000_t75" alt="recycle_Spanish" style="position:absolute;margin-left:397.15pt;margin-top:-6.95pt;width:85.5pt;height:18pt;z-index:2;visibility:visible;mso-position-horizontal-relative:text;mso-position-vertical-relative:text">
          <v:imagedata r:id="rId1" o:title="recycle_Spanish"/>
          <w10:anchorlock/>
        </v:shape>
      </w:pict>
    </w:r>
    <w:r>
      <w:t xml:space="preserve">  (S)    070211    110211</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BD0" w:rsidRDefault="0074237B" w:rsidP="0074237B">
    <w:pPr>
      <w:tabs>
        <w:tab w:val="right" w:pos="9598"/>
      </w:tabs>
    </w:pPr>
    <w:r w:rsidRPr="00517FE9">
      <w:rPr>
        <w:sz w:val="16"/>
        <w:szCs w:val="16"/>
      </w:rPr>
      <w:t>GE.11-40551  (EXT)</w:t>
    </w:r>
    <w:r>
      <w:rPr>
        <w:sz w:val="16"/>
        <w:szCs w:val="16"/>
      </w:rPr>
      <w:tab/>
    </w:r>
    <w:r w:rsidRPr="0074237B">
      <w:rPr>
        <w:b/>
        <w:bCs/>
        <w:sz w:val="18"/>
        <w:szCs w:val="18"/>
      </w:rPr>
      <w:t>135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557B" w:rsidRPr="000B175B" w:rsidRDefault="00BC557B" w:rsidP="000B175B">
      <w:pPr>
        <w:tabs>
          <w:tab w:val="right" w:pos="2155"/>
        </w:tabs>
        <w:spacing w:after="80"/>
        <w:ind w:left="680"/>
        <w:rPr>
          <w:u w:val="single"/>
        </w:rPr>
      </w:pPr>
      <w:r>
        <w:rPr>
          <w:u w:val="single"/>
        </w:rPr>
        <w:tab/>
      </w:r>
    </w:p>
  </w:footnote>
  <w:footnote w:type="continuationSeparator" w:id="0">
    <w:p w:rsidR="00BC557B" w:rsidRDefault="00BC557B" w:rsidP="0073329F">
      <w:r>
        <w:continuationSeparator/>
      </w:r>
    </w:p>
  </w:footnote>
  <w:footnote w:type="continuationNotice" w:id="1">
    <w:p w:rsidR="00BC557B" w:rsidRDefault="00BC557B"/>
  </w:footnote>
  <w:footnote w:id="2">
    <w:p w:rsidR="00935BD0" w:rsidRPr="006D203F" w:rsidRDefault="00935BD0" w:rsidP="003408C7">
      <w:pPr>
        <w:pStyle w:val="FootnoteText"/>
        <w:rPr>
          <w:lang w:val="en-US"/>
        </w:rPr>
      </w:pPr>
      <w:r w:rsidRPr="00066D96">
        <w:tab/>
      </w:r>
      <w:r w:rsidRPr="006D203F">
        <w:rPr>
          <w:rStyle w:val="FootnoteReference"/>
          <w:sz w:val="20"/>
          <w:vertAlign w:val="baseline"/>
          <w:lang w:val="en-US"/>
        </w:rPr>
        <w:t>*</w:t>
      </w:r>
      <w:r w:rsidRPr="006D203F">
        <w:rPr>
          <w:lang w:val="en-US"/>
        </w:rPr>
        <w:tab/>
      </w:r>
      <w:r w:rsidRPr="006D203F">
        <w:rPr>
          <w:lang w:val="en-US" w:eastAsia="fr-FR"/>
        </w:rPr>
        <w:t>In accordance with the information transmitted to States parties regarding the processing of their reports, the present document was not formally edited before being sent to the United Nations translation services.</w:t>
      </w:r>
    </w:p>
  </w:footnote>
  <w:footnote w:id="3">
    <w:p w:rsidR="00935BD0" w:rsidRPr="006D203F" w:rsidRDefault="00935BD0" w:rsidP="003408C7">
      <w:pPr>
        <w:pStyle w:val="FootnoteText"/>
        <w:rPr>
          <w:lang w:val="en-US"/>
        </w:rPr>
      </w:pPr>
      <w:r w:rsidRPr="006D203F">
        <w:rPr>
          <w:lang w:val="en-US"/>
        </w:rPr>
        <w:tab/>
      </w:r>
      <w:r w:rsidRPr="006D203F">
        <w:rPr>
          <w:rStyle w:val="FootnoteReference"/>
          <w:sz w:val="20"/>
          <w:vertAlign w:val="baseline"/>
          <w:lang w:val="en-US"/>
        </w:rPr>
        <w:t>**</w:t>
      </w:r>
      <w:r w:rsidRPr="006D203F">
        <w:rPr>
          <w:lang w:val="en-US"/>
        </w:rPr>
        <w:tab/>
        <w:t>Annexes IX and X may be consulted in the Secretariat archives.</w:t>
      </w:r>
    </w:p>
  </w:footnote>
  <w:footnote w:id="4">
    <w:p w:rsidR="00935BD0" w:rsidRPr="00066D96" w:rsidRDefault="00935BD0" w:rsidP="003408C7">
      <w:pPr>
        <w:pStyle w:val="FootnoteText"/>
        <w:rPr>
          <w:lang w:val="en-US"/>
        </w:rPr>
      </w:pPr>
      <w:r w:rsidRPr="006D203F">
        <w:rPr>
          <w:lang w:val="en-US"/>
        </w:rPr>
        <w:tab/>
      </w:r>
      <w:r w:rsidRPr="00066D96">
        <w:rPr>
          <w:rStyle w:val="FootnoteReference"/>
          <w:szCs w:val="18"/>
        </w:rPr>
        <w:footnoteRef/>
      </w:r>
      <w:r w:rsidRPr="00066D96">
        <w:rPr>
          <w:lang w:val="en-US"/>
        </w:rPr>
        <w:tab/>
        <w:t>Article 43 of the 1993 Constitution (http://web.parliament.go.th/parcy/sapa_db/cons_doc/</w:t>
      </w:r>
      <w:r w:rsidR="00B50EE1">
        <w:rPr>
          <w:lang w:val="en-US"/>
        </w:rPr>
        <w:br/>
      </w:r>
      <w:r w:rsidRPr="00066D96">
        <w:rPr>
          <w:lang w:val="en-US"/>
        </w:rPr>
        <w:t>constitutions/data/Peru/peru.pdf)</w:t>
      </w:r>
      <w:r w:rsidR="00B50EE1">
        <w:rPr>
          <w:lang w:val="en-US"/>
        </w:rPr>
        <w:t>.</w:t>
      </w:r>
    </w:p>
  </w:footnote>
  <w:footnote w:id="5">
    <w:p w:rsidR="00935BD0" w:rsidRPr="00066D96" w:rsidRDefault="00935BD0" w:rsidP="003408C7">
      <w:pPr>
        <w:pStyle w:val="FootnoteText"/>
        <w:rPr>
          <w:lang w:val="en-US"/>
        </w:rPr>
      </w:pPr>
      <w:r w:rsidRPr="00066D96">
        <w:rPr>
          <w:lang w:val="en-US"/>
        </w:rPr>
        <w:tab/>
      </w:r>
      <w:r w:rsidRPr="00066D96">
        <w:rPr>
          <w:rStyle w:val="FootnoteReference"/>
          <w:szCs w:val="18"/>
        </w:rPr>
        <w:footnoteRef/>
      </w:r>
      <w:r w:rsidRPr="00066D96">
        <w:rPr>
          <w:lang w:val="en-US"/>
        </w:rPr>
        <w:tab/>
        <w:t>Article 2, paragraph 17, of the 1993 Constitution.</w:t>
      </w:r>
    </w:p>
  </w:footnote>
  <w:footnote w:id="6">
    <w:p w:rsidR="00935BD0" w:rsidRPr="006D203F" w:rsidRDefault="00935BD0" w:rsidP="003408C7">
      <w:pPr>
        <w:pStyle w:val="FootnoteText"/>
        <w:rPr>
          <w:lang w:val="en-US"/>
        </w:rPr>
      </w:pPr>
      <w:r w:rsidRPr="00066D96">
        <w:rPr>
          <w:lang w:val="en-US"/>
        </w:rPr>
        <w:tab/>
      </w:r>
      <w:r w:rsidRPr="00066D96">
        <w:rPr>
          <w:rStyle w:val="FootnoteReference"/>
          <w:szCs w:val="18"/>
        </w:rPr>
        <w:footnoteRef/>
      </w:r>
      <w:r w:rsidRPr="006D203F">
        <w:rPr>
          <w:lang w:val="en-US"/>
        </w:rPr>
        <w:tab/>
        <w:t>Articles 2, paragraph 2, and 103 of the 1993 Constitution.</w:t>
      </w:r>
    </w:p>
  </w:footnote>
  <w:footnote w:id="7">
    <w:p w:rsidR="00935BD0" w:rsidRPr="00066D96" w:rsidRDefault="00935BD0" w:rsidP="003408C7">
      <w:pPr>
        <w:pStyle w:val="FootnoteText"/>
        <w:rPr>
          <w:lang w:val="en-US"/>
        </w:rPr>
      </w:pPr>
      <w:r w:rsidRPr="006D203F">
        <w:rPr>
          <w:lang w:val="en-US"/>
        </w:rPr>
        <w:tab/>
      </w:r>
      <w:r w:rsidRPr="00066D96">
        <w:rPr>
          <w:rStyle w:val="FootnoteReference"/>
          <w:szCs w:val="18"/>
        </w:rPr>
        <w:footnoteRef/>
      </w:r>
      <w:r w:rsidRPr="00066D96">
        <w:rPr>
          <w:lang w:val="en-US"/>
        </w:rPr>
        <w:tab/>
        <w:t xml:space="preserve">See Law </w:t>
      </w:r>
      <w:r w:rsidR="00B50EE1">
        <w:rPr>
          <w:lang w:val="en-US"/>
        </w:rPr>
        <w:t>No.</w:t>
      </w:r>
      <w:r w:rsidRPr="00066D96">
        <w:rPr>
          <w:lang w:val="en-US"/>
        </w:rPr>
        <w:t xml:space="preserve"> 26772 prohibiting discrimination in offers of employment and access to educational training, the single consolidated text of Legislative Decree </w:t>
      </w:r>
      <w:r w:rsidR="00B50EE1">
        <w:rPr>
          <w:lang w:val="en-US"/>
        </w:rPr>
        <w:t>No.</w:t>
      </w:r>
      <w:r w:rsidRPr="00066D96">
        <w:rPr>
          <w:lang w:val="en-US"/>
        </w:rPr>
        <w:t xml:space="preserve"> 728 on work productivity and competitivity, and the Regulation on Labour Inspection and Defence of the Worker. Similarly, Law </w:t>
      </w:r>
      <w:r w:rsidR="00B50EE1">
        <w:rPr>
          <w:lang w:val="en-US"/>
        </w:rPr>
        <w:t>No.</w:t>
      </w:r>
      <w:r w:rsidRPr="00066D96">
        <w:rPr>
          <w:lang w:val="en-US"/>
        </w:rPr>
        <w:t> 27270, published in the official gazette</w:t>
      </w:r>
      <w:r w:rsidRPr="00066D96">
        <w:rPr>
          <w:i/>
          <w:lang w:val="en-US"/>
        </w:rPr>
        <w:t xml:space="preserve"> </w:t>
      </w:r>
      <w:r w:rsidRPr="00066D96">
        <w:rPr>
          <w:i/>
          <w:iCs/>
          <w:lang w:val="en-US"/>
        </w:rPr>
        <w:t xml:space="preserve">El Peruano </w:t>
      </w:r>
      <w:r w:rsidRPr="00066D96">
        <w:rPr>
          <w:lang w:val="en-US"/>
        </w:rPr>
        <w:t xml:space="preserve">on 29 May 2000, incorporating </w:t>
      </w:r>
      <w:r>
        <w:rPr>
          <w:lang w:val="en-US"/>
        </w:rPr>
        <w:t>chapter </w:t>
      </w:r>
      <w:r w:rsidRPr="00066D96">
        <w:rPr>
          <w:lang w:val="en-US"/>
        </w:rPr>
        <w:t xml:space="preserve">IV in title XIV-A of the Criminal Code and characterizing discrimination as a crime under article 323. </w:t>
      </w:r>
    </w:p>
  </w:footnote>
  <w:footnote w:id="8">
    <w:p w:rsidR="00935BD0" w:rsidRPr="00066D96" w:rsidRDefault="00935BD0" w:rsidP="003408C7">
      <w:pPr>
        <w:pStyle w:val="FootnoteText"/>
        <w:rPr>
          <w:lang w:val="en-US"/>
        </w:rPr>
      </w:pPr>
      <w:r w:rsidRPr="00066D96">
        <w:rPr>
          <w:lang w:val="en-US"/>
        </w:rPr>
        <w:tab/>
      </w:r>
      <w:r w:rsidRPr="00066D96">
        <w:rPr>
          <w:rStyle w:val="FootnoteReference"/>
          <w:szCs w:val="18"/>
        </w:rPr>
        <w:footnoteRef/>
      </w:r>
      <w:r w:rsidRPr="00066D96">
        <w:rPr>
          <w:lang w:val="en-US"/>
        </w:rPr>
        <w:tab/>
        <w:t xml:space="preserve">Act </w:t>
      </w:r>
      <w:r w:rsidR="00B50EE1">
        <w:rPr>
          <w:lang w:val="en-US"/>
        </w:rPr>
        <w:t>No.</w:t>
      </w:r>
      <w:r w:rsidRPr="00066D96">
        <w:rPr>
          <w:lang w:val="en-US"/>
        </w:rPr>
        <w:t xml:space="preserve"> 28044, General Education Act, and the Children’s and Adolescents’ Code approved by Act </w:t>
      </w:r>
      <w:r w:rsidR="00B50EE1">
        <w:rPr>
          <w:lang w:val="en-US"/>
        </w:rPr>
        <w:t>No.</w:t>
      </w:r>
      <w:r w:rsidRPr="00066D96">
        <w:rPr>
          <w:lang w:val="en-US"/>
        </w:rPr>
        <w:t> 27337.</w:t>
      </w:r>
    </w:p>
  </w:footnote>
  <w:footnote w:id="9">
    <w:p w:rsidR="00935BD0" w:rsidRPr="006D203F" w:rsidRDefault="00935BD0" w:rsidP="003408C7">
      <w:pPr>
        <w:pStyle w:val="FootnoteText"/>
        <w:rPr>
          <w:lang w:val="en-US"/>
        </w:rPr>
      </w:pPr>
      <w:r w:rsidRPr="00066D96">
        <w:rPr>
          <w:lang w:val="en-US"/>
        </w:rPr>
        <w:tab/>
      </w:r>
      <w:r w:rsidRPr="00066D96">
        <w:rPr>
          <w:rStyle w:val="FootnoteReference"/>
          <w:szCs w:val="18"/>
        </w:rPr>
        <w:footnoteRef/>
      </w:r>
      <w:r w:rsidRPr="006D203F">
        <w:rPr>
          <w:lang w:val="en-US"/>
        </w:rPr>
        <w:tab/>
        <w:t>The following rulings may be cited by way of example: 05652-2007-PA/TC, 1417-2005-AA/TC, 4232-2004-AA/TC. The rulings of the Constitutional Court (TC) may be found at: www.tc.gob.pe.</w:t>
      </w:r>
    </w:p>
  </w:footnote>
  <w:footnote w:id="10">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The DPE’s draft national employment policies draw on the ILO’s Hemispheric Agenda in recognizing the need to establish stable public policies that guide decisions in the short, medium and long term and promote decent and productive work.</w:t>
      </w:r>
    </w:p>
  </w:footnote>
  <w:footnote w:id="11">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These national policies received new inputs in the first half of 2008 from areas under the National Directorate, consultants, employment experts, regional directors of labour and employment promotion, and those responsible for employment promotion, vocational training and micro and small enterprises (MYPE) in the country’s 25 regions. A validation process is currently in progress with a view to arriving at an agreed draft at national level.</w:t>
      </w:r>
    </w:p>
  </w:footnote>
  <w:footnote w:id="12">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Approved on </w:t>
      </w:r>
      <w:smartTag w:uri="urn:schemas-microsoft-com:office:smarttags" w:element="date">
        <w:smartTagPr>
          <w:attr w:name="Year" w:val="2006"/>
          <w:attr w:name="Day" w:val="28"/>
          <w:attr w:name="Month" w:val="7"/>
        </w:smartTagPr>
        <w:r w:rsidRPr="006D203F">
          <w:rPr>
            <w:lang w:val="en-US"/>
          </w:rPr>
          <w:t>28 July 2006</w:t>
        </w:r>
      </w:smartTag>
      <w:r w:rsidRPr="006D203F">
        <w:rPr>
          <w:lang w:val="en-US"/>
        </w:rPr>
        <w:t xml:space="preserve"> in Supreme Decree </w:t>
      </w:r>
      <w:r w:rsidR="00B50EE1">
        <w:rPr>
          <w:lang w:val="en-US"/>
        </w:rPr>
        <w:t>No.</w:t>
      </w:r>
      <w:r w:rsidRPr="006D203F">
        <w:rPr>
          <w:lang w:val="en-US"/>
        </w:rPr>
        <w:t> 021-2006-ED, they are the result of a joint effort to arrive at agreed solutions through national consultative mechanisms (2004) involving relevant government departments and civil society stakeholders.</w:t>
      </w:r>
    </w:p>
  </w:footnote>
  <w:footnote w:id="13">
    <w:p w:rsidR="00935BD0" w:rsidRPr="00066D96" w:rsidRDefault="00935BD0" w:rsidP="003408C7">
      <w:pPr>
        <w:pStyle w:val="FootnoteText"/>
        <w:rPr>
          <w:lang w:val="en-US"/>
        </w:rPr>
      </w:pPr>
      <w:r w:rsidRPr="006D203F">
        <w:rPr>
          <w:lang w:val="en-US"/>
        </w:rPr>
        <w:tab/>
      </w:r>
      <w:r w:rsidRPr="00066D96">
        <w:rPr>
          <w:rStyle w:val="FootnoteReference"/>
          <w:szCs w:val="18"/>
        </w:rPr>
        <w:footnoteRef/>
      </w:r>
      <w:r w:rsidRPr="00066D96">
        <w:rPr>
          <w:lang w:val="en-US"/>
        </w:rPr>
        <w:tab/>
        <w:t>The four main policy lines are: 1) promoting, institutionalizing and strengthening forums for social dialogue, coordination and negotiation among the main stakeholders and other agents concerned with vocational training; 2) encouraging quality vocational training with an emphasis on values, on a competitive and participative approach and on systemic equity in keeping with local and regional characteristics and demand in the framework of decentralization and improvement of the quality of life of the population; 3) ensuring the production and provision of relevant, timely and quality data, implementing the system of labour market and training information and facilitating decision-making by social stakeholders and other agents concerned with vocational training at the national, regional and local nevels; 4) guaranteeing policy stability in the legislative, administrative, economic, social and institutional spheres and environmental sustainability of the efforts in the field of vocational training and employment promotion.</w:t>
      </w:r>
    </w:p>
  </w:footnote>
  <w:footnote w:id="14">
    <w:p w:rsidR="00935BD0" w:rsidRPr="006D203F" w:rsidRDefault="00935BD0" w:rsidP="003408C7">
      <w:pPr>
        <w:pStyle w:val="FootnoteText"/>
        <w:rPr>
          <w:lang w:val="en-US"/>
        </w:rPr>
      </w:pPr>
      <w:r w:rsidRPr="00066D96">
        <w:rPr>
          <w:lang w:val="en-US"/>
        </w:rPr>
        <w:tab/>
      </w:r>
      <w:r w:rsidRPr="00066D96">
        <w:rPr>
          <w:rStyle w:val="FootnoteReference"/>
          <w:szCs w:val="18"/>
        </w:rPr>
        <w:footnoteRef/>
      </w:r>
      <w:r w:rsidRPr="00066D96">
        <w:rPr>
          <w:lang w:val="en-US"/>
        </w:rPr>
        <w:tab/>
        <w:t xml:space="preserve">In 2007 and July 2008, twenty-four regions were visited and informed about the implementation process; 23 regions received transfer of the methodological data for framing regional policies and developing a regional vocational training plan. </w:t>
      </w:r>
      <w:r w:rsidRPr="006D203F">
        <w:rPr>
          <w:lang w:val="en-US"/>
        </w:rPr>
        <w:t xml:space="preserve">In the current financial year, technical assistance and training visits have taken place in the regions of Lambayeque, La Libertad, Puno, Cajamarca, </w:t>
      </w:r>
      <w:smartTag w:uri="urn:schemas-microsoft-com:office:smarttags" w:element="City">
        <w:r w:rsidRPr="006D203F">
          <w:rPr>
            <w:lang w:val="en-US"/>
          </w:rPr>
          <w:t>Pasco</w:t>
        </w:r>
      </w:smartTag>
      <w:r w:rsidRPr="006D203F">
        <w:rPr>
          <w:lang w:val="en-US"/>
        </w:rPr>
        <w:t xml:space="preserve">, Tumbes, </w:t>
      </w:r>
      <w:smartTag w:uri="urn:schemas-microsoft-com:office:smarttags" w:element="City">
        <w:r w:rsidRPr="006D203F">
          <w:rPr>
            <w:lang w:val="en-US"/>
          </w:rPr>
          <w:t>Piura</w:t>
        </w:r>
      </w:smartTag>
      <w:r w:rsidRPr="006D203F">
        <w:rPr>
          <w:lang w:val="en-US"/>
        </w:rPr>
        <w:t xml:space="preserve">, Ucayali and </w:t>
      </w:r>
      <w:smartTag w:uri="urn:schemas-microsoft-com:office:smarttags" w:element="place">
        <w:smartTag w:uri="urn:schemas-microsoft-com:office:smarttags" w:element="City">
          <w:r w:rsidRPr="006D203F">
            <w:rPr>
              <w:lang w:val="en-US"/>
            </w:rPr>
            <w:t>Arequipa</w:t>
          </w:r>
        </w:smartTag>
      </w:smartTag>
      <w:r w:rsidRPr="006D203F">
        <w:rPr>
          <w:lang w:val="en-US"/>
        </w:rPr>
        <w:t>.</w:t>
      </w:r>
    </w:p>
  </w:footnote>
  <w:footnote w:id="15">
    <w:p w:rsidR="00935BD0" w:rsidRPr="006D203F" w:rsidRDefault="00935BD0" w:rsidP="00B50EE1">
      <w:pPr>
        <w:pStyle w:val="FootnoteText"/>
        <w:rPr>
          <w:lang w:val="en-US"/>
        </w:rPr>
      </w:pPr>
      <w:r w:rsidRPr="006D203F">
        <w:rPr>
          <w:lang w:val="en-US"/>
        </w:rPr>
        <w:tab/>
      </w:r>
      <w:r w:rsidRPr="00066D96">
        <w:rPr>
          <w:rStyle w:val="FootnoteReference"/>
          <w:szCs w:val="18"/>
        </w:rPr>
        <w:footnoteRef/>
      </w:r>
      <w:r w:rsidRPr="006D203F">
        <w:rPr>
          <w:lang w:val="en-US"/>
        </w:rPr>
        <w:tab/>
        <w:t>Act N</w:t>
      </w:r>
      <w:r w:rsidR="00B50EE1">
        <w:rPr>
          <w:lang w:val="en-US"/>
        </w:rPr>
        <w:t>o.</w:t>
      </w:r>
      <w:r w:rsidRPr="006D203F">
        <w:rPr>
          <w:lang w:val="en-US"/>
        </w:rPr>
        <w:t> 28518.</w:t>
      </w:r>
    </w:p>
  </w:footnote>
  <w:footnote w:id="16">
    <w:p w:rsidR="00935BD0" w:rsidRPr="006D203F" w:rsidRDefault="00935BD0" w:rsidP="00B50EE1">
      <w:pPr>
        <w:pStyle w:val="FootnoteText"/>
        <w:rPr>
          <w:lang w:val="en-US"/>
        </w:rPr>
      </w:pPr>
      <w:r w:rsidRPr="006D203F">
        <w:rPr>
          <w:lang w:val="en-US"/>
        </w:rPr>
        <w:tab/>
      </w:r>
      <w:r w:rsidRPr="00066D96">
        <w:rPr>
          <w:rStyle w:val="FootnoteReference"/>
          <w:szCs w:val="18"/>
        </w:rPr>
        <w:footnoteRef/>
      </w:r>
      <w:r w:rsidRPr="006D203F">
        <w:rPr>
          <w:lang w:val="en-US"/>
        </w:rPr>
        <w:tab/>
        <w:t>Supreme Decree N</w:t>
      </w:r>
      <w:r w:rsidR="00B50EE1">
        <w:rPr>
          <w:lang w:val="en-US"/>
        </w:rPr>
        <w:t>o.</w:t>
      </w:r>
      <w:r w:rsidRPr="006D203F">
        <w:rPr>
          <w:lang w:val="en-US"/>
        </w:rPr>
        <w:t> 007-2005-TR of 19 September 2005.</w:t>
      </w:r>
    </w:p>
  </w:footnote>
  <w:footnote w:id="17">
    <w:p w:rsidR="00935BD0" w:rsidRPr="006D203F" w:rsidRDefault="00935BD0" w:rsidP="004F54AE">
      <w:pPr>
        <w:pStyle w:val="FootnoteText"/>
        <w:rPr>
          <w:lang w:val="en-US"/>
        </w:rPr>
      </w:pPr>
      <w:r w:rsidRPr="006D203F">
        <w:rPr>
          <w:lang w:val="en-US"/>
        </w:rPr>
        <w:tab/>
      </w:r>
      <w:r w:rsidRPr="00066D96">
        <w:rPr>
          <w:rStyle w:val="FootnoteReference"/>
          <w:szCs w:val="18"/>
        </w:rPr>
        <w:footnoteRef/>
      </w:r>
      <w:r w:rsidRPr="006D203F">
        <w:rPr>
          <w:lang w:val="en-US"/>
        </w:rPr>
        <w:tab/>
        <w:t>It is currently compulsory for the firm to provide employees with health insurance. Leave is also granted if the training period lasts for more than a year, with an extra proportional leave allowance every six months.</w:t>
      </w:r>
    </w:p>
  </w:footnote>
  <w:footnote w:id="18">
    <w:p w:rsidR="00935BD0" w:rsidRPr="00066D96" w:rsidRDefault="00935BD0" w:rsidP="003408C7">
      <w:pPr>
        <w:pStyle w:val="FootnoteText"/>
        <w:rPr>
          <w:lang w:val="en-US"/>
        </w:rPr>
      </w:pPr>
      <w:r w:rsidRPr="006D203F">
        <w:rPr>
          <w:lang w:val="en-US"/>
        </w:rPr>
        <w:tab/>
      </w:r>
      <w:r w:rsidRPr="00066D96">
        <w:rPr>
          <w:rStyle w:val="FootnoteReference"/>
          <w:szCs w:val="18"/>
        </w:rPr>
        <w:footnoteRef/>
      </w:r>
      <w:r w:rsidRPr="00066D96">
        <w:rPr>
          <w:lang w:val="en-US"/>
        </w:rPr>
        <w:t xml:space="preserve"> </w:t>
      </w:r>
      <w:r w:rsidRPr="00066D96">
        <w:rPr>
          <w:lang w:val="en-US"/>
        </w:rPr>
        <w:tab/>
        <w:t xml:space="preserve">The computer software used is SILNET and the website located at </w:t>
      </w:r>
      <w:hyperlink r:id="rId1" w:history="1">
        <w:r w:rsidRPr="00066D96">
          <w:rPr>
            <w:lang w:val="en-US"/>
          </w:rPr>
          <w:t>www.empleosperu.gob.pe</w:t>
        </w:r>
      </w:hyperlink>
      <w:r w:rsidRPr="00066D96">
        <w:rPr>
          <w:lang w:val="en-US"/>
        </w:rPr>
        <w:t xml:space="preserve">. </w:t>
      </w:r>
    </w:p>
  </w:footnote>
  <w:footnote w:id="19">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It is one of the specific tasks of the National Directorate of Employment Promotion and Vocational Training to investigate and evaluate the employment dynamics of </w:t>
      </w:r>
      <w:smartTag w:uri="urn:schemas-microsoft-com:office:smarttags" w:element="place">
        <w:smartTag w:uri="urn:schemas-microsoft-com:office:smarttags" w:element="country-region">
          <w:r w:rsidRPr="006D203F">
            <w:rPr>
              <w:lang w:val="en-US"/>
            </w:rPr>
            <w:t>Peru</w:t>
          </w:r>
        </w:smartTag>
      </w:smartTag>
      <w:r w:rsidRPr="006D203F">
        <w:rPr>
          <w:lang w:val="en-US"/>
        </w:rPr>
        <w:t xml:space="preserve"> and to coordinate rules and regulations concerning labour standardization and certification.</w:t>
      </w:r>
    </w:p>
  </w:footnote>
  <w:footnote w:id="20">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These centres provide training based on a curriculum developed by each Regional Directorate of Labour and Employment Promotion (DRTPE) to meet the training needs of the region. They also provide short-term training courses in technical specialities, preference being given to young people from poor backgrounds who are helped in obtaining food and lodging (CENFORP Huaraz and Taraco-Puno).</w:t>
      </w:r>
    </w:p>
  </w:footnote>
  <w:footnote w:id="21">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Preliminary data.</w:t>
      </w:r>
    </w:p>
  </w:footnote>
  <w:footnote w:id="22">
    <w:p w:rsidR="00935BD0" w:rsidRPr="00C41C97" w:rsidRDefault="00935BD0" w:rsidP="00B50EE1">
      <w:pPr>
        <w:pStyle w:val="FootnoteText"/>
        <w:rPr>
          <w:lang w:val="en-US"/>
        </w:rPr>
      </w:pPr>
      <w:r w:rsidRPr="006D203F">
        <w:rPr>
          <w:lang w:val="en-US"/>
        </w:rPr>
        <w:tab/>
      </w:r>
      <w:r w:rsidRPr="00066D96">
        <w:rPr>
          <w:rStyle w:val="FootnoteReference"/>
          <w:szCs w:val="18"/>
        </w:rPr>
        <w:footnoteRef/>
      </w:r>
      <w:r w:rsidRPr="00C41C97">
        <w:rPr>
          <w:lang w:val="en-US"/>
        </w:rPr>
        <w:tab/>
        <w:t>The achievements of APROLAB include: organization of the national training workshop for transfering sectoral skills to regional governments, with the participation of 103 technical and operational officials; provision of training in enterprise management and other specific areas for 160 micro-enterprises in the regions of Cajamarca and Ayacucho; development of a draft plan for continuing education and assessment of educational workers; analysis of the regional labour market and rural training for the regions of Ayacucho and Cajamarca; a draft plan for teacher training and management for the four regions; support for the labour sector in implementing socio-economic labour observatories in Ayacucho, Cajamarca, Ica and La Libertad; implementation of 17 projects for modifying the vocational training curriculum of teacher training colleges and technical education centres located in Ayacucho 04, Cajamarca 04, Ica 04 and la Libertad 05; preparation of various studies and analyses.</w:t>
      </w:r>
    </w:p>
  </w:footnote>
  <w:footnote w:id="23">
    <w:p w:rsidR="00935BD0" w:rsidRPr="006D203F" w:rsidRDefault="00935BD0" w:rsidP="003408C7">
      <w:pPr>
        <w:pStyle w:val="FootnoteText"/>
        <w:rPr>
          <w:lang w:val="en-US"/>
        </w:rPr>
      </w:pPr>
      <w:r w:rsidRPr="00C41C97">
        <w:rPr>
          <w:lang w:val="en-US"/>
        </w:rPr>
        <w:tab/>
      </w:r>
      <w:r w:rsidRPr="00066D96">
        <w:rPr>
          <w:rStyle w:val="FootnoteReference"/>
          <w:szCs w:val="18"/>
        </w:rPr>
        <w:footnoteRef/>
      </w:r>
      <w:r w:rsidRPr="006D203F">
        <w:rPr>
          <w:lang w:val="en-US"/>
        </w:rPr>
        <w:tab/>
        <w:t>Training has mainly been in the form of specific courses on work activities (84 per cent), followed by updating courses (44 per cent) and new management techniques (36 per cent). Seventy-five per cent of firms reported that the training had been mainly directed towards administrative staff and to a lesser extent top management and clerical staff. Most firms focus their training on company services (17.8 per cent), wholesale trading (15.2 per cent) and the consumer goods industry (14.1 per cent.</w:t>
      </w:r>
    </w:p>
  </w:footnote>
  <w:footnote w:id="24">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The enquiry has served to show how far the education received is adapted to the work carried out by the employed workers and to provide information on the present and future demand for qualified personnel. The aims of the enquiry are: (i) to provide information to vocational training personnel on company requirements with regard to worker qualifications</w:t>
      </w:r>
      <w:r w:rsidR="00B50EE1">
        <w:rPr>
          <w:lang w:val="en-US"/>
        </w:rPr>
        <w:t xml:space="preserve"> </w:t>
      </w:r>
      <w:r w:rsidRPr="006D203F">
        <w:rPr>
          <w:lang w:val="en-US"/>
        </w:rPr>
        <w:t>and skills;</w:t>
      </w:r>
      <w:r w:rsidRPr="006D203F">
        <w:rPr>
          <w:color w:val="FF0000"/>
          <w:lang w:val="en-US"/>
        </w:rPr>
        <w:t xml:space="preserve"> </w:t>
      </w:r>
      <w:r w:rsidRPr="006D203F">
        <w:rPr>
          <w:lang w:val="en-US"/>
        </w:rPr>
        <w:t>characterize the qualifications of the workers by economic sector and size of the firms concerned; raise awareness among vocational training providers of the importance and necessity of using information on supply and demand.</w:t>
      </w:r>
    </w:p>
  </w:footnote>
  <w:footnote w:id="25">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The sectors analyzed to date are: 2005 – textile, plastics and pharmaceutical sectors; 2006 – agriculture and tourism sectors; 2007 – fisheries sector; 2008 – manufacturing sector, food and drinks production subsector, cocoa, coffee, chocolates and confectionary production subsectors, construction inputs subsector, furniture manufacture subsector and jewelry and related manufactures subsector.</w:t>
      </w:r>
    </w:p>
  </w:footnote>
  <w:footnote w:id="26">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The Vocational Guidance and Employment Information Service (SOVIO) operates through the Regional Directorates of Labour and Employment Promotion and nationally through the Directorates of Employment Promotion and Vocational Training, Micro- and Small Enterprises and Labour and Employment Promotion Areas.</w:t>
      </w:r>
    </w:p>
  </w:footnote>
  <w:footnote w:id="27">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850A17">
        <w:rPr>
          <w:lang w:val="en-US"/>
        </w:rPr>
        <w:tab/>
        <w:t>The</w:t>
      </w:r>
      <w:r w:rsidRPr="00850A17">
        <w:rPr>
          <w:b/>
          <w:lang w:val="en-US"/>
        </w:rPr>
        <w:t xml:space="preserve"> Private Pension System </w:t>
      </w:r>
      <w:r w:rsidRPr="00850A17">
        <w:rPr>
          <w:lang w:val="en-US"/>
        </w:rPr>
        <w:t>was</w:t>
      </w:r>
      <w:r w:rsidRPr="00850A17">
        <w:rPr>
          <w:b/>
          <w:lang w:val="en-US"/>
        </w:rPr>
        <w:t xml:space="preserve"> </w:t>
      </w:r>
      <w:r w:rsidRPr="00850A17">
        <w:rPr>
          <w:lang w:val="en-US"/>
        </w:rPr>
        <w:t>established in 1992 and has a membership of over 4 million workers, including more than 72,000</w:t>
      </w:r>
      <w:r>
        <w:rPr>
          <w:lang w:val="en-US"/>
        </w:rPr>
        <w:t> persons</w:t>
      </w:r>
      <w:r w:rsidRPr="00850A17">
        <w:rPr>
          <w:lang w:val="en-US"/>
        </w:rPr>
        <w:t xml:space="preserve"> drawing (retirement) benefits. </w:t>
      </w:r>
      <w:r w:rsidRPr="006D203F">
        <w:rPr>
          <w:lang w:val="en-US"/>
        </w:rPr>
        <w:t>It is a volontary system in which the member contributes a fixed amount to a personal account administered by the Pension Fund Administrators (AFPs) with the aim of accumulating a personal pension fund and benefiting from it when he or she retires. The</w:t>
      </w:r>
      <w:r w:rsidRPr="006D203F">
        <w:rPr>
          <w:b/>
          <w:lang w:val="en-US"/>
        </w:rPr>
        <w:t xml:space="preserve"> National Pension System</w:t>
      </w:r>
      <w:r w:rsidRPr="006D203F">
        <w:rPr>
          <w:lang w:val="en-US"/>
        </w:rPr>
        <w:t xml:space="preserve">, regulated by Decree Law </w:t>
      </w:r>
      <w:r w:rsidR="00B50EE1">
        <w:rPr>
          <w:lang w:val="en-US"/>
        </w:rPr>
        <w:t>No.</w:t>
      </w:r>
      <w:r w:rsidRPr="006D203F">
        <w:rPr>
          <w:lang w:val="en-US"/>
        </w:rPr>
        <w:t xml:space="preserve"> 19990 and coming under the authority of the State, has over 1,559,227 members (compulsory and volontary) coming from both the private and public sectors. </w:t>
      </w:r>
      <w:r w:rsidRPr="00D77B03">
        <w:rPr>
          <w:lang w:val="en-US"/>
        </w:rPr>
        <w:t xml:space="preserve">Four hundred and forty-two thousand persons are currently drawing retirement benefits under this system. </w:t>
      </w:r>
      <w:r w:rsidRPr="006D203F">
        <w:rPr>
          <w:lang w:val="en-US"/>
        </w:rPr>
        <w:t xml:space="preserve">Members do not contribute to a personal account but to a joint fund (mutual benefit system). The State sets upper and lower pension limits and a fixed contribution (minimum amount).The </w:t>
      </w:r>
      <w:r w:rsidRPr="006D203F">
        <w:rPr>
          <w:b/>
          <w:lang w:val="en-US"/>
        </w:rPr>
        <w:t xml:space="preserve">Decree Law </w:t>
      </w:r>
      <w:r w:rsidR="00B50EE1">
        <w:rPr>
          <w:b/>
          <w:lang w:val="en-US"/>
        </w:rPr>
        <w:t>No.</w:t>
      </w:r>
      <w:r w:rsidRPr="006D203F">
        <w:rPr>
          <w:b/>
          <w:lang w:val="en-US"/>
        </w:rPr>
        <w:t> 20530 Scheme</w:t>
      </w:r>
      <w:r w:rsidRPr="006D203F">
        <w:rPr>
          <w:lang w:val="en-US"/>
        </w:rPr>
        <w:t xml:space="preserve"> is closed to new participants. Its main feature is that pensions are calculated in such a way as to enable them to be adjusted to the salaries of active members. Responsibility for assessment, recognition and payment of the pension under this system rests with the entities from which the worker originates.</w:t>
      </w:r>
    </w:p>
  </w:footnote>
  <w:footnote w:id="28">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Established by Act </w:t>
      </w:r>
      <w:r w:rsidR="00B50EE1">
        <w:rPr>
          <w:lang w:val="en-US"/>
        </w:rPr>
        <w:t>No.</w:t>
      </w:r>
      <w:r w:rsidRPr="006D203F">
        <w:rPr>
          <w:lang w:val="en-US"/>
        </w:rPr>
        <w:t xml:space="preserve"> 26790, this scheme is governed by the technical standards of Supreme Decree </w:t>
      </w:r>
      <w:r w:rsidR="00B50EE1">
        <w:rPr>
          <w:lang w:val="en-US"/>
        </w:rPr>
        <w:t>No.</w:t>
      </w:r>
      <w:r w:rsidRPr="006D203F">
        <w:rPr>
          <w:lang w:val="en-US"/>
        </w:rPr>
        <w:t xml:space="preserve"> 003-98-SA, applicable from </w:t>
      </w:r>
      <w:smartTag w:uri="urn:schemas-microsoft-com:office:smarttags" w:element="date">
        <w:smartTagPr>
          <w:attr w:name="Year" w:val="1998"/>
          <w:attr w:name="Day" w:val="16"/>
          <w:attr w:name="Month" w:val="5"/>
        </w:smartTagPr>
        <w:r w:rsidRPr="006D203F">
          <w:rPr>
            <w:lang w:val="en-US"/>
          </w:rPr>
          <w:t>16 May 1998</w:t>
        </w:r>
      </w:smartTag>
      <w:r w:rsidRPr="006D203F">
        <w:rPr>
          <w:lang w:val="en-US"/>
        </w:rPr>
        <w:t xml:space="preserve">. It provides work accident and occupational illness cover for workers, employees and labourers in high-risk employment, i.e. those engaged in one of the activities listed in Supreme Decree </w:t>
      </w:r>
      <w:r w:rsidR="00B50EE1">
        <w:rPr>
          <w:lang w:val="en-US"/>
        </w:rPr>
        <w:t>No.</w:t>
      </w:r>
      <w:r w:rsidRPr="006D203F">
        <w:rPr>
          <w:lang w:val="en-US"/>
        </w:rPr>
        <w:t xml:space="preserve">009-97-SA. It is compulsory and is chargeable to the employer. </w:t>
      </w:r>
    </w:p>
  </w:footnote>
  <w:footnote w:id="29">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This is reserved for workers who are compulsory contributors to the National Pensions System and guarantees continuity of payment of the contributions necessary for paid retirement in the event of loss of employment on grounds not attributable to the worker’s conduct (DS </w:t>
      </w:r>
      <w:r w:rsidR="00B50EE1">
        <w:rPr>
          <w:lang w:val="en-US"/>
        </w:rPr>
        <w:t>No.</w:t>
      </w:r>
      <w:r w:rsidRPr="006D203F">
        <w:rPr>
          <w:lang w:val="en-US"/>
        </w:rPr>
        <w:t> 003- 97-TR). Membership is open to all workers who have previously made compulsory contributions to the National Pension System for a minimum of 18 calendar months.</w:t>
      </w:r>
    </w:p>
  </w:footnote>
  <w:footnote w:id="30">
    <w:p w:rsidR="00935BD0" w:rsidRPr="002E3069"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Article 43 of the Decree states in this regard:</w:t>
      </w:r>
      <w:r w:rsidRPr="006D203F">
        <w:rPr>
          <w:i/>
          <w:iCs/>
          <w:lang w:val="en-US"/>
        </w:rPr>
        <w:t xml:space="preserve">"The remuneration of public officials and public servants consists of basic salary, allowances and benefits. In the case of public officials, basic salary is fixed according to each post and, in the case of public servants, according to career level. In both cases, basic salary is the same for each post and each level. Allowances are: personal, corresponding to seniority in the service, calculated by five-year periods; family, corresponding to family responsibilities; and differential, which cannot be greater than the percentage paid annually to the public sector as a whole on a single and uniform basis. The benefits are those established by the relevant laws and regulations, and are uniform throughout the civil service”. </w:t>
      </w:r>
      <w:r w:rsidRPr="002E3069">
        <w:rPr>
          <w:lang w:val="en-US"/>
        </w:rPr>
        <w:t>The basic salary of public servants is also regulated annually in proportion to and as a percentage of the Public Sector Remunerative Unit (URSP). The amount of the URSP is fixed by Supreme Decree, with the approval of the Council of Ministers, and is updated periodically in accordance with government policy and the availability of funds.There are fourteen career levels in the civil service. The lowest level corresponds to a basic salary equivalent to one (1) URSP. The proportion corresponding to the highest level, calculated on the basis of a whole number of remunerative units, is fixed annually. The intermediate levels are distributed proportionately between the two extremes.</w:t>
      </w:r>
      <w:r w:rsidR="002E3069">
        <w:rPr>
          <w:lang w:val="en-US"/>
        </w:rPr>
        <w:t xml:space="preserve"> </w:t>
      </w:r>
      <w:r w:rsidRPr="002E3069">
        <w:rPr>
          <w:lang w:val="en-US"/>
        </w:rPr>
        <w:t>The remuneration of public officials is fixed according to specific posts, within an eight-grade structure. The highest level corresponds to the President of the Republic.</w:t>
      </w:r>
    </w:p>
  </w:footnote>
  <w:footnote w:id="31">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w:t>
      </w:r>
      <w:r w:rsidRPr="002E3069">
        <w:rPr>
          <w:b/>
          <w:bCs/>
          <w:snapToGrid w:val="0"/>
          <w:lang w:val="en-US"/>
        </w:rPr>
        <w:t>Article 24.</w:t>
      </w:r>
      <w:r w:rsidRPr="006D203F">
        <w:rPr>
          <w:snapToGrid w:val="0"/>
          <w:lang w:val="en-US"/>
        </w:rPr>
        <w:t xml:space="preserve"> The worker has a right to fair and adequate pay that will provide</w:t>
      </w:r>
      <w:r w:rsidRPr="006D203F">
        <w:rPr>
          <w:snapToGrid w:val="0"/>
          <w:lang w:val="en-US"/>
        </w:rPr>
        <w:tab/>
        <w:t xml:space="preserve"> material and spiritual well-being for him and his family. Payment of the worker’s wages and social benefits has priority over any other obligation of the employer. Minimum wages are regulated by the government with the participation of organizations representing workers and employers”. </w:t>
      </w:r>
    </w:p>
  </w:footnote>
  <w:footnote w:id="32">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Headed by the Minister of Labour and Employment Promotion, the Council is composed of representatives of workers and employers (including representatives of small and micro- enterprises) as well as representative of social organizations linked to ministerial sectors.</w:t>
      </w:r>
    </w:p>
  </w:footnote>
  <w:footnote w:id="33">
    <w:p w:rsidR="00935BD0" w:rsidRPr="000C5B66"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The National Inspectorate, under its ex officio powers to verify compliance with social and labour regulations (article 8.b of the regulations of Act </w:t>
      </w:r>
      <w:r w:rsidR="00B50EE1">
        <w:rPr>
          <w:lang w:val="en-US"/>
        </w:rPr>
        <w:t>No.</w:t>
      </w:r>
      <w:r w:rsidRPr="006D203F">
        <w:rPr>
          <w:lang w:val="en-US"/>
        </w:rPr>
        <w:t xml:space="preserve"> 28806, approved by Supreme Decree </w:t>
      </w:r>
      <w:r w:rsidR="00B50EE1">
        <w:rPr>
          <w:lang w:val="en-US"/>
        </w:rPr>
        <w:t>No.</w:t>
      </w:r>
      <w:r w:rsidRPr="006D203F">
        <w:rPr>
          <w:lang w:val="en-US"/>
        </w:rPr>
        <w:t> 019-2006-TR), undertook in the course of 2007 operations in various socio-economic sectors where it was reported that workers’</w:t>
      </w:r>
      <w:r w:rsidR="002E3069">
        <w:rPr>
          <w:lang w:val="en-US"/>
        </w:rPr>
        <w:t xml:space="preserve"> </w:t>
      </w:r>
      <w:r w:rsidRPr="006D203F">
        <w:rPr>
          <w:lang w:val="en-US"/>
        </w:rPr>
        <w:t xml:space="preserve">rights were being widely violated. These operations were carried out nationally in the jurisdictions of the Regional Directorates of Labour and Employment Promotion as well as in metropolitan </w:t>
      </w:r>
      <w:smartTag w:uri="urn:schemas-microsoft-com:office:smarttags" w:element="City">
        <w:r w:rsidRPr="006D203F">
          <w:rPr>
            <w:lang w:val="en-US"/>
          </w:rPr>
          <w:t>Lima</w:t>
        </w:r>
      </w:smartTag>
      <w:r w:rsidRPr="006D203F">
        <w:rPr>
          <w:lang w:val="en-US"/>
        </w:rPr>
        <w:t xml:space="preserve"> and </w:t>
      </w:r>
      <w:smartTag w:uri="urn:schemas-microsoft-com:office:smarttags" w:element="place">
        <w:smartTag w:uri="urn:schemas-microsoft-com:office:smarttags" w:element="City">
          <w:r w:rsidRPr="006D203F">
            <w:rPr>
              <w:lang w:val="en-US"/>
            </w:rPr>
            <w:t>Callao</w:t>
          </w:r>
        </w:smartTag>
      </w:smartTag>
      <w:r w:rsidRPr="006D203F">
        <w:rPr>
          <w:lang w:val="en-US"/>
        </w:rPr>
        <w:t xml:space="preserve"> and included supervision of the application of the minimum living wage. More details are to be found in the Inspectorate’s Annual Report for 2007, prepared by the Ministry of Labour and Employment Promotion and available at the following Internet website: http://www.mintra.gob.pe/contenidos/archivos/inspecciones/ informe_anual_inspecciones-2007.pdf.</w:t>
      </w:r>
      <w:r w:rsidRPr="006D203F">
        <w:rPr>
          <w:lang w:val="en-US"/>
        </w:rPr>
        <w:br/>
        <w:t xml:space="preserve">The number of infringements by category at the national level totalled 13,000, bearing in mind that an infringement may entail more than one fine because of the different breaches of labour regulations that may have been committed. </w:t>
      </w:r>
      <w:r w:rsidRPr="000C5B66">
        <w:rPr>
          <w:lang w:val="en-US"/>
        </w:rPr>
        <w:t>The categories involving the greatest number of fines were: compensation for periods of service (2,734 infringements); staffing tables and pay slips (2,633 infringements); obstruction of the labour inspection (2,419 infringements); wage payments (2,218 infringements); and work days, rest periods and working hours (2,174 infringements). For further details, see tables 23 to 27 of annex II.</w:t>
      </w:r>
    </w:p>
  </w:footnote>
  <w:footnote w:id="34">
    <w:p w:rsidR="00935BD0" w:rsidRPr="006D203F" w:rsidRDefault="00935BD0" w:rsidP="003408C7">
      <w:pPr>
        <w:pStyle w:val="FootnoteText"/>
        <w:rPr>
          <w:lang w:val="en-US"/>
        </w:rPr>
      </w:pPr>
      <w:r w:rsidRPr="000C5B66">
        <w:rPr>
          <w:lang w:val="en-US"/>
        </w:rPr>
        <w:tab/>
      </w:r>
      <w:r w:rsidRPr="00066D96">
        <w:rPr>
          <w:rStyle w:val="FootnoteReference"/>
          <w:szCs w:val="18"/>
        </w:rPr>
        <w:footnoteRef/>
      </w:r>
      <w:r w:rsidRPr="006D203F">
        <w:rPr>
          <w:lang w:val="en-US"/>
        </w:rPr>
        <w:tab/>
        <w:t>Articles 18 and 19 of the regulations in question provide that firms with 25 or more workers must form a health and safety at work committee, while firms with less than 25 workers must train and appoint, from among their production workers, at least one health and safety at work supervisor. Articles 24 and 25 stipulate that firms with 25 or more workers must establish internal health and safety at work regulations and that the employer must provide a copy of those regulations to every worker.</w:t>
      </w:r>
    </w:p>
  </w:footnote>
  <w:footnote w:id="35">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In accordance with the Ninth Complementary and Transitory Provisions of Supreme Decree </w:t>
      </w:r>
      <w:r w:rsidR="00B50EE1">
        <w:rPr>
          <w:lang w:val="en-US"/>
        </w:rPr>
        <w:t>No.</w:t>
      </w:r>
      <w:r w:rsidRPr="006D203F">
        <w:rPr>
          <w:lang w:val="en-US"/>
        </w:rPr>
        <w:t xml:space="preserve"> 009-2005-TR, the following instruments were approved as annexes to this Decision at its time of issue: Regulations on the Setting-up and Operation of the Committee and the Appointment and Functions of the Supervisor of Health and Safety at Work; Model Internal Rules on Health and Safety at Work; Basic Guide to Management of the System of Health and Safety at Work; and Technical Guide to Registers. </w:t>
      </w:r>
    </w:p>
  </w:footnote>
  <w:footnote w:id="36">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Inspectors currently have a new health and safety at work inspection form under the Plan RETO (compulsory worker registration), which will help improve their operations in this regard. The form may be consulted at the following website: http://www.mintra.gob.pe/documentos/</w:t>
      </w:r>
      <w:r w:rsidRPr="006D203F">
        <w:rPr>
          <w:lang w:val="en-US"/>
        </w:rPr>
        <w:br/>
        <w:t>FORMATO_01_FISCALIZACION_ACT_ECONOMICAS.xls.</w:t>
      </w:r>
    </w:p>
  </w:footnote>
  <w:footnote w:id="37">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ESSALUD. Accident rate among insurance holders. Statistics of the Central Insurance Management, 2000-2004.</w:t>
      </w:r>
    </w:p>
  </w:footnote>
  <w:footnote w:id="38">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The Occupational Health Monitoring System (SIVISO) of the Department of Environmental Health (DIGESA) of the Ministry of Health reported 80 work accidents in 2004, 1,350 in 2005 and 2,156 in 2006. The main causes were work tools (26 per cent), machines (12 per cent) and transport vehicles (8 per cent).</w:t>
      </w:r>
    </w:p>
  </w:footnote>
  <w:footnote w:id="39">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The replies to these questions have been illustrated with reference to the report: "Results of the specialized household survey on employment levels in the districts of Independencia, Los Olivos and San Martín de Porres districts". This report, published in July </w:t>
      </w:r>
      <w:r w:rsidRPr="006D203F">
        <w:rPr>
          <w:iCs/>
          <w:lang w:val="en-US"/>
        </w:rPr>
        <w:t xml:space="preserve">2008, has been taken as a sample of the situation in </w:t>
      </w:r>
      <w:smartTag w:uri="urn:schemas-microsoft-com:office:smarttags" w:element="place">
        <w:smartTag w:uri="urn:schemas-microsoft-com:office:smarttags" w:element="country-region">
          <w:r w:rsidRPr="006D203F">
            <w:rPr>
              <w:iCs/>
              <w:lang w:val="en-US"/>
            </w:rPr>
            <w:t>Peru</w:t>
          </w:r>
        </w:smartTag>
      </w:smartTag>
      <w:r w:rsidRPr="006D203F">
        <w:rPr>
          <w:iCs/>
          <w:lang w:val="en-US"/>
        </w:rPr>
        <w:t>, together with the report on Employment in Metropolitan Lima - 2007 and the Updated Statistics on Micro- and Small Enterprises - 2007, compiled by the Department of Micro- and Small Enterprises of the Ministry of Labour and Employment Promotion.</w:t>
      </w:r>
    </w:p>
  </w:footnote>
  <w:footnote w:id="40">
    <w:p w:rsidR="00935BD0" w:rsidRPr="00850A17" w:rsidRDefault="00935BD0" w:rsidP="003408C7">
      <w:pPr>
        <w:pStyle w:val="FootnoteText"/>
        <w:rPr>
          <w:lang w:val="en-US"/>
        </w:rPr>
      </w:pPr>
      <w:r w:rsidRPr="006D203F">
        <w:rPr>
          <w:lang w:val="en-US"/>
        </w:rPr>
        <w:tab/>
      </w:r>
      <w:r w:rsidRPr="00066D96">
        <w:rPr>
          <w:rStyle w:val="FootnoteReference"/>
          <w:szCs w:val="18"/>
        </w:rPr>
        <w:footnoteRef/>
      </w:r>
      <w:r w:rsidRPr="00850A17">
        <w:rPr>
          <w:lang w:val="en-US"/>
        </w:rPr>
        <w:tab/>
        <w:t>For more details concerning HIV-AIDS, see annex VI, page 13.</w:t>
      </w:r>
    </w:p>
  </w:footnote>
  <w:footnote w:id="41">
    <w:p w:rsidR="00935BD0" w:rsidRPr="006D203F" w:rsidRDefault="00935BD0" w:rsidP="003408C7">
      <w:pPr>
        <w:pStyle w:val="FootnoteText"/>
        <w:rPr>
          <w:lang w:val="en-US"/>
        </w:rPr>
      </w:pPr>
      <w:r w:rsidRPr="00850A17">
        <w:rPr>
          <w:lang w:val="en-US"/>
        </w:rPr>
        <w:tab/>
      </w:r>
      <w:r w:rsidRPr="00066D96">
        <w:rPr>
          <w:rStyle w:val="FootnoteReference"/>
          <w:szCs w:val="18"/>
        </w:rPr>
        <w:footnoteRef/>
      </w:r>
      <w:r w:rsidRPr="006D203F">
        <w:rPr>
          <w:lang w:val="en-US"/>
        </w:rPr>
        <w:tab/>
        <w:t xml:space="preserve">Strategic Objective 4.1 "Women and men shall have access to, remain in and progress within the labour market </w:t>
      </w:r>
      <w:r w:rsidRPr="006D203F">
        <w:rPr>
          <w:iCs/>
          <w:lang w:val="en-US"/>
        </w:rPr>
        <w:t>on the basis of gender equality, that is to say, equality of opportunity”</w:t>
      </w:r>
      <w:r w:rsidRPr="006D203F">
        <w:rPr>
          <w:lang w:val="en-US"/>
        </w:rPr>
        <w:t xml:space="preserve"> and 4.2 "</w:t>
      </w:r>
      <w:r w:rsidRPr="006D203F">
        <w:rPr>
          <w:iCs/>
          <w:lang w:val="en-US"/>
        </w:rPr>
        <w:t>Guarantee equality of economic opportunity for income generation and improvement by women and men in urban and rural areas”</w:t>
      </w:r>
      <w:r w:rsidRPr="006D203F">
        <w:rPr>
          <w:lang w:val="en-US"/>
        </w:rPr>
        <w:t>.</w:t>
      </w:r>
    </w:p>
  </w:footnote>
  <w:footnote w:id="42">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The National Plan for Equality of Opportunity for Women and Men 2006-2010 includes the CIL – PROEMPLEO Network programmes and the Youth Work Training Programme - PROJOVEN. The National Plan for Equality of Opportunity for the Handicapped adds the programmes Constructing Peru and My Enterprise.</w:t>
      </w:r>
    </w:p>
  </w:footnote>
  <w:footnote w:id="43">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0C5B66">
        <w:rPr>
          <w:lang w:val="en-US"/>
        </w:rPr>
        <w:t xml:space="preserve"> </w:t>
      </w:r>
      <w:r w:rsidRPr="000C5B66">
        <w:rPr>
          <w:lang w:val="en-US"/>
        </w:rPr>
        <w:tab/>
        <w:t xml:space="preserve">Article 25 of the Constitution states that: “The regular work schedule is eight hours a day or 48 hours a week maximum. In the case of cumulative or atypical schedules, the average number of hours worked during an equivalent period may not exceed that maximum. </w:t>
      </w:r>
      <w:r w:rsidRPr="006D203F">
        <w:rPr>
          <w:lang w:val="en-US"/>
        </w:rPr>
        <w:t>Workers have the right to weekly and annual paid vacations. This benefit and compensation for it are regulated by law or agreements”.</w:t>
      </w:r>
    </w:p>
  </w:footnote>
  <w:footnote w:id="44">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Article 28 of the Constitution states that: “The government recognizes the right to form unions, to engage in collective bargaining, and to strike. It ensures their democratic exercise:</w:t>
      </w:r>
    </w:p>
    <w:p w:rsidR="00935BD0" w:rsidRPr="006D203F" w:rsidRDefault="00935BD0" w:rsidP="003408C7">
      <w:pPr>
        <w:pStyle w:val="FootnoteText"/>
        <w:rPr>
          <w:lang w:val="en-US"/>
        </w:rPr>
      </w:pPr>
      <w:r w:rsidRPr="006D203F">
        <w:rPr>
          <w:lang w:val="en-US"/>
        </w:rPr>
        <w:tab/>
      </w:r>
      <w:r w:rsidRPr="006D203F">
        <w:rPr>
          <w:lang w:val="en-US"/>
        </w:rPr>
        <w:tab/>
        <w:t>1. It guarantees trade union freedom.</w:t>
      </w:r>
    </w:p>
    <w:p w:rsidR="00935BD0" w:rsidRPr="006D203F" w:rsidRDefault="00935BD0" w:rsidP="003408C7">
      <w:pPr>
        <w:pStyle w:val="FootnoteText"/>
        <w:rPr>
          <w:lang w:val="en-US"/>
        </w:rPr>
      </w:pPr>
      <w:r w:rsidRPr="006D203F">
        <w:rPr>
          <w:lang w:val="en-US"/>
        </w:rPr>
        <w:tab/>
      </w:r>
      <w:r w:rsidRPr="006D203F">
        <w:rPr>
          <w:lang w:val="en-US"/>
        </w:rPr>
        <w:tab/>
        <w:t>2. It fosters collective bargaining and promotes the peaceful solution of labour disputes. Collective agreements are binding in the area for which they are made.</w:t>
      </w:r>
    </w:p>
    <w:p w:rsidR="00935BD0" w:rsidRPr="006D203F" w:rsidRDefault="00935BD0" w:rsidP="003408C7">
      <w:pPr>
        <w:pStyle w:val="FootnoteText"/>
        <w:rPr>
          <w:lang w:val="en-US"/>
        </w:rPr>
      </w:pPr>
      <w:r w:rsidRPr="006D203F">
        <w:rPr>
          <w:lang w:val="en-US"/>
        </w:rPr>
        <w:tab/>
      </w:r>
      <w:r w:rsidRPr="006D203F">
        <w:rPr>
          <w:lang w:val="en-US"/>
        </w:rPr>
        <w:tab/>
        <w:t>3. It regulates the right to strike so that it will be exercised in keeping with the social interest”.</w:t>
      </w:r>
    </w:p>
  </w:footnote>
  <w:footnote w:id="45">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This regulation is contained in articles 2 and 3 of the single consolidated text (TUO) of the Collective Labour Relations Act, approved by Supreme Decree </w:t>
      </w:r>
      <w:r w:rsidR="00B50EE1">
        <w:rPr>
          <w:lang w:val="en-US"/>
        </w:rPr>
        <w:t>No.</w:t>
      </w:r>
      <w:r w:rsidRPr="006D203F">
        <w:rPr>
          <w:lang w:val="en-US"/>
        </w:rPr>
        <w:t> 010-2003-TR. Article 4 establishes that the State, employers and the representatives of either must abstain from any action tending to coerce, restrict or diminish in whatever form the right of workers to form unions and from intervening in any way in the creation, administration or maintenance of the trade unions they constitute.</w:t>
      </w:r>
    </w:p>
  </w:footnote>
  <w:footnote w:id="46">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Article 14 and 15 of the TUO.</w:t>
      </w:r>
    </w:p>
  </w:footnote>
  <w:footnote w:id="47">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Articles 16 and 17 of the TUO.</w:t>
      </w:r>
    </w:p>
  </w:footnote>
  <w:footnote w:id="48">
    <w:p w:rsidR="00935BD0" w:rsidRPr="006D203F" w:rsidRDefault="00935BD0" w:rsidP="003408C7">
      <w:pPr>
        <w:pStyle w:val="FootnoteText"/>
        <w:rPr>
          <w:bCs/>
          <w:lang w:val="en-US"/>
        </w:rPr>
      </w:pPr>
      <w:r w:rsidRPr="006D203F">
        <w:rPr>
          <w:lang w:val="en-US"/>
        </w:rPr>
        <w:tab/>
      </w:r>
      <w:r w:rsidRPr="00066D96">
        <w:rPr>
          <w:rStyle w:val="FootnoteReference"/>
          <w:szCs w:val="18"/>
        </w:rPr>
        <w:footnoteRef/>
      </w:r>
      <w:r w:rsidRPr="006D203F">
        <w:rPr>
          <w:lang w:val="en-US"/>
        </w:rPr>
        <w:tab/>
        <w:t>According to article </w:t>
      </w:r>
      <w:r w:rsidRPr="006D203F">
        <w:rPr>
          <w:bCs/>
          <w:lang w:val="en-US"/>
        </w:rPr>
        <w:t>42, “The right of public servants to form unions and strike is recognized. This right does not extend to government officials with decision-making powers, those who hold posts of</w:t>
      </w:r>
    </w:p>
    <w:p w:rsidR="00935BD0" w:rsidRPr="006D203F" w:rsidRDefault="00935BD0" w:rsidP="003408C7">
      <w:pPr>
        <w:pStyle w:val="FootnoteText"/>
        <w:rPr>
          <w:lang w:val="en-US"/>
        </w:rPr>
      </w:pPr>
      <w:r w:rsidRPr="006D203F">
        <w:rPr>
          <w:bCs/>
          <w:lang w:val="en-US"/>
        </w:rPr>
        <w:tab/>
      </w:r>
      <w:r w:rsidRPr="006D203F">
        <w:rPr>
          <w:bCs/>
          <w:lang w:val="en-US"/>
        </w:rPr>
        <w:tab/>
        <w:t>trust or management, or members of the Armed Forces and the National Police”.</w:t>
      </w:r>
      <w:r w:rsidRPr="006D203F">
        <w:rPr>
          <w:bCs/>
          <w:iCs/>
          <w:lang w:val="en-US"/>
        </w:rPr>
        <w:t xml:space="preserve"> </w:t>
      </w:r>
      <w:r w:rsidRPr="006D203F">
        <w:rPr>
          <w:iCs/>
          <w:lang w:val="en-US"/>
        </w:rPr>
        <w:t>Article </w:t>
      </w:r>
      <w:r w:rsidRPr="006D203F">
        <w:rPr>
          <w:bCs/>
          <w:lang w:val="en-US"/>
        </w:rPr>
        <w:t>153 states that “Judges and prosecutors may not engage in politics, join unions, or strike”.</w:t>
      </w:r>
    </w:p>
  </w:footnote>
  <w:footnote w:id="49">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Articles 22 (d), 36 and 38 of the TUO.</w:t>
      </w:r>
    </w:p>
  </w:footnote>
  <w:footnote w:id="50">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The result of a fixed leadership, </w:t>
      </w:r>
      <w:r w:rsidRPr="006D203F">
        <w:rPr>
          <w:i/>
          <w:iCs/>
          <w:lang w:val="en-US"/>
        </w:rPr>
        <w:t>politicization</w:t>
      </w:r>
      <w:r w:rsidRPr="006D203F">
        <w:rPr>
          <w:lang w:val="en-US"/>
        </w:rPr>
        <w:t xml:space="preserve"> of violent political marches, little capacity for dialogue and extreme paralysis is the loss of union power.</w:t>
      </w:r>
    </w:p>
  </w:footnote>
  <w:footnote w:id="51">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See the document Socio-Labour Policy Guidelines 2008-2011 at the following website: http://www.mintra.gob.pe/contenidos/portal_de_transparencia/transparencia_2008/lineamientos_</w:t>
      </w:r>
      <w:r w:rsidRPr="006D203F">
        <w:rPr>
          <w:lang w:val="en-US"/>
        </w:rPr>
        <w:br/>
        <w:t>politico_sociolaboral_2008_2001.pdf.</w:t>
      </w:r>
    </w:p>
  </w:footnote>
  <w:footnote w:id="52">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For more information, see the following link: http://www.mintra.gob.pe/contenidos/estadisticas/</w:t>
      </w:r>
      <w:r w:rsidRPr="006D203F">
        <w:rPr>
          <w:lang w:val="en-US"/>
        </w:rPr>
        <w:br/>
        <w:t>sindicatos/sindicatos_2004.pdf.</w:t>
      </w:r>
    </w:p>
  </w:footnote>
  <w:footnote w:id="53">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Also Legislative Decree </w:t>
      </w:r>
      <w:r w:rsidR="00B50EE1">
        <w:rPr>
          <w:lang w:val="en-US"/>
        </w:rPr>
        <w:t>No.</w:t>
      </w:r>
      <w:r w:rsidRPr="006D203F">
        <w:rPr>
          <w:lang w:val="en-US"/>
        </w:rPr>
        <w:t> 346, on the national population policy (article V (2) and article 2).</w:t>
      </w:r>
    </w:p>
  </w:footnote>
  <w:footnote w:id="54">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State Policy </w:t>
      </w:r>
      <w:r w:rsidR="00B50EE1">
        <w:rPr>
          <w:lang w:val="en-US"/>
        </w:rPr>
        <w:t>No.</w:t>
      </w:r>
      <w:r w:rsidRPr="006D203F">
        <w:rPr>
          <w:lang w:val="en-US"/>
        </w:rPr>
        <w:t> 16 under the National Agreement.</w:t>
      </w:r>
    </w:p>
  </w:footnote>
  <w:footnote w:id="55">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Approved by Supreme Decree </w:t>
      </w:r>
      <w:r w:rsidR="00B50EE1">
        <w:rPr>
          <w:lang w:val="en-US"/>
        </w:rPr>
        <w:t>No.</w:t>
      </w:r>
      <w:r w:rsidRPr="006D203F">
        <w:rPr>
          <w:lang w:val="en-US"/>
        </w:rPr>
        <w:t> 005-2004-MIMDES, which through its 12 policy guidelines seeks to strengthen families so that they can play their proper role and are regarded as the key to implementing policies for overcoming poverty</w:t>
      </w:r>
      <w:r w:rsidRPr="006D203F">
        <w:rPr>
          <w:rFonts w:eastAsia="Arial Unicode MS"/>
          <w:lang w:val="en-US"/>
        </w:rPr>
        <w:t xml:space="preserve"> and exclusion through </w:t>
      </w:r>
      <w:r w:rsidRPr="006D203F">
        <w:rPr>
          <w:lang w:val="en-US"/>
        </w:rPr>
        <w:t>promotion, protection and assistance measures. Guideline 8 provides for the promotion of marriage and stable families, through marriage preparation courses, advisory services, reducion of the cost of civil marriage and strengthening the machinery for monitoring the requirements for getting married.</w:t>
      </w:r>
      <w:r w:rsidRPr="006D203F">
        <w:rPr>
          <w:lang w:val="en-US"/>
        </w:rPr>
        <w:tab/>
      </w:r>
    </w:p>
  </w:footnote>
  <w:footnote w:id="56">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Report </w:t>
      </w:r>
      <w:r w:rsidR="00B50EE1">
        <w:rPr>
          <w:lang w:val="en-US"/>
        </w:rPr>
        <w:t>No.</w:t>
      </w:r>
      <w:r w:rsidRPr="006D203F">
        <w:rPr>
          <w:lang w:val="en-US"/>
        </w:rPr>
        <w:t> 01-2008-MIMDES-DGFC-DAFF-IVVC.</w:t>
      </w:r>
    </w:p>
  </w:footnote>
  <w:footnote w:id="57">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These centres provide the following: day care, adolescent promotion service, seniors club, occupational workshops and services related to the judiciary, police and local government. There are also comprehensive family development centres: Family Recreation Centres, located in INABIF premises and offering sports, recreational and cultural activities aimed at children, adolescents, young people, adults and older people in the community; and Community Care Centres providing an extension service in very poor areas removed from the Comprehensive Family Development Centres. The latter are premises belonging to the community, situated in areas of poverty and extreme poverty in both </w:t>
      </w:r>
      <w:smartTag w:uri="urn:schemas-microsoft-com:office:smarttags" w:element="place">
        <w:smartTag w:uri="urn:schemas-microsoft-com:office:smarttags" w:element="City">
          <w:r w:rsidRPr="006D203F">
            <w:rPr>
              <w:lang w:val="en-US"/>
            </w:rPr>
            <w:t>Lima</w:t>
          </w:r>
        </w:smartTag>
      </w:smartTag>
      <w:r w:rsidRPr="006D203F">
        <w:rPr>
          <w:lang w:val="en-US"/>
        </w:rPr>
        <w:t xml:space="preserve"> and the provinces, which provide food and socio-educational activities for children and adolescents aged from 2 to 14, and which may be extended where necessary to old people.</w:t>
      </w:r>
    </w:p>
  </w:footnote>
  <w:footnote w:id="58">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The breastfeeding facility is an area specially equipped to provide working mothers with a hygienic, private and dignified environment where they can sit to breastfeed their babies.</w:t>
      </w:r>
    </w:p>
  </w:footnote>
  <w:footnote w:id="59">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The National Family Support Plan 2004-2011, approved by Supreme Decree </w:t>
      </w:r>
      <w:r w:rsidR="00B50EE1">
        <w:rPr>
          <w:lang w:val="en-US"/>
        </w:rPr>
        <w:t>No.</w:t>
      </w:r>
      <w:r w:rsidRPr="006D203F">
        <w:rPr>
          <w:lang w:val="en-US"/>
        </w:rPr>
        <w:t> 005</w:t>
      </w:r>
      <w:r w:rsidRPr="006D203F">
        <w:rPr>
          <w:lang w:val="en-US"/>
        </w:rPr>
        <w:noBreakHyphen/>
        <w:t xml:space="preserve">2004-MIMDES, seeks to strengthen families so that they can play their proper role and are regarded as key to the implementation of policies to overcome poverty and exclusion through promotion, protection and assistance measures. </w:t>
      </w:r>
    </w:p>
  </w:footnote>
  <w:footnote w:id="60">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The introduction of these breastfeeding facilities has its legal basis in various standards and international commitments, including the Peruvian Constitution, the National Action Plan for Children and Adolescents 2002-2010, the National Family Support Plan 2004-2011, the Regulations on Child Nutrition, the Children’s and Adolescents’ Code and the Ministry of Health’s Sectoral Policy Guidelines 2002-2010.</w:t>
      </w:r>
    </w:p>
  </w:footnote>
  <w:footnote w:id="61">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Article 3 of the Peruvian Constitution.</w:t>
      </w:r>
    </w:p>
  </w:footnote>
  <w:footnote w:id="62">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Cf. Article 5 of the Peruvian Constitution.</w:t>
      </w:r>
    </w:p>
  </w:footnote>
  <w:footnote w:id="63">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Wawa wasi: a Quechua term meaning children’s home.</w:t>
      </w:r>
    </w:p>
  </w:footnote>
  <w:footnote w:id="64">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The wawa wasi serve to: a) promote a permanent dialogue with families through advisory activities and participatory meetings to reflect with parents on their role, child-rearing practices and their attitudes to the all-round development of their children, having due regard for cultural diversity; b) help prevent child malnutrition and growth deficits by providing children with adequate nutrition and promoting healthy practices, open spaces and the necessary stimulus to enable them to develop their potential to the full. Parents are informed about the growth and development of their children and are given practical information on how best to respond where there is a risk of malnutrition;  c) furnish opportunities for strengthening the affective links between members of the household through experience-sharing workshops that foster communication between parents and children, maternal breastfeeding and play activities; d) promote the development of family support networks within the community.</w:t>
      </w:r>
    </w:p>
  </w:footnote>
  <w:footnote w:id="65">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Q'atari Wawa has been adopted by the National Wawa Wasi Programme (PNWW) as a strategy for promoting comprehensive care for children from gestation to the age of 47 months so that they enjoy a favourable environment for their optimum growth and development. Q'atari Wawa is based on the strengthening of family capacities (fathers, mothers, elder brothers and sisters and other family members) to assume responsibility for the care of the child and/or infant in the home, adopting an intercultural, rights-based and gender equity approach. Age-old Andean practices of healthy child-rearing are thus recognized and promoted and new practices are incorporated in a consensual, participative and progressive manner to serve the children’s development. </w:t>
      </w:r>
    </w:p>
  </w:footnote>
  <w:footnote w:id="66">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It is important to highlight these elements as integral to the PNWW’s approach, which is based on recognition of our country’s ethnic cultural diversity and reflected in a responsiveness to demand, including the provision of appropriate toys, use of materials adapted to place and recipe books featuring local ingredients.</w:t>
      </w:r>
    </w:p>
  </w:footnote>
  <w:footnote w:id="67">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Regulated by article 51 of the Children’s and Adolescents’ Code.</w:t>
      </w:r>
    </w:p>
  </w:footnote>
  <w:footnote w:id="68">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Adolescent work may take the form of independent work, household work for a third party or family work. In the first two cases, registration, authorization and supervision come under the municipality, the penultimate case being the responsibility of  the Ministry of Labour and Employment Promotion, while family work is not subject to any form of registration.</w:t>
      </w:r>
    </w:p>
  </w:footnote>
  <w:footnote w:id="69">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No statistical data are available on registration by the municipalities since there is no agency responsible for centralizing local statistical reports, this being a matter for the revisory commission for the Children’s and Adolescents’ Code. </w:t>
      </w:r>
    </w:p>
  </w:footnote>
  <w:footnote w:id="70">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The protective measures are: care in the family home, in which case the parents or guardians will be instructed in complying with their obligations, with support and temporary monitoring by child protection institutions; participation in the official or community child protection programme with educational, health and social care; integration in a substitute or placement family; comprehensive care in a duly accredited special protection institution; and delivery for adoption, subject to the child having been declared abandoned  by a specialized judge.</w:t>
      </w:r>
    </w:p>
  </w:footnote>
  <w:footnote w:id="71">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Source: Central Register of Institutions Data Base – MIMDES.</w:t>
      </w:r>
    </w:p>
  </w:footnote>
  <w:footnote w:id="72">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The Central Register of Institutions in the MIMDES Department of Children and Adolescents is responsible for accrediting private organizations offering care to children and adolescents. </w:t>
      </w:r>
    </w:p>
  </w:footnote>
  <w:footnote w:id="73">
    <w:p w:rsidR="00935BD0" w:rsidRPr="000112AA" w:rsidRDefault="00935BD0" w:rsidP="003408C7">
      <w:pPr>
        <w:pStyle w:val="FootnoteText"/>
        <w:rPr>
          <w:lang w:val="en-US"/>
        </w:rPr>
      </w:pPr>
      <w:r w:rsidRPr="006D203F">
        <w:rPr>
          <w:lang w:val="en-US"/>
        </w:rPr>
        <w:tab/>
      </w:r>
      <w:r w:rsidRPr="00066D96">
        <w:rPr>
          <w:rStyle w:val="FootnoteReference"/>
          <w:szCs w:val="18"/>
        </w:rPr>
        <w:footnoteRef/>
      </w:r>
      <w:r w:rsidRPr="000112AA">
        <w:rPr>
          <w:lang w:val="en-US"/>
        </w:rPr>
        <w:tab/>
        <w:t xml:space="preserve">Subsequently, the National Adoptions Secretariat prepared the draft regulations for the law, which were approved by Supreme Decree No. 011-2005-MIMDES published on 15 November 2005 and entitled regulation of Chapters IX and X of Title II, Book 4, of the Children’s and Adolescents’ Code, modified by Act No. 28330, currently in force. Ministerial Decision No. 177-2006-MIMDES of </w:t>
      </w:r>
      <w:smartTag w:uri="urn:schemas-microsoft-com:office:smarttags" w:element="date">
        <w:smartTagPr>
          <w:attr w:name="Year" w:val="2006"/>
          <w:attr w:name="Day" w:val="18"/>
          <w:attr w:name="Month" w:val="3"/>
        </w:smartTagPr>
        <w:r w:rsidRPr="000112AA">
          <w:rPr>
            <w:lang w:val="en-US"/>
          </w:rPr>
          <w:t>18 March 2006</w:t>
        </w:r>
      </w:smartTag>
      <w:r w:rsidRPr="000112AA">
        <w:rPr>
          <w:lang w:val="en-US"/>
        </w:rPr>
        <w:t xml:space="preserve"> stipulated that from </w:t>
      </w:r>
      <w:smartTag w:uri="urn:schemas-microsoft-com:office:smarttags" w:element="date">
        <w:smartTagPr>
          <w:attr w:name="Year" w:val="2006"/>
          <w:attr w:name="Day" w:val="22"/>
          <w:attr w:name="Month" w:val="3"/>
        </w:smartTagPr>
        <w:r w:rsidRPr="000112AA">
          <w:rPr>
            <w:lang w:val="en-US"/>
          </w:rPr>
          <w:t>22 March 2006</w:t>
        </w:r>
      </w:smartTag>
      <w:r w:rsidRPr="000112AA">
        <w:rPr>
          <w:lang w:val="en-US"/>
        </w:rPr>
        <w:t xml:space="preserve"> MIMDES would be responsible for instituting child protection investigations through the National Comprehensive Family Welfare Programme – INABIF. </w:t>
      </w:r>
      <w:r w:rsidRPr="006D203F">
        <w:rPr>
          <w:lang w:val="en-US"/>
        </w:rPr>
        <w:t xml:space="preserve">It was also given responsibility for the child protection courts of the Lima Supreme Court of Justice, and from </w:t>
      </w:r>
      <w:smartTag w:uri="urn:schemas-microsoft-com:office:smarttags" w:element="date">
        <w:smartTagPr>
          <w:attr w:name="Year" w:val="2006"/>
          <w:attr w:name="Day" w:val="2"/>
          <w:attr w:name="Month" w:val="10"/>
        </w:smartTagPr>
        <w:r w:rsidRPr="006D203F">
          <w:rPr>
            <w:lang w:val="en-US"/>
          </w:rPr>
          <w:t>2 October 2006</w:t>
        </w:r>
      </w:smartTag>
      <w:r w:rsidRPr="006D203F">
        <w:rPr>
          <w:lang w:val="en-US"/>
        </w:rPr>
        <w:t xml:space="preserve"> of the Supreme Courts of Justice of Lima North and </w:t>
      </w:r>
      <w:smartTag w:uri="urn:schemas-microsoft-com:office:smarttags" w:element="place">
        <w:smartTag w:uri="urn:schemas-microsoft-com:office:smarttags" w:element="City">
          <w:r w:rsidRPr="006D203F">
            <w:rPr>
              <w:lang w:val="en-US"/>
            </w:rPr>
            <w:t>Callao</w:t>
          </w:r>
        </w:smartTag>
      </w:smartTag>
      <w:r w:rsidRPr="006D203F">
        <w:rPr>
          <w:lang w:val="en-US"/>
        </w:rPr>
        <w:t xml:space="preserve">. It was also established that from 2007 MIMDES would progressively assume responsibility for child protection investigations at national level. </w:t>
      </w:r>
      <w:r w:rsidRPr="000112AA">
        <w:rPr>
          <w:lang w:val="en-US"/>
        </w:rPr>
        <w:t xml:space="preserve">Finally, Supreme Decree No. 005-2007-MIMDES of </w:t>
      </w:r>
      <w:smartTag w:uri="urn:schemas-microsoft-com:office:smarttags" w:element="date">
        <w:smartTagPr>
          <w:attr w:name="Year" w:val="2007"/>
          <w:attr w:name="Day" w:val="5"/>
          <w:attr w:name="Month" w:val="5"/>
        </w:smartTagPr>
        <w:r w:rsidRPr="000112AA">
          <w:rPr>
            <w:lang w:val="en-US"/>
          </w:rPr>
          <w:t>5 May 2007</w:t>
        </w:r>
      </w:smartTag>
      <w:r w:rsidRPr="000112AA">
        <w:rPr>
          <w:lang w:val="en-US"/>
        </w:rPr>
        <w:t xml:space="preserve"> provided, among other things, that the Management Unit responsible for child protection investigations should be attached to the National Adoptions Secretariat, a process that was completed in September 2007. </w:t>
      </w:r>
      <w:r w:rsidRPr="006D203F">
        <w:rPr>
          <w:lang w:val="en-US"/>
        </w:rPr>
        <w:t xml:space="preserve">Currently (August 2008), the Management Unit has been reintegrated with the National Comprehensive Family Welfare Programme – INABIF. Until 1998, the adoption process in Peru was a mixed procedure, that is to say, evaluation of the adoptive parents and assignment of the children was the responsibility of the administrative authority, which was at the time the Ministry for the Advancement of Women and Human Development – PROMUDEH, while the judicial authority was responsible for issuing the adoption decisions, which because of the excessive case load of the judges were much delayed. </w:t>
      </w:r>
      <w:r w:rsidRPr="000112AA">
        <w:rPr>
          <w:lang w:val="en-US"/>
        </w:rPr>
        <w:t xml:space="preserve">In 1998, the Peruvian Government accordingly promulgated Act No. 26981 on administrative procedures for the adoption of minors declared judicially abandoned, designed to ensure a suitable match between the child and the adoptive family. </w:t>
      </w:r>
      <w:r w:rsidRPr="006D203F">
        <w:rPr>
          <w:lang w:val="en-US"/>
        </w:rPr>
        <w:t xml:space="preserve">Given the need for the National Adoptions Programme to be properly organized, as a specialized and independent entity, the National Adoptions Secretariat (SNA) was set up in December 2002 as a decentralized agency of the Ministry for Women and Social Development – MIMDES, coming under the Vice-Ministry for Women. </w:t>
      </w:r>
      <w:r w:rsidRPr="000112AA">
        <w:rPr>
          <w:lang w:val="en-US"/>
        </w:rPr>
        <w:t>The National Adoptions Secretariat thus became the authority responsible for administrative adoption procedures, these being governed by Act No. 26981 and its regulatory provisions approved by Supreme Decree No. 010-2005-MIMDES.</w:t>
      </w:r>
    </w:p>
  </w:footnote>
  <w:footnote w:id="74">
    <w:p w:rsidR="00935BD0" w:rsidRPr="006D203F" w:rsidRDefault="00935BD0" w:rsidP="003408C7">
      <w:pPr>
        <w:pStyle w:val="FootnoteText"/>
        <w:rPr>
          <w:lang w:val="en-US"/>
        </w:rPr>
      </w:pPr>
      <w:r w:rsidRPr="000112AA">
        <w:rPr>
          <w:lang w:val="en-US"/>
        </w:rPr>
        <w:tab/>
      </w:r>
      <w:r w:rsidRPr="00066D96">
        <w:rPr>
          <w:rStyle w:val="FootnoteReference"/>
          <w:szCs w:val="18"/>
        </w:rPr>
        <w:footnoteRef/>
      </w:r>
      <w:r w:rsidRPr="006D203F">
        <w:rPr>
          <w:lang w:val="en-US"/>
        </w:rPr>
        <w:tab/>
        <w:t xml:space="preserve">This legal instrument stipulated in its Final Provision that the Act in question would be regulated by the Executive within a period of one hundred and eighty calendar days of its coming into force. In report </w:t>
      </w:r>
      <w:r w:rsidR="00B50EE1">
        <w:rPr>
          <w:lang w:val="en-US"/>
        </w:rPr>
        <w:t>No.</w:t>
      </w:r>
      <w:r w:rsidRPr="006D203F">
        <w:rPr>
          <w:lang w:val="en-US"/>
        </w:rPr>
        <w:t xml:space="preserve"> 042-2008/MIMDES/DGFC/DINNA/RCI of 8 May 2008, the Central Register of Institutions of the MIMDES Department of Children and Adolescents submitted the corresponding draft regulation of Act </w:t>
      </w:r>
      <w:r w:rsidR="00B50EE1">
        <w:rPr>
          <w:lang w:val="en-US"/>
        </w:rPr>
        <w:t>No.</w:t>
      </w:r>
      <w:r w:rsidRPr="006D203F">
        <w:rPr>
          <w:lang w:val="en-US"/>
        </w:rPr>
        <w:t> 29174 prescribing the operation of the Residential Care Centres for Children and Adolescents.</w:t>
      </w:r>
    </w:p>
    <w:p w:rsidR="00935BD0" w:rsidRPr="006D203F" w:rsidRDefault="00935BD0" w:rsidP="003408C7">
      <w:pPr>
        <w:pStyle w:val="FootnoteText"/>
        <w:rPr>
          <w:lang w:val="en-US"/>
        </w:rPr>
      </w:pPr>
    </w:p>
  </w:footnote>
  <w:footnote w:id="75">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Approved by Supreme Decree </w:t>
      </w:r>
      <w:r w:rsidR="00B50EE1">
        <w:rPr>
          <w:lang w:val="en-US"/>
        </w:rPr>
        <w:t>No.</w:t>
      </w:r>
      <w:r w:rsidRPr="006D203F">
        <w:rPr>
          <w:lang w:val="en-US"/>
        </w:rPr>
        <w:t xml:space="preserve"> 066-2004-PCM of </w:t>
      </w:r>
      <w:smartTag w:uri="urn:schemas-microsoft-com:office:smarttags" w:element="date">
        <w:smartTagPr>
          <w:attr w:name="Year" w:val="2004"/>
          <w:attr w:name="Day" w:val="2"/>
          <w:attr w:name="Month" w:val="9"/>
        </w:smartTagPr>
        <w:r w:rsidRPr="006D203F">
          <w:rPr>
            <w:lang w:val="en-US"/>
          </w:rPr>
          <w:t>2 September 2004</w:t>
        </w:r>
      </w:smartTag>
      <w:r w:rsidRPr="006D203F">
        <w:rPr>
          <w:lang w:val="en-US"/>
        </w:rPr>
        <w:t>. In charge of the strategy are MINDES (with PRONAA, the National Wawa Wasi Programme and INABIF), the Office of the President of the Council of Ministers (with the Technical Secretariat of the Interministerial Social Affairs Commission and the Round Table on Combating Poverty), the Ministry of Health (with the National Institute of Health and the Office of Environmental Health), the Ministry of Agriculture (with the Office of Agricultural Planning  and the Department of Agricultural Promotion, as well as the Programme for the Management of River Basins and Soils), the Ministry of Production, the Ministry of Labour and Employment Promotion and the Vice-Ministry of Foreign Trade.</w:t>
      </w:r>
    </w:p>
  </w:footnote>
  <w:footnote w:id="76">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 xml:space="preserve"> </w:t>
      </w:r>
      <w:r w:rsidRPr="006D203F">
        <w:rPr>
          <w:lang w:val="en-US"/>
        </w:rPr>
        <w:tab/>
        <w:t>Since 1996, the figures produced by the National Centre for Health Statistics (NCHS) have been 5.5 points lower than those of WHO. Thus in 2007 NCHS established that the rate of chronic malnutrition in children under five was 23.1 per cent.</w:t>
      </w:r>
    </w:p>
  </w:footnote>
  <w:footnote w:id="77">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This statistical information was based on the height-for-age and weight-for-height standards applicable up to 2006, when WHO published new reference standards. In terms of the previous standards, the rate of chronic malnutrition registered by the ENDES enquiry in 2004-2006 was 24 per cent while according to the new standards it would approach 30 per cent. It should also be noted that the 27 per cent figure was based on the earlier methodology, although on the basis of information collected by CENAN using the National Monitoring of Nutritional Indicators (MONIN). While there is a difference of a number of points, it is to be hoped that the error margins in both estimates balance out and that the figures are therefore statistically equivalent.</w:t>
      </w:r>
    </w:p>
  </w:footnote>
  <w:footnote w:id="78">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 xml:space="preserve"> </w:t>
      </w:r>
      <w:r w:rsidRPr="006D203F">
        <w:rPr>
          <w:lang w:val="en-US"/>
        </w:rPr>
        <w:tab/>
        <w:t>Some figures: the National Wasa Wasi Programme provided comprehensive care to 51,672 children. The incidence of chronic malnutrition in the Wasa Wasi Programme was 22.1 per cent in 2007 compared with 23 per cent in 2006. Ninety-four per cent of children who remained a minimum of six months in the programme developed adequately in the areas of motor skills, social personality and language. In 2007, the service retrained its sights on rural areas, extending its coverage to 35.8 per cent or 12,664 children aged from six months to 3 years 11 months, compared with 9,323 children in 2006. In 2008, it is planned to double the percentage increase in 2007, targeting in particular districts in quintiles 1 and 2 under the Growth Strategy. At the same time, 116,501 families were included in the "Healthy Families and Homes" programme in the 34 Regional Health Offices  (food, healthy nutrition, hygiene, environment and sexual and reproductive health); 244,844 children under hild Protection Investigation Unit the age of three, 153,971 preschool children and 855,375 school children benefited from the Child Subprogramme of the Comprehensive Nutrition Programme (PIN) in January-October 2007 under the Growth Strategy; 59.9 per cent of the initial education programmes in areas of extreme poverty received food assistance in 2006. Seven hundred and ninety-nine municipalities were included in the Healthy Municipalities Programme and 21 regional municipal networks were set up.</w:t>
      </w:r>
    </w:p>
  </w:footnote>
  <w:footnote w:id="79">
    <w:p w:rsidR="00935BD0" w:rsidRPr="000C5B66"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Monetary poverty is so called because it does not take into account other non-monetary dimensions of poverty, such as malnutrition, unsatisfied basic needs, social exclusion, capacities, etc and not in the sense that the factors taken into account derive exclusively from expenditure or monetary income. It is said to be </w:t>
      </w:r>
      <w:r w:rsidRPr="006D203F">
        <w:rPr>
          <w:i/>
          <w:lang w:val="en-US"/>
        </w:rPr>
        <w:t>objective</w:t>
      </w:r>
      <w:r w:rsidRPr="006D203F">
        <w:rPr>
          <w:lang w:val="en-US"/>
        </w:rPr>
        <w:t xml:space="preserve"> because it is deduced from a whole set of procedures. Poverty is absolute because measured in terms of a value assigned to the poverty line that does not depend on the distribution relative to the well-being of households (as in the case of a poverty line based on half of average expenditure or income). </w:t>
      </w:r>
      <w:r w:rsidRPr="000C5B66">
        <w:rPr>
          <w:lang w:val="en-US"/>
        </w:rPr>
        <w:t xml:space="preserve">Two kinds of poverty line are used: extreme poverty and total poverty. </w:t>
      </w:r>
    </w:p>
  </w:footnote>
  <w:footnote w:id="80">
    <w:p w:rsidR="00935BD0" w:rsidRPr="006D203F" w:rsidRDefault="00935BD0" w:rsidP="003408C7">
      <w:pPr>
        <w:pStyle w:val="FootnoteText"/>
        <w:rPr>
          <w:lang w:val="en-US"/>
        </w:rPr>
      </w:pPr>
      <w:r w:rsidRPr="000C5B66">
        <w:rPr>
          <w:lang w:val="en-US"/>
        </w:rPr>
        <w:tab/>
      </w:r>
      <w:r w:rsidRPr="00066D96">
        <w:rPr>
          <w:rStyle w:val="FootnoteReference"/>
          <w:szCs w:val="18"/>
        </w:rPr>
        <w:footnoteRef/>
      </w:r>
      <w:r w:rsidRPr="006D203F">
        <w:rPr>
          <w:lang w:val="en-US"/>
        </w:rPr>
        <w:tab/>
        <w:t xml:space="preserve">Manuals and guides have been produced on this topic including publications on child nutrition, care for pregnant mothers, a guide for female educators and a food guide. </w:t>
      </w:r>
    </w:p>
  </w:footnote>
  <w:footnote w:id="81">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Article 70 of the Constitution.</w:t>
      </w:r>
    </w:p>
  </w:footnote>
  <w:footnote w:id="82">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Articles 71 and 72 of the Constitution.</w:t>
      </w:r>
    </w:p>
  </w:footnote>
  <w:footnote w:id="83">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Article 2.2 states that every individual has the right</w:t>
      </w:r>
      <w:r w:rsidRPr="006D203F">
        <w:rPr>
          <w:bCs/>
          <w:iCs/>
          <w:lang w:val="en-US"/>
        </w:rPr>
        <w:t xml:space="preserve"> to equality before the law. No one may be discriminated against because of his origin, race, sex, language, religion, opinion, economic status, or any other reason.</w:t>
      </w:r>
    </w:p>
  </w:footnote>
  <w:footnote w:id="84">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CONAM was created under Act </w:t>
      </w:r>
      <w:r w:rsidR="00B50EE1">
        <w:rPr>
          <w:lang w:val="en-US"/>
        </w:rPr>
        <w:t>No.</w:t>
      </w:r>
      <w:r w:rsidRPr="006D203F">
        <w:rPr>
          <w:lang w:val="en-US"/>
        </w:rPr>
        <w:t> 26410 of 22 December 1994, with the objective of promoting conservation of the environment by furthering a balance between socioeconomic development, the sustainable use of natural resources and conservation of the environment.</w:t>
      </w:r>
    </w:p>
  </w:footnote>
  <w:footnote w:id="85">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r>
      <w:r w:rsidRPr="006D203F">
        <w:rPr>
          <w:bCs/>
          <w:lang w:val="en-US"/>
        </w:rPr>
        <w:t>Drinking water and sanitation projects have been financed</w:t>
      </w:r>
      <w:r w:rsidRPr="006D203F">
        <w:rPr>
          <w:lang w:val="en-US"/>
        </w:rPr>
        <w:t xml:space="preserve"> under the National Water and Rural Sanitation Project</w:t>
      </w:r>
      <w:r w:rsidRPr="006D203F">
        <w:rPr>
          <w:bCs/>
          <w:lang w:val="en-US"/>
        </w:rPr>
        <w:t xml:space="preserve"> - PRONASAR, implemented through the Ministry of Housing, Construction and Sanitation. The Cooperation Fund for Social Development (FONCODES) provides technical assistance and training to audited district municipalities that choose to implement their projects (financed with their own resources) by means of “action groups”.</w:t>
      </w:r>
    </w:p>
  </w:footnote>
  <w:footnote w:id="86">
    <w:p w:rsidR="00935BD0" w:rsidRPr="00850A17" w:rsidRDefault="00935BD0" w:rsidP="003408C7">
      <w:pPr>
        <w:pStyle w:val="FootnoteText"/>
        <w:rPr>
          <w:lang w:val="en-US"/>
        </w:rPr>
      </w:pPr>
      <w:r w:rsidRPr="006D203F">
        <w:rPr>
          <w:lang w:val="en-US"/>
        </w:rPr>
        <w:tab/>
      </w:r>
      <w:r w:rsidRPr="00066D96">
        <w:rPr>
          <w:rStyle w:val="FootnoteReference"/>
          <w:szCs w:val="18"/>
        </w:rPr>
        <w:footnoteRef/>
      </w:r>
      <w:r w:rsidRPr="00850A17">
        <w:rPr>
          <w:lang w:val="en-US"/>
        </w:rPr>
        <w:tab/>
        <w:t>See tables 1 to 3 of annex V.</w:t>
      </w:r>
    </w:p>
  </w:footnote>
  <w:footnote w:id="87">
    <w:p w:rsidR="00935BD0" w:rsidRPr="006D203F" w:rsidRDefault="00935BD0" w:rsidP="003408C7">
      <w:pPr>
        <w:pStyle w:val="FootnoteText"/>
        <w:rPr>
          <w:lang w:val="en-US"/>
        </w:rPr>
      </w:pPr>
      <w:r w:rsidRPr="00850A17">
        <w:rPr>
          <w:lang w:val="en-US"/>
        </w:rPr>
        <w:tab/>
      </w:r>
      <w:r w:rsidRPr="00066D96">
        <w:rPr>
          <w:rStyle w:val="FootnoteReference"/>
          <w:szCs w:val="18"/>
        </w:rPr>
        <w:footnoteRef/>
      </w:r>
      <w:r w:rsidRPr="006D203F">
        <w:rPr>
          <w:lang w:val="en-US"/>
        </w:rPr>
        <w:tab/>
        <w:t>National Institute of Mental Health (INSM), "Honorio Delgado-Hideyo Noguchi". Epidemiological Study of Mental Health in Metropolitan Lima 2002. In: Anales de Salud Mental, Vol. XVII, Nos. 1 and 2, 2002.</w:t>
      </w:r>
    </w:p>
  </w:footnote>
  <w:footnote w:id="88">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066D96">
        <w:rPr>
          <w:lang w:val="es-ES"/>
        </w:rPr>
        <w:tab/>
        <w:t xml:space="preserve">INSM  "Honorio Delgado-Hideyo Noguchi". </w:t>
      </w:r>
      <w:r w:rsidRPr="006D203F">
        <w:rPr>
          <w:lang w:val="en-US"/>
        </w:rPr>
        <w:t xml:space="preserve">Epidemiological Study of Mental Health in the Peruvian Sierra 2003. </w:t>
      </w:r>
      <w:r w:rsidRPr="00066D96">
        <w:rPr>
          <w:lang w:val="es-ES"/>
        </w:rPr>
        <w:t xml:space="preserve">In: Anales de Salud Mental, </w:t>
      </w:r>
      <w:r>
        <w:rPr>
          <w:lang w:val="es-ES"/>
        </w:rPr>
        <w:t>Vol. </w:t>
      </w:r>
      <w:r w:rsidRPr="00066D96">
        <w:rPr>
          <w:lang w:val="es-ES"/>
        </w:rPr>
        <w:t xml:space="preserve">XIX, </w:t>
      </w:r>
      <w:r>
        <w:rPr>
          <w:lang w:val="es-ES"/>
        </w:rPr>
        <w:t>Nos. </w:t>
      </w:r>
      <w:r w:rsidRPr="00066D96">
        <w:rPr>
          <w:lang w:val="es-ES"/>
        </w:rPr>
        <w:t>1 and 2, 2003.</w:t>
      </w:r>
    </w:p>
  </w:footnote>
  <w:footnote w:id="89">
    <w:p w:rsidR="00935BD0" w:rsidRPr="006D203F" w:rsidRDefault="00935BD0" w:rsidP="003408C7">
      <w:pPr>
        <w:pStyle w:val="FootnoteText"/>
        <w:rPr>
          <w:lang w:val="en-US"/>
        </w:rPr>
      </w:pPr>
      <w:r w:rsidRPr="00066D96">
        <w:rPr>
          <w:lang w:val="es-ES"/>
        </w:rPr>
        <w:tab/>
      </w:r>
      <w:r w:rsidRPr="00066D96">
        <w:rPr>
          <w:rStyle w:val="FootnoteReference"/>
          <w:szCs w:val="18"/>
        </w:rPr>
        <w:footnoteRef/>
      </w:r>
      <w:r w:rsidRPr="00066D96">
        <w:rPr>
          <w:lang w:val="es-ES"/>
        </w:rPr>
        <w:tab/>
        <w:t xml:space="preserve">INSM "Honorio Delgado-Hideyo Noguchi". </w:t>
      </w:r>
      <w:r w:rsidRPr="006D203F">
        <w:rPr>
          <w:lang w:val="en-US"/>
        </w:rPr>
        <w:t>Epidemiological Study of Mental Health in the Peruvian Jungle 2004. In: Anales de Salud Mental, Vol. XXI, Nos. 1 and 2, 2005.</w:t>
      </w:r>
    </w:p>
  </w:footnote>
  <w:footnote w:id="90">
    <w:p w:rsidR="00935BD0" w:rsidRPr="00066D96" w:rsidRDefault="00935BD0" w:rsidP="003408C7">
      <w:pPr>
        <w:pStyle w:val="FootnoteText"/>
      </w:pPr>
      <w:r w:rsidRPr="006D203F">
        <w:rPr>
          <w:lang w:val="en-US"/>
        </w:rPr>
        <w:tab/>
      </w:r>
      <w:r w:rsidRPr="00066D96">
        <w:rPr>
          <w:rStyle w:val="FootnoteReference"/>
          <w:szCs w:val="18"/>
        </w:rPr>
        <w:footnoteRef/>
      </w:r>
      <w:r w:rsidRPr="006D203F">
        <w:rPr>
          <w:lang w:val="en-US"/>
        </w:rPr>
        <w:tab/>
      </w:r>
      <w:r w:rsidRPr="006D203F">
        <w:rPr>
          <w:bCs/>
          <w:lang w:val="en-US"/>
        </w:rPr>
        <w:t xml:space="preserve">The motives most frequently associated with suicide are: 29.6 per cent, conjugal conflicts; 27.6 per cent, family conflicts; 22.1 per cent, sentimental conflicts; 17.6 per cent, psychopathologies; 2.2 per cent, work/economic problems; 0.8 per cent, physical ailments. Three-quarters of suicides were related to some form of depression: major depressive disturbance (39.4 per cent), and reactive disturbance with depressive symptoms (35.5 per cent), alcohol and substance abuse (23.8 per cent) </w:t>
      </w:r>
      <w:r w:rsidRPr="006D203F">
        <w:rPr>
          <w:lang w:val="en-US"/>
        </w:rPr>
        <w:t>VÁSQUEZ, Freddy. Monitoring of patients presenting suicidal tendencies treated in the emergency service of the INSM Honorio Delgado</w:t>
      </w:r>
      <w:r w:rsidRPr="006D203F">
        <w:rPr>
          <w:lang w:val="en-US"/>
        </w:rPr>
        <w:noBreakHyphen/>
        <w:t xml:space="preserve">Hideyo Noguchi. </w:t>
      </w:r>
      <w:r w:rsidRPr="00066D96">
        <w:rPr>
          <w:lang w:val="es-ES"/>
        </w:rPr>
        <w:t>In: Anale</w:t>
      </w:r>
      <w:r>
        <w:rPr>
          <w:lang w:val="es-ES"/>
        </w:rPr>
        <w:t>s de Salud Mental, 1998 XIV: 65</w:t>
      </w:r>
      <w:r>
        <w:rPr>
          <w:lang w:val="es-ES"/>
        </w:rPr>
        <w:noBreakHyphen/>
      </w:r>
      <w:r w:rsidRPr="00066D96">
        <w:rPr>
          <w:lang w:val="es-ES"/>
        </w:rPr>
        <w:t>76.</w:t>
      </w:r>
    </w:p>
  </w:footnote>
  <w:footnote w:id="91">
    <w:p w:rsidR="00935BD0" w:rsidRPr="00066D96" w:rsidRDefault="00935BD0" w:rsidP="003408C7">
      <w:pPr>
        <w:pStyle w:val="FootnoteText"/>
      </w:pPr>
      <w:r w:rsidRPr="00066D96">
        <w:rPr>
          <w:lang w:val="es-ES"/>
        </w:rPr>
        <w:tab/>
      </w:r>
      <w:r w:rsidRPr="00066D96">
        <w:rPr>
          <w:rStyle w:val="FootnoteReference"/>
          <w:szCs w:val="18"/>
        </w:rPr>
        <w:footnoteRef/>
      </w:r>
      <w:r w:rsidRPr="00066D96">
        <w:rPr>
          <w:lang w:val="es-ES"/>
        </w:rPr>
        <w:tab/>
        <w:t>Ibíd. In: Anales de Salud Mental, 2002.</w:t>
      </w:r>
    </w:p>
  </w:footnote>
  <w:footnote w:id="92">
    <w:p w:rsidR="00935BD0" w:rsidRPr="006D203F" w:rsidRDefault="00935BD0" w:rsidP="003408C7">
      <w:pPr>
        <w:pStyle w:val="FootnoteText"/>
        <w:rPr>
          <w:lang w:val="en-US"/>
        </w:rPr>
      </w:pPr>
      <w:r w:rsidRPr="00066D96">
        <w:rPr>
          <w:lang w:val="es-ES"/>
        </w:rPr>
        <w:tab/>
      </w:r>
      <w:r w:rsidRPr="00066D96">
        <w:rPr>
          <w:rStyle w:val="FootnoteReference"/>
          <w:szCs w:val="18"/>
        </w:rPr>
        <w:footnoteRef/>
      </w:r>
      <w:r w:rsidRPr="006D203F">
        <w:rPr>
          <w:lang w:val="en-US"/>
        </w:rPr>
        <w:tab/>
        <w:t>Ibid.</w:t>
      </w:r>
    </w:p>
  </w:footnote>
  <w:footnote w:id="93">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Combating Drugs. National Enquiry into Drug Prevention and Consumption 2002. </w:t>
      </w:r>
      <w:smartTag w:uri="urn:schemas-microsoft-com:office:smarttags" w:element="place">
        <w:smartTag w:uri="urn:schemas-microsoft-com:office:smarttags" w:element="City">
          <w:r w:rsidRPr="006D203F">
            <w:rPr>
              <w:lang w:val="en-US"/>
            </w:rPr>
            <w:t>Lima</w:t>
          </w:r>
        </w:smartTag>
      </w:smartTag>
      <w:r w:rsidRPr="006D203F">
        <w:rPr>
          <w:lang w:val="en-US"/>
        </w:rPr>
        <w:t xml:space="preserve">, 2003. </w:t>
      </w:r>
    </w:p>
  </w:footnote>
  <w:footnote w:id="94">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This trend persists according to the National Enquiry carried out by the National Commission for a Drug-Free Life – DEVIDA (National Enquiry into Drug Prevention and Consumption 2002 Lima, 2003), which showed that 94.2</w:t>
      </w:r>
      <w:r w:rsidRPr="006D203F">
        <w:rPr>
          <w:bCs/>
          <w:lang w:val="en-US"/>
        </w:rPr>
        <w:t xml:space="preserve"> per cent </w:t>
      </w:r>
      <w:r w:rsidRPr="006D203F">
        <w:rPr>
          <w:lang w:val="en-US"/>
        </w:rPr>
        <w:t>of those surveyed had consumed alcohol, 68</w:t>
      </w:r>
      <w:r w:rsidRPr="006D203F">
        <w:rPr>
          <w:bCs/>
          <w:lang w:val="en-US"/>
        </w:rPr>
        <w:t xml:space="preserve"> per cent </w:t>
      </w:r>
      <w:r w:rsidRPr="006D203F">
        <w:rPr>
          <w:lang w:val="en-US"/>
        </w:rPr>
        <w:t>had consumed tobacco and 5.8</w:t>
      </w:r>
      <w:r w:rsidRPr="006D203F">
        <w:rPr>
          <w:bCs/>
          <w:lang w:val="en-US"/>
        </w:rPr>
        <w:t xml:space="preserve"> per cent had </w:t>
      </w:r>
      <w:r w:rsidRPr="006D203F">
        <w:rPr>
          <w:lang w:val="en-US"/>
        </w:rPr>
        <w:t>consumed marijuana - followed by base cocaine paste (2.1</w:t>
      </w:r>
      <w:r w:rsidRPr="006D203F">
        <w:rPr>
          <w:bCs/>
          <w:lang w:val="en-US"/>
        </w:rPr>
        <w:t xml:space="preserve"> per cent</w:t>
      </w:r>
      <w:r w:rsidRPr="006D203F">
        <w:rPr>
          <w:lang w:val="en-US"/>
        </w:rPr>
        <w:t>), cocaine chlorohydrate (1.8</w:t>
      </w:r>
      <w:r w:rsidRPr="006D203F">
        <w:rPr>
          <w:bCs/>
          <w:lang w:val="en-US"/>
        </w:rPr>
        <w:t xml:space="preserve"> per cent</w:t>
      </w:r>
      <w:r w:rsidRPr="006D203F">
        <w:rPr>
          <w:lang w:val="en-US"/>
        </w:rPr>
        <w:t>), inhalants (1</w:t>
      </w:r>
      <w:r w:rsidRPr="006D203F">
        <w:rPr>
          <w:bCs/>
          <w:lang w:val="en-US"/>
        </w:rPr>
        <w:t xml:space="preserve"> per cent</w:t>
      </w:r>
      <w:r w:rsidRPr="006D203F">
        <w:rPr>
          <w:lang w:val="en-US"/>
        </w:rPr>
        <w:t>), and tranquillizers (6.5</w:t>
      </w:r>
      <w:r w:rsidRPr="006D203F">
        <w:rPr>
          <w:bCs/>
          <w:lang w:val="en-US"/>
        </w:rPr>
        <w:t xml:space="preserve"> per cent</w:t>
      </w:r>
      <w:r w:rsidRPr="006D203F">
        <w:rPr>
          <w:lang w:val="en-US"/>
        </w:rPr>
        <w:t xml:space="preserve">). While these percentages do not indicate dependency, they highlight consumption trends and public preference. </w:t>
      </w:r>
    </w:p>
  </w:footnote>
  <w:footnote w:id="95">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3615EE">
        <w:rPr>
          <w:lang w:val="en-US"/>
        </w:rPr>
        <w:t xml:space="preserve"> </w:t>
      </w:r>
      <w:r w:rsidRPr="003615EE">
        <w:rPr>
          <w:lang w:val="en-US"/>
        </w:rPr>
        <w:tab/>
      </w:r>
      <w:r w:rsidRPr="003615EE">
        <w:rPr>
          <w:bCs/>
          <w:lang w:val="en-US"/>
        </w:rPr>
        <w:t xml:space="preserve">The most widely consumed non-alcoholic legal substance remains tobacco (69.5 per cent in Lima, 57.7 per cent in the Sierra, 72.5 per cent in the Jungle and 71 per cent in border areas), while the most widely consumed illegal substance is marihuana  (6.3 per cent in Lima, 2 per cent in the Sierra, 6.1 per cent in the Jungle and  2.8 per cent in border areas). </w:t>
      </w:r>
      <w:r w:rsidRPr="006D203F">
        <w:rPr>
          <w:bCs/>
          <w:lang w:val="en-US"/>
        </w:rPr>
        <w:t xml:space="preserve">These are followed by cocaine (3.9 per cent in </w:t>
      </w:r>
      <w:smartTag w:uri="urn:schemas-microsoft-com:office:smarttags" w:element="place">
        <w:smartTag w:uri="urn:schemas-microsoft-com:office:smarttags" w:element="City">
          <w:r w:rsidRPr="006D203F">
            <w:rPr>
              <w:bCs/>
              <w:lang w:val="en-US"/>
            </w:rPr>
            <w:t>Lima</w:t>
          </w:r>
        </w:smartTag>
      </w:smartTag>
      <w:r w:rsidRPr="006D203F">
        <w:rPr>
          <w:bCs/>
          <w:lang w:val="en-US"/>
        </w:rPr>
        <w:t xml:space="preserve">, 1.3 per cent in the Sierra, 5.7 per cent in the Jungle and 2 per cent in border areas. Consumption last month of non-alcoholic legal substances totalled 30.8 per cent in </w:t>
      </w:r>
      <w:smartTag w:uri="urn:schemas-microsoft-com:office:smarttags" w:element="place">
        <w:smartTag w:uri="urn:schemas-microsoft-com:office:smarttags" w:element="City">
          <w:r w:rsidRPr="006D203F">
            <w:rPr>
              <w:bCs/>
              <w:lang w:val="en-US"/>
            </w:rPr>
            <w:t>Lima</w:t>
          </w:r>
        </w:smartTag>
      </w:smartTag>
      <w:r w:rsidRPr="006D203F">
        <w:rPr>
          <w:bCs/>
          <w:lang w:val="en-US"/>
        </w:rPr>
        <w:t>, 23 pe cent in the Sierra, 27.9 per cent in the Jungle and 35.7 per cent in border areas.</w:t>
      </w:r>
    </w:p>
  </w:footnote>
  <w:footnote w:id="96">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Ministry of Health. General Office of Epidemiology 2000. </w:t>
      </w:r>
      <w:r w:rsidRPr="00066D96">
        <w:rPr>
          <w:lang w:val="es-ES"/>
        </w:rPr>
        <w:t xml:space="preserve">In: Anales de Salud Mental, vol. </w:t>
      </w:r>
      <w:r w:rsidRPr="006D203F">
        <w:rPr>
          <w:lang w:val="en-US"/>
        </w:rPr>
        <w:t>XIX, year 2003, Nos.1 and 2.</w:t>
      </w:r>
    </w:p>
  </w:footnote>
  <w:footnote w:id="97">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 xml:space="preserve"> </w:t>
      </w:r>
      <w:r w:rsidRPr="006D203F">
        <w:rPr>
          <w:lang w:val="en-US"/>
        </w:rPr>
        <w:tab/>
        <w:t>The information assembled by the Women’s Emergency Centres (CEM) show that 16</w:t>
      </w:r>
      <w:r w:rsidRPr="006D203F">
        <w:rPr>
          <w:bCs/>
          <w:lang w:val="en-US"/>
        </w:rPr>
        <w:t xml:space="preserve"> per cent of cases treated were children and adolescents under 17. Of these, 73.1 per cent reported psychological violence, 43</w:t>
      </w:r>
      <w:r w:rsidRPr="006D203F">
        <w:rPr>
          <w:lang w:val="en-US"/>
        </w:rPr>
        <w:t xml:space="preserve"> </w:t>
      </w:r>
      <w:r w:rsidRPr="006D203F">
        <w:rPr>
          <w:bCs/>
          <w:lang w:val="en-US"/>
        </w:rPr>
        <w:t>per cent physical violence and 23 per cent sexual violence. Those treated for family violence were preponderantly in the 20-39 age-group, with a high frequency too in the 10-19 age-group.</w:t>
      </w:r>
    </w:p>
  </w:footnote>
  <w:footnote w:id="98">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Conclusions of the Truth and Reconciliation Commission (CVR), Final Report, Volume VIII.</w:t>
      </w:r>
    </w:p>
  </w:footnote>
  <w:footnote w:id="99">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The Epidemiological Study of Mental Health in the Peruvian Sierra (INSM, 2003) found that about one third of the population of Ayacucho, Cajamarca y Huaraz had at least one experience of personal loss during the years of violence. The incidence of some kind of psychiatric disturbance in this group is 50 per cent, very much greater than that reported in other groups, the most common form being anxiety disturbance.</w:t>
      </w:r>
    </w:p>
  </w:footnote>
  <w:footnote w:id="100">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Adopted by Ministerial Decision </w:t>
      </w:r>
      <w:r w:rsidR="00B50EE1">
        <w:rPr>
          <w:lang w:val="en-US"/>
        </w:rPr>
        <w:t>No.</w:t>
      </w:r>
      <w:r w:rsidRPr="006D203F">
        <w:rPr>
          <w:lang w:val="en-US"/>
        </w:rPr>
        <w:t xml:space="preserve"> 589-2007/MINSA of </w:t>
      </w:r>
      <w:smartTag w:uri="urn:schemas-microsoft-com:office:smarttags" w:element="date">
        <w:smartTagPr>
          <w:attr w:name="Year" w:val="2007"/>
          <w:attr w:name="Day" w:val="20"/>
          <w:attr w:name="Month" w:val="6"/>
        </w:smartTagPr>
        <w:r w:rsidRPr="006D203F">
          <w:rPr>
            <w:lang w:val="en-US"/>
          </w:rPr>
          <w:t>20 June 2007</w:t>
        </w:r>
      </w:smartTag>
      <w:r w:rsidRPr="006D203F">
        <w:rPr>
          <w:lang w:val="en-US"/>
        </w:rPr>
        <w:t>.</w:t>
      </w:r>
    </w:p>
  </w:footnote>
  <w:footnote w:id="101">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Regional and local governments and organized and informal civil society groups participated, and account was taken of the inputs of cooperation agencies such as the Pan American Health Organization, CARE-Peru and UNICEF. </w:t>
      </w:r>
    </w:p>
  </w:footnote>
  <w:footnote w:id="102">
    <w:p w:rsidR="00935BD0" w:rsidRPr="006D203F" w:rsidRDefault="00935BD0" w:rsidP="003408C7">
      <w:pPr>
        <w:pStyle w:val="FootnoteText"/>
        <w:rPr>
          <w:lang w:val="en-US"/>
        </w:rPr>
      </w:pPr>
      <w:r w:rsidRPr="006D203F">
        <w:rPr>
          <w:bCs/>
          <w:lang w:val="en-US"/>
        </w:rPr>
        <w:tab/>
      </w:r>
      <w:r w:rsidRPr="00066D96">
        <w:rPr>
          <w:rStyle w:val="FootnoteReference"/>
          <w:bCs/>
          <w:szCs w:val="18"/>
        </w:rPr>
        <w:footnoteRef/>
      </w:r>
      <w:r w:rsidRPr="006D203F">
        <w:rPr>
          <w:bCs/>
          <w:lang w:val="en-US"/>
        </w:rPr>
        <w:tab/>
        <w:t>Other priority health problems are: the increase in chronic degenerative diseases (diabetes mellitus, arterial hypertension, myocardial ischemia, stroke, cataract blindness); increase in immuno-preventable diseases (hepatitis B, yellow fever, TBC, pertussis, diphtheria and neonatal tetanus); increase in illnesses from external causes (accidents and intentional wounds); increase in mental or physical disability or handicap; high incidence of diseases of the buccal cavity.</w:t>
      </w:r>
    </w:p>
  </w:footnote>
  <w:footnote w:id="103">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Technical documents: Decision by the Management of the Benefits Division </w:t>
      </w:r>
      <w:r w:rsidR="00B50EE1">
        <w:rPr>
          <w:lang w:val="en-US"/>
        </w:rPr>
        <w:t>No.</w:t>
      </w:r>
      <w:r w:rsidRPr="006D203F">
        <w:rPr>
          <w:lang w:val="en-US"/>
        </w:rPr>
        <w:t xml:space="preserve"> 246-GDP-ESSALUD-2004 (Primary care services portfolio); Decision by the Management of the Benefits Division 051-GDP-ESSALUD-2005 (Guides to the portfolio of services for comprehensive care of the child) (a) /Adolescent, Guides to the portfolio of services for comprehensive care of the mother- mother-to-be, Guides to the portfolio of services for comprehensive care of the adult, Guides to the portfolio of services for comprehensive care of the elderly. </w:t>
      </w:r>
    </w:p>
  </w:footnote>
  <w:footnote w:id="104">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The services portfolio is a dynamic tool, flexible in time and geographical scope, which can be modified in keeping with the institution and specific regional needs and which defines the work of ESSALUD primary health-care professionals. It covers the following activities: services to the child/adolescent; prevention and treatment of oral diseases in the child and adolescent; checks on the healthy child aged 0-9; health education in education centres; prevention and treatment of oral diseases in the child and adolescent; care for adolescents. Services for women/mothers to be: identification and initial consultation/care for pregnant mothers; preparation for childbirth; care at childbirth; consultation or care in the first months following childbirth; contraceptive information and monitoring; early diagnosis of cervical cancer; early diagnosis of endometrial cancer; early diagnosis of breast cancer; care for menopausal women. Services for adults/the elderly: adult consultations; tetanus vaccination; hepatitis B vaccination of groups at risk; prevention of cardiovascular diseases; care for chronic patients (arterial hypertension); care for chronic patients (diabetes); care for chronic patients (asthma); care for chronic patients (obesity); care for chronic patients (hypercholesterolemia); care for patients with HIV-AIDS; health education for groups of chronic patients (diabetes); health education for other groups; home care for immobilized patients; care for patients with terminal illnesses; prevention and detection of problems in the elderly.</w:t>
      </w:r>
    </w:p>
  </w:footnote>
  <w:footnote w:id="105">
    <w:p w:rsidR="00935BD0" w:rsidRPr="006D203F" w:rsidRDefault="00935BD0" w:rsidP="003408C7">
      <w:pPr>
        <w:pStyle w:val="FootnoteText"/>
        <w:rPr>
          <w:lang w:val="en-US"/>
        </w:rPr>
      </w:pPr>
      <w:r w:rsidRPr="006D203F">
        <w:rPr>
          <w:bCs/>
          <w:lang w:val="en-US"/>
        </w:rPr>
        <w:tab/>
      </w:r>
      <w:r w:rsidRPr="00066D96">
        <w:rPr>
          <w:rStyle w:val="FootnoteReference"/>
          <w:bCs/>
          <w:szCs w:val="18"/>
        </w:rPr>
        <w:footnoteRef/>
      </w:r>
      <w:r w:rsidRPr="006D203F">
        <w:rPr>
          <w:bCs/>
          <w:lang w:val="en-US"/>
        </w:rPr>
        <w:tab/>
        <w:t xml:space="preserve">General Management Decision </w:t>
      </w:r>
      <w:r w:rsidR="00B50EE1">
        <w:rPr>
          <w:bCs/>
          <w:lang w:val="en-US"/>
        </w:rPr>
        <w:t>No.</w:t>
      </w:r>
      <w:r w:rsidRPr="006D203F">
        <w:rPr>
          <w:bCs/>
          <w:lang w:val="en-US"/>
        </w:rPr>
        <w:t> 400–GG-ESSALUD-2005. July 2005.</w:t>
      </w:r>
    </w:p>
  </w:footnote>
  <w:footnote w:id="106">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Supreme Decree </w:t>
      </w:r>
      <w:r w:rsidR="00B50EE1">
        <w:rPr>
          <w:lang w:val="en-US"/>
        </w:rPr>
        <w:t>No.</w:t>
      </w:r>
      <w:r w:rsidRPr="006D203F">
        <w:rPr>
          <w:lang w:val="en-US"/>
        </w:rPr>
        <w:t xml:space="preserve"> 007-2006-VIVIENDA of </w:t>
      </w:r>
      <w:smartTag w:uri="urn:schemas-microsoft-com:office:smarttags" w:element="date">
        <w:smartTagPr>
          <w:attr w:name="Year" w:val="2006"/>
          <w:attr w:name="Day" w:val="14"/>
          <w:attr w:name="Month" w:val="3"/>
        </w:smartTagPr>
        <w:r w:rsidRPr="006D203F">
          <w:rPr>
            <w:lang w:val="en-US"/>
          </w:rPr>
          <w:t>14 March 2006</w:t>
        </w:r>
      </w:smartTag>
      <w:r w:rsidRPr="006D203F">
        <w:rPr>
          <w:lang w:val="en-US"/>
        </w:rPr>
        <w:t>.</w:t>
      </w:r>
    </w:p>
  </w:footnote>
  <w:footnote w:id="107">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In the regions of </w:t>
      </w:r>
      <w:smartTag w:uri="urn:schemas-microsoft-com:office:smarttags" w:element="City">
        <w:r w:rsidRPr="006D203F">
          <w:rPr>
            <w:lang w:val="en-US"/>
          </w:rPr>
          <w:t>Pasco</w:t>
        </w:r>
      </w:smartTag>
      <w:r w:rsidRPr="006D203F">
        <w:rPr>
          <w:lang w:val="en-US"/>
        </w:rPr>
        <w:t xml:space="preserve">, Huánuco, Ucayali and </w:t>
      </w:r>
      <w:smartTag w:uri="urn:schemas-microsoft-com:office:smarttags" w:element="place">
        <w:r w:rsidRPr="006D203F">
          <w:rPr>
            <w:lang w:val="en-US"/>
          </w:rPr>
          <w:t>Madre de Dios</w:t>
        </w:r>
      </w:smartTag>
      <w:r w:rsidRPr="006D203F">
        <w:rPr>
          <w:lang w:val="en-US"/>
        </w:rPr>
        <w:t>, the average age of death is under 45 and 50 per cent of deaths occur before the age of 50.</w:t>
      </w:r>
    </w:p>
  </w:footnote>
  <w:footnote w:id="108">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005151A8">
        <w:rPr>
          <w:lang w:val="en-US"/>
        </w:rPr>
        <w:tab/>
        <w:t xml:space="preserve">Reduction </w:t>
      </w:r>
      <w:r w:rsidRPr="006D203F">
        <w:rPr>
          <w:lang w:val="en-US"/>
        </w:rPr>
        <w:t xml:space="preserve">of infant mortality: access by remote communities to comprehensive health care for children through teams offering Comprehensive Health Care to Excluded and Remote Populations (AISPED); promotion of coordinated action by national, regional and local governments with the participation of civil society in the implementation of programmes to combat malnutrition; furthering local production and consumption in the region; encouraging and promoting access to the media on food and nutrition topics. Transmissible diseases: </w:t>
      </w:r>
      <w:r w:rsidRPr="006D203F">
        <w:rPr>
          <w:bCs/>
          <w:lang w:val="en-US"/>
        </w:rPr>
        <w:t>training health personnel in primary care for the management of sexually transmitted diseases and HIV/AIDS, TBC and malaria through guidance/advice on prevention, detection and treatment of cases; coordinated action by national, regional and local governments and civil society in addressing their main factors and measures to control transmissible diseases. Mental health: inclusion of medication for the most common problems; strengthening the supply of primary-care mental health services; supporting intersectoral action and creating social support networks for people experiencing the sequel of political violence in affected areas; devising and applying mechanisms, instruments and procedures for continuous improvement of services for the care, recuperation and reintegration of women victims of violence.</w:t>
      </w:r>
    </w:p>
  </w:footnote>
  <w:footnote w:id="109">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Plans exist to implement 6 more modules in regions such as Loreto, Madre de Dios, Ayacucho, </w:t>
      </w:r>
      <w:smartTag w:uri="urn:schemas-microsoft-com:office:smarttags" w:element="City">
        <w:r w:rsidRPr="006D203F">
          <w:rPr>
            <w:lang w:val="en-US"/>
          </w:rPr>
          <w:t>Cuzco</w:t>
        </w:r>
      </w:smartTag>
      <w:r w:rsidRPr="006D203F">
        <w:rPr>
          <w:lang w:val="en-US"/>
        </w:rPr>
        <w:t xml:space="preserve"> and </w:t>
      </w:r>
      <w:smartTag w:uri="urn:schemas-microsoft-com:office:smarttags" w:element="place">
        <w:smartTag w:uri="urn:schemas-microsoft-com:office:smarttags" w:element="City">
          <w:r w:rsidRPr="006D203F">
            <w:rPr>
              <w:lang w:val="en-US"/>
            </w:rPr>
            <w:t>Lima</w:t>
          </w:r>
        </w:smartTag>
      </w:smartTag>
      <w:r w:rsidRPr="006D203F">
        <w:rPr>
          <w:lang w:val="en-US"/>
        </w:rPr>
        <w:t>.</w:t>
      </w:r>
    </w:p>
  </w:footnote>
  <w:footnote w:id="110">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The team consisted of a doctor, nurse, obstetrician, dentist, nursing technician and laboratory technician, with the support of a motorcyclist/driver. One of these was a person with experience of extramural work and control of outbreaks and knowledge of the area concerned. The team remained in the area for 21 days, five of which were spent drawing up and dispatching the mission report.</w:t>
      </w:r>
    </w:p>
  </w:footnote>
  <w:footnote w:id="111">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The programme had three sources of financing:</w:t>
      </w:r>
      <w:r w:rsidRPr="006D203F">
        <w:rPr>
          <w:bCs/>
          <w:lang w:val="en-US"/>
        </w:rPr>
        <w:t xml:space="preserve"> </w:t>
      </w:r>
      <w:r w:rsidRPr="006D203F">
        <w:rPr>
          <w:lang w:val="en-US"/>
        </w:rPr>
        <w:t>46</w:t>
      </w:r>
      <w:r w:rsidRPr="006D203F">
        <w:rPr>
          <w:bCs/>
          <w:lang w:val="en-US"/>
        </w:rPr>
        <w:t xml:space="preserve"> teams were funded by regular resources, 48 by the JUNTOS programme and 30 by the Food Security Support Programme (PASA).</w:t>
      </w:r>
    </w:p>
  </w:footnote>
  <w:footnote w:id="112">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The National Meteorological and Hydrological Service (SENAMHI) is to carry out meteorological studies that will provide additional monitoring of air quality. </w:t>
      </w:r>
    </w:p>
  </w:footnote>
  <w:footnote w:id="113">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It is difficult for our country to contemplate this basic environmental investment. According to the DIGESA register of solid waste disposal facilities, there are no more than ten landfill sites nationwide, which is a measure of the scale of the challenge.</w:t>
      </w:r>
    </w:p>
  </w:footnote>
  <w:footnote w:id="114">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Only a small quantity of pesticide COPs have been found, in total some</w:t>
      </w:r>
      <w:r w:rsidRPr="006D203F">
        <w:rPr>
          <w:bCs/>
          <w:lang w:val="en-US"/>
        </w:rPr>
        <w:t xml:space="preserve"> 100 kg and 50 tons in disuse (2006), in the warehouses of the Ministry of Agriculture, SENASA and, in lesser amounts, MINSA. Concerning dioxins and </w:t>
      </w:r>
      <w:r w:rsidRPr="006D203F">
        <w:rPr>
          <w:lang w:val="en-US"/>
        </w:rPr>
        <w:t>heterocyclic compounds</w:t>
      </w:r>
      <w:r w:rsidRPr="006D203F">
        <w:rPr>
          <w:bCs/>
          <w:lang w:val="en-US"/>
        </w:rPr>
        <w:t>, five of the ten sources examined represent 98.4 per cent of the release of these substances, open-air combustion and the production of ferrous and non-ferrous being the major ones representing 60.1 per cent of the total. The other three relevant sources are energy and heat generation, final disposal/landfill sites and waste incineration, which represent 38.3 per cent. There are cleaner production initiatives including the CET</w:t>
      </w:r>
      <w:r w:rsidRPr="006D203F">
        <w:rPr>
          <w:lang w:val="en-US"/>
        </w:rPr>
        <w:t>, Responsible Care promoted by the Chemical Industry Committee, COATINGS Care, Environmental Management based on ISO 14001 and the COPs Environmental Management Pilot Project in the Valle del Mantaro.</w:t>
      </w:r>
    </w:p>
  </w:footnote>
  <w:footnote w:id="115">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As of March 2009, there exists a draft regulation on Environmental Liabilities in the Hydrocarbons Subsector, published on the web page of the Ministry of Energy and Mines (MINEM) to canvass opinions prior to its adoption by supreme decree. This provision will be applied to remedy environmental shortcomings in the hydrocarbons subsector nationally.</w:t>
      </w:r>
    </w:p>
  </w:footnote>
  <w:footnote w:id="116">
    <w:p w:rsidR="00935BD0" w:rsidRPr="00850A17" w:rsidRDefault="00935BD0" w:rsidP="003408C7">
      <w:pPr>
        <w:pStyle w:val="FootnoteText"/>
        <w:rPr>
          <w:lang w:val="en-US"/>
        </w:rPr>
      </w:pPr>
      <w:r w:rsidRPr="006D203F">
        <w:rPr>
          <w:lang w:val="en-US"/>
        </w:rPr>
        <w:tab/>
      </w:r>
      <w:r w:rsidRPr="00066D96">
        <w:rPr>
          <w:rStyle w:val="FootnoteReference"/>
          <w:szCs w:val="18"/>
        </w:rPr>
        <w:footnoteRef/>
      </w:r>
      <w:r w:rsidRPr="00850A17">
        <w:rPr>
          <w:lang w:val="en-US"/>
        </w:rPr>
        <w:tab/>
        <w:t>See tables 15 to 17 of annex V.</w:t>
      </w:r>
    </w:p>
  </w:footnote>
  <w:footnote w:id="117">
    <w:p w:rsidR="00935BD0" w:rsidRPr="006D203F" w:rsidRDefault="00935BD0" w:rsidP="003408C7">
      <w:pPr>
        <w:pStyle w:val="FootnoteText"/>
        <w:rPr>
          <w:lang w:val="en-US"/>
        </w:rPr>
      </w:pPr>
      <w:r w:rsidRPr="00850A17">
        <w:rPr>
          <w:lang w:val="en-US"/>
        </w:rPr>
        <w:tab/>
      </w:r>
      <w:r w:rsidRPr="00066D96">
        <w:rPr>
          <w:rStyle w:val="FootnoteReference"/>
          <w:szCs w:val="18"/>
        </w:rPr>
        <w:footnoteRef/>
      </w:r>
      <w:r w:rsidRPr="006D203F">
        <w:rPr>
          <w:lang w:val="en-US"/>
        </w:rPr>
        <w:tab/>
        <w:t xml:space="preserve">The Ministry of Health finalized the rules and regulations governing this process in Ministerial Decision </w:t>
      </w:r>
      <w:r w:rsidR="00B50EE1">
        <w:rPr>
          <w:lang w:val="en-US"/>
        </w:rPr>
        <w:t>No.</w:t>
      </w:r>
      <w:r w:rsidRPr="006D203F">
        <w:rPr>
          <w:lang w:val="en-US"/>
        </w:rPr>
        <w:t xml:space="preserve"> 1204-2006-MINSA, defining the management of primary health care; and Ministerial Decision </w:t>
      </w:r>
      <w:r w:rsidR="00B50EE1">
        <w:rPr>
          <w:lang w:val="en-US"/>
        </w:rPr>
        <w:t>No.</w:t>
      </w:r>
      <w:r w:rsidRPr="006D203F">
        <w:rPr>
          <w:lang w:val="en-US"/>
        </w:rPr>
        <w:t> 366-2007-MINSA, approving the technical document on the development of the health function in local government.</w:t>
      </w:r>
    </w:p>
  </w:footnote>
  <w:footnote w:id="118">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Civic participation understood as participation by the population in all phases of public management - planning, design, implementation and evaluation – is provided for in the 1993 Constitution. The State Modernization Act also provides for participative democracy (art. 8) and civic control by conferring on the citizen the right to participate in the processes of budget formulation and the supervision, implementation and monitoring of the management of the State (art. 9).</w:t>
      </w:r>
    </w:p>
  </w:footnote>
  <w:footnote w:id="119">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SIVICOS is a management strategy for community participation l the different social stakeholders and health facilities defined through mechanisms that interact dynamically. This exercise in corresponsibility is aimed at monitoring and promoting self-help in health matters by the individual, family and community.</w:t>
      </w:r>
    </w:p>
  </w:footnote>
  <w:footnote w:id="120">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Adopted by Ministerial Decision </w:t>
      </w:r>
      <w:r w:rsidR="00B50EE1">
        <w:rPr>
          <w:lang w:val="en-US"/>
        </w:rPr>
        <w:t>No.</w:t>
      </w:r>
      <w:r w:rsidRPr="006D203F">
        <w:rPr>
          <w:lang w:val="en-US"/>
        </w:rPr>
        <w:t xml:space="preserve"> 943-2006/MINSA of </w:t>
      </w:r>
      <w:smartTag w:uri="urn:schemas-microsoft-com:office:smarttags" w:element="date">
        <w:smartTagPr>
          <w:attr w:name="Year" w:val="2006"/>
          <w:attr w:name="Day" w:val="6"/>
          <w:attr w:name="Month" w:val="10"/>
        </w:smartTagPr>
        <w:r w:rsidRPr="006D203F">
          <w:rPr>
            <w:lang w:val="en-US"/>
          </w:rPr>
          <w:t>6 October 2006</w:t>
        </w:r>
      </w:smartTag>
      <w:r w:rsidRPr="006D203F">
        <w:rPr>
          <w:lang w:val="en-US"/>
        </w:rPr>
        <w:t>.</w:t>
      </w:r>
    </w:p>
  </w:footnote>
  <w:footnote w:id="121">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Some regions have been prioritized in accordance with the provisions of the CVR: Apurímac, Ayacucho, </w:t>
      </w:r>
      <w:smartTag w:uri="urn:schemas-microsoft-com:office:smarttags" w:element="City">
        <w:r w:rsidRPr="006D203F">
          <w:rPr>
            <w:lang w:val="en-US"/>
          </w:rPr>
          <w:t>Cuzco</w:t>
        </w:r>
      </w:smartTag>
      <w:r w:rsidRPr="006D203F">
        <w:rPr>
          <w:lang w:val="en-US"/>
        </w:rPr>
        <w:t xml:space="preserve">, Huancavelica, Huánuco, Junín, </w:t>
      </w:r>
      <w:smartTag w:uri="urn:schemas-microsoft-com:office:smarttags" w:element="City">
        <w:r w:rsidRPr="006D203F">
          <w:rPr>
            <w:lang w:val="en-US"/>
          </w:rPr>
          <w:t>Pasco</w:t>
        </w:r>
      </w:smartTag>
      <w:r w:rsidRPr="006D203F">
        <w:rPr>
          <w:lang w:val="en-US"/>
        </w:rPr>
        <w:t xml:space="preserve">, Puno, </w:t>
      </w:r>
      <w:smartTag w:uri="urn:schemas-microsoft-com:office:smarttags" w:element="place">
        <w:r w:rsidRPr="006D203F">
          <w:rPr>
            <w:lang w:val="en-US"/>
          </w:rPr>
          <w:t>Ucayali</w:t>
        </w:r>
      </w:smartTag>
      <w:r w:rsidRPr="006D203F">
        <w:rPr>
          <w:lang w:val="en-US"/>
        </w:rPr>
        <w:t xml:space="preserve"> and San Martín. Eleven Interinstituional Mental Health Regional Committees attached to the Regional Health Board have also been formed in the areas affected by political violence. These committees have enabled mental health activities to be coordinated more effectively, avoiding duplication of effort.</w:t>
      </w:r>
    </w:p>
  </w:footnote>
  <w:footnote w:id="122">
    <w:p w:rsidR="00935BD0" w:rsidRPr="00D77B03" w:rsidRDefault="00935BD0" w:rsidP="003408C7">
      <w:pPr>
        <w:pStyle w:val="FootnoteText"/>
        <w:rPr>
          <w:lang w:val="en-US"/>
        </w:rPr>
      </w:pPr>
      <w:r w:rsidRPr="006D203F">
        <w:rPr>
          <w:lang w:val="en-US"/>
        </w:rPr>
        <w:tab/>
      </w:r>
      <w:r w:rsidRPr="00066D96">
        <w:rPr>
          <w:rStyle w:val="FootnoteReference"/>
          <w:szCs w:val="18"/>
        </w:rPr>
        <w:footnoteRef/>
      </w:r>
      <w:r w:rsidRPr="00D77B03">
        <w:rPr>
          <w:lang w:val="en-US"/>
        </w:rPr>
        <w:tab/>
        <w:t xml:space="preserve">Other results of the project were: 2,815 persons referred to health workers, establishment of mental health and other community organizations/institutions; 392 health professional attended a diploma course; 4,591 participants in repeat training; and 192 health promoters trained. </w:t>
      </w:r>
    </w:p>
  </w:footnote>
  <w:footnote w:id="123">
    <w:p w:rsidR="00935BD0" w:rsidRPr="006D203F" w:rsidRDefault="00935BD0" w:rsidP="003408C7">
      <w:pPr>
        <w:pStyle w:val="FootnoteText"/>
        <w:rPr>
          <w:lang w:val="en-US"/>
        </w:rPr>
      </w:pPr>
      <w:r w:rsidRPr="00D77B03">
        <w:rPr>
          <w:lang w:val="en-US"/>
        </w:rPr>
        <w:tab/>
      </w:r>
      <w:r w:rsidRPr="00066D96">
        <w:rPr>
          <w:rStyle w:val="FootnoteReference"/>
          <w:szCs w:val="18"/>
        </w:rPr>
        <w:footnoteRef/>
      </w:r>
      <w:r w:rsidRPr="006D203F">
        <w:rPr>
          <w:lang w:val="en-US"/>
        </w:rPr>
        <w:tab/>
        <w:t xml:space="preserve">Signed on </w:t>
      </w:r>
      <w:smartTag w:uri="urn:schemas-microsoft-com:office:smarttags" w:element="date">
        <w:smartTagPr>
          <w:attr w:name="Year" w:val="2008"/>
          <w:attr w:name="Day" w:val="22"/>
          <w:attr w:name="Month" w:val="5"/>
        </w:smartTagPr>
        <w:r w:rsidRPr="006D203F">
          <w:rPr>
            <w:lang w:val="en-US"/>
          </w:rPr>
          <w:t>22 May 2008</w:t>
        </w:r>
      </w:smartTag>
      <w:r w:rsidRPr="006D203F">
        <w:rPr>
          <w:lang w:val="en-US"/>
        </w:rPr>
        <w:t>, the Interinstitutional Agreement between the Ministry of Health and DEVIDA is aimed at creating and implementing the infrastructure to provide comprehensive care to consumers dependent on alcohol, tobacco and other drugs. It is designed to serve 25 health regions prioritized for their high rates of consumption (Apurímac I, Apurímac II, Arequipa, Ayacucho, Cajamarca, Cuzco, Huánuco, Ica, Junín, Lambayeque, La Libertad, Loreto, Moquegua, Amazonas, Piura, Puno, San Martín, Tacna, Tumbes, Ucayali, Madre de Dios, Huancavelica, Health Department (DISA) I Callao, DISA V Lima ciudad and DISA IV East Lima).</w:t>
      </w:r>
    </w:p>
  </w:footnote>
  <w:footnote w:id="124">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General Education Act </w:t>
      </w:r>
      <w:r w:rsidR="00B50EE1">
        <w:rPr>
          <w:lang w:val="en-US"/>
        </w:rPr>
        <w:t>No.</w:t>
      </w:r>
      <w:r w:rsidRPr="006D203F">
        <w:rPr>
          <w:lang w:val="en-US"/>
        </w:rPr>
        <w:t> 28044 (article 12).</w:t>
      </w:r>
    </w:p>
  </w:footnote>
  <w:footnote w:id="125">
    <w:p w:rsidR="00935BD0" w:rsidRPr="000C5B66" w:rsidRDefault="00935BD0" w:rsidP="003408C7">
      <w:pPr>
        <w:pStyle w:val="FootnoteText"/>
        <w:rPr>
          <w:lang w:val="en-US"/>
        </w:rPr>
      </w:pPr>
      <w:r w:rsidRPr="006D203F">
        <w:rPr>
          <w:lang w:val="en-US"/>
        </w:rPr>
        <w:tab/>
      </w:r>
      <w:r w:rsidRPr="00066D96">
        <w:rPr>
          <w:rStyle w:val="FootnoteReference"/>
          <w:szCs w:val="18"/>
        </w:rPr>
        <w:footnoteRef/>
      </w:r>
      <w:r w:rsidRPr="000C5B66">
        <w:rPr>
          <w:lang w:val="en-US"/>
        </w:rPr>
        <w:tab/>
        <w:t>Source</w:t>
      </w:r>
      <w:r w:rsidRPr="000C5B66">
        <w:rPr>
          <w:i/>
          <w:lang w:val="en-US"/>
        </w:rPr>
        <w:t>:</w:t>
      </w:r>
      <w:r w:rsidRPr="000C5B66">
        <w:rPr>
          <w:lang w:val="en-US"/>
        </w:rPr>
        <w:t xml:space="preserve"> Evaluation of the Strategic Medium-Term Sectoral Plan 2007 </w:t>
      </w:r>
      <w:r>
        <w:rPr>
          <w:lang w:val="en-US"/>
        </w:rPr>
        <w:t>–</w:t>
      </w:r>
      <w:r w:rsidRPr="000C5B66">
        <w:rPr>
          <w:lang w:val="en-US"/>
        </w:rPr>
        <w:t xml:space="preserve"> PESEM</w:t>
      </w:r>
      <w:r>
        <w:rPr>
          <w:lang w:val="en-US"/>
        </w:rPr>
        <w:t xml:space="preserve"> </w:t>
      </w:r>
      <w:r w:rsidRPr="000C5B66">
        <w:rPr>
          <w:lang w:val="en-US"/>
        </w:rPr>
        <w:t>Education 2007</w:t>
      </w:r>
      <w:r w:rsidRPr="000C5B66">
        <w:rPr>
          <w:lang w:val="en-US"/>
        </w:rPr>
        <w:noBreakHyphen/>
        <w:t xml:space="preserve">2011. </w:t>
      </w:r>
    </w:p>
  </w:footnote>
  <w:footnote w:id="126">
    <w:p w:rsidR="00935BD0" w:rsidRPr="006D203F" w:rsidRDefault="00935BD0" w:rsidP="003408C7">
      <w:pPr>
        <w:pStyle w:val="FootnoteText"/>
        <w:rPr>
          <w:lang w:val="en-US"/>
        </w:rPr>
      </w:pPr>
      <w:r w:rsidRPr="000C5B66">
        <w:rPr>
          <w:lang w:val="en-US"/>
        </w:rPr>
        <w:tab/>
      </w:r>
      <w:r w:rsidRPr="00066D96">
        <w:rPr>
          <w:rStyle w:val="FootnoteReference"/>
          <w:szCs w:val="18"/>
        </w:rPr>
        <w:footnoteRef/>
      </w:r>
      <w:r w:rsidRPr="006D203F">
        <w:rPr>
          <w:lang w:val="en-US"/>
        </w:rPr>
        <w:tab/>
        <w:t>Source</w:t>
      </w:r>
      <w:r w:rsidRPr="006D203F">
        <w:rPr>
          <w:i/>
          <w:lang w:val="en-US"/>
        </w:rPr>
        <w:t>:</w:t>
      </w:r>
      <w:r w:rsidRPr="006D203F">
        <w:rPr>
          <w:lang w:val="en-US"/>
        </w:rPr>
        <w:t xml:space="preserve"> Office of Higher and Technical-Vocational Education. </w:t>
      </w:r>
    </w:p>
  </w:footnote>
  <w:footnote w:id="127">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The Executive Board of the National Literacy Mobilization Programme, created by Supreme Decree </w:t>
      </w:r>
      <w:r w:rsidR="00B50EE1">
        <w:rPr>
          <w:lang w:val="en-US"/>
        </w:rPr>
        <w:t>No.</w:t>
      </w:r>
      <w:r w:rsidRPr="006D203F">
        <w:rPr>
          <w:lang w:val="en-US"/>
        </w:rPr>
        <w:t> 022-2006-ED, is the governing body of PRONAMA and is composed of the Ministry of Education (as president), Ministry of Defence, Ministry of Economy and Finance, Ministry of Health, Ministry of Women’s Affairs and Social Development and the National Decentralization Council.</w:t>
      </w:r>
    </w:p>
  </w:footnote>
  <w:footnote w:id="128">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Source</w:t>
      </w:r>
      <w:r w:rsidRPr="006D203F">
        <w:rPr>
          <w:i/>
          <w:lang w:val="en-US"/>
        </w:rPr>
        <w:t>:</w:t>
      </w:r>
      <w:r w:rsidRPr="006D203F">
        <w:rPr>
          <w:lang w:val="en-US"/>
        </w:rPr>
        <w:t xml:space="preserve"> National Literacy Mobilization Programme – PRONAMA.</w:t>
      </w:r>
    </w:p>
  </w:footnote>
  <w:footnote w:id="129">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Source</w:t>
      </w:r>
      <w:r w:rsidRPr="006D203F">
        <w:rPr>
          <w:i/>
          <w:lang w:val="en-US"/>
        </w:rPr>
        <w:t>:</w:t>
      </w:r>
      <w:r w:rsidRPr="006D203F">
        <w:rPr>
          <w:lang w:val="en-US"/>
        </w:rPr>
        <w:t xml:space="preserve"> Department of Alternative Basic Education. </w:t>
      </w:r>
    </w:p>
  </w:footnote>
  <w:footnote w:id="130">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Of this total, 861,213 (10.5 per cent) are aged between 3 and 5 (equivalent to 60.6 per cent of children in urban areas and 33.4 per cent in rural areas); 3,143,247 (38.5 per cent) between 6 and 11, 2,572,208 (31.5 per cent) between 12 and 16 and 1,592,568 (19.5 per cent) aged between 17 and 24.</w:t>
      </w:r>
    </w:p>
  </w:footnote>
  <w:footnote w:id="131">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Children between 6 and 11 must attend the different grades of primary education.</w:t>
      </w:r>
    </w:p>
  </w:footnote>
  <w:footnote w:id="132">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Source</w:t>
      </w:r>
      <w:r w:rsidRPr="006D203F">
        <w:rPr>
          <w:i/>
          <w:lang w:val="en-US"/>
        </w:rPr>
        <w:t>:</w:t>
      </w:r>
      <w:r w:rsidRPr="006D203F">
        <w:rPr>
          <w:lang w:val="en-US"/>
        </w:rPr>
        <w:t xml:space="preserve"> Budget Unit - MED </w:t>
      </w:r>
    </w:p>
  </w:footnote>
  <w:footnote w:id="133">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Source</w:t>
      </w:r>
      <w:r w:rsidRPr="006D203F">
        <w:rPr>
          <w:i/>
          <w:lang w:val="en-US"/>
        </w:rPr>
        <w:t>:</w:t>
      </w:r>
      <w:r w:rsidRPr="006D203F">
        <w:rPr>
          <w:lang w:val="en-US"/>
        </w:rPr>
        <w:t xml:space="preserve"> Office of Higher and Technical-Vocational Education.</w:t>
      </w:r>
    </w:p>
  </w:footnote>
  <w:footnote w:id="134">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"University Statistical Summary 2006" - National Assembly of Rectors (ANR) - University Planning Office - Department of Statistics and Information Technology. </w:t>
      </w:r>
      <w:smartTag w:uri="urn:schemas-microsoft-com:office:smarttags" w:element="place">
        <w:smartTag w:uri="urn:schemas-microsoft-com:office:smarttags" w:element="City">
          <w:r w:rsidRPr="006D203F">
            <w:rPr>
              <w:lang w:val="en-US"/>
            </w:rPr>
            <w:t>Lima</w:t>
          </w:r>
        </w:smartTag>
      </w:smartTag>
      <w:r w:rsidRPr="006D203F">
        <w:rPr>
          <w:lang w:val="en-US"/>
        </w:rPr>
        <w:t>, April 2008.</w:t>
      </w:r>
    </w:p>
  </w:footnote>
  <w:footnote w:id="135">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Ibíd.</w:t>
      </w:r>
    </w:p>
  </w:footnote>
  <w:footnote w:id="136">
    <w:p w:rsidR="00935BD0" w:rsidRPr="000C5B66" w:rsidRDefault="00935BD0" w:rsidP="003408C7">
      <w:pPr>
        <w:pStyle w:val="FootnoteText"/>
        <w:rPr>
          <w:lang w:val="en-US"/>
        </w:rPr>
      </w:pPr>
      <w:r w:rsidRPr="006D203F">
        <w:rPr>
          <w:lang w:val="en-US"/>
        </w:rPr>
        <w:tab/>
      </w:r>
      <w:r w:rsidRPr="00066D96">
        <w:rPr>
          <w:rStyle w:val="FootnoteReference"/>
          <w:szCs w:val="18"/>
        </w:rPr>
        <w:footnoteRef/>
      </w:r>
      <w:r w:rsidRPr="000C5B66">
        <w:rPr>
          <w:lang w:val="en-US"/>
        </w:rPr>
        <w:tab/>
        <w:t xml:space="preserve">This measure was adopted pursuant to Act </w:t>
      </w:r>
      <w:r w:rsidR="00B50EE1">
        <w:rPr>
          <w:lang w:val="en-US"/>
        </w:rPr>
        <w:t>No.</w:t>
      </w:r>
      <w:r w:rsidRPr="000C5B66">
        <w:rPr>
          <w:lang w:val="en-US"/>
        </w:rPr>
        <w:t> 28592 and in the framework of the recommendations of the Truth and Reconciliation Commission. The body responsible for awarding compensation to the victims of violence is the High-Level Multisectoral Commission (CAN), chaired by the President of the Council of Ministers representing the President of the Republic.</w:t>
      </w:r>
    </w:p>
  </w:footnote>
  <w:footnote w:id="137">
    <w:p w:rsidR="00935BD0" w:rsidRPr="006D203F" w:rsidRDefault="00935BD0" w:rsidP="003408C7">
      <w:pPr>
        <w:pStyle w:val="FootnoteText"/>
        <w:rPr>
          <w:lang w:val="en-US"/>
        </w:rPr>
      </w:pPr>
      <w:r w:rsidRPr="000C5B66">
        <w:rPr>
          <w:lang w:val="en-US"/>
        </w:rPr>
        <w:tab/>
      </w:r>
      <w:r w:rsidRPr="00066D96">
        <w:rPr>
          <w:rStyle w:val="FootnoteReference"/>
          <w:szCs w:val="18"/>
        </w:rPr>
        <w:footnoteRef/>
      </w:r>
      <w:r w:rsidRPr="006D203F">
        <w:rPr>
          <w:lang w:val="en-US"/>
        </w:rPr>
        <w:tab/>
        <w:t>Those involved are applicants from EBR public and private secondary-school leavers in 2005, 2006 and 2007, who must sit a national exam.</w:t>
      </w:r>
    </w:p>
  </w:footnote>
  <w:footnote w:id="138">
    <w:p w:rsidR="00935BD0" w:rsidRPr="000C5B66" w:rsidRDefault="00935BD0" w:rsidP="003408C7">
      <w:pPr>
        <w:pStyle w:val="FootnoteText"/>
        <w:rPr>
          <w:lang w:val="en-US"/>
        </w:rPr>
      </w:pPr>
      <w:r w:rsidRPr="006D203F">
        <w:rPr>
          <w:lang w:val="en-US"/>
        </w:rPr>
        <w:tab/>
      </w:r>
      <w:r w:rsidRPr="00066D96">
        <w:rPr>
          <w:rStyle w:val="FootnoteReference"/>
          <w:szCs w:val="18"/>
        </w:rPr>
        <w:footnoteRef/>
      </w:r>
      <w:r w:rsidRPr="000C5B66">
        <w:rPr>
          <w:lang w:val="en-US"/>
        </w:rPr>
        <w:tab/>
        <w:t>It comprises 250 hours of further training for 74,589 teachers, with the emphasis on four components: development of communication abilities, mathematical logic, mastery of the academic speciality and school curriculum.</w:t>
      </w:r>
    </w:p>
  </w:footnote>
  <w:footnote w:id="139">
    <w:p w:rsidR="00935BD0" w:rsidRPr="006D203F" w:rsidRDefault="00935BD0" w:rsidP="003408C7">
      <w:pPr>
        <w:pStyle w:val="FootnoteText"/>
        <w:rPr>
          <w:lang w:val="en-US"/>
        </w:rPr>
      </w:pPr>
      <w:r w:rsidRPr="000C5B66">
        <w:rPr>
          <w:lang w:val="en-US"/>
        </w:rPr>
        <w:tab/>
      </w:r>
      <w:r w:rsidRPr="00066D96">
        <w:rPr>
          <w:rStyle w:val="FootnoteReference"/>
          <w:szCs w:val="18"/>
        </w:rPr>
        <w:footnoteRef/>
      </w:r>
      <w:r w:rsidRPr="006D203F">
        <w:rPr>
          <w:lang w:val="en-US"/>
        </w:rPr>
        <w:tab/>
        <w:t>It is financed by the National Bank, with additional government funding of 465 new soles; the remainder takes the form of a loan to be paid back over four years.</w:t>
      </w:r>
    </w:p>
  </w:footnote>
  <w:footnote w:id="140">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Specialized teacher-training programmes for other university graduates, enabling then to develop their skills to assume the role of secondary-school teachers. </w:t>
      </w:r>
    </w:p>
  </w:footnote>
  <w:footnote w:id="141">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Specialized academic training for secondary-school teachers in the fields of communication, mathematics, science, technology, environment and the social sciences. </w:t>
      </w:r>
    </w:p>
  </w:footnote>
  <w:footnote w:id="142">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According to the MED Educational Statistics Unit. </w:t>
      </w:r>
    </w:p>
  </w:footnote>
  <w:footnote w:id="143">
    <w:p w:rsidR="00935BD0" w:rsidRPr="00A86B7C" w:rsidRDefault="00935BD0" w:rsidP="003408C7">
      <w:pPr>
        <w:pStyle w:val="FootnoteText"/>
        <w:rPr>
          <w:lang w:val="en-US"/>
        </w:rPr>
      </w:pPr>
      <w:r w:rsidRPr="006D203F">
        <w:rPr>
          <w:lang w:val="en-US"/>
        </w:rPr>
        <w:tab/>
      </w:r>
      <w:r w:rsidRPr="00066D96">
        <w:rPr>
          <w:rStyle w:val="FootnoteReference"/>
          <w:szCs w:val="18"/>
        </w:rPr>
        <w:footnoteRef/>
      </w:r>
      <w:r w:rsidRPr="00A86B7C">
        <w:rPr>
          <w:lang w:val="en-US"/>
        </w:rPr>
        <w:tab/>
        <w:t>Annual Evaluation 2007 of the Strategic Medium-Term Sectoral Plan - PESEM Educación 2007</w:t>
      </w:r>
      <w:r w:rsidRPr="00A86B7C">
        <w:rPr>
          <w:lang w:val="en-US"/>
        </w:rPr>
        <w:noBreakHyphen/>
        <w:t>2011.</w:t>
      </w:r>
    </w:p>
  </w:footnote>
  <w:footnote w:id="144">
    <w:p w:rsidR="00935BD0" w:rsidRPr="006D203F" w:rsidRDefault="00935BD0" w:rsidP="003408C7">
      <w:pPr>
        <w:pStyle w:val="FootnoteText"/>
        <w:rPr>
          <w:lang w:val="en-US"/>
        </w:rPr>
      </w:pPr>
      <w:r w:rsidRPr="00A86B7C">
        <w:rPr>
          <w:lang w:val="en-US"/>
        </w:rPr>
        <w:tab/>
      </w:r>
      <w:r w:rsidRPr="00066D96">
        <w:rPr>
          <w:rStyle w:val="FootnoteReference"/>
          <w:szCs w:val="18"/>
        </w:rPr>
        <w:footnoteRef/>
      </w:r>
      <w:r w:rsidRPr="006D203F">
        <w:rPr>
          <w:lang w:val="en-US"/>
        </w:rPr>
        <w:tab/>
        <w:t xml:space="preserve">The first Virtual Course on Teaching for Understanding (EpC1) took place in the </w:t>
      </w:r>
      <w:smartTag w:uri="urn:schemas-microsoft-com:office:smarttags" w:element="PlaceName">
        <w:r w:rsidRPr="006D203F">
          <w:rPr>
            <w:lang w:val="en-US"/>
          </w:rPr>
          <w:t>Graduate</w:t>
        </w:r>
      </w:smartTag>
      <w:r w:rsidRPr="006D203F">
        <w:rPr>
          <w:lang w:val="en-US"/>
        </w:rPr>
        <w:t xml:space="preserve"> </w:t>
      </w:r>
      <w:smartTag w:uri="urn:schemas-microsoft-com:office:smarttags" w:element="PlaceType">
        <w:r w:rsidRPr="006D203F">
          <w:rPr>
            <w:lang w:val="en-US"/>
          </w:rPr>
          <w:t>School</w:t>
        </w:r>
      </w:smartTag>
      <w:r w:rsidRPr="006D203F">
        <w:rPr>
          <w:lang w:val="en-US"/>
        </w:rPr>
        <w:t xml:space="preserve"> of the Harvard University Faculty of Education with the participation of 301 primary and secondary school teachers from the different regions of </w:t>
      </w:r>
      <w:smartTag w:uri="urn:schemas-microsoft-com:office:smarttags" w:element="country-region">
        <w:r w:rsidRPr="006D203F">
          <w:rPr>
            <w:lang w:val="en-US"/>
          </w:rPr>
          <w:t>Peru</w:t>
        </w:r>
      </w:smartTag>
      <w:r w:rsidRPr="006D203F">
        <w:rPr>
          <w:lang w:val="en-US"/>
        </w:rPr>
        <w:t xml:space="preserve"> including Cajamarca, Ayacucho, </w:t>
      </w:r>
      <w:smartTag w:uri="urn:schemas-microsoft-com:office:smarttags" w:element="place">
        <w:smartTag w:uri="urn:schemas-microsoft-com:office:smarttags" w:element="City">
          <w:r w:rsidRPr="006D203F">
            <w:rPr>
              <w:lang w:val="en-US"/>
            </w:rPr>
            <w:t>Pasco</w:t>
          </w:r>
        </w:smartTag>
      </w:smartTag>
      <w:r w:rsidRPr="006D203F">
        <w:rPr>
          <w:lang w:val="en-US"/>
        </w:rPr>
        <w:t>, San Martín, Apurímac and Loreto. In charge of the course was a team of teachers who engaged in reflection, analysis, discussion and metacognition as well as thinking on classroom applications.</w:t>
      </w:r>
    </w:p>
  </w:footnote>
  <w:footnote w:id="145">
    <w:p w:rsidR="00935BD0" w:rsidRPr="006D203F" w:rsidRDefault="00935BD0" w:rsidP="003408C7">
      <w:pPr>
        <w:pStyle w:val="FootnoteText"/>
        <w:rPr>
          <w:lang w:val="en-US"/>
        </w:rPr>
      </w:pPr>
      <w:r w:rsidRPr="00066D96">
        <w:rPr>
          <w:lang w:val="es-ES"/>
        </w:rPr>
        <w:tab/>
      </w:r>
      <w:r w:rsidRPr="00066D96">
        <w:rPr>
          <w:rStyle w:val="FootnoteReference"/>
          <w:szCs w:val="18"/>
        </w:rPr>
        <w:footnoteRef/>
      </w:r>
      <w:r w:rsidRPr="006D203F">
        <w:rPr>
          <w:lang w:val="en-US"/>
        </w:rPr>
        <w:tab/>
        <w:t xml:space="preserve">Legislative Decree </w:t>
      </w:r>
      <w:r w:rsidR="00B50EE1">
        <w:rPr>
          <w:lang w:val="en-US"/>
        </w:rPr>
        <w:t>No.</w:t>
      </w:r>
      <w:r w:rsidRPr="006D203F">
        <w:rPr>
          <w:lang w:val="en-US"/>
        </w:rPr>
        <w:t xml:space="preserve"> 822 - </w:t>
      </w:r>
      <w:r w:rsidRPr="006D203F">
        <w:rPr>
          <w:iCs/>
          <w:lang w:val="en-US"/>
        </w:rPr>
        <w:t>Copyright Act</w:t>
      </w:r>
      <w:r w:rsidRPr="006D203F">
        <w:rPr>
          <w:lang w:val="en-US"/>
        </w:rPr>
        <w:t xml:space="preserve">, published on </w:t>
      </w:r>
      <w:smartTag w:uri="urn:schemas-microsoft-com:office:smarttags" w:element="date">
        <w:smartTagPr>
          <w:attr w:name="Year" w:val="1996"/>
          <w:attr w:name="Day" w:val="24"/>
          <w:attr w:name="Month" w:val="4"/>
        </w:smartTagPr>
        <w:r w:rsidRPr="006D203F">
          <w:rPr>
            <w:lang w:val="en-US"/>
          </w:rPr>
          <w:t>24 April 1996</w:t>
        </w:r>
      </w:smartTag>
      <w:r w:rsidRPr="006D203F">
        <w:rPr>
          <w:lang w:val="en-US"/>
        </w:rPr>
        <w:t xml:space="preserve">, abolished Copyright Act </w:t>
      </w:r>
      <w:r w:rsidR="00B50EE1">
        <w:rPr>
          <w:lang w:val="en-US"/>
        </w:rPr>
        <w:t>No.</w:t>
      </w:r>
      <w:r w:rsidRPr="006D203F">
        <w:rPr>
          <w:lang w:val="en-US"/>
        </w:rPr>
        <w:t> 13714 of 1961 and unified legal provisions on copyright found in various parts of Peruvian legislation.</w:t>
      </w:r>
    </w:p>
  </w:footnote>
  <w:footnote w:id="146">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The penalties are: warnings, fines up to 180 tax units (equivalent to 630,000 new soles or US$ 212,121), temporary closure of premises for up to 90 days, confiscation of equipment, as well as various precautionary measures ordered by the competent National Office.</w:t>
      </w:r>
    </w:p>
  </w:footnote>
  <w:footnote w:id="147">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The maximum custodial sentence can be as much as eight year’s imprisonment and in accordance with Act </w:t>
      </w:r>
      <w:r w:rsidR="00B50EE1">
        <w:rPr>
          <w:lang w:val="en-US"/>
        </w:rPr>
        <w:t>No.</w:t>
      </w:r>
      <w:r w:rsidRPr="006D203F">
        <w:rPr>
          <w:lang w:val="en-US"/>
        </w:rPr>
        <w:t xml:space="preserve"> 28289 the minimum legal sentence is from </w:t>
      </w:r>
      <w:smartTag w:uri="urn:schemas-microsoft-com:office:smarttags" w:element="time">
        <w:smartTagPr>
          <w:attr w:name="Minute" w:val="0"/>
          <w:attr w:name="Hour" w:val="2"/>
        </w:smartTagPr>
        <w:r w:rsidRPr="006D203F">
          <w:rPr>
            <w:lang w:val="en-US"/>
          </w:rPr>
          <w:t>2</w:t>
        </w:r>
      </w:smartTag>
      <w:r w:rsidRPr="006D203F">
        <w:rPr>
          <w:lang w:val="en-US"/>
        </w:rPr>
        <w:t xml:space="preserve"> to 4 years.</w:t>
      </w:r>
    </w:p>
  </w:footnote>
  <w:footnote w:id="148">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Approved under Agreement </w:t>
      </w:r>
      <w:r w:rsidR="00B50EE1">
        <w:rPr>
          <w:lang w:val="en-US"/>
        </w:rPr>
        <w:t>No.</w:t>
      </w:r>
      <w:r w:rsidRPr="006D203F">
        <w:rPr>
          <w:lang w:val="en-US"/>
        </w:rPr>
        <w:t> 20-2005 of the 16th session of the Commission to Combat Customs Offences and Piracy. The new Strategic National Plan provides for the broadest possible participation by public and private-sector institutions.</w:t>
      </w:r>
    </w:p>
  </w:footnote>
  <w:footnote w:id="149">
    <w:p w:rsidR="00935BD0" w:rsidRPr="00D77B03"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The Regions in which they have been set up are: </w:t>
      </w:r>
      <w:smartTag w:uri="urn:schemas-microsoft-com:office:smarttags" w:element="City">
        <w:r w:rsidRPr="006D203F">
          <w:rPr>
            <w:lang w:val="en-US"/>
          </w:rPr>
          <w:t>Tacna</w:t>
        </w:r>
      </w:smartTag>
      <w:r w:rsidRPr="006D203F">
        <w:rPr>
          <w:lang w:val="en-US"/>
        </w:rPr>
        <w:t xml:space="preserve"> (</w:t>
      </w:r>
      <w:smartTag w:uri="urn:schemas-microsoft-com:office:smarttags" w:element="date">
        <w:smartTagPr>
          <w:attr w:name="Year" w:val="2004"/>
          <w:attr w:name="Day" w:val="28"/>
          <w:attr w:name="Month" w:val="10"/>
        </w:smartTagPr>
        <w:r w:rsidRPr="006D203F">
          <w:rPr>
            <w:lang w:val="en-US"/>
          </w:rPr>
          <w:t>28 October 2004</w:t>
        </w:r>
      </w:smartTag>
      <w:r w:rsidRPr="006D203F">
        <w:rPr>
          <w:lang w:val="en-US"/>
        </w:rPr>
        <w:t>), Puno (December 2004), Tumbes (</w:t>
      </w:r>
      <w:smartTag w:uri="urn:schemas-microsoft-com:office:smarttags" w:element="date">
        <w:smartTagPr>
          <w:attr w:name="Year" w:val="2005"/>
          <w:attr w:name="Day" w:val="19"/>
          <w:attr w:name="Month" w:val="1"/>
        </w:smartTagPr>
        <w:r w:rsidRPr="006D203F">
          <w:rPr>
            <w:lang w:val="en-US"/>
          </w:rPr>
          <w:t>19 January 2005</w:t>
        </w:r>
      </w:smartTag>
      <w:r w:rsidRPr="006D203F">
        <w:rPr>
          <w:lang w:val="en-US"/>
        </w:rPr>
        <w:t xml:space="preserve">), </w:t>
      </w:r>
      <w:smartTag w:uri="urn:schemas-microsoft-com:office:smarttags" w:element="City">
        <w:r w:rsidRPr="006D203F">
          <w:rPr>
            <w:lang w:val="en-US"/>
          </w:rPr>
          <w:t>Piura</w:t>
        </w:r>
      </w:smartTag>
      <w:r w:rsidRPr="006D203F">
        <w:rPr>
          <w:lang w:val="en-US"/>
        </w:rPr>
        <w:t xml:space="preserve"> (</w:t>
      </w:r>
      <w:smartTag w:uri="urn:schemas-microsoft-com:office:smarttags" w:element="date">
        <w:smartTagPr>
          <w:attr w:name="Year" w:val="2005"/>
          <w:attr w:name="Day" w:val="20"/>
          <w:attr w:name="Month" w:val="1"/>
        </w:smartTagPr>
        <w:r w:rsidRPr="006D203F">
          <w:rPr>
            <w:lang w:val="en-US"/>
          </w:rPr>
          <w:t>20 January 2005</w:t>
        </w:r>
      </w:smartTag>
      <w:r w:rsidRPr="006D203F">
        <w:rPr>
          <w:lang w:val="en-US"/>
        </w:rPr>
        <w:t xml:space="preserve">), </w:t>
      </w:r>
      <w:smartTag w:uri="urn:schemas-microsoft-com:office:smarttags" w:element="place">
        <w:smartTag w:uri="urn:schemas-microsoft-com:office:smarttags" w:element="City">
          <w:r w:rsidRPr="006D203F">
            <w:rPr>
              <w:lang w:val="en-US"/>
            </w:rPr>
            <w:t>Arequipa</w:t>
          </w:r>
        </w:smartTag>
      </w:smartTag>
      <w:r w:rsidRPr="006D203F">
        <w:rPr>
          <w:lang w:val="en-US"/>
        </w:rPr>
        <w:t xml:space="preserve"> (</w:t>
      </w:r>
      <w:smartTag w:uri="urn:schemas-microsoft-com:office:smarttags" w:element="date">
        <w:smartTagPr>
          <w:attr w:name="Year" w:val="2005"/>
          <w:attr w:name="Day" w:val="30"/>
          <w:attr w:name="Month" w:val="9"/>
        </w:smartTagPr>
        <w:r w:rsidRPr="006D203F">
          <w:rPr>
            <w:lang w:val="en-US"/>
          </w:rPr>
          <w:t>30 September 2005</w:t>
        </w:r>
      </w:smartTag>
      <w:r w:rsidRPr="006D203F">
        <w:rPr>
          <w:lang w:val="en-US"/>
        </w:rPr>
        <w:t>), Lambayeque (</w:t>
      </w:r>
      <w:smartTag w:uri="urn:schemas-microsoft-com:office:smarttags" w:element="date">
        <w:smartTagPr>
          <w:attr w:name="Year" w:val="2006"/>
          <w:attr w:name="Day" w:val="10"/>
          <w:attr w:name="Month" w:val="2"/>
        </w:smartTagPr>
        <w:r w:rsidRPr="006D203F">
          <w:rPr>
            <w:lang w:val="en-US"/>
          </w:rPr>
          <w:t>10 February 2006</w:t>
        </w:r>
      </w:smartTag>
      <w:r w:rsidRPr="006D203F">
        <w:rPr>
          <w:lang w:val="en-US"/>
        </w:rPr>
        <w:t>) and Moquegua (</w:t>
      </w:r>
      <w:smartTag w:uri="urn:schemas-microsoft-com:office:smarttags" w:element="date">
        <w:smartTagPr>
          <w:attr w:name="Year" w:val="2006"/>
          <w:attr w:name="Day" w:val="19"/>
          <w:attr w:name="Month" w:val="4"/>
        </w:smartTagPr>
        <w:r w:rsidRPr="006D203F">
          <w:rPr>
            <w:lang w:val="en-US"/>
          </w:rPr>
          <w:t>19 April 2006</w:t>
        </w:r>
      </w:smartTag>
      <w:r w:rsidRPr="006D203F">
        <w:rPr>
          <w:lang w:val="en-US"/>
        </w:rPr>
        <w:t xml:space="preserve">). </w:t>
      </w:r>
      <w:r w:rsidRPr="00D77B03">
        <w:rPr>
          <w:lang w:val="en-US"/>
        </w:rPr>
        <w:t>The Regional Commands are made up of  the Provincial Criminal Procurator specialized in customs offences or, in the absence of the latter, the Senior Procurator at the regional headquarters of the circuit jurisdiction, the Customs Commissioner, the Head of the INDECOPI decentralized office, the regional Chief of the Armed Forces, the regional Police Chief, the Maritime Authority, all of them authorities in the Region, as well as a representative of the private sector duly accredited by the Technical Secretariat of the Commission.</w:t>
      </w:r>
    </w:p>
  </w:footnote>
  <w:footnote w:id="150">
    <w:p w:rsidR="00935BD0" w:rsidRPr="006D203F" w:rsidRDefault="00935BD0" w:rsidP="003408C7">
      <w:pPr>
        <w:pStyle w:val="FootnoteText"/>
        <w:rPr>
          <w:lang w:val="en-US"/>
        </w:rPr>
      </w:pPr>
      <w:r w:rsidRPr="00D77B03">
        <w:rPr>
          <w:lang w:val="en-US"/>
        </w:rPr>
        <w:tab/>
      </w:r>
      <w:r w:rsidRPr="00066D96">
        <w:rPr>
          <w:rStyle w:val="FootnoteReference"/>
          <w:szCs w:val="18"/>
        </w:rPr>
        <w:footnoteRef/>
      </w:r>
      <w:r w:rsidRPr="006D203F">
        <w:rPr>
          <w:lang w:val="en-US"/>
        </w:rPr>
        <w:tab/>
        <w:t xml:space="preserve">In </w:t>
      </w:r>
      <w:smartTag w:uri="urn:schemas-microsoft-com:office:smarttags" w:element="place">
        <w:smartTag w:uri="urn:schemas-microsoft-com:office:smarttags" w:element="country-region">
          <w:r w:rsidRPr="006D203F">
            <w:rPr>
              <w:lang w:val="en-US"/>
            </w:rPr>
            <w:t>Peru</w:t>
          </w:r>
        </w:smartTag>
      </w:smartTag>
      <w:r w:rsidRPr="006D203F">
        <w:rPr>
          <w:lang w:val="en-US"/>
        </w:rPr>
        <w:t>, the inviolability of intellectual property rights has its origin in the 1823 Constitution. 1849 saw the enactment of the first copyright act (</w:t>
      </w:r>
      <w:r w:rsidR="00B50EE1">
        <w:rPr>
          <w:lang w:val="en-US"/>
        </w:rPr>
        <w:t>No.</w:t>
      </w:r>
      <w:r w:rsidRPr="006D203F">
        <w:rPr>
          <w:lang w:val="en-US"/>
        </w:rPr>
        <w:t xml:space="preserve"> 13714), regarded as one of the most modern in </w:t>
      </w:r>
      <w:smartTag w:uri="urn:schemas-microsoft-com:office:smarttags" w:element="place">
        <w:r w:rsidRPr="006D203F">
          <w:rPr>
            <w:lang w:val="en-US"/>
          </w:rPr>
          <w:t>Latin America</w:t>
        </w:r>
      </w:smartTag>
      <w:r w:rsidRPr="006D203F">
        <w:rPr>
          <w:lang w:val="en-US"/>
        </w:rPr>
        <w:t>.</w:t>
      </w:r>
    </w:p>
  </w:footnote>
  <w:footnote w:id="151">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In accordance with article 2 of the Constitution, every individual has the right to to freedom of intellectual, artistic, technical, and scientific creation, as well as ownership of such creations and the profits derived therefrom. The government provides access to culture and promotes its development and dissemination.</w:t>
      </w:r>
    </w:p>
  </w:footnote>
  <w:footnote w:id="152">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The National Copyright Office’s dissemination work forms an important part of training strategies and activities on copyright, which are carried out under the authority of the Public Prosecutor’s Department, the Judicial Authorities, the National Police, Local Governments, etc.</w:t>
      </w:r>
    </w:p>
  </w:footnote>
  <w:footnote w:id="153">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The “Computerized Patent Platform” project, financed by the Korean Fund for Innovation and the Inter-American Development Bank, is in the process of being developed and implemented. It is aimed at providing a computerized service that will facilitate access to and dissemination of patent documents and the information they contain to local innovation system agents. The project will be implemented between 2008 and 2010.</w:t>
      </w:r>
    </w:p>
  </w:footnote>
  <w:footnote w:id="154">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Legislative Decree </w:t>
      </w:r>
      <w:r w:rsidR="00B50EE1">
        <w:rPr>
          <w:lang w:val="en-US"/>
        </w:rPr>
        <w:t>No.</w:t>
      </w:r>
      <w:r w:rsidRPr="006D203F">
        <w:rPr>
          <w:lang w:val="en-US"/>
        </w:rPr>
        <w:t> 1033.</w:t>
      </w:r>
    </w:p>
  </w:footnote>
  <w:footnote w:id="155">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The Copyright Office also includes in dissemination work bodies such as the Peruvian Musicians Union and other representative groups concerned with intellectual copyright.</w:t>
      </w:r>
    </w:p>
  </w:footnote>
  <w:footnote w:id="156">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The efforts of the Peruvian Government to defend the rights of creators has been recognized by international organizations such as the International Intellectual Property Organization (IIPA), which brings together cultural property industries in the United States of America, as well as the Motion Pictures Association, representing the main producers of audiovisual works.</w:t>
      </w:r>
    </w:p>
  </w:footnote>
  <w:footnote w:id="157">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With the exception of the right to individual freedom and related rights, which are protected by the writ of habeas corpus, and the right to information and the right to privacy, which are protected by the writ of habeas data.</w:t>
      </w:r>
    </w:p>
  </w:footnote>
  <w:footnote w:id="158">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 xml:space="preserve"> </w:t>
      </w:r>
      <w:r w:rsidRPr="006D203F">
        <w:rPr>
          <w:lang w:val="en-US"/>
        </w:rPr>
        <w:tab/>
        <w:t xml:space="preserve">The Court discharges its duty of verifying the constitutionality of the nation’s laws through constitutional reviews and, in terms of the direct protection of human rights, through the extraordinary remedies of habeas corpus, </w:t>
      </w:r>
      <w:r w:rsidRPr="006D203F">
        <w:rPr>
          <w:i/>
          <w:lang w:val="en-US"/>
        </w:rPr>
        <w:t>amparo</w:t>
      </w:r>
      <w:r w:rsidRPr="006D203F">
        <w:rPr>
          <w:lang w:val="en-US"/>
        </w:rPr>
        <w:t>, habeas data and mandamus, which constitute constitutional guarantees.</w:t>
      </w:r>
    </w:p>
  </w:footnote>
  <w:footnote w:id="159">
    <w:p w:rsidR="00935BD0" w:rsidRPr="000112AA"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The </w:t>
      </w:r>
      <w:smartTag w:uri="urn:schemas-microsoft-com:office:smarttags" w:element="Street">
        <w:smartTag w:uri="urn:schemas-microsoft-com:office:smarttags" w:element="address">
          <w:r w:rsidRPr="006D203F">
            <w:rPr>
              <w:lang w:val="en-US"/>
            </w:rPr>
            <w:t>Constitutional Court</w:t>
          </w:r>
        </w:smartTag>
      </w:smartTag>
      <w:r w:rsidRPr="006D203F">
        <w:rPr>
          <w:lang w:val="en-US"/>
        </w:rPr>
        <w:t xml:space="preserve">’s rulings on the right to equality are binding upon judges at the national level. </w:t>
      </w:r>
      <w:r w:rsidRPr="000112AA">
        <w:rPr>
          <w:lang w:val="en-US"/>
        </w:rPr>
        <w:t xml:space="preserve">This is established in article VII of title 1 of the Constitutional Code of Procedure (Act No. 28237), which states that the judgements of the </w:t>
      </w:r>
      <w:smartTag w:uri="urn:schemas-microsoft-com:office:smarttags" w:element="Street">
        <w:smartTag w:uri="urn:schemas-microsoft-com:office:smarttags" w:element="address">
          <w:r w:rsidRPr="000112AA">
            <w:rPr>
              <w:lang w:val="en-US"/>
            </w:rPr>
            <w:t>Constitutional Court</w:t>
          </w:r>
        </w:smartTag>
      </w:smartTag>
      <w:r w:rsidRPr="000112AA">
        <w:rPr>
          <w:lang w:val="en-US"/>
        </w:rPr>
        <w:t xml:space="preserve"> that take on the authority of res judicata constitute binding precedents when this is so stated in the judgement, which should also stipulate the domain in which they are to apply. </w:t>
      </w:r>
    </w:p>
  </w:footnote>
  <w:footnote w:id="160">
    <w:p w:rsidR="00935BD0" w:rsidRPr="000112AA" w:rsidRDefault="00935BD0" w:rsidP="003408C7">
      <w:pPr>
        <w:pStyle w:val="FootnoteText"/>
        <w:rPr>
          <w:lang w:val="en-US"/>
        </w:rPr>
      </w:pPr>
      <w:r w:rsidRPr="000112AA">
        <w:rPr>
          <w:lang w:val="en-US"/>
        </w:rPr>
        <w:tab/>
      </w:r>
      <w:r w:rsidRPr="00066D96">
        <w:rPr>
          <w:rStyle w:val="FootnoteReference"/>
          <w:szCs w:val="18"/>
        </w:rPr>
        <w:footnoteRef/>
      </w:r>
      <w:r w:rsidRPr="000112AA">
        <w:rPr>
          <w:lang w:val="en-US"/>
        </w:rPr>
        <w:t xml:space="preserve"> </w:t>
      </w:r>
      <w:r>
        <w:rPr>
          <w:lang w:val="en-US"/>
        </w:rPr>
        <w:tab/>
      </w:r>
      <w:r w:rsidRPr="000112AA">
        <w:rPr>
          <w:lang w:val="en-US"/>
        </w:rPr>
        <w:t xml:space="preserve">Constitutional Court judgement in the </w:t>
      </w:r>
      <w:r w:rsidRPr="000112AA">
        <w:rPr>
          <w:i/>
          <w:lang w:val="en-US"/>
        </w:rPr>
        <w:t>amparo</w:t>
      </w:r>
      <w:r w:rsidRPr="000112AA">
        <w:rPr>
          <w:lang w:val="en-US"/>
        </w:rPr>
        <w:t xml:space="preserve"> application brought by the Peruvian Chamber of Commerce against the Ministry of Labour and Social Promotion (case No. 261-2003-AA/TC).</w:t>
      </w:r>
    </w:p>
  </w:footnote>
  <w:footnote w:id="161">
    <w:p w:rsidR="00935BD0" w:rsidRPr="000112AA" w:rsidRDefault="00935BD0" w:rsidP="003408C7">
      <w:pPr>
        <w:pStyle w:val="FootnoteText"/>
        <w:rPr>
          <w:lang w:val="en-US"/>
        </w:rPr>
      </w:pPr>
      <w:r w:rsidRPr="000112AA">
        <w:rPr>
          <w:lang w:val="en-US"/>
        </w:rPr>
        <w:tab/>
      </w:r>
      <w:r w:rsidRPr="00066D96">
        <w:rPr>
          <w:rStyle w:val="FootnoteReference"/>
          <w:szCs w:val="18"/>
        </w:rPr>
        <w:footnoteRef/>
      </w:r>
      <w:r>
        <w:rPr>
          <w:lang w:val="en-US"/>
        </w:rPr>
        <w:tab/>
      </w:r>
      <w:r w:rsidRPr="000112AA">
        <w:rPr>
          <w:lang w:val="en-US"/>
        </w:rPr>
        <w:t xml:space="preserve">Constitutional Court judgement in the </w:t>
      </w:r>
      <w:r w:rsidRPr="000112AA">
        <w:rPr>
          <w:i/>
          <w:lang w:val="en-US"/>
        </w:rPr>
        <w:t>amparo</w:t>
      </w:r>
      <w:r w:rsidRPr="000112AA">
        <w:rPr>
          <w:lang w:val="en-US"/>
        </w:rPr>
        <w:t xml:space="preserve"> application brought by the Peruvian Chamber of Commerce against the Ministry of Labour and Social Promotion (case No. 261-2003-AA/TC); the judgement in the application filed by over 5,000 citizens for the constitutional review of Decree-Laws </w:t>
      </w:r>
      <w:r>
        <w:rPr>
          <w:lang w:val="en-US"/>
        </w:rPr>
        <w:t>Nos. </w:t>
      </w:r>
      <w:r w:rsidRPr="000112AA">
        <w:rPr>
          <w:lang w:val="en-US"/>
        </w:rPr>
        <w:t xml:space="preserve">25475, 25659, 25708 and 25880, together with the corresponding supplementary and related regulations (case No. 010-2002-AI/TC); and the judgement in the applications filed by the Association of Notaries of the Lima Notarial District for the constitutional review of the second and fourth paragraphs of article 7 and article 13 of Act No. 27755 and by the Associations of Notaries of the Callao and Arequipa Notarial Districts for the constitutional review of the second paragraph of article 7 of Act No. 27755 (joined cases </w:t>
      </w:r>
      <w:r>
        <w:rPr>
          <w:lang w:val="en-US"/>
        </w:rPr>
        <w:t>Nos. </w:t>
      </w:r>
      <w:r w:rsidRPr="000112AA">
        <w:rPr>
          <w:lang w:val="en-US"/>
        </w:rPr>
        <w:t>0001/0003-2003-AI/TC).</w:t>
      </w:r>
    </w:p>
  </w:footnote>
  <w:footnote w:id="162">
    <w:p w:rsidR="00935BD0" w:rsidRPr="006D203F" w:rsidRDefault="00935BD0" w:rsidP="003408C7">
      <w:pPr>
        <w:pStyle w:val="FootnoteText"/>
        <w:rPr>
          <w:lang w:val="en-US"/>
        </w:rPr>
      </w:pPr>
      <w:r w:rsidRPr="000112AA">
        <w:rPr>
          <w:lang w:val="en-US"/>
        </w:rPr>
        <w:tab/>
      </w:r>
      <w:r w:rsidRPr="00066D96">
        <w:rPr>
          <w:rStyle w:val="FootnoteReference"/>
          <w:szCs w:val="18"/>
        </w:rPr>
        <w:footnoteRef/>
      </w:r>
      <w:r w:rsidRPr="006D203F">
        <w:rPr>
          <w:lang w:val="en-US"/>
        </w:rPr>
        <w:t xml:space="preserve"> </w:t>
      </w:r>
      <w:r w:rsidRPr="006D203F">
        <w:rPr>
          <w:lang w:val="en-US"/>
        </w:rPr>
        <w:tab/>
        <w:t xml:space="preserve">Of </w:t>
      </w:r>
      <w:smartTag w:uri="urn:schemas-microsoft-com:office:smarttags" w:element="date">
        <w:smartTagPr>
          <w:attr w:name="Year" w:val="2003"/>
          <w:attr w:name="Day" w:val="28"/>
          <w:attr w:name="Month" w:val="7"/>
        </w:smartTagPr>
        <w:r w:rsidRPr="006D203F">
          <w:rPr>
            <w:lang w:val="en-US"/>
          </w:rPr>
          <w:t>28 July 2003</w:t>
        </w:r>
      </w:smartTag>
      <w:r w:rsidRPr="006D203F">
        <w:rPr>
          <w:lang w:val="en-US"/>
        </w:rPr>
        <w:t>.</w:t>
      </w:r>
    </w:p>
  </w:footnote>
  <w:footnote w:id="163">
    <w:p w:rsidR="00935BD0" w:rsidRPr="00A86B7C" w:rsidRDefault="00935BD0" w:rsidP="003408C7">
      <w:pPr>
        <w:pStyle w:val="FootnoteText"/>
        <w:rPr>
          <w:lang w:val="en-US"/>
        </w:rPr>
      </w:pPr>
      <w:r w:rsidRPr="006D203F">
        <w:rPr>
          <w:lang w:val="en-US"/>
        </w:rPr>
        <w:tab/>
      </w:r>
      <w:r w:rsidRPr="00066D96">
        <w:rPr>
          <w:rStyle w:val="FootnoteReference"/>
          <w:szCs w:val="18"/>
        </w:rPr>
        <w:footnoteRef/>
      </w:r>
      <w:r>
        <w:rPr>
          <w:lang w:val="en-US"/>
        </w:rPr>
        <w:tab/>
      </w:r>
      <w:r w:rsidRPr="00A86B7C">
        <w:rPr>
          <w:lang w:val="en-US"/>
        </w:rPr>
        <w:t xml:space="preserve">Of </w:t>
      </w:r>
      <w:smartTag w:uri="urn:schemas-microsoft-com:office:smarttags" w:element="date">
        <w:smartTagPr>
          <w:attr w:name="Year" w:val="2000"/>
          <w:attr w:name="Day" w:val="7"/>
          <w:attr w:name="Month" w:val="8"/>
        </w:smartTagPr>
        <w:r w:rsidRPr="00A86B7C">
          <w:rPr>
            <w:lang w:val="en-US"/>
          </w:rPr>
          <w:t>7 August 2000</w:t>
        </w:r>
      </w:smartTag>
      <w:r w:rsidRPr="00A86B7C">
        <w:rPr>
          <w:lang w:val="en-US"/>
        </w:rPr>
        <w:t>.</w:t>
      </w:r>
    </w:p>
  </w:footnote>
  <w:footnote w:id="164">
    <w:p w:rsidR="00935BD0" w:rsidRPr="000112AA" w:rsidRDefault="00935BD0" w:rsidP="003408C7">
      <w:pPr>
        <w:pStyle w:val="FootnoteText"/>
        <w:rPr>
          <w:lang w:val="en-US"/>
        </w:rPr>
      </w:pPr>
      <w:r w:rsidRPr="00A86B7C">
        <w:rPr>
          <w:lang w:val="en-US"/>
        </w:rPr>
        <w:tab/>
      </w:r>
      <w:r w:rsidRPr="00066D96">
        <w:rPr>
          <w:rStyle w:val="FootnoteReference"/>
          <w:szCs w:val="18"/>
        </w:rPr>
        <w:footnoteRef/>
      </w:r>
      <w:r>
        <w:rPr>
          <w:lang w:val="en-US"/>
        </w:rPr>
        <w:tab/>
      </w:r>
      <w:r w:rsidRPr="000112AA">
        <w:rPr>
          <w:lang w:val="en-US"/>
        </w:rPr>
        <w:t>Act No. 26772 was published in the Official Gazette (</w:t>
      </w:r>
      <w:r w:rsidRPr="000112AA">
        <w:rPr>
          <w:i/>
          <w:lang w:val="en-US"/>
        </w:rPr>
        <w:t>Diario Oficial</w:t>
      </w:r>
      <w:r w:rsidRPr="000112AA">
        <w:rPr>
          <w:lang w:val="en-US"/>
        </w:rPr>
        <w:t xml:space="preserve"> </w:t>
      </w:r>
      <w:r w:rsidRPr="000112AA">
        <w:rPr>
          <w:i/>
          <w:iCs/>
          <w:lang w:val="en-US"/>
        </w:rPr>
        <w:t>El Peruano</w:t>
      </w:r>
      <w:r w:rsidRPr="000112AA">
        <w:rPr>
          <w:iCs/>
          <w:lang w:val="en-US"/>
        </w:rPr>
        <w:t>)</w:t>
      </w:r>
      <w:r w:rsidRPr="000112AA">
        <w:rPr>
          <w:lang w:val="en-US"/>
        </w:rPr>
        <w:t xml:space="preserve"> on </w:t>
      </w:r>
      <w:smartTag w:uri="urn:schemas-microsoft-com:office:smarttags" w:element="date">
        <w:smartTagPr>
          <w:attr w:name="Year" w:val="1997"/>
          <w:attr w:name="Day" w:val="17"/>
          <w:attr w:name="Month" w:val="4"/>
        </w:smartTagPr>
        <w:r w:rsidRPr="000112AA">
          <w:rPr>
            <w:lang w:val="en-US"/>
          </w:rPr>
          <w:t>17 April 1997</w:t>
        </w:r>
      </w:smartTag>
      <w:r w:rsidRPr="000112AA">
        <w:rPr>
          <w:lang w:val="en-US"/>
        </w:rPr>
        <w:t xml:space="preserve"> and was amended by the Anti-Discrimination Act (No. 27270). Article 2 of Act No. 27270, published on </w:t>
      </w:r>
      <w:smartTag w:uri="urn:schemas-microsoft-com:office:smarttags" w:element="date">
        <w:smartTagPr>
          <w:attr w:name="Year" w:val="2000"/>
          <w:attr w:name="Day" w:val="29"/>
          <w:attr w:name="Month" w:val="5"/>
        </w:smartTagPr>
        <w:r w:rsidRPr="000112AA">
          <w:rPr>
            <w:lang w:val="en-US"/>
          </w:rPr>
          <w:t>29 May 2000</w:t>
        </w:r>
      </w:smartTag>
      <w:r w:rsidRPr="000112AA">
        <w:rPr>
          <w:lang w:val="en-US"/>
        </w:rPr>
        <w:t>, amends articles 1</w:t>
      </w:r>
      <w:r>
        <w:rPr>
          <w:lang w:val="en-US"/>
        </w:rPr>
        <w:t>–</w:t>
      </w:r>
      <w:r w:rsidRPr="000112AA">
        <w:rPr>
          <w:lang w:val="en-US"/>
        </w:rPr>
        <w:t>3 of Act No. 26772.</w:t>
      </w:r>
    </w:p>
  </w:footnote>
  <w:footnote w:id="165">
    <w:p w:rsidR="00935BD0" w:rsidRPr="000112AA" w:rsidRDefault="00935BD0" w:rsidP="003408C7">
      <w:pPr>
        <w:pStyle w:val="FootnoteText"/>
        <w:rPr>
          <w:lang w:val="en-US"/>
        </w:rPr>
      </w:pPr>
      <w:r w:rsidRPr="000112AA">
        <w:rPr>
          <w:lang w:val="en-US"/>
        </w:rPr>
        <w:tab/>
      </w:r>
      <w:r w:rsidRPr="00066D96">
        <w:rPr>
          <w:rStyle w:val="FootnoteReference"/>
          <w:szCs w:val="18"/>
        </w:rPr>
        <w:footnoteRef/>
      </w:r>
      <w:r w:rsidRPr="000112AA">
        <w:rPr>
          <w:lang w:val="en-US"/>
        </w:rPr>
        <w:t xml:space="preserve"> </w:t>
      </w:r>
      <w:r>
        <w:rPr>
          <w:lang w:val="en-US"/>
        </w:rPr>
        <w:tab/>
      </w:r>
      <w:r w:rsidRPr="000112AA">
        <w:rPr>
          <w:lang w:val="en-US"/>
        </w:rPr>
        <w:t>Adopted by Supreme Decree No. 002-98-TR and published in the Official Gazette on </w:t>
      </w:r>
      <w:smartTag w:uri="urn:schemas-microsoft-com:office:smarttags" w:element="date">
        <w:smartTagPr>
          <w:attr w:name="Year" w:val="1998"/>
          <w:attr w:name="Day" w:val="1"/>
          <w:attr w:name="Month" w:val="2"/>
        </w:smartTagPr>
        <w:r w:rsidRPr="000112AA">
          <w:rPr>
            <w:lang w:val="en-US"/>
          </w:rPr>
          <w:t>1 February 1998</w:t>
        </w:r>
      </w:smartTag>
      <w:r w:rsidRPr="000112AA">
        <w:rPr>
          <w:lang w:val="en-US"/>
        </w:rPr>
        <w:t>.</w:t>
      </w:r>
    </w:p>
  </w:footnote>
  <w:footnote w:id="166">
    <w:p w:rsidR="00935BD0" w:rsidRPr="000112AA" w:rsidRDefault="00935BD0" w:rsidP="003408C7">
      <w:pPr>
        <w:pStyle w:val="FootnoteText"/>
        <w:rPr>
          <w:lang w:val="en-US"/>
        </w:rPr>
      </w:pPr>
      <w:r w:rsidRPr="000112AA">
        <w:rPr>
          <w:lang w:val="en-US"/>
        </w:rPr>
        <w:tab/>
      </w:r>
      <w:r w:rsidRPr="00066D96">
        <w:rPr>
          <w:rStyle w:val="FootnoteReference"/>
          <w:szCs w:val="18"/>
        </w:rPr>
        <w:footnoteRef/>
      </w:r>
      <w:r w:rsidRPr="000112AA">
        <w:rPr>
          <w:lang w:val="en-US"/>
        </w:rPr>
        <w:t xml:space="preserve"> </w:t>
      </w:r>
      <w:r>
        <w:rPr>
          <w:lang w:val="en-US"/>
        </w:rPr>
        <w:tab/>
      </w:r>
      <w:r w:rsidRPr="000112AA">
        <w:rPr>
          <w:lang w:val="en-US"/>
        </w:rPr>
        <w:t>Supreme Decree No. 002-98-TR defines education or technical and vocational training providers as institutions within the formal educational system and the vocational training programmes listed under title I of the consolidated amended text of the Vocational Training and Labour Promotion Act approved by Supreme Decree No. 002</w:t>
      </w:r>
      <w:r w:rsidRPr="000112AA">
        <w:rPr>
          <w:lang w:val="en-US"/>
        </w:rPr>
        <w:noBreakHyphen/>
        <w:t>97-TR.</w:t>
      </w:r>
    </w:p>
  </w:footnote>
  <w:footnote w:id="167">
    <w:p w:rsidR="00935BD0" w:rsidRPr="000112AA" w:rsidRDefault="00935BD0" w:rsidP="003408C7">
      <w:pPr>
        <w:pStyle w:val="FootnoteText"/>
        <w:rPr>
          <w:lang w:val="en-US"/>
        </w:rPr>
      </w:pPr>
      <w:r w:rsidRPr="000112AA">
        <w:rPr>
          <w:lang w:val="en-US"/>
        </w:rPr>
        <w:tab/>
      </w:r>
      <w:r w:rsidRPr="00066D96">
        <w:rPr>
          <w:rStyle w:val="FootnoteReference"/>
          <w:szCs w:val="18"/>
        </w:rPr>
        <w:footnoteRef/>
      </w:r>
      <w:r w:rsidRPr="000112AA">
        <w:rPr>
          <w:lang w:val="en-US"/>
        </w:rPr>
        <w:t xml:space="preserve"> </w:t>
      </w:r>
      <w:r>
        <w:rPr>
          <w:lang w:val="en-US"/>
        </w:rPr>
        <w:tab/>
      </w:r>
      <w:r w:rsidRPr="000112AA">
        <w:rPr>
          <w:lang w:val="en-US"/>
        </w:rPr>
        <w:t xml:space="preserve">Adopted by Supreme Decree No. 003-97-TR of </w:t>
      </w:r>
      <w:smartTag w:uri="urn:schemas-microsoft-com:office:smarttags" w:element="date">
        <w:smartTagPr>
          <w:attr w:name="Year" w:val="1997"/>
          <w:attr w:name="Day" w:val="27"/>
          <w:attr w:name="Month" w:val="3"/>
        </w:smartTagPr>
        <w:r w:rsidRPr="000112AA">
          <w:rPr>
            <w:lang w:val="en-US"/>
          </w:rPr>
          <w:t>27 March 1997</w:t>
        </w:r>
      </w:smartTag>
      <w:r w:rsidRPr="000112AA">
        <w:rPr>
          <w:lang w:val="en-US"/>
        </w:rPr>
        <w:t>.</w:t>
      </w:r>
    </w:p>
  </w:footnote>
  <w:footnote w:id="168">
    <w:p w:rsidR="00935BD0" w:rsidRPr="000112AA" w:rsidRDefault="00935BD0" w:rsidP="003408C7">
      <w:pPr>
        <w:pStyle w:val="FootnoteText"/>
        <w:rPr>
          <w:lang w:val="en-US"/>
        </w:rPr>
      </w:pPr>
      <w:r w:rsidRPr="000112AA">
        <w:rPr>
          <w:lang w:val="en-US"/>
        </w:rPr>
        <w:tab/>
      </w:r>
      <w:r w:rsidRPr="00066D96">
        <w:rPr>
          <w:rStyle w:val="FootnoteReference"/>
          <w:szCs w:val="18"/>
        </w:rPr>
        <w:footnoteRef/>
      </w:r>
      <w:r w:rsidRPr="000112AA">
        <w:rPr>
          <w:lang w:val="en-US"/>
        </w:rPr>
        <w:t xml:space="preserve"> </w:t>
      </w:r>
      <w:r>
        <w:rPr>
          <w:lang w:val="en-US"/>
        </w:rPr>
        <w:tab/>
      </w:r>
      <w:r w:rsidRPr="000112AA">
        <w:rPr>
          <w:lang w:val="en-US"/>
        </w:rPr>
        <w:t>Adopted by Supreme Decree No. 019-2006-TR and published in the Official Gazette on </w:t>
      </w:r>
      <w:smartTag w:uri="urn:schemas-microsoft-com:office:smarttags" w:element="date">
        <w:smartTagPr>
          <w:attr w:name="Year" w:val="2006"/>
          <w:attr w:name="Day" w:val="29"/>
          <w:attr w:name="Month" w:val="10"/>
        </w:smartTagPr>
        <w:r w:rsidRPr="000112AA">
          <w:rPr>
            <w:lang w:val="en-US"/>
          </w:rPr>
          <w:t>29 October 2006</w:t>
        </w:r>
      </w:smartTag>
      <w:r w:rsidRPr="000112AA">
        <w:rPr>
          <w:lang w:val="en-US"/>
        </w:rPr>
        <w:t>.</w:t>
      </w:r>
    </w:p>
  </w:footnote>
  <w:footnote w:id="169">
    <w:p w:rsidR="00935BD0" w:rsidRPr="006D203F" w:rsidRDefault="00935BD0" w:rsidP="003408C7">
      <w:pPr>
        <w:pStyle w:val="FootnoteText"/>
        <w:rPr>
          <w:lang w:val="en-US"/>
        </w:rPr>
      </w:pPr>
      <w:r w:rsidRPr="000112AA">
        <w:rPr>
          <w:lang w:val="en-US"/>
        </w:rPr>
        <w:tab/>
      </w:r>
      <w:r w:rsidRPr="00066D96">
        <w:rPr>
          <w:rStyle w:val="FootnoteReference"/>
          <w:szCs w:val="18"/>
        </w:rPr>
        <w:footnoteRef/>
      </w:r>
      <w:r w:rsidRPr="006D203F">
        <w:rPr>
          <w:lang w:val="en-US"/>
        </w:rPr>
        <w:t xml:space="preserve"> </w:t>
      </w:r>
      <w:r w:rsidRPr="006D203F">
        <w:rPr>
          <w:lang w:val="en-US"/>
        </w:rPr>
        <w:tab/>
        <w:t xml:space="preserve">Of </w:t>
      </w:r>
      <w:smartTag w:uri="urn:schemas-microsoft-com:office:smarttags" w:element="date">
        <w:smartTagPr>
          <w:attr w:name="Year" w:val="1991"/>
          <w:attr w:name="Day" w:val="7"/>
          <w:attr w:name="Month" w:val="11"/>
        </w:smartTagPr>
        <w:r w:rsidRPr="006D203F">
          <w:rPr>
            <w:lang w:val="en-US"/>
          </w:rPr>
          <w:t>7 November 1991</w:t>
        </w:r>
      </w:smartTag>
      <w:r w:rsidRPr="006D203F">
        <w:rPr>
          <w:lang w:val="en-US"/>
        </w:rPr>
        <w:t>.</w:t>
      </w:r>
    </w:p>
  </w:footnote>
  <w:footnote w:id="170">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ab/>
        <w:t xml:space="preserve">Published on </w:t>
      </w:r>
      <w:smartTag w:uri="urn:schemas-microsoft-com:office:smarttags" w:element="date">
        <w:smartTagPr>
          <w:attr w:name="Year" w:val="2000"/>
          <w:attr w:name="Day" w:val="11"/>
          <w:attr w:name="Month" w:val="12"/>
        </w:smartTagPr>
        <w:r w:rsidRPr="006D203F">
          <w:rPr>
            <w:lang w:val="en-US"/>
          </w:rPr>
          <w:t>11 December 2000</w:t>
        </w:r>
      </w:smartTag>
      <w:r w:rsidRPr="006D203F">
        <w:rPr>
          <w:lang w:val="en-US"/>
        </w:rPr>
        <w:t>.</w:t>
      </w:r>
    </w:p>
  </w:footnote>
  <w:footnote w:id="171">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 xml:space="preserve"> </w:t>
      </w:r>
      <w:r w:rsidRPr="006D203F">
        <w:rPr>
          <w:lang w:val="en-US"/>
        </w:rPr>
        <w:tab/>
        <w:t xml:space="preserve">Of </w:t>
      </w:r>
      <w:smartTag w:uri="urn:schemas-microsoft-com:office:smarttags" w:element="date">
        <w:smartTagPr>
          <w:attr w:name="Year" w:val="1999"/>
          <w:attr w:name="Day" w:val="6"/>
          <w:attr w:name="Month" w:val="1"/>
        </w:smartTagPr>
        <w:r w:rsidRPr="006D203F">
          <w:rPr>
            <w:lang w:val="en-US"/>
          </w:rPr>
          <w:t>6 January 1999</w:t>
        </w:r>
      </w:smartTag>
      <w:r w:rsidRPr="006D203F">
        <w:rPr>
          <w:lang w:val="en-US"/>
        </w:rPr>
        <w:t>.</w:t>
      </w:r>
    </w:p>
  </w:footnote>
  <w:footnote w:id="172">
    <w:p w:rsidR="00935BD0" w:rsidRPr="006D203F" w:rsidRDefault="00935BD0" w:rsidP="003408C7">
      <w:pPr>
        <w:pStyle w:val="FootnoteText"/>
        <w:rPr>
          <w:lang w:val="en-US"/>
        </w:rPr>
      </w:pPr>
      <w:r w:rsidRPr="006D203F">
        <w:rPr>
          <w:lang w:val="en-US"/>
        </w:rPr>
        <w:tab/>
      </w:r>
      <w:r w:rsidRPr="00066D96">
        <w:rPr>
          <w:rStyle w:val="FootnoteReference"/>
          <w:szCs w:val="18"/>
        </w:rPr>
        <w:footnoteRef/>
      </w:r>
      <w:r w:rsidRPr="006D203F">
        <w:rPr>
          <w:lang w:val="en-US"/>
        </w:rPr>
        <w:t xml:space="preserve"> </w:t>
      </w:r>
      <w:r w:rsidRPr="006D203F">
        <w:rPr>
          <w:lang w:val="en-US"/>
        </w:rPr>
        <w:tab/>
        <w:t>The provision concerning the types of evidence that may be advanced as proof that discrimination has been practised in an establishment open to the public states that circumstantial and other indirect evidence may be adduced.</w:t>
      </w:r>
    </w:p>
  </w:footnote>
  <w:footnote w:id="173">
    <w:p w:rsidR="00935BD0" w:rsidRPr="009E6665" w:rsidRDefault="00935BD0" w:rsidP="003408C7">
      <w:pPr>
        <w:pStyle w:val="FootnoteText"/>
        <w:rPr>
          <w:lang w:val="en-US"/>
        </w:rPr>
      </w:pPr>
      <w:r w:rsidRPr="006D203F">
        <w:rPr>
          <w:lang w:val="en-US"/>
        </w:rPr>
        <w:tab/>
      </w:r>
      <w:r w:rsidRPr="00066D96">
        <w:rPr>
          <w:rStyle w:val="FootnoteReference"/>
          <w:szCs w:val="18"/>
        </w:rPr>
        <w:footnoteRef/>
      </w:r>
      <w:r w:rsidRPr="009E6665">
        <w:rPr>
          <w:lang w:val="en-US"/>
        </w:rPr>
        <w:t xml:space="preserve"> </w:t>
      </w:r>
      <w:r w:rsidRPr="009E6665">
        <w:rPr>
          <w:lang w:val="en-US"/>
        </w:rPr>
        <w:tab/>
        <w:t>As demonstrated by the cases cited earlier.</w:t>
      </w:r>
    </w:p>
  </w:footnote>
  <w:footnote w:id="174">
    <w:p w:rsidR="00935BD0" w:rsidRPr="009E6665" w:rsidRDefault="00935BD0" w:rsidP="003408C7">
      <w:pPr>
        <w:pStyle w:val="FootnoteText"/>
        <w:rPr>
          <w:lang w:val="en-US"/>
        </w:rPr>
      </w:pPr>
      <w:r w:rsidRPr="009E6665">
        <w:rPr>
          <w:lang w:val="en-US"/>
        </w:rPr>
        <w:tab/>
      </w:r>
      <w:r w:rsidRPr="00066D96">
        <w:rPr>
          <w:rStyle w:val="FootnoteReference"/>
          <w:szCs w:val="18"/>
        </w:rPr>
        <w:footnoteRef/>
      </w:r>
      <w:r w:rsidRPr="009E6665">
        <w:rPr>
          <w:lang w:val="en-US"/>
        </w:rPr>
        <w:tab/>
        <w:t xml:space="preserve">Of </w:t>
      </w:r>
      <w:smartTag w:uri="urn:schemas-microsoft-com:office:smarttags" w:element="date">
        <w:smartTagPr>
          <w:attr w:name="Year" w:val="2002"/>
          <w:attr w:name="Day" w:val="29"/>
          <w:attr w:name="Month" w:val="1"/>
        </w:smartTagPr>
        <w:r w:rsidRPr="009E6665">
          <w:rPr>
            <w:lang w:val="en-US"/>
          </w:rPr>
          <w:t>29 January 2002</w:t>
        </w:r>
      </w:smartTag>
      <w:r w:rsidRPr="009E6665">
        <w:rPr>
          <w:lang w:val="en-US"/>
        </w:rPr>
        <w:t>.</w:t>
      </w:r>
    </w:p>
  </w:footnote>
  <w:footnote w:id="175">
    <w:p w:rsidR="00935BD0" w:rsidRPr="009E6665" w:rsidRDefault="00935BD0" w:rsidP="003408C7">
      <w:pPr>
        <w:pStyle w:val="FootnoteText"/>
        <w:rPr>
          <w:lang w:val="en-US"/>
        </w:rPr>
      </w:pPr>
      <w:r w:rsidRPr="009E6665">
        <w:rPr>
          <w:lang w:val="en-US"/>
        </w:rPr>
        <w:tab/>
      </w:r>
      <w:r w:rsidRPr="00066D96">
        <w:rPr>
          <w:rStyle w:val="FootnoteReference"/>
          <w:szCs w:val="18"/>
        </w:rPr>
        <w:footnoteRef/>
      </w:r>
      <w:r w:rsidRPr="009E6665">
        <w:rPr>
          <w:lang w:val="en-US"/>
        </w:rPr>
        <w:tab/>
        <w:t xml:space="preserve">Of </w:t>
      </w:r>
      <w:smartTag w:uri="urn:schemas-microsoft-com:office:smarttags" w:element="date">
        <w:smartTagPr>
          <w:attr w:name="Year" w:val="2002"/>
          <w:attr w:name="Day" w:val="12"/>
          <w:attr w:name="Month" w:val="8"/>
        </w:smartTagPr>
        <w:r w:rsidRPr="009E6665">
          <w:rPr>
            <w:lang w:val="en-US"/>
          </w:rPr>
          <w:t>12 August 2002</w:t>
        </w:r>
      </w:smartTag>
      <w:r w:rsidRPr="009E6665">
        <w:rPr>
          <w:lang w:val="en-US"/>
        </w:rPr>
        <w:t>.</w:t>
      </w:r>
    </w:p>
  </w:footnote>
  <w:footnote w:id="176">
    <w:p w:rsidR="00935BD0" w:rsidRPr="000112AA" w:rsidRDefault="00935BD0" w:rsidP="003408C7">
      <w:pPr>
        <w:pStyle w:val="FootnoteText"/>
        <w:rPr>
          <w:lang w:val="en-US"/>
        </w:rPr>
      </w:pPr>
      <w:r w:rsidRPr="009E6665">
        <w:rPr>
          <w:lang w:val="en-US"/>
        </w:rPr>
        <w:tab/>
      </w:r>
      <w:r w:rsidRPr="00066D96">
        <w:rPr>
          <w:rStyle w:val="FootnoteReference"/>
          <w:szCs w:val="18"/>
        </w:rPr>
        <w:footnoteRef/>
      </w:r>
      <w:r w:rsidRPr="000112AA">
        <w:rPr>
          <w:lang w:val="en-US"/>
        </w:rPr>
        <w:t xml:space="preserve"> </w:t>
      </w:r>
      <w:r>
        <w:rPr>
          <w:lang w:val="en-US"/>
        </w:rPr>
        <w:tab/>
      </w:r>
      <w:r w:rsidRPr="000112AA">
        <w:rPr>
          <w:lang w:val="en-US"/>
        </w:rPr>
        <w:t xml:space="preserve">Adopted by Supreme Decree No. 033-2005-PCM of </w:t>
      </w:r>
      <w:smartTag w:uri="urn:schemas-microsoft-com:office:smarttags" w:element="date">
        <w:smartTagPr>
          <w:attr w:name="Year" w:val="2005"/>
          <w:attr w:name="Day" w:val="19"/>
          <w:attr w:name="Month" w:val="4"/>
        </w:smartTagPr>
        <w:r w:rsidRPr="000112AA">
          <w:rPr>
            <w:lang w:val="en-US"/>
          </w:rPr>
          <w:t>19 April 2005</w:t>
        </w:r>
      </w:smartTag>
      <w:r w:rsidRPr="000112AA">
        <w:rPr>
          <w:lang w:val="en-US"/>
        </w:rPr>
        <w:t>.</w:t>
      </w:r>
    </w:p>
  </w:footnote>
  <w:footnote w:id="177">
    <w:p w:rsidR="00935BD0" w:rsidRPr="009E6665" w:rsidRDefault="00935BD0" w:rsidP="003408C7">
      <w:pPr>
        <w:pStyle w:val="FootnoteText"/>
        <w:rPr>
          <w:lang w:val="en-US"/>
        </w:rPr>
      </w:pPr>
      <w:r w:rsidRPr="000112AA">
        <w:rPr>
          <w:lang w:val="en-US"/>
        </w:rPr>
        <w:tab/>
      </w:r>
      <w:r w:rsidRPr="00066D96">
        <w:rPr>
          <w:rStyle w:val="FootnoteReference"/>
          <w:szCs w:val="18"/>
        </w:rPr>
        <w:footnoteRef/>
      </w:r>
      <w:r w:rsidRPr="009E6665">
        <w:rPr>
          <w:lang w:val="en-US"/>
        </w:rPr>
        <w:t xml:space="preserve"> </w:t>
      </w:r>
      <w:r w:rsidRPr="009E6665">
        <w:rPr>
          <w:lang w:val="en-US"/>
        </w:rPr>
        <w:tab/>
        <w:t>The implementing regulations of the Civil Service Ethics Code state that penalties for infractions of the Code may take the form of censure, suspension, fines, termination of contract or dismissal. They also provide that the penalties are to be recorded in the National Registry of Sanctions and Dismissals.</w:t>
      </w:r>
    </w:p>
  </w:footnote>
  <w:footnote w:id="178">
    <w:p w:rsidR="00935BD0" w:rsidRPr="009E6665" w:rsidRDefault="00935BD0" w:rsidP="003408C7">
      <w:pPr>
        <w:pStyle w:val="FootnoteText"/>
        <w:rPr>
          <w:lang w:val="en-US"/>
        </w:rPr>
      </w:pPr>
      <w:r w:rsidRPr="009E6665">
        <w:rPr>
          <w:lang w:val="en-US"/>
        </w:rPr>
        <w:tab/>
      </w:r>
      <w:r w:rsidRPr="00066D96">
        <w:rPr>
          <w:rStyle w:val="FootnoteReference"/>
          <w:szCs w:val="18"/>
        </w:rPr>
        <w:footnoteRef/>
      </w:r>
      <w:r w:rsidRPr="009E6665">
        <w:rPr>
          <w:lang w:val="en-US"/>
        </w:rPr>
        <w:tab/>
        <w:t>Through their policymaking and deliberative organs, the regional councils and the municipal councils respectively.</w:t>
      </w:r>
    </w:p>
  </w:footnote>
  <w:footnote w:id="179">
    <w:p w:rsidR="00935BD0" w:rsidRPr="009E6665" w:rsidRDefault="00935BD0" w:rsidP="003408C7">
      <w:pPr>
        <w:pStyle w:val="FootnoteText"/>
        <w:rPr>
          <w:lang w:val="en-US"/>
        </w:rPr>
      </w:pPr>
      <w:r w:rsidRPr="009E6665">
        <w:rPr>
          <w:lang w:val="en-US"/>
        </w:rPr>
        <w:tab/>
      </w:r>
      <w:r w:rsidRPr="00066D96">
        <w:rPr>
          <w:rStyle w:val="FootnoteReference"/>
          <w:szCs w:val="18"/>
        </w:rPr>
        <w:footnoteRef/>
      </w:r>
      <w:r w:rsidRPr="009E6665">
        <w:rPr>
          <w:lang w:val="en-US"/>
        </w:rPr>
        <w:tab/>
        <w:t xml:space="preserve">Of </w:t>
      </w:r>
      <w:smartTag w:uri="urn:schemas-microsoft-com:office:smarttags" w:element="date">
        <w:smartTagPr>
          <w:attr w:name="Year" w:val="2008"/>
          <w:attr w:name="Day" w:val="25"/>
          <w:attr w:name="Month" w:val="2"/>
        </w:smartTagPr>
        <w:r w:rsidRPr="009E6665">
          <w:rPr>
            <w:lang w:val="en-US"/>
          </w:rPr>
          <w:t>25 February 2008</w:t>
        </w:r>
      </w:smartTag>
      <w:r w:rsidRPr="009E6665">
        <w:rPr>
          <w:lang w:val="en-US"/>
        </w:rPr>
        <w:t>.</w:t>
      </w:r>
    </w:p>
  </w:footnote>
  <w:footnote w:id="180">
    <w:p w:rsidR="00935BD0" w:rsidRPr="009E6665" w:rsidRDefault="00935BD0" w:rsidP="003408C7">
      <w:pPr>
        <w:pStyle w:val="FootnoteText"/>
        <w:rPr>
          <w:lang w:val="en-US"/>
        </w:rPr>
      </w:pPr>
      <w:r w:rsidRPr="009E6665">
        <w:rPr>
          <w:lang w:val="en-US"/>
        </w:rPr>
        <w:tab/>
      </w:r>
      <w:r w:rsidRPr="00066D96">
        <w:rPr>
          <w:rStyle w:val="FootnoteReference"/>
          <w:szCs w:val="18"/>
        </w:rPr>
        <w:footnoteRef/>
      </w:r>
      <w:r w:rsidRPr="009E6665">
        <w:rPr>
          <w:lang w:val="en-US"/>
        </w:rPr>
        <w:t xml:space="preserve"> </w:t>
      </w:r>
      <w:r w:rsidRPr="009E6665">
        <w:rPr>
          <w:lang w:val="en-US"/>
        </w:rPr>
        <w:tab/>
        <w:t xml:space="preserve">Of </w:t>
      </w:r>
      <w:smartTag w:uri="urn:schemas-microsoft-com:office:smarttags" w:element="date">
        <w:smartTagPr>
          <w:attr w:name="Year" w:val="2008"/>
          <w:attr w:name="Day" w:val="19"/>
          <w:attr w:name="Month" w:val="8"/>
        </w:smartTagPr>
        <w:r w:rsidRPr="009E6665">
          <w:rPr>
            <w:lang w:val="en-US"/>
          </w:rPr>
          <w:t>19 August 2008</w:t>
        </w:r>
      </w:smartTag>
      <w:r w:rsidRPr="009E6665">
        <w:rPr>
          <w:lang w:val="en-US"/>
        </w:rPr>
        <w:t>.</w:t>
      </w:r>
    </w:p>
  </w:footnote>
  <w:footnote w:id="181">
    <w:p w:rsidR="00935BD0" w:rsidRPr="000112AA" w:rsidRDefault="00935BD0" w:rsidP="003408C7">
      <w:pPr>
        <w:pStyle w:val="FootnoteText"/>
        <w:rPr>
          <w:lang w:val="en-US"/>
        </w:rPr>
      </w:pPr>
      <w:r w:rsidRPr="009E6665">
        <w:rPr>
          <w:lang w:val="en-US"/>
        </w:rPr>
        <w:tab/>
      </w:r>
      <w:r w:rsidRPr="00066D96">
        <w:rPr>
          <w:rStyle w:val="FootnoteReference"/>
          <w:szCs w:val="18"/>
        </w:rPr>
        <w:footnoteRef/>
      </w:r>
      <w:r w:rsidRPr="000112AA">
        <w:rPr>
          <w:lang w:val="en-US"/>
        </w:rPr>
        <w:t xml:space="preserve"> </w:t>
      </w:r>
      <w:r>
        <w:rPr>
          <w:lang w:val="en-US"/>
        </w:rPr>
        <w:tab/>
      </w:r>
      <w:r w:rsidRPr="000112AA">
        <w:rPr>
          <w:lang w:val="en-US"/>
        </w:rPr>
        <w:t xml:space="preserve">Municipal Ordinance No. 010-2008-MDSJB/AYAC of </w:t>
      </w:r>
      <w:smartTag w:uri="urn:schemas-microsoft-com:office:smarttags" w:element="date">
        <w:smartTagPr>
          <w:attr w:name="Year" w:val="2008"/>
          <w:attr w:name="Day" w:val="28"/>
          <w:attr w:name="Month" w:val="5"/>
        </w:smartTagPr>
        <w:r w:rsidRPr="000112AA">
          <w:rPr>
            <w:lang w:val="en-US"/>
          </w:rPr>
          <w:t>28 May 2008</w:t>
        </w:r>
      </w:smartTag>
      <w:r w:rsidRPr="000112AA">
        <w:rPr>
          <w:lang w:val="en-US"/>
        </w:rPr>
        <w:t>.</w:t>
      </w:r>
    </w:p>
  </w:footnote>
  <w:footnote w:id="182">
    <w:p w:rsidR="00935BD0" w:rsidRPr="000112AA" w:rsidRDefault="00935BD0" w:rsidP="003408C7">
      <w:pPr>
        <w:pStyle w:val="FootnoteText"/>
        <w:rPr>
          <w:lang w:val="en-US"/>
        </w:rPr>
      </w:pPr>
      <w:r w:rsidRPr="000112AA">
        <w:rPr>
          <w:lang w:val="en-US"/>
        </w:rPr>
        <w:tab/>
      </w:r>
      <w:r w:rsidRPr="00066D96">
        <w:rPr>
          <w:rStyle w:val="FootnoteReference"/>
          <w:szCs w:val="18"/>
        </w:rPr>
        <w:footnoteRef/>
      </w:r>
      <w:r w:rsidRPr="000112AA">
        <w:rPr>
          <w:lang w:val="en-US"/>
        </w:rPr>
        <w:t xml:space="preserve"> </w:t>
      </w:r>
      <w:r>
        <w:rPr>
          <w:lang w:val="en-US"/>
        </w:rPr>
        <w:tab/>
      </w:r>
      <w:r w:rsidRPr="000112AA">
        <w:rPr>
          <w:lang w:val="en-US"/>
        </w:rPr>
        <w:t xml:space="preserve">Municipal Ordinance No. 021-2008-MPH/AYAC of </w:t>
      </w:r>
      <w:smartTag w:uri="urn:schemas-microsoft-com:office:smarttags" w:element="date">
        <w:smartTagPr>
          <w:attr w:name="Year" w:val="2008"/>
          <w:attr w:name="Day" w:val="5"/>
          <w:attr w:name="Month" w:val="6"/>
        </w:smartTagPr>
        <w:r w:rsidRPr="000112AA">
          <w:rPr>
            <w:lang w:val="en-US"/>
          </w:rPr>
          <w:t>5 June 2008</w:t>
        </w:r>
      </w:smartTag>
      <w:r w:rsidRPr="000112AA">
        <w:rPr>
          <w:lang w:val="en-US"/>
        </w:rPr>
        <w:t>.</w:t>
      </w:r>
    </w:p>
  </w:footnote>
  <w:footnote w:id="183">
    <w:p w:rsidR="00935BD0" w:rsidRPr="000112AA" w:rsidRDefault="00935BD0" w:rsidP="003408C7">
      <w:pPr>
        <w:pStyle w:val="FootnoteText"/>
        <w:rPr>
          <w:lang w:val="en-US"/>
        </w:rPr>
      </w:pPr>
      <w:r w:rsidRPr="000112AA">
        <w:rPr>
          <w:lang w:val="en-US"/>
        </w:rPr>
        <w:tab/>
      </w:r>
      <w:r w:rsidRPr="00066D96">
        <w:rPr>
          <w:rStyle w:val="FootnoteReference"/>
          <w:szCs w:val="18"/>
        </w:rPr>
        <w:footnoteRef/>
      </w:r>
      <w:r w:rsidRPr="000112AA">
        <w:rPr>
          <w:lang w:val="en-US"/>
        </w:rPr>
        <w:t xml:space="preserve"> </w:t>
      </w:r>
      <w:r>
        <w:rPr>
          <w:lang w:val="en-US"/>
        </w:rPr>
        <w:tab/>
      </w:r>
      <w:r w:rsidRPr="000112AA">
        <w:rPr>
          <w:lang w:val="en-US"/>
        </w:rPr>
        <w:t xml:space="preserve">Municipal Ordinance No. 294-MM of </w:t>
      </w:r>
      <w:smartTag w:uri="urn:schemas-microsoft-com:office:smarttags" w:element="date">
        <w:smartTagPr>
          <w:attr w:name="Year" w:val="2008"/>
          <w:attr w:name="Day" w:val="25"/>
          <w:attr w:name="Month" w:val="8"/>
        </w:smartTagPr>
        <w:r w:rsidRPr="000112AA">
          <w:rPr>
            <w:lang w:val="en-US"/>
          </w:rPr>
          <w:t>25 August 2008</w:t>
        </w:r>
      </w:smartTag>
      <w:r w:rsidRPr="000112AA">
        <w:rPr>
          <w:lang w:val="en-US"/>
        </w:rPr>
        <w:t>.</w:t>
      </w:r>
    </w:p>
  </w:footnote>
  <w:footnote w:id="184">
    <w:p w:rsidR="00935BD0" w:rsidRPr="009E6665" w:rsidRDefault="00935BD0" w:rsidP="003408C7">
      <w:pPr>
        <w:pStyle w:val="FootnoteText"/>
        <w:rPr>
          <w:lang w:val="en-US"/>
        </w:rPr>
      </w:pPr>
      <w:r w:rsidRPr="000112AA">
        <w:rPr>
          <w:lang w:val="en-US"/>
        </w:rPr>
        <w:tab/>
      </w:r>
      <w:r w:rsidRPr="00066D96">
        <w:rPr>
          <w:rStyle w:val="FootnoteReference"/>
          <w:szCs w:val="18"/>
        </w:rPr>
        <w:footnoteRef/>
      </w:r>
      <w:r w:rsidRPr="009E6665">
        <w:rPr>
          <w:lang w:val="en-US"/>
        </w:rPr>
        <w:tab/>
        <w:t xml:space="preserve">Analysis of the housing stock and the national housing profile are based on official information deriving from the 2007 National Censuses: XI on Population and VI on Housing, compiled by INEI. </w:t>
      </w:r>
    </w:p>
  </w:footnote>
  <w:footnote w:id="185">
    <w:p w:rsidR="00935BD0" w:rsidRPr="009E6665" w:rsidRDefault="00935BD0" w:rsidP="004F54AE">
      <w:pPr>
        <w:pStyle w:val="FootnoteText"/>
        <w:rPr>
          <w:lang w:val="en-US"/>
        </w:rPr>
      </w:pPr>
      <w:r w:rsidRPr="009E6665">
        <w:rPr>
          <w:lang w:val="en-US"/>
        </w:rPr>
        <w:tab/>
      </w:r>
      <w:r>
        <w:rPr>
          <w:rStyle w:val="FootnoteReference"/>
          <w:szCs w:val="18"/>
        </w:rPr>
        <w:t>1</w:t>
      </w:r>
      <w:r w:rsidRPr="009E6665">
        <w:rPr>
          <w:lang w:val="en-US"/>
        </w:rPr>
        <w:tab/>
        <w:t>These are maternity homes equipped to provide temporary accommodation for pregnant women or post-partum mothers having difficulty in gaining access to health facilities. The first of these homes was established in Ilave – Puno in 1997, by the year 2000 their number had increased to 99 and there are currently 390 s</w:t>
      </w:r>
      <w:r>
        <w:rPr>
          <w:lang w:val="en-US"/>
        </w:rPr>
        <w:t>uch maternity homes nationwide.</w:t>
      </w:r>
    </w:p>
  </w:footnote>
  <w:footnote w:id="186">
    <w:p w:rsidR="00935BD0" w:rsidRPr="004F54AE" w:rsidRDefault="00935BD0" w:rsidP="004F54AE">
      <w:pPr>
        <w:pStyle w:val="FootnoteText"/>
        <w:rPr>
          <w:lang w:val="en-GB"/>
        </w:rPr>
      </w:pPr>
      <w:r>
        <w:rPr>
          <w:lang w:val="es-ES"/>
        </w:rPr>
        <w:tab/>
      </w:r>
      <w:r w:rsidRPr="004F54AE">
        <w:rPr>
          <w:rStyle w:val="FootnoteReference"/>
          <w:szCs w:val="18"/>
          <w:lang w:val="en-GB"/>
        </w:rPr>
        <w:t>2</w:t>
      </w:r>
      <w:r w:rsidRPr="00066D96">
        <w:rPr>
          <w:lang w:val="es-ES"/>
        </w:rPr>
        <w:t xml:space="preserve"> </w:t>
      </w:r>
      <w:r>
        <w:rPr>
          <w:lang w:val="es-ES"/>
        </w:rPr>
        <w:tab/>
        <w:t xml:space="preserve">For more details, see descriptive tables on the following ling: </w:t>
      </w:r>
      <w:r w:rsidRPr="00E4799D">
        <w:rPr>
          <w:color w:val="000000"/>
          <w:lang w:val="en-GB"/>
        </w:rPr>
        <w:t>http://www.dge.gob.pe/vigilancia/</w:t>
      </w:r>
      <w:r w:rsidRPr="00E4799D">
        <w:rPr>
          <w:color w:val="000000"/>
          <w:lang w:val="en-GB"/>
        </w:rPr>
        <w:br/>
        <w:t>vih/Boletin_2008/nacional.pdf</w:t>
      </w:r>
      <w:r w:rsidRPr="004F54AE">
        <w:rPr>
          <w:color w:val="000000"/>
          <w:lang w:val="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BD0" w:rsidRPr="00D86F1C" w:rsidRDefault="00935BD0" w:rsidP="00576DBA">
    <w:pPr>
      <w:pStyle w:val="Header"/>
    </w:pPr>
    <w:r>
      <w:t>E/C.12/PER/2</w:t>
    </w:r>
    <w:r w:rsidRPr="00D86F1C">
      <w:t>-</w:t>
    </w:r>
    <w:r>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BD0" w:rsidRPr="00D86F1C" w:rsidRDefault="00935BD0" w:rsidP="00576DBA">
    <w:pPr>
      <w:pStyle w:val="Header"/>
      <w:jc w:val="right"/>
    </w:pPr>
    <w:r w:rsidRPr="00D86F1C">
      <w:t>E/C.12/PER/</w:t>
    </w:r>
    <w:r>
      <w:t>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BD0" w:rsidRPr="004D73E6" w:rsidRDefault="00935BD0" w:rsidP="00576DBA">
    <w:pPr>
      <w:pStyle w:val="Header"/>
      <w:rPr>
        <w:sz w:val="20"/>
      </w:rPr>
    </w:pPr>
    <w:r>
      <w:rPr>
        <w:sz w:val="20"/>
      </w:rPr>
      <w:t>E/C.12/PER/1-3</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BD0" w:rsidRPr="004D73E6" w:rsidRDefault="00935BD0" w:rsidP="00576DBA">
    <w:pPr>
      <w:pStyle w:val="Header"/>
      <w:pBdr>
        <w:bottom w:val="none" w:sz="0" w:space="0" w:color="auto"/>
      </w:pBdr>
    </w:pPr>
    <w:r w:rsidRPr="00FB6316">
      <w:rPr>
        <w:noProof/>
        <w:lang w:eastAsia="zh-CN"/>
      </w:rPr>
      <w:pict>
        <v:shapetype id="_x0000_t202" coordsize="21600,21600" o:spt="202" path="m,l,21600r21600,l21600,xe">
          <v:stroke joinstyle="miter"/>
          <v:path gradientshapeok="t" o:connecttype="rect"/>
        </v:shapetype>
        <v:shape id="_x0000_s2088" type="#_x0000_t202" style="position:absolute;margin-left:83.3pt;margin-top:56.65pt;width:17.55pt;height:481.9pt;z-index:5;mso-position-horizontal-relative:page;mso-position-vertical-relative:page" stroked="f">
          <v:textbox style="layout-flow:vertical;mso-next-textbox:#_x0000_s2088" inset="0,0,0,0">
            <w:txbxContent>
              <w:p w:rsidR="00935BD0" w:rsidRPr="00452DC9" w:rsidRDefault="00935BD0" w:rsidP="00517FE9">
                <w:pPr>
                  <w:tabs>
                    <w:tab w:val="right" w:pos="9598"/>
                  </w:tabs>
                  <w:rPr>
                    <w:b/>
                    <w:sz w:val="18"/>
                  </w:rPr>
                </w:pPr>
                <w:r w:rsidRPr="00452DC9">
                  <w:rPr>
                    <w:b/>
                    <w:sz w:val="18"/>
                  </w:rPr>
                  <w:fldChar w:fldCharType="begin"/>
                </w:r>
                <w:r w:rsidRPr="00452DC9">
                  <w:rPr>
                    <w:b/>
                    <w:sz w:val="18"/>
                  </w:rPr>
                  <w:instrText xml:space="preserve"> PAGE  \* MERGEFORMAT </w:instrText>
                </w:r>
                <w:r w:rsidRPr="00452DC9">
                  <w:rPr>
                    <w:b/>
                    <w:sz w:val="18"/>
                  </w:rPr>
                  <w:fldChar w:fldCharType="separate"/>
                </w:r>
                <w:r w:rsidR="0074237B">
                  <w:rPr>
                    <w:b/>
                    <w:noProof/>
                    <w:sz w:val="18"/>
                  </w:rPr>
                  <w:t>76</w:t>
                </w:r>
                <w:r w:rsidRPr="00452DC9">
                  <w:rPr>
                    <w:b/>
                    <w:sz w:val="18"/>
                  </w:rPr>
                  <w:fldChar w:fldCharType="end"/>
                </w:r>
                <w:r>
                  <w:rPr>
                    <w:b/>
                    <w:sz w:val="18"/>
                  </w:rPr>
                  <w:tab/>
                </w:r>
                <w:r w:rsidRPr="00517FE9">
                  <w:rPr>
                    <w:sz w:val="16"/>
                    <w:szCs w:val="16"/>
                  </w:rPr>
                  <w:t>GE.11-40551  (EXT)</w:t>
                </w:r>
              </w:p>
              <w:p w:rsidR="00935BD0" w:rsidRDefault="00935BD0"/>
            </w:txbxContent>
          </v:textbox>
          <w10:wrap anchorx="page" anchory="page"/>
          <w10:anchorlock/>
        </v:shape>
      </w:pict>
    </w:r>
    <w:r w:rsidRPr="00FB6316">
      <w:rPr>
        <w:noProof/>
        <w:lang w:eastAsia="zh-CN"/>
      </w:rPr>
      <w:pict>
        <v:shape id="_x0000_s2087" type="#_x0000_t202" style="position:absolute;margin-left:771pt;margin-top:56.65pt;width:17.55pt;height:481.9pt;z-index:4;mso-position-horizontal-relative:page;mso-position-vertical-relative:page" stroked="f">
          <v:textbox style="layout-flow:vertical;mso-next-textbox:#_x0000_s2087" inset="0,0,0,0">
            <w:txbxContent>
              <w:p w:rsidR="00935BD0" w:rsidRPr="00D86F1C" w:rsidRDefault="00935BD0" w:rsidP="00576DBA">
                <w:pPr>
                  <w:pStyle w:val="Header"/>
                </w:pPr>
                <w:r w:rsidRPr="00D86F1C">
                  <w:t>E/C.12/PER/</w:t>
                </w:r>
                <w:r>
                  <w:t>2</w:t>
                </w:r>
                <w:r w:rsidRPr="00D86F1C">
                  <w:t>-</w:t>
                </w:r>
                <w:r>
                  <w:t>4</w:t>
                </w:r>
              </w:p>
              <w:p w:rsidR="00935BD0" w:rsidRDefault="00935BD0"/>
            </w:txbxContent>
          </v:textbox>
          <w10:wrap anchorx="page" anchory="page"/>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BD0" w:rsidRPr="004D73E6" w:rsidRDefault="00935BD0" w:rsidP="00576DBA">
    <w:pPr>
      <w:pStyle w:val="Header"/>
      <w:pBdr>
        <w:bottom w:val="none" w:sz="0" w:space="0" w:color="auto"/>
      </w:pBdr>
    </w:pPr>
    <w:r w:rsidRPr="00FB6316">
      <w:rPr>
        <w:noProof/>
        <w:lang w:eastAsia="zh-CN"/>
      </w:rPr>
      <w:pict>
        <v:shapetype id="_x0000_t202" coordsize="21600,21600" o:spt="202" path="m,l,21600r21600,l21600,xe">
          <v:stroke joinstyle="miter"/>
          <v:path gradientshapeok="t" o:connecttype="rect"/>
        </v:shapetype>
        <v:shape id="_x0000_s2090" type="#_x0000_t202" style="position:absolute;margin-left:78.5pt;margin-top:56.65pt;width:17.55pt;height:481.9pt;z-index:7;mso-position-horizontal-relative:page;mso-position-vertical-relative:page" stroked="f">
          <v:textbox style="layout-flow:vertical;mso-next-textbox:#_x0000_s2090" inset="0,0,0,0">
            <w:txbxContent>
              <w:p w:rsidR="00935BD0" w:rsidRPr="00D86F1C" w:rsidRDefault="00935BD0" w:rsidP="00576DBA">
                <w:pPr>
                  <w:tabs>
                    <w:tab w:val="right" w:pos="9598"/>
                  </w:tabs>
                  <w:rPr>
                    <w:b/>
                    <w:sz w:val="18"/>
                  </w:rPr>
                </w:pPr>
                <w:r w:rsidRPr="00517FE9">
                  <w:rPr>
                    <w:sz w:val="16"/>
                    <w:szCs w:val="16"/>
                  </w:rPr>
                  <w:t>GE.11-40551  (EXT)</w:t>
                </w:r>
                <w:r>
                  <w:tab/>
                </w:r>
                <w:r w:rsidRPr="00D86F1C">
                  <w:rPr>
                    <w:b/>
                    <w:sz w:val="18"/>
                  </w:rPr>
                  <w:fldChar w:fldCharType="begin"/>
                </w:r>
                <w:r w:rsidRPr="00D86F1C">
                  <w:rPr>
                    <w:b/>
                    <w:sz w:val="18"/>
                  </w:rPr>
                  <w:instrText xml:space="preserve"> PAGE  \* MERGEFORMAT </w:instrText>
                </w:r>
                <w:r w:rsidRPr="00D86F1C">
                  <w:rPr>
                    <w:b/>
                    <w:sz w:val="18"/>
                  </w:rPr>
                  <w:fldChar w:fldCharType="separate"/>
                </w:r>
                <w:r w:rsidR="0074237B">
                  <w:rPr>
                    <w:b/>
                    <w:noProof/>
                    <w:sz w:val="18"/>
                  </w:rPr>
                  <w:t>77</w:t>
                </w:r>
                <w:r w:rsidRPr="00D86F1C">
                  <w:rPr>
                    <w:b/>
                    <w:sz w:val="18"/>
                  </w:rPr>
                  <w:fldChar w:fldCharType="end"/>
                </w:r>
              </w:p>
              <w:p w:rsidR="00935BD0" w:rsidRDefault="00935BD0"/>
            </w:txbxContent>
          </v:textbox>
          <w10:wrap anchorx="page" anchory="page"/>
          <w10:anchorlock/>
        </v:shape>
      </w:pict>
    </w:r>
    <w:r w:rsidRPr="00FB6316">
      <w:rPr>
        <w:noProof/>
        <w:lang w:eastAsia="zh-CN"/>
      </w:rPr>
      <w:pict>
        <v:shape id="_x0000_s2089" type="#_x0000_t202" style="position:absolute;margin-left:768.15pt;margin-top:56.65pt;width:17.55pt;height:481.9pt;z-index:6;mso-position-horizontal-relative:page;mso-position-vertical-relative:page" stroked="f">
          <v:textbox style="layout-flow:vertical;mso-next-textbox:#_x0000_s2089" inset="0,0,0,0">
            <w:txbxContent>
              <w:p w:rsidR="00935BD0" w:rsidRPr="00D86F1C" w:rsidRDefault="00935BD0" w:rsidP="00576DBA">
                <w:pPr>
                  <w:pStyle w:val="Header"/>
                  <w:jc w:val="right"/>
                </w:pPr>
                <w:r w:rsidRPr="00D86F1C">
                  <w:t>E/C.12/PER/</w:t>
                </w:r>
                <w:r>
                  <w:t>2</w:t>
                </w:r>
                <w:r w:rsidRPr="00D86F1C">
                  <w:t>-</w:t>
                </w:r>
                <w:r>
                  <w:t>4</w:t>
                </w:r>
              </w:p>
              <w:p w:rsidR="00935BD0" w:rsidRDefault="00935BD0"/>
            </w:txbxContent>
          </v:textbox>
          <w10:wrap anchorx="page" anchory="page"/>
          <w10:anchorlock/>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BD0" w:rsidRDefault="00935BD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BD0" w:rsidRPr="00842328" w:rsidRDefault="00935BD0" w:rsidP="00576DBA">
    <w:pPr>
      <w:pStyle w:val="Header"/>
      <w:rPr>
        <w:szCs w:val="18"/>
      </w:rPr>
    </w:pPr>
    <w:r w:rsidRPr="00842328">
      <w:rPr>
        <w:szCs w:val="18"/>
      </w:rPr>
      <w:t>E/C.12/PER/</w:t>
    </w:r>
    <w:r>
      <w:rPr>
        <w:szCs w:val="18"/>
      </w:rPr>
      <w:t>2</w:t>
    </w:r>
    <w:r w:rsidRPr="00842328">
      <w:rPr>
        <w:szCs w:val="18"/>
      </w:rPr>
      <w:t>-</w:t>
    </w:r>
    <w:r>
      <w:rPr>
        <w:szCs w:val="18"/>
      </w:rPr>
      <w:t>4</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BD0" w:rsidRPr="00055EDC" w:rsidRDefault="00935BD0" w:rsidP="00576DBA">
    <w:pPr>
      <w:pStyle w:val="Header"/>
      <w:jc w:val="right"/>
      <w:rPr>
        <w:szCs w:val="18"/>
      </w:rPr>
    </w:pPr>
    <w:r w:rsidRPr="00055EDC">
      <w:rPr>
        <w:szCs w:val="18"/>
      </w:rPr>
      <w:t>E/C.12/PER/</w:t>
    </w:r>
    <w:r>
      <w:rPr>
        <w:szCs w:val="18"/>
      </w:rPr>
      <w:t>2</w:t>
    </w:r>
    <w:r w:rsidRPr="00055EDC">
      <w:rPr>
        <w:szCs w:val="18"/>
      </w:rPr>
      <w:t>-</w:t>
    </w:r>
    <w:r>
      <w:rPr>
        <w:szCs w:val="18"/>
      </w:rPr>
      <w:t>4</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BD0" w:rsidRPr="00452DC9" w:rsidRDefault="00935BD0" w:rsidP="00576DBA">
    <w:pPr>
      <w:pStyle w:val="Header"/>
      <w:rPr>
        <w:sz w:val="20"/>
      </w:rPr>
    </w:pPr>
    <w:r>
      <w:rPr>
        <w:sz w:val="20"/>
      </w:rPr>
      <w:t>E/C.12/PER/1-3</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BD0" w:rsidRPr="00D04488" w:rsidRDefault="00935BD0" w:rsidP="00576DBA">
    <w:pPr>
      <w:pStyle w:val="Header"/>
      <w:pBdr>
        <w:bottom w:val="none" w:sz="0" w:space="0" w:color="auto"/>
      </w:pBdr>
    </w:pPr>
    <w:r w:rsidRPr="00FB6316">
      <w:rPr>
        <w:noProof/>
        <w:lang w:eastAsia="zh-CN"/>
      </w:rPr>
      <w:pict>
        <v:shapetype id="_x0000_t202" coordsize="21600,21600" o:spt="202" path="m,l,21600r21600,l21600,xe">
          <v:stroke joinstyle="miter"/>
          <v:path gradientshapeok="t" o:connecttype="rect"/>
        </v:shapetype>
        <v:shape id="_x0000_s2092" type="#_x0000_t202" style="position:absolute;margin-left:83.3pt;margin-top:56.65pt;width:17.55pt;height:481.9pt;z-index:9;mso-position-horizontal-relative:page;mso-position-vertical-relative:page" stroked="f">
          <v:textbox style="layout-flow:vertical;mso-next-textbox:#_x0000_s2092" inset="0,0,0,0">
            <w:txbxContent>
              <w:p w:rsidR="00935BD0" w:rsidRPr="00D04488" w:rsidRDefault="00935BD0" w:rsidP="00517FE9">
                <w:pPr>
                  <w:tabs>
                    <w:tab w:val="right" w:pos="9598"/>
                  </w:tabs>
                  <w:rPr>
                    <w:b/>
                    <w:sz w:val="18"/>
                  </w:rPr>
                </w:pPr>
                <w:r w:rsidRPr="00D04488">
                  <w:rPr>
                    <w:b/>
                    <w:sz w:val="18"/>
                  </w:rPr>
                  <w:fldChar w:fldCharType="begin"/>
                </w:r>
                <w:r w:rsidRPr="00D04488">
                  <w:rPr>
                    <w:b/>
                    <w:sz w:val="18"/>
                  </w:rPr>
                  <w:instrText xml:space="preserve"> PAGE  \* MERGEFORMAT </w:instrText>
                </w:r>
                <w:r w:rsidRPr="00D04488">
                  <w:rPr>
                    <w:b/>
                    <w:sz w:val="18"/>
                  </w:rPr>
                  <w:fldChar w:fldCharType="separate"/>
                </w:r>
                <w:r w:rsidR="0074237B">
                  <w:rPr>
                    <w:b/>
                    <w:noProof/>
                    <w:sz w:val="18"/>
                  </w:rPr>
                  <w:t>96</w:t>
                </w:r>
                <w:r w:rsidRPr="00D04488">
                  <w:rPr>
                    <w:b/>
                    <w:sz w:val="18"/>
                  </w:rPr>
                  <w:fldChar w:fldCharType="end"/>
                </w:r>
                <w:r>
                  <w:rPr>
                    <w:b/>
                    <w:sz w:val="18"/>
                  </w:rPr>
                  <w:tab/>
                </w:r>
                <w:r w:rsidRPr="00517FE9">
                  <w:rPr>
                    <w:sz w:val="16"/>
                    <w:szCs w:val="16"/>
                  </w:rPr>
                  <w:t>GE.11-40551  (EXT)</w:t>
                </w:r>
              </w:p>
              <w:p w:rsidR="00935BD0" w:rsidRDefault="00935BD0"/>
            </w:txbxContent>
          </v:textbox>
          <w10:wrap anchorx="page" anchory="page"/>
          <w10:anchorlock/>
        </v:shape>
      </w:pict>
    </w:r>
    <w:r w:rsidRPr="00FB6316">
      <w:rPr>
        <w:noProof/>
        <w:lang w:eastAsia="zh-CN"/>
      </w:rPr>
      <w:pict>
        <v:shape id="_x0000_s2091" type="#_x0000_t202" style="position:absolute;margin-left:771pt;margin-top:56.65pt;width:17.55pt;height:481.9pt;z-index:8;mso-position-horizontal-relative:page;mso-position-vertical-relative:page" stroked="f">
          <v:textbox style="layout-flow:vertical;mso-next-textbox:#_x0000_s2091" inset="0,0,0,0">
            <w:txbxContent>
              <w:p w:rsidR="00935BD0" w:rsidRPr="00875BE0" w:rsidRDefault="00935BD0" w:rsidP="00576DBA">
                <w:pPr>
                  <w:pStyle w:val="Header"/>
                  <w:rPr>
                    <w:szCs w:val="18"/>
                  </w:rPr>
                </w:pPr>
                <w:r w:rsidRPr="00875BE0">
                  <w:rPr>
                    <w:szCs w:val="18"/>
                  </w:rPr>
                  <w:t>E/C.12/PER/</w:t>
                </w:r>
                <w:r>
                  <w:rPr>
                    <w:szCs w:val="18"/>
                  </w:rPr>
                  <w:t>2</w:t>
                </w:r>
                <w:r w:rsidRPr="00875BE0">
                  <w:rPr>
                    <w:szCs w:val="18"/>
                  </w:rPr>
                  <w:t>-</w:t>
                </w:r>
                <w:r>
                  <w:rPr>
                    <w:szCs w:val="18"/>
                  </w:rPr>
                  <w:t>4</w:t>
                </w:r>
              </w:p>
              <w:p w:rsidR="00935BD0" w:rsidRDefault="00935BD0"/>
            </w:txbxContent>
          </v:textbox>
          <w10:wrap anchorx="page" anchory="page"/>
          <w10:anchorlock/>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BD0" w:rsidRPr="00D04488" w:rsidRDefault="00935BD0" w:rsidP="00576DBA">
    <w:pPr>
      <w:pStyle w:val="Header"/>
      <w:pBdr>
        <w:bottom w:val="none" w:sz="0" w:space="0" w:color="auto"/>
      </w:pBdr>
    </w:pPr>
    <w:r w:rsidRPr="00FB6316">
      <w:rPr>
        <w:noProof/>
        <w:lang w:eastAsia="zh-CN"/>
      </w:rPr>
      <w:pict>
        <v:shapetype id="_x0000_t202" coordsize="21600,21600" o:spt="202" path="m,l,21600r21600,l21600,xe">
          <v:stroke joinstyle="miter"/>
          <v:path gradientshapeok="t" o:connecttype="rect"/>
        </v:shapetype>
        <v:shape id="_x0000_s2094" type="#_x0000_t202" style="position:absolute;margin-left:78.5pt;margin-top:56.65pt;width:17.55pt;height:481.9pt;z-index:11;mso-position-horizontal-relative:page;mso-position-vertical-relative:page" stroked="f">
          <v:textbox style="layout-flow:vertical;mso-next-textbox:#_x0000_s2094" inset="0,0,0,0">
            <w:txbxContent>
              <w:p w:rsidR="00935BD0" w:rsidRPr="00A65CAF" w:rsidRDefault="00935BD0" w:rsidP="00576DBA">
                <w:pPr>
                  <w:tabs>
                    <w:tab w:val="right" w:pos="9598"/>
                  </w:tabs>
                  <w:rPr>
                    <w:b/>
                    <w:sz w:val="18"/>
                  </w:rPr>
                </w:pPr>
                <w:r w:rsidRPr="00517FE9">
                  <w:rPr>
                    <w:sz w:val="16"/>
                    <w:szCs w:val="16"/>
                  </w:rPr>
                  <w:t>GE.11-40551  (EXT)</w:t>
                </w:r>
                <w:r>
                  <w:tab/>
                </w:r>
                <w:r w:rsidRPr="00A65CAF">
                  <w:rPr>
                    <w:b/>
                    <w:sz w:val="18"/>
                  </w:rPr>
                  <w:fldChar w:fldCharType="begin"/>
                </w:r>
                <w:r w:rsidRPr="00A65CAF">
                  <w:rPr>
                    <w:b/>
                    <w:sz w:val="18"/>
                  </w:rPr>
                  <w:instrText xml:space="preserve"> PAGE  \* MERGEFORMAT </w:instrText>
                </w:r>
                <w:r w:rsidRPr="00A65CAF">
                  <w:rPr>
                    <w:b/>
                    <w:sz w:val="18"/>
                  </w:rPr>
                  <w:fldChar w:fldCharType="separate"/>
                </w:r>
                <w:r w:rsidR="0074237B">
                  <w:rPr>
                    <w:b/>
                    <w:noProof/>
                    <w:sz w:val="18"/>
                  </w:rPr>
                  <w:t>95</w:t>
                </w:r>
                <w:r w:rsidRPr="00A65CAF">
                  <w:rPr>
                    <w:b/>
                    <w:sz w:val="18"/>
                  </w:rPr>
                  <w:fldChar w:fldCharType="end"/>
                </w:r>
              </w:p>
              <w:p w:rsidR="00935BD0" w:rsidRDefault="00935BD0"/>
            </w:txbxContent>
          </v:textbox>
          <w10:wrap anchorx="page" anchory="page"/>
          <w10:anchorlock/>
        </v:shape>
      </w:pict>
    </w:r>
    <w:r w:rsidRPr="00FB6316">
      <w:rPr>
        <w:noProof/>
        <w:lang w:eastAsia="zh-CN"/>
      </w:rPr>
      <w:pict>
        <v:shape id="_x0000_s2093" type="#_x0000_t202" style="position:absolute;margin-left:768.15pt;margin-top:56.65pt;width:17.55pt;height:481.9pt;z-index:10;mso-position-horizontal-relative:page;mso-position-vertical-relative:page" stroked="f">
          <v:textbox style="layout-flow:vertical;mso-next-textbox:#_x0000_s2093" inset="0,0,0,0">
            <w:txbxContent>
              <w:p w:rsidR="00935BD0" w:rsidRPr="00DE3384" w:rsidRDefault="00935BD0" w:rsidP="00576DBA">
                <w:pPr>
                  <w:pStyle w:val="Header"/>
                  <w:jc w:val="right"/>
                  <w:rPr>
                    <w:szCs w:val="18"/>
                  </w:rPr>
                </w:pPr>
                <w:r w:rsidRPr="00DE3384">
                  <w:rPr>
                    <w:szCs w:val="18"/>
                  </w:rPr>
                  <w:t>E/C.12/PER/</w:t>
                </w:r>
                <w:r>
                  <w:rPr>
                    <w:szCs w:val="18"/>
                  </w:rPr>
                  <w:t>2</w:t>
                </w:r>
                <w:r w:rsidRPr="00DE3384">
                  <w:rPr>
                    <w:szCs w:val="18"/>
                  </w:rPr>
                  <w:t>-</w:t>
                </w:r>
                <w:r>
                  <w:rPr>
                    <w:szCs w:val="18"/>
                  </w:rPr>
                  <w:t>4</w:t>
                </w:r>
              </w:p>
              <w:p w:rsidR="00935BD0" w:rsidRDefault="00935BD0"/>
            </w:txbxContent>
          </v:textbox>
          <w10:wrap anchorx="page" anchory="page"/>
          <w10:anchorlock/>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BD0" w:rsidRPr="00452DC9" w:rsidRDefault="00935BD0" w:rsidP="00576DBA">
    <w:pPr>
      <w:pStyle w:val="Header"/>
      <w:rPr>
        <w:sz w:val="20"/>
      </w:rPr>
    </w:pPr>
    <w:r>
      <w:rPr>
        <w:sz w:val="20"/>
      </w:rPr>
      <w:t>E/C.12/PER/1-3</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BD0" w:rsidRPr="00875BE0" w:rsidRDefault="00935BD0" w:rsidP="00576DBA">
    <w:pPr>
      <w:pStyle w:val="Header"/>
      <w:rPr>
        <w:szCs w:val="18"/>
      </w:rPr>
    </w:pPr>
    <w:r w:rsidRPr="00875BE0">
      <w:rPr>
        <w:szCs w:val="18"/>
      </w:rPr>
      <w:t>E/C.12/PER/</w:t>
    </w:r>
    <w:r>
      <w:rPr>
        <w:szCs w:val="18"/>
      </w:rPr>
      <w:t>2-4</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BD0" w:rsidRPr="00875BE0" w:rsidRDefault="00935BD0" w:rsidP="00576DBA">
    <w:pPr>
      <w:pStyle w:val="Header"/>
      <w:jc w:val="right"/>
      <w:rPr>
        <w:szCs w:val="18"/>
      </w:rPr>
    </w:pPr>
    <w:r w:rsidRPr="00875BE0">
      <w:rPr>
        <w:szCs w:val="18"/>
      </w:rPr>
      <w:t>E/C.12/PER/</w:t>
    </w:r>
    <w:r>
      <w:rPr>
        <w:szCs w:val="18"/>
      </w:rPr>
      <w:t>2</w:t>
    </w:r>
    <w:r w:rsidRPr="00875BE0">
      <w:rPr>
        <w:szCs w:val="18"/>
      </w:rPr>
      <w:t>-</w:t>
    </w:r>
    <w:r>
      <w:rPr>
        <w:szCs w:val="18"/>
      </w:rPr>
      <w:t>4</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BD0" w:rsidRPr="00926454" w:rsidRDefault="00935BD0" w:rsidP="00576DBA">
    <w:pPr>
      <w:pStyle w:val="Header"/>
      <w:rPr>
        <w:sz w:val="20"/>
      </w:rPr>
    </w:pPr>
    <w:r>
      <w:rPr>
        <w:sz w:val="20"/>
      </w:rPr>
      <w:t>E/C.12/PER/1-3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43294E"/>
    <w:multiLevelType w:val="hybridMultilevel"/>
    <w:tmpl w:val="43765DD2"/>
    <w:lvl w:ilvl="0" w:tplc="0CFC5F80">
      <w:start w:val="1"/>
      <w:numFmt w:val="bullet"/>
      <w:lvlText w:val=""/>
      <w:lvlJc w:val="left"/>
      <w:pPr>
        <w:ind w:left="2062" w:hanging="360"/>
      </w:pPr>
      <w:rPr>
        <w:rFonts w:ascii="Symbol" w:hAnsi="Symbol" w:hint="default"/>
        <w:sz w:val="12"/>
      </w:rPr>
    </w:lvl>
    <w:lvl w:ilvl="1" w:tplc="100C0003" w:tentative="1">
      <w:start w:val="1"/>
      <w:numFmt w:val="bullet"/>
      <w:lvlText w:val="o"/>
      <w:lvlJc w:val="left"/>
      <w:pPr>
        <w:ind w:left="2782" w:hanging="360"/>
      </w:pPr>
      <w:rPr>
        <w:rFonts w:ascii="Courier New" w:hAnsi="Courier New" w:cs="Courier New" w:hint="default"/>
      </w:rPr>
    </w:lvl>
    <w:lvl w:ilvl="2" w:tplc="100C0005" w:tentative="1">
      <w:start w:val="1"/>
      <w:numFmt w:val="bullet"/>
      <w:lvlText w:val=""/>
      <w:lvlJc w:val="left"/>
      <w:pPr>
        <w:ind w:left="3502" w:hanging="360"/>
      </w:pPr>
      <w:rPr>
        <w:rFonts w:ascii="Wingdings" w:hAnsi="Wingdings" w:hint="default"/>
      </w:rPr>
    </w:lvl>
    <w:lvl w:ilvl="3" w:tplc="100C0001" w:tentative="1">
      <w:start w:val="1"/>
      <w:numFmt w:val="bullet"/>
      <w:lvlText w:val=""/>
      <w:lvlJc w:val="left"/>
      <w:pPr>
        <w:ind w:left="4222" w:hanging="360"/>
      </w:pPr>
      <w:rPr>
        <w:rFonts w:ascii="Symbol" w:hAnsi="Symbol" w:hint="default"/>
      </w:rPr>
    </w:lvl>
    <w:lvl w:ilvl="4" w:tplc="100C0003" w:tentative="1">
      <w:start w:val="1"/>
      <w:numFmt w:val="bullet"/>
      <w:lvlText w:val="o"/>
      <w:lvlJc w:val="left"/>
      <w:pPr>
        <w:ind w:left="4942" w:hanging="360"/>
      </w:pPr>
      <w:rPr>
        <w:rFonts w:ascii="Courier New" w:hAnsi="Courier New" w:cs="Courier New" w:hint="default"/>
      </w:rPr>
    </w:lvl>
    <w:lvl w:ilvl="5" w:tplc="100C0005" w:tentative="1">
      <w:start w:val="1"/>
      <w:numFmt w:val="bullet"/>
      <w:lvlText w:val=""/>
      <w:lvlJc w:val="left"/>
      <w:pPr>
        <w:ind w:left="5662" w:hanging="360"/>
      </w:pPr>
      <w:rPr>
        <w:rFonts w:ascii="Wingdings" w:hAnsi="Wingdings" w:hint="default"/>
      </w:rPr>
    </w:lvl>
    <w:lvl w:ilvl="6" w:tplc="100C0001" w:tentative="1">
      <w:start w:val="1"/>
      <w:numFmt w:val="bullet"/>
      <w:lvlText w:val=""/>
      <w:lvlJc w:val="left"/>
      <w:pPr>
        <w:ind w:left="6382" w:hanging="360"/>
      </w:pPr>
      <w:rPr>
        <w:rFonts w:ascii="Symbol" w:hAnsi="Symbol" w:hint="default"/>
      </w:rPr>
    </w:lvl>
    <w:lvl w:ilvl="7" w:tplc="100C0003" w:tentative="1">
      <w:start w:val="1"/>
      <w:numFmt w:val="bullet"/>
      <w:lvlText w:val="o"/>
      <w:lvlJc w:val="left"/>
      <w:pPr>
        <w:ind w:left="7102" w:hanging="360"/>
      </w:pPr>
      <w:rPr>
        <w:rFonts w:ascii="Courier New" w:hAnsi="Courier New" w:cs="Courier New" w:hint="default"/>
      </w:rPr>
    </w:lvl>
    <w:lvl w:ilvl="8" w:tplc="100C0005" w:tentative="1">
      <w:start w:val="1"/>
      <w:numFmt w:val="bullet"/>
      <w:lvlText w:val=""/>
      <w:lvlJc w:val="left"/>
      <w:pPr>
        <w:ind w:left="7822" w:hanging="360"/>
      </w:pPr>
      <w:rPr>
        <w:rFonts w:ascii="Wingdings" w:hAnsi="Wingdings" w:hint="default"/>
      </w:rPr>
    </w:lvl>
  </w:abstractNum>
  <w:abstractNum w:abstractNumId="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75E223DA"/>
    <w:multiLevelType w:val="hybridMultilevel"/>
    <w:tmpl w:val="5B7ACB42"/>
    <w:lvl w:ilvl="0" w:tplc="0C08F49A">
      <w:start w:val="1"/>
      <w:numFmt w:val="bullet"/>
      <w:pStyle w:val="Bullet2G"/>
      <w:lvlText w:val="•"/>
      <w:lvlJc w:val="left"/>
      <w:pPr>
        <w:tabs>
          <w:tab w:val="num" w:pos="2268"/>
        </w:tabs>
        <w:ind w:left="2268" w:hanging="170"/>
      </w:pPr>
      <w:rPr>
        <w:rFonts w:ascii="Times New Roman" w:hAnsi="Times New Roman" w:cs="Times New Roman" w:hint="default"/>
      </w:rPr>
    </w:lvl>
    <w:lvl w:ilvl="1" w:tplc="6E1E0878" w:tentative="1">
      <w:start w:val="1"/>
      <w:numFmt w:val="bullet"/>
      <w:lvlText w:val="o"/>
      <w:lvlJc w:val="left"/>
      <w:pPr>
        <w:tabs>
          <w:tab w:val="num" w:pos="1440"/>
        </w:tabs>
        <w:ind w:left="1440" w:hanging="360"/>
      </w:pPr>
      <w:rPr>
        <w:rFonts w:ascii="Courier New" w:hAnsi="Courier New" w:cs="Courier New" w:hint="default"/>
      </w:rPr>
    </w:lvl>
    <w:lvl w:ilvl="2" w:tplc="24BEEDCC" w:tentative="1">
      <w:start w:val="1"/>
      <w:numFmt w:val="bullet"/>
      <w:lvlText w:val=""/>
      <w:lvlJc w:val="left"/>
      <w:pPr>
        <w:tabs>
          <w:tab w:val="num" w:pos="2160"/>
        </w:tabs>
        <w:ind w:left="2160" w:hanging="360"/>
      </w:pPr>
      <w:rPr>
        <w:rFonts w:ascii="Wingdings" w:hAnsi="Wingdings" w:hint="default"/>
      </w:rPr>
    </w:lvl>
    <w:lvl w:ilvl="3" w:tplc="6532B28A" w:tentative="1">
      <w:start w:val="1"/>
      <w:numFmt w:val="bullet"/>
      <w:lvlText w:val=""/>
      <w:lvlJc w:val="left"/>
      <w:pPr>
        <w:tabs>
          <w:tab w:val="num" w:pos="2880"/>
        </w:tabs>
        <w:ind w:left="2880" w:hanging="360"/>
      </w:pPr>
      <w:rPr>
        <w:rFonts w:ascii="Symbol" w:hAnsi="Symbol" w:hint="default"/>
      </w:rPr>
    </w:lvl>
    <w:lvl w:ilvl="4" w:tplc="F0C8B152" w:tentative="1">
      <w:start w:val="1"/>
      <w:numFmt w:val="bullet"/>
      <w:lvlText w:val="o"/>
      <w:lvlJc w:val="left"/>
      <w:pPr>
        <w:tabs>
          <w:tab w:val="num" w:pos="3600"/>
        </w:tabs>
        <w:ind w:left="3600" w:hanging="360"/>
      </w:pPr>
      <w:rPr>
        <w:rFonts w:ascii="Courier New" w:hAnsi="Courier New" w:cs="Courier New" w:hint="default"/>
      </w:rPr>
    </w:lvl>
    <w:lvl w:ilvl="5" w:tplc="271487F0" w:tentative="1">
      <w:start w:val="1"/>
      <w:numFmt w:val="bullet"/>
      <w:lvlText w:val=""/>
      <w:lvlJc w:val="left"/>
      <w:pPr>
        <w:tabs>
          <w:tab w:val="num" w:pos="4320"/>
        </w:tabs>
        <w:ind w:left="4320" w:hanging="360"/>
      </w:pPr>
      <w:rPr>
        <w:rFonts w:ascii="Wingdings" w:hAnsi="Wingdings" w:hint="default"/>
      </w:rPr>
    </w:lvl>
    <w:lvl w:ilvl="6" w:tplc="64FED8F6" w:tentative="1">
      <w:start w:val="1"/>
      <w:numFmt w:val="bullet"/>
      <w:lvlText w:val=""/>
      <w:lvlJc w:val="left"/>
      <w:pPr>
        <w:tabs>
          <w:tab w:val="num" w:pos="5040"/>
        </w:tabs>
        <w:ind w:left="5040" w:hanging="360"/>
      </w:pPr>
      <w:rPr>
        <w:rFonts w:ascii="Symbol" w:hAnsi="Symbol" w:hint="default"/>
      </w:rPr>
    </w:lvl>
    <w:lvl w:ilvl="7" w:tplc="03202038" w:tentative="1">
      <w:start w:val="1"/>
      <w:numFmt w:val="bullet"/>
      <w:lvlText w:val="o"/>
      <w:lvlJc w:val="left"/>
      <w:pPr>
        <w:tabs>
          <w:tab w:val="num" w:pos="5760"/>
        </w:tabs>
        <w:ind w:left="5760" w:hanging="360"/>
      </w:pPr>
      <w:rPr>
        <w:rFonts w:ascii="Courier New" w:hAnsi="Courier New" w:cs="Courier New" w:hint="default"/>
      </w:rPr>
    </w:lvl>
    <w:lvl w:ilvl="8" w:tplc="55528974"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de-DE"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1506"/>
    <o:shapelayout v:ext="edit">
      <o:idmap v:ext="edit" data="2"/>
    </o:shapelayout>
  </w:hdrShapeDefaults>
  <w:footnotePr>
    <w:footnote w:id="-1"/>
    <w:footnote w:id="0"/>
    <w:footnote w:id="1"/>
  </w:footnotePr>
  <w:endnotePr>
    <w:endnote w:id="-1"/>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6DBA"/>
    <w:rsid w:val="00002A7D"/>
    <w:rsid w:val="000038A8"/>
    <w:rsid w:val="00006790"/>
    <w:rsid w:val="00010B27"/>
    <w:rsid w:val="00010BE1"/>
    <w:rsid w:val="000112AA"/>
    <w:rsid w:val="00016FB5"/>
    <w:rsid w:val="00027624"/>
    <w:rsid w:val="00050F6B"/>
    <w:rsid w:val="00060032"/>
    <w:rsid w:val="0006253D"/>
    <w:rsid w:val="000625EB"/>
    <w:rsid w:val="00066D96"/>
    <w:rsid w:val="000678CD"/>
    <w:rsid w:val="00072C8C"/>
    <w:rsid w:val="00074F23"/>
    <w:rsid w:val="00081CE0"/>
    <w:rsid w:val="00084A4F"/>
    <w:rsid w:val="00084D30"/>
    <w:rsid w:val="00090320"/>
    <w:rsid w:val="000928DC"/>
    <w:rsid w:val="000931C0"/>
    <w:rsid w:val="000A2E09"/>
    <w:rsid w:val="000B064D"/>
    <w:rsid w:val="000B175B"/>
    <w:rsid w:val="000B3A0F"/>
    <w:rsid w:val="000B4538"/>
    <w:rsid w:val="000C3715"/>
    <w:rsid w:val="000C5B66"/>
    <w:rsid w:val="000E0415"/>
    <w:rsid w:val="000F0077"/>
    <w:rsid w:val="000F643F"/>
    <w:rsid w:val="000F7715"/>
    <w:rsid w:val="00105EC2"/>
    <w:rsid w:val="0011129C"/>
    <w:rsid w:val="00126D46"/>
    <w:rsid w:val="00134D7E"/>
    <w:rsid w:val="00154193"/>
    <w:rsid w:val="00156B99"/>
    <w:rsid w:val="00166124"/>
    <w:rsid w:val="00167BF5"/>
    <w:rsid w:val="001745C7"/>
    <w:rsid w:val="00176C1E"/>
    <w:rsid w:val="00184DDA"/>
    <w:rsid w:val="001900CD"/>
    <w:rsid w:val="00194E06"/>
    <w:rsid w:val="001969D1"/>
    <w:rsid w:val="001A0452"/>
    <w:rsid w:val="001B4B04"/>
    <w:rsid w:val="001B5875"/>
    <w:rsid w:val="001C4442"/>
    <w:rsid w:val="001C4B9C"/>
    <w:rsid w:val="001C6663"/>
    <w:rsid w:val="001C7895"/>
    <w:rsid w:val="001D26DF"/>
    <w:rsid w:val="001F1599"/>
    <w:rsid w:val="001F19C4"/>
    <w:rsid w:val="001F2F4F"/>
    <w:rsid w:val="002043F0"/>
    <w:rsid w:val="002058DE"/>
    <w:rsid w:val="00211E0B"/>
    <w:rsid w:val="0022323B"/>
    <w:rsid w:val="00223CBC"/>
    <w:rsid w:val="00232575"/>
    <w:rsid w:val="002332B1"/>
    <w:rsid w:val="00241843"/>
    <w:rsid w:val="0024253F"/>
    <w:rsid w:val="00247258"/>
    <w:rsid w:val="00257CAC"/>
    <w:rsid w:val="00267750"/>
    <w:rsid w:val="00271125"/>
    <w:rsid w:val="0027237A"/>
    <w:rsid w:val="00273119"/>
    <w:rsid w:val="00274803"/>
    <w:rsid w:val="0028284E"/>
    <w:rsid w:val="00291585"/>
    <w:rsid w:val="0029601F"/>
    <w:rsid w:val="002974E9"/>
    <w:rsid w:val="002A254D"/>
    <w:rsid w:val="002A2ACE"/>
    <w:rsid w:val="002A7F94"/>
    <w:rsid w:val="002B109A"/>
    <w:rsid w:val="002B7567"/>
    <w:rsid w:val="002C4EC7"/>
    <w:rsid w:val="002C6D45"/>
    <w:rsid w:val="002D6E53"/>
    <w:rsid w:val="002D7CA7"/>
    <w:rsid w:val="002E3069"/>
    <w:rsid w:val="002E7E5A"/>
    <w:rsid w:val="002F046D"/>
    <w:rsid w:val="002F20D5"/>
    <w:rsid w:val="00301764"/>
    <w:rsid w:val="00301D76"/>
    <w:rsid w:val="0030330F"/>
    <w:rsid w:val="0031195C"/>
    <w:rsid w:val="003218C9"/>
    <w:rsid w:val="003229D8"/>
    <w:rsid w:val="00336C97"/>
    <w:rsid w:val="00336F69"/>
    <w:rsid w:val="00337F88"/>
    <w:rsid w:val="003408C7"/>
    <w:rsid w:val="00342432"/>
    <w:rsid w:val="0035223F"/>
    <w:rsid w:val="00352D4B"/>
    <w:rsid w:val="0035566E"/>
    <w:rsid w:val="0035638C"/>
    <w:rsid w:val="003615EE"/>
    <w:rsid w:val="00382053"/>
    <w:rsid w:val="00397A3A"/>
    <w:rsid w:val="003A1BBA"/>
    <w:rsid w:val="003A46BB"/>
    <w:rsid w:val="003A4EC7"/>
    <w:rsid w:val="003A579E"/>
    <w:rsid w:val="003A7295"/>
    <w:rsid w:val="003B1F60"/>
    <w:rsid w:val="003B1FAD"/>
    <w:rsid w:val="003B7B5C"/>
    <w:rsid w:val="003C2CC4"/>
    <w:rsid w:val="003D17CC"/>
    <w:rsid w:val="003D4B23"/>
    <w:rsid w:val="003E278A"/>
    <w:rsid w:val="003E7301"/>
    <w:rsid w:val="003F0667"/>
    <w:rsid w:val="003F7FD9"/>
    <w:rsid w:val="00411B63"/>
    <w:rsid w:val="00413520"/>
    <w:rsid w:val="00421078"/>
    <w:rsid w:val="004259C9"/>
    <w:rsid w:val="00427CC8"/>
    <w:rsid w:val="004325CB"/>
    <w:rsid w:val="00440A07"/>
    <w:rsid w:val="004461D2"/>
    <w:rsid w:val="0045193F"/>
    <w:rsid w:val="004557E4"/>
    <w:rsid w:val="004606D6"/>
    <w:rsid w:val="00462880"/>
    <w:rsid w:val="00466175"/>
    <w:rsid w:val="00476F24"/>
    <w:rsid w:val="00480F71"/>
    <w:rsid w:val="00482BA6"/>
    <w:rsid w:val="004906C2"/>
    <w:rsid w:val="004A702F"/>
    <w:rsid w:val="004B4DB1"/>
    <w:rsid w:val="004B5478"/>
    <w:rsid w:val="004C3A75"/>
    <w:rsid w:val="004C55B0"/>
    <w:rsid w:val="004D1260"/>
    <w:rsid w:val="004D3CEB"/>
    <w:rsid w:val="004F54AE"/>
    <w:rsid w:val="004F6BA0"/>
    <w:rsid w:val="00503BEA"/>
    <w:rsid w:val="0050596A"/>
    <w:rsid w:val="00510F5E"/>
    <w:rsid w:val="00511975"/>
    <w:rsid w:val="00512BF9"/>
    <w:rsid w:val="005151A8"/>
    <w:rsid w:val="00515FDF"/>
    <w:rsid w:val="00517FE9"/>
    <w:rsid w:val="00533616"/>
    <w:rsid w:val="00535ABA"/>
    <w:rsid w:val="00536ED0"/>
    <w:rsid w:val="0053768B"/>
    <w:rsid w:val="005420F2"/>
    <w:rsid w:val="00542431"/>
    <w:rsid w:val="0054285C"/>
    <w:rsid w:val="0054354D"/>
    <w:rsid w:val="00545FC5"/>
    <w:rsid w:val="005519C5"/>
    <w:rsid w:val="00552287"/>
    <w:rsid w:val="00553817"/>
    <w:rsid w:val="00557DC1"/>
    <w:rsid w:val="005641DD"/>
    <w:rsid w:val="00572033"/>
    <w:rsid w:val="00576DBA"/>
    <w:rsid w:val="00584173"/>
    <w:rsid w:val="0058772C"/>
    <w:rsid w:val="00593B10"/>
    <w:rsid w:val="00595520"/>
    <w:rsid w:val="005A44B9"/>
    <w:rsid w:val="005B1BA0"/>
    <w:rsid w:val="005B3DB3"/>
    <w:rsid w:val="005B4960"/>
    <w:rsid w:val="005B52A0"/>
    <w:rsid w:val="005C28A8"/>
    <w:rsid w:val="005C52AF"/>
    <w:rsid w:val="005D15CA"/>
    <w:rsid w:val="005E079C"/>
    <w:rsid w:val="005E6138"/>
    <w:rsid w:val="005F3066"/>
    <w:rsid w:val="005F3E61"/>
    <w:rsid w:val="00602D8B"/>
    <w:rsid w:val="00604DDD"/>
    <w:rsid w:val="006115CC"/>
    <w:rsid w:val="00611FC4"/>
    <w:rsid w:val="006176FB"/>
    <w:rsid w:val="006178CC"/>
    <w:rsid w:val="00626530"/>
    <w:rsid w:val="00630FCB"/>
    <w:rsid w:val="00640B26"/>
    <w:rsid w:val="00652D3E"/>
    <w:rsid w:val="00664954"/>
    <w:rsid w:val="0067103D"/>
    <w:rsid w:val="006770B2"/>
    <w:rsid w:val="00686ED9"/>
    <w:rsid w:val="006940E1"/>
    <w:rsid w:val="006A3C72"/>
    <w:rsid w:val="006A5A10"/>
    <w:rsid w:val="006A7392"/>
    <w:rsid w:val="006B03A1"/>
    <w:rsid w:val="006B0DDB"/>
    <w:rsid w:val="006B67D9"/>
    <w:rsid w:val="006B7F55"/>
    <w:rsid w:val="006C42EC"/>
    <w:rsid w:val="006C5535"/>
    <w:rsid w:val="006D0589"/>
    <w:rsid w:val="006D1BDB"/>
    <w:rsid w:val="006D203F"/>
    <w:rsid w:val="006D40A6"/>
    <w:rsid w:val="006E564B"/>
    <w:rsid w:val="006E7154"/>
    <w:rsid w:val="007003CD"/>
    <w:rsid w:val="0070328E"/>
    <w:rsid w:val="00703EB4"/>
    <w:rsid w:val="0070701E"/>
    <w:rsid w:val="0072632A"/>
    <w:rsid w:val="0073329F"/>
    <w:rsid w:val="007358E8"/>
    <w:rsid w:val="00736ECE"/>
    <w:rsid w:val="00741049"/>
    <w:rsid w:val="0074237B"/>
    <w:rsid w:val="007432B2"/>
    <w:rsid w:val="0074533B"/>
    <w:rsid w:val="00751ACE"/>
    <w:rsid w:val="00760A5D"/>
    <w:rsid w:val="007643BC"/>
    <w:rsid w:val="0076772B"/>
    <w:rsid w:val="00773391"/>
    <w:rsid w:val="00773C03"/>
    <w:rsid w:val="0077538E"/>
    <w:rsid w:val="00781DE3"/>
    <w:rsid w:val="00793015"/>
    <w:rsid w:val="007959FE"/>
    <w:rsid w:val="007A0CF1"/>
    <w:rsid w:val="007B6BA5"/>
    <w:rsid w:val="007C3390"/>
    <w:rsid w:val="007C3856"/>
    <w:rsid w:val="007C42D8"/>
    <w:rsid w:val="007C4F4B"/>
    <w:rsid w:val="007D4BC1"/>
    <w:rsid w:val="007D7362"/>
    <w:rsid w:val="007F504C"/>
    <w:rsid w:val="007F5CE2"/>
    <w:rsid w:val="007F6611"/>
    <w:rsid w:val="00810BAC"/>
    <w:rsid w:val="008127D9"/>
    <w:rsid w:val="008137A7"/>
    <w:rsid w:val="00813C37"/>
    <w:rsid w:val="008175E9"/>
    <w:rsid w:val="00821077"/>
    <w:rsid w:val="008242D7"/>
    <w:rsid w:val="0082577B"/>
    <w:rsid w:val="00825A88"/>
    <w:rsid w:val="00827E2B"/>
    <w:rsid w:val="00830597"/>
    <w:rsid w:val="00841671"/>
    <w:rsid w:val="00850A17"/>
    <w:rsid w:val="00857120"/>
    <w:rsid w:val="008633E0"/>
    <w:rsid w:val="00866893"/>
    <w:rsid w:val="00866F02"/>
    <w:rsid w:val="00867D18"/>
    <w:rsid w:val="00871F9A"/>
    <w:rsid w:val="00871FD5"/>
    <w:rsid w:val="008734FF"/>
    <w:rsid w:val="008768D0"/>
    <w:rsid w:val="0088172E"/>
    <w:rsid w:val="00881EFA"/>
    <w:rsid w:val="00884159"/>
    <w:rsid w:val="008879CB"/>
    <w:rsid w:val="008979B1"/>
    <w:rsid w:val="008A0E9D"/>
    <w:rsid w:val="008A6B25"/>
    <w:rsid w:val="008A6C4F"/>
    <w:rsid w:val="008A7255"/>
    <w:rsid w:val="008B2953"/>
    <w:rsid w:val="008B389E"/>
    <w:rsid w:val="008C4ED5"/>
    <w:rsid w:val="008D045E"/>
    <w:rsid w:val="008D3F25"/>
    <w:rsid w:val="008D4D82"/>
    <w:rsid w:val="008D6921"/>
    <w:rsid w:val="008D7A42"/>
    <w:rsid w:val="008E0E46"/>
    <w:rsid w:val="008E7116"/>
    <w:rsid w:val="008E7963"/>
    <w:rsid w:val="008F143B"/>
    <w:rsid w:val="008F3882"/>
    <w:rsid w:val="008F4B7C"/>
    <w:rsid w:val="008F666B"/>
    <w:rsid w:val="008F7A19"/>
    <w:rsid w:val="00903784"/>
    <w:rsid w:val="00903AD3"/>
    <w:rsid w:val="00905977"/>
    <w:rsid w:val="00911082"/>
    <w:rsid w:val="00915DD0"/>
    <w:rsid w:val="00926E47"/>
    <w:rsid w:val="00935BD0"/>
    <w:rsid w:val="00941F28"/>
    <w:rsid w:val="009432F9"/>
    <w:rsid w:val="009437AA"/>
    <w:rsid w:val="0094513E"/>
    <w:rsid w:val="00947162"/>
    <w:rsid w:val="009610D0"/>
    <w:rsid w:val="0096375C"/>
    <w:rsid w:val="009662E6"/>
    <w:rsid w:val="00967DF9"/>
    <w:rsid w:val="0097095E"/>
    <w:rsid w:val="009728F9"/>
    <w:rsid w:val="00973953"/>
    <w:rsid w:val="0098592B"/>
    <w:rsid w:val="00985FC4"/>
    <w:rsid w:val="00990766"/>
    <w:rsid w:val="00991261"/>
    <w:rsid w:val="009964C4"/>
    <w:rsid w:val="009A7A9A"/>
    <w:rsid w:val="009A7B81"/>
    <w:rsid w:val="009B4BC0"/>
    <w:rsid w:val="009B5157"/>
    <w:rsid w:val="009B625D"/>
    <w:rsid w:val="009C7922"/>
    <w:rsid w:val="009D01C0"/>
    <w:rsid w:val="009D5064"/>
    <w:rsid w:val="009D6A08"/>
    <w:rsid w:val="009D7499"/>
    <w:rsid w:val="009E0A16"/>
    <w:rsid w:val="009E47B6"/>
    <w:rsid w:val="009E6665"/>
    <w:rsid w:val="009E6CB7"/>
    <w:rsid w:val="009E7970"/>
    <w:rsid w:val="009F2EAC"/>
    <w:rsid w:val="009F57E3"/>
    <w:rsid w:val="009F72E7"/>
    <w:rsid w:val="00A06D0F"/>
    <w:rsid w:val="00A10F4F"/>
    <w:rsid w:val="00A11067"/>
    <w:rsid w:val="00A1704A"/>
    <w:rsid w:val="00A306A0"/>
    <w:rsid w:val="00A425EB"/>
    <w:rsid w:val="00A44B0D"/>
    <w:rsid w:val="00A46997"/>
    <w:rsid w:val="00A55E35"/>
    <w:rsid w:val="00A72F22"/>
    <w:rsid w:val="00A733BC"/>
    <w:rsid w:val="00A748A6"/>
    <w:rsid w:val="00A76A69"/>
    <w:rsid w:val="00A86B7C"/>
    <w:rsid w:val="00A879A4"/>
    <w:rsid w:val="00AA0FF8"/>
    <w:rsid w:val="00AB5585"/>
    <w:rsid w:val="00AB675C"/>
    <w:rsid w:val="00AB76F6"/>
    <w:rsid w:val="00AC0F2C"/>
    <w:rsid w:val="00AC1D3C"/>
    <w:rsid w:val="00AC502A"/>
    <w:rsid w:val="00AD3631"/>
    <w:rsid w:val="00AE5A46"/>
    <w:rsid w:val="00AF58C1"/>
    <w:rsid w:val="00B04A3F"/>
    <w:rsid w:val="00B04F15"/>
    <w:rsid w:val="00B06643"/>
    <w:rsid w:val="00B15055"/>
    <w:rsid w:val="00B25336"/>
    <w:rsid w:val="00B30179"/>
    <w:rsid w:val="00B37B15"/>
    <w:rsid w:val="00B45C02"/>
    <w:rsid w:val="00B47092"/>
    <w:rsid w:val="00B50EE1"/>
    <w:rsid w:val="00B545C3"/>
    <w:rsid w:val="00B6326C"/>
    <w:rsid w:val="00B6589D"/>
    <w:rsid w:val="00B72A1E"/>
    <w:rsid w:val="00B81E12"/>
    <w:rsid w:val="00B83956"/>
    <w:rsid w:val="00B841B1"/>
    <w:rsid w:val="00B97E4A"/>
    <w:rsid w:val="00BA339B"/>
    <w:rsid w:val="00BC1E7E"/>
    <w:rsid w:val="00BC557B"/>
    <w:rsid w:val="00BC74E9"/>
    <w:rsid w:val="00BD3DFC"/>
    <w:rsid w:val="00BE36A9"/>
    <w:rsid w:val="00BE618E"/>
    <w:rsid w:val="00BE716D"/>
    <w:rsid w:val="00BE7BEC"/>
    <w:rsid w:val="00BF0A5A"/>
    <w:rsid w:val="00BF0E63"/>
    <w:rsid w:val="00BF12A3"/>
    <w:rsid w:val="00BF16D7"/>
    <w:rsid w:val="00BF2373"/>
    <w:rsid w:val="00C044E2"/>
    <w:rsid w:val="00C048CB"/>
    <w:rsid w:val="00C066F3"/>
    <w:rsid w:val="00C418D7"/>
    <w:rsid w:val="00C41C97"/>
    <w:rsid w:val="00C463DD"/>
    <w:rsid w:val="00C46AD7"/>
    <w:rsid w:val="00C66230"/>
    <w:rsid w:val="00C673A3"/>
    <w:rsid w:val="00C745C3"/>
    <w:rsid w:val="00C755C1"/>
    <w:rsid w:val="00C83BEF"/>
    <w:rsid w:val="00C8739F"/>
    <w:rsid w:val="00CA0BE9"/>
    <w:rsid w:val="00CA24A4"/>
    <w:rsid w:val="00CA6F0C"/>
    <w:rsid w:val="00CB348D"/>
    <w:rsid w:val="00CB6CA0"/>
    <w:rsid w:val="00CC390D"/>
    <w:rsid w:val="00CD0FA9"/>
    <w:rsid w:val="00CD46F5"/>
    <w:rsid w:val="00CE0B4D"/>
    <w:rsid w:val="00CE4A8F"/>
    <w:rsid w:val="00CF071D"/>
    <w:rsid w:val="00D031C4"/>
    <w:rsid w:val="00D15B04"/>
    <w:rsid w:val="00D2031B"/>
    <w:rsid w:val="00D25FE2"/>
    <w:rsid w:val="00D278C9"/>
    <w:rsid w:val="00D33D1F"/>
    <w:rsid w:val="00D37DA9"/>
    <w:rsid w:val="00D406A7"/>
    <w:rsid w:val="00D42F28"/>
    <w:rsid w:val="00D43252"/>
    <w:rsid w:val="00D44D86"/>
    <w:rsid w:val="00D46E45"/>
    <w:rsid w:val="00D50B7D"/>
    <w:rsid w:val="00D52012"/>
    <w:rsid w:val="00D53024"/>
    <w:rsid w:val="00D55491"/>
    <w:rsid w:val="00D64FA1"/>
    <w:rsid w:val="00D66AB8"/>
    <w:rsid w:val="00D704E5"/>
    <w:rsid w:val="00D72727"/>
    <w:rsid w:val="00D77A9C"/>
    <w:rsid w:val="00D77B03"/>
    <w:rsid w:val="00D978C6"/>
    <w:rsid w:val="00DA0956"/>
    <w:rsid w:val="00DA357F"/>
    <w:rsid w:val="00DA3E12"/>
    <w:rsid w:val="00DB637D"/>
    <w:rsid w:val="00DC18AD"/>
    <w:rsid w:val="00DC31FF"/>
    <w:rsid w:val="00DD169E"/>
    <w:rsid w:val="00DD323A"/>
    <w:rsid w:val="00DD4951"/>
    <w:rsid w:val="00DD60DD"/>
    <w:rsid w:val="00DF362D"/>
    <w:rsid w:val="00DF7CAE"/>
    <w:rsid w:val="00E05A3D"/>
    <w:rsid w:val="00E307EF"/>
    <w:rsid w:val="00E423C0"/>
    <w:rsid w:val="00E434E4"/>
    <w:rsid w:val="00E45649"/>
    <w:rsid w:val="00E4799D"/>
    <w:rsid w:val="00E519D5"/>
    <w:rsid w:val="00E63E13"/>
    <w:rsid w:val="00E6414C"/>
    <w:rsid w:val="00E7260F"/>
    <w:rsid w:val="00E8702D"/>
    <w:rsid w:val="00E916A9"/>
    <w:rsid w:val="00E916DE"/>
    <w:rsid w:val="00E925AD"/>
    <w:rsid w:val="00E94FFB"/>
    <w:rsid w:val="00E959B0"/>
    <w:rsid w:val="00E96630"/>
    <w:rsid w:val="00EA4A54"/>
    <w:rsid w:val="00EA742A"/>
    <w:rsid w:val="00EB39CC"/>
    <w:rsid w:val="00ED0482"/>
    <w:rsid w:val="00ED18DC"/>
    <w:rsid w:val="00ED6201"/>
    <w:rsid w:val="00ED7A2A"/>
    <w:rsid w:val="00EE00C0"/>
    <w:rsid w:val="00EE5DF2"/>
    <w:rsid w:val="00EF1D7F"/>
    <w:rsid w:val="00EF620A"/>
    <w:rsid w:val="00EF7013"/>
    <w:rsid w:val="00F0137E"/>
    <w:rsid w:val="00F13894"/>
    <w:rsid w:val="00F21786"/>
    <w:rsid w:val="00F22CB0"/>
    <w:rsid w:val="00F2505E"/>
    <w:rsid w:val="00F3742B"/>
    <w:rsid w:val="00F41FDB"/>
    <w:rsid w:val="00F453D8"/>
    <w:rsid w:val="00F507EC"/>
    <w:rsid w:val="00F54AB7"/>
    <w:rsid w:val="00F56D63"/>
    <w:rsid w:val="00F57D83"/>
    <w:rsid w:val="00F609A9"/>
    <w:rsid w:val="00F6431B"/>
    <w:rsid w:val="00F66C55"/>
    <w:rsid w:val="00F73CD4"/>
    <w:rsid w:val="00F80C99"/>
    <w:rsid w:val="00F817C7"/>
    <w:rsid w:val="00F867EC"/>
    <w:rsid w:val="00F91B2B"/>
    <w:rsid w:val="00FA0FBA"/>
    <w:rsid w:val="00FA3F09"/>
    <w:rsid w:val="00FA545B"/>
    <w:rsid w:val="00FA7DCA"/>
    <w:rsid w:val="00FB0B6F"/>
    <w:rsid w:val="00FB2A4C"/>
    <w:rsid w:val="00FB6316"/>
    <w:rsid w:val="00FB6B38"/>
    <w:rsid w:val="00FB79EB"/>
    <w:rsid w:val="00FC03CD"/>
    <w:rsid w:val="00FC0646"/>
    <w:rsid w:val="00FC68B7"/>
    <w:rsid w:val="00FD1888"/>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time"/>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date"/>
  <w:shapeDefaults>
    <o:shapedefaults v:ext="edit" spidmax="21506"/>
    <o:shapelayout v:ext="edit">
      <o:idmap v:ext="edit" data="1,3,4"/>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63E13"/>
    <w:pPr>
      <w:keepNext/>
      <w:spacing w:before="240" w:after="0" w:line="240" w:lineRule="auto"/>
      <w:ind w:right="0"/>
      <w:jc w:val="left"/>
      <w:outlineLvl w:val="0"/>
    </w:pPr>
    <w:rPr>
      <w:lang w:val="en-US" w:eastAsia="es-ES"/>
    </w:rPr>
  </w:style>
  <w:style w:type="paragraph" w:styleId="Heading2">
    <w:name w:val="heading 2"/>
    <w:basedOn w:val="Normal"/>
    <w:next w:val="Normal"/>
    <w:link w:val="Heading2Char"/>
    <w:qFormat/>
    <w:rsid w:val="00E925AD"/>
    <w:pPr>
      <w:spacing w:line="240" w:lineRule="auto"/>
      <w:outlineLvl w:val="1"/>
    </w:pPr>
  </w:style>
  <w:style w:type="paragraph" w:styleId="Heading3">
    <w:name w:val="heading 3"/>
    <w:basedOn w:val="Normal"/>
    <w:next w:val="Normal"/>
    <w:link w:val="Heading3Char"/>
    <w:qFormat/>
    <w:rsid w:val="00E925AD"/>
    <w:pPr>
      <w:spacing w:line="240" w:lineRule="auto"/>
      <w:outlineLvl w:val="2"/>
    </w:pPr>
  </w:style>
  <w:style w:type="paragraph" w:styleId="Heading4">
    <w:name w:val="heading 4"/>
    <w:basedOn w:val="Normal"/>
    <w:next w:val="Normal"/>
    <w:link w:val="Heading4Char"/>
    <w:qFormat/>
    <w:rsid w:val="00E925AD"/>
    <w:pPr>
      <w:spacing w:line="240" w:lineRule="auto"/>
      <w:outlineLvl w:val="3"/>
    </w:pPr>
  </w:style>
  <w:style w:type="paragraph" w:styleId="Heading5">
    <w:name w:val="heading 5"/>
    <w:basedOn w:val="Normal"/>
    <w:next w:val="Normal"/>
    <w:link w:val="Heading5Char"/>
    <w:qFormat/>
    <w:rsid w:val="00E925AD"/>
    <w:pPr>
      <w:spacing w:line="240" w:lineRule="auto"/>
      <w:outlineLvl w:val="4"/>
    </w:pPr>
  </w:style>
  <w:style w:type="paragraph" w:styleId="Heading6">
    <w:name w:val="heading 6"/>
    <w:basedOn w:val="Normal"/>
    <w:next w:val="Normal"/>
    <w:link w:val="Heading6Char"/>
    <w:qFormat/>
    <w:rsid w:val="00E925AD"/>
    <w:pPr>
      <w:spacing w:line="240" w:lineRule="auto"/>
      <w:outlineLvl w:val="5"/>
    </w:pPr>
  </w:style>
  <w:style w:type="paragraph" w:styleId="Heading7">
    <w:name w:val="heading 7"/>
    <w:basedOn w:val="Normal"/>
    <w:next w:val="Normal"/>
    <w:link w:val="Heading7Char"/>
    <w:qFormat/>
    <w:rsid w:val="00E925AD"/>
    <w:pPr>
      <w:spacing w:line="240" w:lineRule="auto"/>
      <w:outlineLvl w:val="6"/>
    </w:pPr>
  </w:style>
  <w:style w:type="paragraph" w:styleId="Heading8">
    <w:name w:val="heading 8"/>
    <w:basedOn w:val="Normal"/>
    <w:next w:val="Normal"/>
    <w:link w:val="Heading8Char"/>
    <w:qFormat/>
    <w:rsid w:val="00E925AD"/>
    <w:pPr>
      <w:spacing w:line="240" w:lineRule="auto"/>
      <w:outlineLvl w:val="7"/>
    </w:pPr>
  </w:style>
  <w:style w:type="paragraph" w:styleId="Heading9">
    <w:name w:val="heading 9"/>
    <w:basedOn w:val="Normal"/>
    <w:next w:val="Normal"/>
    <w:link w:val="Heading9Char"/>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style>
  <w:style w:type="character" w:customStyle="1" w:styleId="SingleTxtGChar">
    <w:name w:val="_ Single Txt_G Char"/>
    <w:link w:val="SingleTxtG"/>
    <w:locked/>
    <w:rsid w:val="00841671"/>
    <w:rPr>
      <w:lang w:val="en-GB" w:eastAsia="en-US"/>
    </w:rPr>
  </w:style>
  <w:style w:type="character" w:customStyle="1" w:styleId="Heading1Char">
    <w:name w:val="Heading 1 Char"/>
    <w:aliases w:val="Table_G Char"/>
    <w:link w:val="Heading1"/>
    <w:locked/>
    <w:rsid w:val="00E63E13"/>
    <w:rPr>
      <w:lang w:val="en-US" w:eastAsia="es-ES"/>
    </w:rPr>
  </w:style>
  <w:style w:type="character" w:customStyle="1" w:styleId="Heading2Char">
    <w:name w:val="Heading 2 Char"/>
    <w:link w:val="Heading2"/>
    <w:locked/>
    <w:rsid w:val="00841671"/>
    <w:rPr>
      <w:lang w:val="en-GB" w:eastAsia="en-US"/>
    </w:rPr>
  </w:style>
  <w:style w:type="character" w:customStyle="1" w:styleId="Heading3Char">
    <w:name w:val="Heading 3 Char"/>
    <w:link w:val="Heading3"/>
    <w:locked/>
    <w:rsid w:val="00841671"/>
    <w:rPr>
      <w:lang w:val="en-GB" w:eastAsia="en-US"/>
    </w:rPr>
  </w:style>
  <w:style w:type="character" w:customStyle="1" w:styleId="Heading4Char">
    <w:name w:val="Heading 4 Char"/>
    <w:link w:val="Heading4"/>
    <w:locked/>
    <w:rsid w:val="00841671"/>
    <w:rPr>
      <w:lang w:val="en-GB" w:eastAsia="en-US"/>
    </w:rPr>
  </w:style>
  <w:style w:type="character" w:customStyle="1" w:styleId="Heading5Char">
    <w:name w:val="Heading 5 Char"/>
    <w:link w:val="Heading5"/>
    <w:locked/>
    <w:rsid w:val="00841671"/>
    <w:rPr>
      <w:lang w:val="en-GB" w:eastAsia="en-US"/>
    </w:rPr>
  </w:style>
  <w:style w:type="character" w:customStyle="1" w:styleId="Heading6Char">
    <w:name w:val="Heading 6 Char"/>
    <w:link w:val="Heading6"/>
    <w:locked/>
    <w:rsid w:val="00841671"/>
    <w:rPr>
      <w:lang w:val="en-GB" w:eastAsia="en-US"/>
    </w:rPr>
  </w:style>
  <w:style w:type="character" w:customStyle="1" w:styleId="Heading7Char">
    <w:name w:val="Heading 7 Char"/>
    <w:link w:val="Heading7"/>
    <w:locked/>
    <w:rsid w:val="00841671"/>
    <w:rPr>
      <w:lang w:val="en-GB" w:eastAsia="en-US"/>
    </w:rPr>
  </w:style>
  <w:style w:type="character" w:customStyle="1" w:styleId="Heading8Char">
    <w:name w:val="Heading 8 Char"/>
    <w:link w:val="Heading8"/>
    <w:locked/>
    <w:rsid w:val="00841671"/>
    <w:rPr>
      <w:lang w:val="en-GB" w:eastAsia="en-US"/>
    </w:rPr>
  </w:style>
  <w:style w:type="character" w:customStyle="1" w:styleId="Heading9Char">
    <w:name w:val="Heading 9 Char"/>
    <w:link w:val="Heading9"/>
    <w:locked/>
    <w:rsid w:val="00841671"/>
    <w:rPr>
      <w:lang w:val="en-GB" w:eastAsia="en-US"/>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link w:val="FootnoteTextChar"/>
    <w:rsid w:val="003D17CC"/>
    <w:pPr>
      <w:tabs>
        <w:tab w:val="right" w:pos="1021"/>
      </w:tabs>
      <w:spacing w:line="220" w:lineRule="exact"/>
      <w:ind w:left="1134" w:right="1134" w:hanging="1134"/>
    </w:pPr>
    <w:rPr>
      <w:sz w:val="18"/>
      <w:lang w:val="fr-CH"/>
    </w:rPr>
  </w:style>
  <w:style w:type="character" w:customStyle="1" w:styleId="FootnoteTextChar">
    <w:name w:val="Footnote Text Char"/>
    <w:aliases w:val="5_G Char"/>
    <w:link w:val="FootnoteText"/>
    <w:rsid w:val="003D17CC"/>
    <w:rPr>
      <w:sz w:val="18"/>
      <w:lang w:eastAsia="en-US"/>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2"/>
      </w:numPr>
      <w:spacing w:after="120"/>
      <w:ind w:right="1134"/>
      <w:jc w:val="both"/>
    </w:pPr>
  </w:style>
  <w:style w:type="paragraph" w:styleId="EndnoteText">
    <w:name w:val="endnote text"/>
    <w:aliases w:val="2_G"/>
    <w:basedOn w:val="Normal"/>
    <w:link w:val="EndnoteTextChar"/>
    <w:rsid w:val="005B4960"/>
    <w:pPr>
      <w:tabs>
        <w:tab w:val="right" w:pos="1021"/>
      </w:tabs>
      <w:spacing w:line="220" w:lineRule="exact"/>
      <w:ind w:left="1134" w:right="1134" w:hanging="1134"/>
    </w:pPr>
    <w:rPr>
      <w:sz w:val="18"/>
    </w:rPr>
  </w:style>
  <w:style w:type="character" w:customStyle="1" w:styleId="EndnoteTextChar">
    <w:name w:val="Endnote Text Char"/>
    <w:aliases w:val="2_G Char"/>
    <w:link w:val="EndnoteText"/>
    <w:locked/>
    <w:rsid w:val="00841671"/>
    <w:rPr>
      <w:sz w:val="18"/>
      <w:lang w:val="en-GB" w:eastAsia="en-US"/>
    </w:rPr>
  </w:style>
  <w:style w:type="paragraph" w:customStyle="1" w:styleId="Bullet2G">
    <w:name w:val="_Bullet 2_G"/>
    <w:basedOn w:val="Normal"/>
    <w:rsid w:val="00E925AD"/>
    <w:pPr>
      <w:numPr>
        <w:numId w:val="1"/>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E925AD"/>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841671"/>
    <w:rPr>
      <w:b/>
      <w:lang w:val="en-GB" w:eastAsia="en-US"/>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paragraph" w:styleId="Header">
    <w:name w:val="header"/>
    <w:aliases w:val="6_G"/>
    <w:basedOn w:val="Normal"/>
    <w:link w:val="HeaderChar"/>
    <w:rsid w:val="00E925AD"/>
    <w:pPr>
      <w:pBdr>
        <w:bottom w:val="single" w:sz="4" w:space="4" w:color="auto"/>
      </w:pBdr>
      <w:spacing w:line="240" w:lineRule="auto"/>
    </w:pPr>
    <w:rPr>
      <w:b/>
      <w:sz w:val="18"/>
    </w:rPr>
  </w:style>
  <w:style w:type="character" w:customStyle="1" w:styleId="HeaderChar">
    <w:name w:val="Header Char"/>
    <w:aliases w:val="6_G Char"/>
    <w:link w:val="Header"/>
    <w:locked/>
    <w:rsid w:val="00841671"/>
    <w:rPr>
      <w:b/>
      <w:sz w:val="18"/>
      <w:lang w:val="en-GB" w:eastAsia="en-US"/>
    </w:rPr>
  </w:style>
  <w:style w:type="character" w:customStyle="1" w:styleId="SingleTxtGCar">
    <w:name w:val="_ Single Txt_G Car"/>
    <w:rsid w:val="00841671"/>
    <w:rPr>
      <w:rFonts w:cs="Times New Roman"/>
      <w:lang w:val="es-ES" w:eastAsia="es-ES" w:bidi="ar-SA"/>
    </w:rPr>
  </w:style>
  <w:style w:type="paragraph" w:customStyle="1" w:styleId="Rvision1">
    <w:name w:val="Révision1"/>
    <w:hidden/>
    <w:semiHidden/>
    <w:rsid w:val="00841671"/>
    <w:rPr>
      <w:lang w:val="en-GB" w:eastAsia="es-ES"/>
    </w:rPr>
  </w:style>
  <w:style w:type="paragraph" w:styleId="Footer">
    <w:name w:val="footer"/>
    <w:basedOn w:val="Normal"/>
    <w:rsid w:val="0073329F"/>
    <w:pPr>
      <w:tabs>
        <w:tab w:val="center" w:pos="4252"/>
        <w:tab w:val="right" w:pos="8504"/>
      </w:tabs>
    </w:pPr>
  </w:style>
  <w:style w:type="paragraph" w:customStyle="1" w:styleId="Source">
    <w:name w:val="Source"/>
    <w:basedOn w:val="SingleTxtG"/>
    <w:qFormat/>
    <w:rsid w:val="008137A7"/>
    <w:pPr>
      <w:suppressAutoHyphens w:val="0"/>
      <w:spacing w:before="120" w:after="240"/>
      <w:ind w:firstLine="170"/>
      <w:jc w:val="left"/>
    </w:pPr>
    <w:rPr>
      <w:sz w:val="18"/>
      <w:szCs w:val="18"/>
      <w:lang w:val="en-US" w:eastAsia="es-ES"/>
    </w:rPr>
  </w:style>
  <w:style w:type="paragraph" w:customStyle="1" w:styleId="Titretableau">
    <w:name w:val="Titre tableau"/>
    <w:basedOn w:val="SingleTxtG"/>
    <w:qFormat/>
    <w:rsid w:val="008137A7"/>
    <w:pPr>
      <w:keepNext/>
      <w:jc w:val="left"/>
    </w:pPr>
    <w:rPr>
      <w:b/>
      <w:lang w:val="en-US"/>
    </w:rPr>
  </w:style>
  <w:style w:type="paragraph" w:styleId="BalloonText">
    <w:name w:val="Balloon Text"/>
    <w:basedOn w:val="Normal"/>
    <w:link w:val="BalloonTextChar"/>
    <w:uiPriority w:val="99"/>
    <w:semiHidden/>
    <w:unhideWhenUsed/>
    <w:rsid w:val="006D203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D203F"/>
    <w:rPr>
      <w:rFonts w:ascii="Tahoma" w:hAnsi="Tahoma" w:cs="Tahoma"/>
      <w:sz w:val="16"/>
      <w:szCs w:val="16"/>
      <w:lang w:val="en-GB" w:eastAsia="en-US"/>
    </w:rPr>
  </w:style>
  <w:style w:type="character" w:styleId="Hyperlink">
    <w:name w:val="Hyperlink"/>
    <w:semiHidden/>
    <w:rsid w:val="004F54AE"/>
    <w:rPr>
      <w:color w:val="0000FF"/>
      <w:u w:val="single"/>
    </w:rPr>
  </w:style>
  <w:style w:type="table" w:styleId="TableGrid">
    <w:name w:val="Table Grid"/>
    <w:basedOn w:val="TableNormal"/>
    <w:semiHidden/>
    <w:rsid w:val="007C3856"/>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26" Type="http://schemas.openxmlformats.org/officeDocument/2006/relationships/footer" Target="footer4.xml"/><Relationship Id="rId21" Type="http://schemas.openxmlformats.org/officeDocument/2006/relationships/image" Target="media/image11.png"/><Relationship Id="rId42" Type="http://schemas.openxmlformats.org/officeDocument/2006/relationships/image" Target="media/image25.png"/><Relationship Id="rId47" Type="http://schemas.openxmlformats.org/officeDocument/2006/relationships/header" Target="header9.xml"/><Relationship Id="rId63" Type="http://schemas.openxmlformats.org/officeDocument/2006/relationships/image" Target="media/image35.png"/><Relationship Id="rId68" Type="http://schemas.openxmlformats.org/officeDocument/2006/relationships/image" Target="media/image40.png"/><Relationship Id="rId84" Type="http://schemas.openxmlformats.org/officeDocument/2006/relationships/image" Target="media/image50.png"/><Relationship Id="rId89" Type="http://schemas.openxmlformats.org/officeDocument/2006/relationships/image" Target="media/image55.png"/><Relationship Id="rId11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png"/><Relationship Id="rId29" Type="http://schemas.openxmlformats.org/officeDocument/2006/relationships/footer" Target="footer5.xml"/><Relationship Id="rId107" Type="http://schemas.openxmlformats.org/officeDocument/2006/relationships/image" Target="media/image73.png"/><Relationship Id="rId11" Type="http://schemas.openxmlformats.org/officeDocument/2006/relationships/footer" Target="footer2.xml"/><Relationship Id="rId24" Type="http://schemas.openxmlformats.org/officeDocument/2006/relationships/image" Target="media/image14.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wmf"/><Relationship Id="rId45" Type="http://schemas.openxmlformats.org/officeDocument/2006/relationships/footer" Target="footer7.xml"/><Relationship Id="rId53" Type="http://schemas.openxmlformats.org/officeDocument/2006/relationships/header" Target="header12.xml"/><Relationship Id="rId58" Type="http://schemas.openxmlformats.org/officeDocument/2006/relationships/image" Target="media/image30.png"/><Relationship Id="rId66" Type="http://schemas.openxmlformats.org/officeDocument/2006/relationships/image" Target="media/image38.png"/><Relationship Id="rId74" Type="http://schemas.openxmlformats.org/officeDocument/2006/relationships/footer" Target="footer13.xml"/><Relationship Id="rId79" Type="http://schemas.openxmlformats.org/officeDocument/2006/relationships/image" Target="media/image45.png"/><Relationship Id="rId87" Type="http://schemas.openxmlformats.org/officeDocument/2006/relationships/image" Target="media/image53.png"/><Relationship Id="rId102" Type="http://schemas.openxmlformats.org/officeDocument/2006/relationships/image" Target="media/image68.png"/><Relationship Id="rId110" Type="http://schemas.openxmlformats.org/officeDocument/2006/relationships/footer" Target="footer15.xml"/><Relationship Id="rId5" Type="http://schemas.openxmlformats.org/officeDocument/2006/relationships/footnotes" Target="footnotes.xml"/><Relationship Id="rId61" Type="http://schemas.openxmlformats.org/officeDocument/2006/relationships/image" Target="media/image33.png"/><Relationship Id="rId82" Type="http://schemas.openxmlformats.org/officeDocument/2006/relationships/image" Target="media/image48.png"/><Relationship Id="rId90" Type="http://schemas.openxmlformats.org/officeDocument/2006/relationships/image" Target="media/image56.png"/><Relationship Id="rId95" Type="http://schemas.openxmlformats.org/officeDocument/2006/relationships/image" Target="media/image61.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eader" Target="header4.xml"/><Relationship Id="rId30" Type="http://schemas.openxmlformats.org/officeDocument/2006/relationships/footer" Target="footer6.xml"/><Relationship Id="rId35" Type="http://schemas.openxmlformats.org/officeDocument/2006/relationships/image" Target="media/image19.png"/><Relationship Id="rId43" Type="http://schemas.openxmlformats.org/officeDocument/2006/relationships/header" Target="header7.xml"/><Relationship Id="rId48" Type="http://schemas.openxmlformats.org/officeDocument/2006/relationships/footer" Target="footer9.xml"/><Relationship Id="rId56" Type="http://schemas.openxmlformats.org/officeDocument/2006/relationships/image" Target="media/image28.png"/><Relationship Id="rId64" Type="http://schemas.openxmlformats.org/officeDocument/2006/relationships/image" Target="media/image36.png"/><Relationship Id="rId69" Type="http://schemas.openxmlformats.org/officeDocument/2006/relationships/image" Target="media/image41.png"/><Relationship Id="rId77" Type="http://schemas.openxmlformats.org/officeDocument/2006/relationships/image" Target="media/image43.png"/><Relationship Id="rId100" Type="http://schemas.openxmlformats.org/officeDocument/2006/relationships/image" Target="media/image66.emf"/><Relationship Id="rId105" Type="http://schemas.openxmlformats.org/officeDocument/2006/relationships/image" Target="media/image71.emf"/><Relationship Id="rId8" Type="http://schemas.openxmlformats.org/officeDocument/2006/relationships/header" Target="header1.xml"/><Relationship Id="rId51" Type="http://schemas.openxmlformats.org/officeDocument/2006/relationships/footer" Target="footer10.xml"/><Relationship Id="rId72" Type="http://schemas.openxmlformats.org/officeDocument/2006/relationships/header" Target="header14.xml"/><Relationship Id="rId80" Type="http://schemas.openxmlformats.org/officeDocument/2006/relationships/image" Target="media/image46.png"/><Relationship Id="rId85" Type="http://schemas.openxmlformats.org/officeDocument/2006/relationships/image" Target="media/image51.png"/><Relationship Id="rId93" Type="http://schemas.openxmlformats.org/officeDocument/2006/relationships/image" Target="media/image59.emf"/><Relationship Id="rId98" Type="http://schemas.openxmlformats.org/officeDocument/2006/relationships/image" Target="media/image64.wmf"/><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image" Target="media/image7.png"/><Relationship Id="rId25" Type="http://schemas.openxmlformats.org/officeDocument/2006/relationships/header" Target="header3.xml"/><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footer" Target="footer8.xml"/><Relationship Id="rId59" Type="http://schemas.openxmlformats.org/officeDocument/2006/relationships/image" Target="media/image31.png"/><Relationship Id="rId67" Type="http://schemas.openxmlformats.org/officeDocument/2006/relationships/image" Target="media/image39.png"/><Relationship Id="rId103" Type="http://schemas.openxmlformats.org/officeDocument/2006/relationships/image" Target="media/image69.png"/><Relationship Id="rId108" Type="http://schemas.openxmlformats.org/officeDocument/2006/relationships/image" Target="media/image74.png"/><Relationship Id="rId20" Type="http://schemas.openxmlformats.org/officeDocument/2006/relationships/image" Target="media/image10.png"/><Relationship Id="rId41" Type="http://schemas.openxmlformats.org/officeDocument/2006/relationships/oleObject" Target="embeddings/oleObject1.bin"/><Relationship Id="rId54" Type="http://schemas.openxmlformats.org/officeDocument/2006/relationships/image" Target="media/image26.png"/><Relationship Id="rId62" Type="http://schemas.openxmlformats.org/officeDocument/2006/relationships/image" Target="media/image34.png"/><Relationship Id="rId70" Type="http://schemas.openxmlformats.org/officeDocument/2006/relationships/image" Target="media/image42.png"/><Relationship Id="rId75" Type="http://schemas.openxmlformats.org/officeDocument/2006/relationships/header" Target="header15.xml"/><Relationship Id="rId83" Type="http://schemas.openxmlformats.org/officeDocument/2006/relationships/image" Target="media/image49.png"/><Relationship Id="rId88" Type="http://schemas.openxmlformats.org/officeDocument/2006/relationships/image" Target="media/image54.png"/><Relationship Id="rId91" Type="http://schemas.openxmlformats.org/officeDocument/2006/relationships/image" Target="media/image57.png"/><Relationship Id="rId96" Type="http://schemas.openxmlformats.org/officeDocument/2006/relationships/image" Target="media/image62.png"/><Relationship Id="rId11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eader" Target="header5.xml"/><Relationship Id="rId36" Type="http://schemas.openxmlformats.org/officeDocument/2006/relationships/image" Target="media/image20.emf"/><Relationship Id="rId49" Type="http://schemas.openxmlformats.org/officeDocument/2006/relationships/header" Target="header10.xml"/><Relationship Id="rId57" Type="http://schemas.openxmlformats.org/officeDocument/2006/relationships/image" Target="media/image29.png"/><Relationship Id="rId106" Type="http://schemas.openxmlformats.org/officeDocument/2006/relationships/image" Target="media/image72.emf"/><Relationship Id="rId10" Type="http://schemas.openxmlformats.org/officeDocument/2006/relationships/footer" Target="footer1.xml"/><Relationship Id="rId31" Type="http://schemas.openxmlformats.org/officeDocument/2006/relationships/header" Target="header6.xml"/><Relationship Id="rId44" Type="http://schemas.openxmlformats.org/officeDocument/2006/relationships/header" Target="header8.xml"/><Relationship Id="rId52" Type="http://schemas.openxmlformats.org/officeDocument/2006/relationships/footer" Target="footer11.xml"/><Relationship Id="rId60" Type="http://schemas.openxmlformats.org/officeDocument/2006/relationships/image" Target="media/image32.png"/><Relationship Id="rId65" Type="http://schemas.openxmlformats.org/officeDocument/2006/relationships/image" Target="media/image37.emf"/><Relationship Id="rId73" Type="http://schemas.openxmlformats.org/officeDocument/2006/relationships/footer" Target="footer12.xml"/><Relationship Id="rId78" Type="http://schemas.openxmlformats.org/officeDocument/2006/relationships/image" Target="media/image44.png"/><Relationship Id="rId81" Type="http://schemas.openxmlformats.org/officeDocument/2006/relationships/image" Target="media/image47.png"/><Relationship Id="rId86" Type="http://schemas.openxmlformats.org/officeDocument/2006/relationships/image" Target="media/image52.png"/><Relationship Id="rId94" Type="http://schemas.openxmlformats.org/officeDocument/2006/relationships/image" Target="media/image60.emf"/><Relationship Id="rId99" Type="http://schemas.openxmlformats.org/officeDocument/2006/relationships/image" Target="media/image65.emf"/><Relationship Id="rId101" Type="http://schemas.openxmlformats.org/officeDocument/2006/relationships/image" Target="media/image67.png"/><Relationship Id="rId4" Type="http://schemas.openxmlformats.org/officeDocument/2006/relationships/webSettings" Target="webSettings.xml"/><Relationship Id="rId9"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3.png"/><Relationship Id="rId109" Type="http://schemas.openxmlformats.org/officeDocument/2006/relationships/image" Target="media/image75.png"/><Relationship Id="rId34" Type="http://schemas.openxmlformats.org/officeDocument/2006/relationships/image" Target="media/image18.png"/><Relationship Id="rId50" Type="http://schemas.openxmlformats.org/officeDocument/2006/relationships/header" Target="header11.xml"/><Relationship Id="rId55" Type="http://schemas.openxmlformats.org/officeDocument/2006/relationships/image" Target="media/image27.png"/><Relationship Id="rId76" Type="http://schemas.openxmlformats.org/officeDocument/2006/relationships/footer" Target="footer14.xml"/><Relationship Id="rId97" Type="http://schemas.openxmlformats.org/officeDocument/2006/relationships/image" Target="media/image63.png"/><Relationship Id="rId104" Type="http://schemas.openxmlformats.org/officeDocument/2006/relationships/image" Target="media/image70.png"/><Relationship Id="rId7" Type="http://schemas.openxmlformats.org/officeDocument/2006/relationships/image" Target="media/image1.wmf"/><Relationship Id="rId71" Type="http://schemas.openxmlformats.org/officeDocument/2006/relationships/header" Target="header13.xml"/><Relationship Id="rId92" Type="http://schemas.openxmlformats.org/officeDocument/2006/relationships/image" Target="media/image58.emf"/></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15.png"/></Relationships>
</file>

<file path=word/_rels/footer9.xml.rels><?xml version="1.0" encoding="UTF-8" standalone="yes"?>
<Relationships xmlns="http://schemas.openxmlformats.org/package/2006/relationships"><Relationship Id="rId1" Type="http://schemas.openxmlformats.org/officeDocument/2006/relationships/image" Target="media/image15.png"/></Relationships>
</file>

<file path=word/_rels/footer14.xml.rels><?xml version="1.0" encoding="UTF-8" standalone="yes"?>
<Relationships xmlns="http://schemas.openxmlformats.org/package/2006/relationships"><Relationship Id="rId1" Type="http://schemas.openxmlformats.org/officeDocument/2006/relationships/image" Target="media/image15.png"/></Relationships>
</file>

<file path=word/_rels/footnotes.xml.rels><?xml version="1.0" encoding="UTF-8" standalone="yes"?>
<Relationships xmlns="http://schemas.openxmlformats.org/package/2006/relationships"><Relationship Id="rId1" Type="http://schemas.openxmlformats.org/officeDocument/2006/relationships/hyperlink" Target="http://www.empleosperu.gob.p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E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Template>
  <TotalTime>3</TotalTime>
  <Pages>1</Pages>
  <Words>40973</Words>
  <Characters>233552</Characters>
  <Application>Microsoft Office Word</Application>
  <DocSecurity>4</DocSecurity>
  <Lines>1946</Lines>
  <Paragraphs>547</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273978</CharactersWithSpaces>
  <SharedDoc>false</SharedDoc>
  <HLinks>
    <vt:vector size="6" baseType="variant">
      <vt:variant>
        <vt:i4>6422582</vt:i4>
      </vt:variant>
      <vt:variant>
        <vt:i4>0</vt:i4>
      </vt:variant>
      <vt:variant>
        <vt:i4>0</vt:i4>
      </vt:variant>
      <vt:variant>
        <vt:i4>5</vt:i4>
      </vt:variant>
      <vt:variant>
        <vt:lpwstr>http://www.empleosperu.gob.pe/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DCM</cp:lastModifiedBy>
  <cp:revision>3</cp:revision>
  <cp:lastPrinted>2011-05-12T09:20:00Z</cp:lastPrinted>
  <dcterms:created xsi:type="dcterms:W3CDTF">2011-05-12T09:32:00Z</dcterms:created>
  <dcterms:modified xsi:type="dcterms:W3CDTF">2011-05-12T14:23:00Z</dcterms:modified>
</cp:coreProperties>
</file>