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112A16" w14:paraId="73DF33B4" w14:textId="77777777" w:rsidTr="00B614C4">
        <w:trPr>
          <w:trHeight w:hRule="exact" w:val="851"/>
        </w:trPr>
        <w:tc>
          <w:tcPr>
            <w:tcW w:w="1280" w:type="dxa"/>
            <w:tcBorders>
              <w:bottom w:val="single" w:sz="4" w:space="0" w:color="auto"/>
            </w:tcBorders>
          </w:tcPr>
          <w:p w14:paraId="5E6D66FA" w14:textId="77777777" w:rsidR="00CE1D1C" w:rsidRPr="00112A16" w:rsidRDefault="00CE1D1C" w:rsidP="00B614C4">
            <w:pPr>
              <w:pStyle w:val="H23GC"/>
            </w:pPr>
          </w:p>
        </w:tc>
        <w:tc>
          <w:tcPr>
            <w:tcW w:w="2273" w:type="dxa"/>
            <w:tcBorders>
              <w:bottom w:val="single" w:sz="4" w:space="0" w:color="auto"/>
            </w:tcBorders>
            <w:vAlign w:val="bottom"/>
          </w:tcPr>
          <w:p w14:paraId="26145B24" w14:textId="77777777" w:rsidR="00CE1D1C" w:rsidRPr="00112A16" w:rsidRDefault="00CE1D1C" w:rsidP="00B614C4">
            <w:pPr>
              <w:spacing w:after="80" w:line="300" w:lineRule="exact"/>
              <w:rPr>
                <w:rFonts w:ascii="Time New Roman" w:eastAsia="黑体" w:hAnsi="Time New Roman" w:hint="eastAsia"/>
                <w:sz w:val="28"/>
              </w:rPr>
            </w:pPr>
            <w:r w:rsidRPr="00112A16">
              <w:rPr>
                <w:rFonts w:ascii="宋体" w:eastAsia="黑体" w:hAnsi="宋体" w:cs="宋体" w:hint="eastAsia"/>
                <w:sz w:val="28"/>
              </w:rPr>
              <w:t>联</w:t>
            </w:r>
            <w:r w:rsidRPr="00112A16">
              <w:rPr>
                <w:rFonts w:ascii="Time New Roman" w:eastAsia="黑体" w:hAnsi="Time New Roman" w:hint="eastAsia"/>
                <w:sz w:val="28"/>
              </w:rPr>
              <w:t xml:space="preserve"> </w:t>
            </w:r>
            <w:r w:rsidRPr="00112A16">
              <w:rPr>
                <w:rFonts w:ascii="宋体" w:eastAsia="黑体" w:hAnsi="宋体" w:cs="宋体" w:hint="eastAsia"/>
                <w:sz w:val="28"/>
              </w:rPr>
              <w:t>合</w:t>
            </w:r>
            <w:r w:rsidRPr="00112A16">
              <w:rPr>
                <w:rFonts w:ascii="Time New Roman" w:eastAsia="黑体" w:hAnsi="Time New Roman" w:hint="eastAsia"/>
                <w:sz w:val="28"/>
              </w:rPr>
              <w:t xml:space="preserve"> </w:t>
            </w:r>
            <w:r w:rsidRPr="00112A16">
              <w:rPr>
                <w:rFonts w:ascii="宋体" w:eastAsia="黑体" w:hAnsi="宋体" w:cs="宋体" w:hint="eastAsia"/>
                <w:sz w:val="28"/>
              </w:rPr>
              <w:t>国</w:t>
            </w:r>
          </w:p>
        </w:tc>
        <w:tc>
          <w:tcPr>
            <w:tcW w:w="6086" w:type="dxa"/>
            <w:gridSpan w:val="2"/>
            <w:tcBorders>
              <w:bottom w:val="single" w:sz="4" w:space="0" w:color="auto"/>
            </w:tcBorders>
            <w:vAlign w:val="bottom"/>
          </w:tcPr>
          <w:p w14:paraId="75F93124" w14:textId="62D946A8" w:rsidR="00CE1D1C" w:rsidRPr="00112A16" w:rsidRDefault="00D663F2" w:rsidP="00B614C4">
            <w:pPr>
              <w:spacing w:line="240" w:lineRule="atLeast"/>
              <w:jc w:val="right"/>
              <w:rPr>
                <w:sz w:val="20"/>
                <w:szCs w:val="21"/>
              </w:rPr>
            </w:pPr>
            <w:r w:rsidRPr="00ED206C">
              <w:rPr>
                <w:sz w:val="40"/>
                <w:szCs w:val="21"/>
              </w:rPr>
              <w:t>CCPR</w:t>
            </w:r>
            <w:r w:rsidR="00744F24" w:rsidRPr="00ED206C">
              <w:rPr>
                <w:sz w:val="20"/>
                <w:szCs w:val="21"/>
              </w:rPr>
              <w:t>/</w:t>
            </w:r>
            <w:r w:rsidRPr="00ED206C">
              <w:rPr>
                <w:sz w:val="20"/>
                <w:szCs w:val="21"/>
              </w:rPr>
              <w:t>C</w:t>
            </w:r>
            <w:r w:rsidR="00744F24" w:rsidRPr="00ED206C">
              <w:rPr>
                <w:sz w:val="20"/>
                <w:szCs w:val="21"/>
              </w:rPr>
              <w:t>/</w:t>
            </w:r>
            <w:r w:rsidRPr="00ED206C">
              <w:rPr>
                <w:sz w:val="20"/>
                <w:szCs w:val="21"/>
              </w:rPr>
              <w:t>RUS</w:t>
            </w:r>
            <w:r w:rsidR="00744F24" w:rsidRPr="00ED206C">
              <w:rPr>
                <w:sz w:val="20"/>
                <w:szCs w:val="21"/>
              </w:rPr>
              <w:t>/</w:t>
            </w:r>
            <w:r w:rsidRPr="00ED206C">
              <w:rPr>
                <w:sz w:val="20"/>
                <w:szCs w:val="21"/>
              </w:rPr>
              <w:t>CO</w:t>
            </w:r>
            <w:r w:rsidR="00744F24" w:rsidRPr="00ED206C">
              <w:rPr>
                <w:sz w:val="20"/>
                <w:szCs w:val="21"/>
              </w:rPr>
              <w:t>/</w:t>
            </w:r>
            <w:r w:rsidRPr="00ED206C">
              <w:rPr>
                <w:sz w:val="20"/>
                <w:szCs w:val="21"/>
              </w:rPr>
              <w:t>8</w:t>
            </w:r>
          </w:p>
        </w:tc>
      </w:tr>
      <w:tr w:rsidR="00CE1D1C" w:rsidRPr="00112A16" w14:paraId="32FA2BBD" w14:textId="77777777" w:rsidTr="00B614C4">
        <w:trPr>
          <w:trHeight w:hRule="exact" w:val="2835"/>
        </w:trPr>
        <w:tc>
          <w:tcPr>
            <w:tcW w:w="1280" w:type="dxa"/>
            <w:tcBorders>
              <w:top w:val="single" w:sz="4" w:space="0" w:color="auto"/>
              <w:bottom w:val="single" w:sz="12" w:space="0" w:color="auto"/>
            </w:tcBorders>
          </w:tcPr>
          <w:p w14:paraId="54CF6385" w14:textId="77777777" w:rsidR="00CE1D1C" w:rsidRPr="00112A16" w:rsidRDefault="00CE1D1C" w:rsidP="00B614C4">
            <w:pPr>
              <w:spacing w:line="120" w:lineRule="atLeast"/>
              <w:rPr>
                <w:sz w:val="10"/>
                <w:szCs w:val="10"/>
              </w:rPr>
            </w:pPr>
          </w:p>
          <w:p w14:paraId="3329CB25" w14:textId="77777777" w:rsidR="00CE1D1C" w:rsidRPr="00112A16" w:rsidRDefault="00CE1D1C" w:rsidP="00B614C4">
            <w:pPr>
              <w:spacing w:line="120" w:lineRule="atLeast"/>
              <w:rPr>
                <w:sz w:val="10"/>
                <w:szCs w:val="10"/>
              </w:rPr>
            </w:pPr>
            <w:r w:rsidRPr="00112A16">
              <w:rPr>
                <w:rFonts w:hint="eastAsia"/>
                <w:noProof/>
                <w:snapToGrid/>
              </w:rPr>
              <w:drawing>
                <wp:inline distT="0" distB="0" distL="0" distR="0" wp14:anchorId="5ED9AC6F" wp14:editId="5FB90EA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631E82" w14:textId="77777777" w:rsidR="00CE1D1C" w:rsidRPr="00112A16" w:rsidRDefault="00CE1D1C" w:rsidP="00B614C4">
            <w:pPr>
              <w:spacing w:before="120" w:line="240" w:lineRule="auto"/>
              <w:rPr>
                <w:rFonts w:ascii="Time New Roman" w:eastAsia="黑体" w:hAnsi="Time New Roman" w:hint="eastAsia"/>
                <w:sz w:val="34"/>
                <w:szCs w:val="34"/>
              </w:rPr>
            </w:pPr>
            <w:r w:rsidRPr="00112A16">
              <w:rPr>
                <w:rFonts w:ascii="Time New Roman" w:eastAsia="黑体" w:hAnsi="Time New Roman" w:hint="eastAsia"/>
                <w:sz w:val="34"/>
                <w:szCs w:val="34"/>
              </w:rPr>
              <w:t>公民</w:t>
            </w:r>
            <w:r w:rsidR="00654DD9" w:rsidRPr="00112A16">
              <w:rPr>
                <w:rFonts w:ascii="Time New Roman" w:eastAsia="黑体" w:hAnsi="Time New Roman" w:hint="eastAsia"/>
                <w:sz w:val="34"/>
                <w:szCs w:val="34"/>
                <w:lang w:val="fr-CH"/>
              </w:rPr>
              <w:t>及</w:t>
            </w:r>
            <w:r w:rsidRPr="00112A16">
              <w:rPr>
                <w:rFonts w:ascii="Time New Roman" w:eastAsia="黑体" w:hAnsi="Time New Roman" w:hint="eastAsia"/>
                <w:sz w:val="34"/>
                <w:szCs w:val="34"/>
              </w:rPr>
              <w:t>政治权利</w:t>
            </w:r>
            <w:r w:rsidRPr="00112A16">
              <w:rPr>
                <w:rFonts w:ascii="Time New Roman" w:eastAsia="黑体" w:hAnsi="Time New Roman"/>
                <w:sz w:val="34"/>
                <w:szCs w:val="34"/>
              </w:rPr>
              <w:br/>
            </w:r>
            <w:r w:rsidRPr="00112A16">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69659CA" w14:textId="00275C2F" w:rsidR="00CE1D1C" w:rsidRPr="00112A16" w:rsidRDefault="00D663F2" w:rsidP="00B614C4">
            <w:pPr>
              <w:spacing w:before="240" w:line="240" w:lineRule="atLeast"/>
              <w:rPr>
                <w:sz w:val="20"/>
              </w:rPr>
            </w:pPr>
            <w:r w:rsidRPr="00112A16">
              <w:rPr>
                <w:sz w:val="20"/>
              </w:rPr>
              <w:t>Distr.: General</w:t>
            </w:r>
          </w:p>
          <w:p w14:paraId="70FF57D2" w14:textId="527334FE" w:rsidR="00CE1D1C" w:rsidRPr="00112A16" w:rsidRDefault="00D663F2" w:rsidP="00B614C4">
            <w:pPr>
              <w:spacing w:line="240" w:lineRule="atLeast"/>
              <w:rPr>
                <w:sz w:val="20"/>
              </w:rPr>
            </w:pPr>
            <w:r w:rsidRPr="00112A16">
              <w:rPr>
                <w:sz w:val="20"/>
              </w:rPr>
              <w:t>1</w:t>
            </w:r>
            <w:r w:rsidR="00232F05" w:rsidRPr="00112A16">
              <w:rPr>
                <w:sz w:val="20"/>
              </w:rPr>
              <w:t xml:space="preserve"> </w:t>
            </w:r>
            <w:r w:rsidRPr="00112A16">
              <w:rPr>
                <w:sz w:val="20"/>
              </w:rPr>
              <w:t>December</w:t>
            </w:r>
            <w:r w:rsidR="00232F05" w:rsidRPr="00112A16">
              <w:rPr>
                <w:sz w:val="20"/>
              </w:rPr>
              <w:t xml:space="preserve"> </w:t>
            </w:r>
            <w:r w:rsidRPr="00112A16">
              <w:rPr>
                <w:sz w:val="20"/>
              </w:rPr>
              <w:t>2</w:t>
            </w:r>
            <w:r w:rsidR="00232F05" w:rsidRPr="00112A16">
              <w:rPr>
                <w:sz w:val="20"/>
              </w:rPr>
              <w:t>0</w:t>
            </w:r>
            <w:r w:rsidRPr="00112A16">
              <w:rPr>
                <w:sz w:val="20"/>
              </w:rPr>
              <w:t>22</w:t>
            </w:r>
          </w:p>
          <w:p w14:paraId="0ED91166" w14:textId="00730A28" w:rsidR="00CE1D1C" w:rsidRPr="00112A16" w:rsidRDefault="00D663F2" w:rsidP="00B614C4">
            <w:pPr>
              <w:spacing w:line="240" w:lineRule="atLeast"/>
              <w:rPr>
                <w:sz w:val="20"/>
              </w:rPr>
            </w:pPr>
            <w:r w:rsidRPr="00112A16">
              <w:rPr>
                <w:sz w:val="20"/>
              </w:rPr>
              <w:t>Chinese</w:t>
            </w:r>
            <w:r w:rsidR="00CE1D1C" w:rsidRPr="00112A16">
              <w:rPr>
                <w:sz w:val="20"/>
              </w:rPr>
              <w:t xml:space="preserve"> </w:t>
            </w:r>
          </w:p>
          <w:p w14:paraId="387D1E24" w14:textId="7851675E" w:rsidR="00CE1D1C" w:rsidRPr="00112A16" w:rsidRDefault="00D663F2" w:rsidP="00B614C4">
            <w:pPr>
              <w:spacing w:line="240" w:lineRule="atLeast"/>
            </w:pPr>
            <w:r w:rsidRPr="00112A16">
              <w:rPr>
                <w:sz w:val="20"/>
              </w:rPr>
              <w:t>Original: English</w:t>
            </w:r>
          </w:p>
        </w:tc>
      </w:tr>
    </w:tbl>
    <w:p w14:paraId="1961E600" w14:textId="6552A000" w:rsidR="00232F05" w:rsidRPr="00112A16" w:rsidRDefault="00232F05" w:rsidP="00172E04">
      <w:pPr>
        <w:spacing w:before="120"/>
        <w:rPr>
          <w:rFonts w:ascii="Time New Roman" w:eastAsia="黑体" w:hAnsi="Time New Roman" w:hint="eastAsia"/>
          <w:sz w:val="24"/>
          <w:szCs w:val="24"/>
        </w:rPr>
      </w:pPr>
      <w:r w:rsidRPr="00112A16">
        <w:rPr>
          <w:rFonts w:ascii="Time New Roman" w:eastAsia="黑体" w:hAnsi="Time New Roman" w:hint="eastAsia"/>
          <w:sz w:val="24"/>
          <w:szCs w:val="24"/>
        </w:rPr>
        <w:t>人权事务委员会</w:t>
      </w:r>
    </w:p>
    <w:p w14:paraId="43BF3C66" w14:textId="65DD8668" w:rsidR="00D663F2" w:rsidRPr="00112A16" w:rsidRDefault="00D663F2" w:rsidP="00112A16">
      <w:pPr>
        <w:pStyle w:val="HChGC"/>
        <w:rPr>
          <w:lang w:val="en-GB"/>
        </w:rPr>
      </w:pPr>
      <w:r w:rsidRPr="00112A16">
        <w:rPr>
          <w:lang w:val="en-GB"/>
        </w:rPr>
        <w:tab/>
      </w:r>
      <w:r w:rsidRPr="00112A16">
        <w:rPr>
          <w:lang w:val="en-GB"/>
        </w:rPr>
        <w:tab/>
      </w:r>
      <w:r w:rsidRPr="00112A16">
        <w:rPr>
          <w:rFonts w:hint="eastAsia"/>
          <w:lang w:val="en-GB"/>
        </w:rPr>
        <w:t>关于俄罗斯联邦第八次定期报告的结论性意见</w:t>
      </w:r>
      <w:r w:rsidR="00B00B07" w:rsidRPr="00B00B07">
        <w:rPr>
          <w:rStyle w:val="a8"/>
          <w:rFonts w:eastAsia="黑体"/>
          <w:sz w:val="28"/>
          <w:vertAlign w:val="baseline"/>
          <w:lang w:val="en-GB"/>
        </w:rPr>
        <w:footnoteReference w:customMarkFollows="1" w:id="2"/>
        <w:t>*</w:t>
      </w:r>
    </w:p>
    <w:p w14:paraId="1A7CF02C" w14:textId="487C4B8A" w:rsidR="00D663F2" w:rsidRPr="00D663F2" w:rsidRDefault="00D663F2" w:rsidP="00D663F2">
      <w:pPr>
        <w:pStyle w:val="SingleTxtGC"/>
        <w:rPr>
          <w:lang w:val="en-GB"/>
        </w:rPr>
      </w:pPr>
      <w:r w:rsidRPr="00112A16">
        <w:rPr>
          <w:lang w:val="en-GB"/>
        </w:rPr>
        <w:t>1</w:t>
      </w:r>
      <w:r w:rsidRPr="00D663F2">
        <w:rPr>
          <w:lang w:val="en-GB"/>
        </w:rPr>
        <w:t>.</w:t>
      </w:r>
      <w:r w:rsidRPr="00D663F2">
        <w:rPr>
          <w:lang w:val="en-GB"/>
        </w:rPr>
        <w:tab/>
      </w:r>
      <w:r w:rsidRPr="00D663F2">
        <w:rPr>
          <w:rFonts w:hint="eastAsia"/>
          <w:lang w:val="en-GB"/>
        </w:rPr>
        <w:t>委员会在</w:t>
      </w:r>
      <w:r w:rsidRPr="00112A16">
        <w:rPr>
          <w:rFonts w:hint="eastAsia"/>
          <w:lang w:val="en-GB"/>
        </w:rPr>
        <w:t>2</w:t>
      </w:r>
      <w:r w:rsidRPr="00D663F2">
        <w:rPr>
          <w:rFonts w:hint="eastAsia"/>
          <w:lang w:val="en-GB"/>
        </w:rPr>
        <w:t>0</w:t>
      </w:r>
      <w:r w:rsidRPr="00112A16">
        <w:rPr>
          <w:rFonts w:hint="eastAsia"/>
          <w:lang w:val="en-GB"/>
        </w:rPr>
        <w:t>22</w:t>
      </w:r>
      <w:r w:rsidRPr="00D663F2">
        <w:rPr>
          <w:rFonts w:hint="eastAsia"/>
          <w:lang w:val="en-GB"/>
        </w:rPr>
        <w:t>年</w:t>
      </w:r>
      <w:r w:rsidRPr="00112A16">
        <w:rPr>
          <w:rFonts w:hint="eastAsia"/>
          <w:lang w:val="en-GB"/>
        </w:rPr>
        <w:t>1</w:t>
      </w:r>
      <w:r w:rsidRPr="00D663F2">
        <w:rPr>
          <w:rFonts w:hint="eastAsia"/>
          <w:lang w:val="en-GB"/>
        </w:rPr>
        <w:t>0</w:t>
      </w:r>
      <w:r w:rsidRPr="00D663F2">
        <w:rPr>
          <w:rFonts w:hint="eastAsia"/>
          <w:lang w:val="en-GB"/>
        </w:rPr>
        <w:t>月</w:t>
      </w:r>
      <w:r w:rsidRPr="00112A16">
        <w:rPr>
          <w:rFonts w:hint="eastAsia"/>
          <w:lang w:val="en-GB"/>
        </w:rPr>
        <w:t>2</w:t>
      </w:r>
      <w:r w:rsidRPr="00D663F2">
        <w:rPr>
          <w:rFonts w:hint="eastAsia"/>
          <w:lang w:val="en-GB"/>
        </w:rPr>
        <w:t>0</w:t>
      </w:r>
      <w:r w:rsidRPr="00D663F2">
        <w:rPr>
          <w:rFonts w:hint="eastAsia"/>
          <w:lang w:val="en-GB"/>
        </w:rPr>
        <w:t>日举行的第</w:t>
      </w:r>
      <w:r w:rsidRPr="00112A16">
        <w:rPr>
          <w:rFonts w:hint="eastAsia"/>
          <w:lang w:val="en-GB"/>
        </w:rPr>
        <w:t>3934</w:t>
      </w:r>
      <w:r w:rsidRPr="00D663F2">
        <w:rPr>
          <w:rFonts w:hint="eastAsia"/>
          <w:lang w:val="en-GB"/>
        </w:rPr>
        <w:t>次会议</w:t>
      </w:r>
      <w:r w:rsidR="00D8706C" w:rsidRPr="00D663F2">
        <w:rPr>
          <w:vertAlign w:val="superscript"/>
          <w:lang w:val="en-GB"/>
        </w:rPr>
        <w:footnoteReference w:id="3"/>
      </w:r>
      <w:r w:rsidR="00ED206C">
        <w:rPr>
          <w:rFonts w:hint="eastAsia"/>
          <w:lang w:val="en-GB"/>
        </w:rPr>
        <w:t xml:space="preserve"> </w:t>
      </w:r>
      <w:r w:rsidRPr="00D663F2">
        <w:rPr>
          <w:rFonts w:hint="eastAsia"/>
          <w:lang w:val="en-GB"/>
        </w:rPr>
        <w:t>上审议了俄罗斯联邦的第八次定期报告。</w:t>
      </w:r>
      <w:r w:rsidR="00D8706C" w:rsidRPr="00D663F2">
        <w:rPr>
          <w:vertAlign w:val="superscript"/>
          <w:lang w:val="en-GB"/>
        </w:rPr>
        <w:footnoteReference w:id="4"/>
      </w:r>
      <w:r w:rsidRPr="00D663F2">
        <w:rPr>
          <w:rFonts w:hint="eastAsia"/>
          <w:lang w:val="en-GB"/>
        </w:rPr>
        <w:t xml:space="preserve"> </w:t>
      </w:r>
      <w:r w:rsidRPr="00D663F2">
        <w:rPr>
          <w:rFonts w:hint="eastAsia"/>
          <w:lang w:val="en-GB"/>
        </w:rPr>
        <w:t>委员会在</w:t>
      </w:r>
      <w:r w:rsidRPr="00112A16">
        <w:rPr>
          <w:rFonts w:hint="eastAsia"/>
          <w:lang w:val="en-GB"/>
        </w:rPr>
        <w:t>2</w:t>
      </w:r>
      <w:r w:rsidRPr="00D663F2">
        <w:rPr>
          <w:rFonts w:hint="eastAsia"/>
          <w:lang w:val="en-GB"/>
        </w:rPr>
        <w:t>0</w:t>
      </w:r>
      <w:r w:rsidRPr="00112A16">
        <w:rPr>
          <w:rFonts w:hint="eastAsia"/>
          <w:lang w:val="en-GB"/>
        </w:rPr>
        <w:t>22</w:t>
      </w:r>
      <w:r w:rsidRPr="00D663F2">
        <w:rPr>
          <w:rFonts w:hint="eastAsia"/>
          <w:lang w:val="en-GB"/>
        </w:rPr>
        <w:t>年</w:t>
      </w:r>
      <w:r w:rsidRPr="00112A16">
        <w:rPr>
          <w:rFonts w:hint="eastAsia"/>
          <w:lang w:val="en-GB"/>
        </w:rPr>
        <w:t>1</w:t>
      </w:r>
      <w:r w:rsidRPr="00D663F2">
        <w:rPr>
          <w:rFonts w:hint="eastAsia"/>
          <w:lang w:val="en-GB"/>
        </w:rPr>
        <w:t>0</w:t>
      </w:r>
      <w:r w:rsidRPr="00D663F2">
        <w:rPr>
          <w:rFonts w:hint="eastAsia"/>
          <w:lang w:val="en-GB"/>
        </w:rPr>
        <w:t>月</w:t>
      </w:r>
      <w:r w:rsidRPr="00112A16">
        <w:rPr>
          <w:rFonts w:hint="eastAsia"/>
          <w:lang w:val="en-GB"/>
        </w:rPr>
        <w:t>31</w:t>
      </w:r>
      <w:r w:rsidRPr="00D663F2">
        <w:rPr>
          <w:rFonts w:hint="eastAsia"/>
          <w:lang w:val="en-GB"/>
        </w:rPr>
        <w:t>日和</w:t>
      </w:r>
      <w:r w:rsidRPr="00112A16">
        <w:rPr>
          <w:rFonts w:hint="eastAsia"/>
          <w:lang w:val="en-GB"/>
        </w:rPr>
        <w:t>11</w:t>
      </w:r>
      <w:r w:rsidRPr="00D663F2">
        <w:rPr>
          <w:rFonts w:hint="eastAsia"/>
          <w:lang w:val="en-GB"/>
        </w:rPr>
        <w:t>月</w:t>
      </w:r>
      <w:r w:rsidRPr="00112A16">
        <w:rPr>
          <w:rFonts w:hint="eastAsia"/>
          <w:lang w:val="en-GB"/>
        </w:rPr>
        <w:t>1</w:t>
      </w:r>
      <w:r w:rsidRPr="00D663F2">
        <w:rPr>
          <w:rFonts w:hint="eastAsia"/>
          <w:lang w:val="en-GB"/>
        </w:rPr>
        <w:t>日举行的第</w:t>
      </w:r>
      <w:r w:rsidRPr="00112A16">
        <w:rPr>
          <w:rFonts w:hint="eastAsia"/>
          <w:lang w:val="en-GB"/>
        </w:rPr>
        <w:t>3947</w:t>
      </w:r>
      <w:r w:rsidRPr="00D663F2">
        <w:rPr>
          <w:rFonts w:hint="eastAsia"/>
          <w:lang w:val="en-GB"/>
        </w:rPr>
        <w:t>次和</w:t>
      </w:r>
      <w:r w:rsidRPr="00112A16">
        <w:rPr>
          <w:rFonts w:hint="eastAsia"/>
          <w:lang w:val="en-GB"/>
        </w:rPr>
        <w:t>3948</w:t>
      </w:r>
      <w:r w:rsidRPr="00D663F2">
        <w:rPr>
          <w:rFonts w:hint="eastAsia"/>
          <w:lang w:val="en-GB"/>
        </w:rPr>
        <w:t>次会议上通过了以下结论性意见。</w:t>
      </w:r>
    </w:p>
    <w:p w14:paraId="461676AA" w14:textId="53D72B1E" w:rsidR="00D663F2" w:rsidRPr="00112A16" w:rsidRDefault="00112A16" w:rsidP="00112A16">
      <w:pPr>
        <w:pStyle w:val="H1GC"/>
        <w:rPr>
          <w:lang w:val="en-GB"/>
        </w:rPr>
      </w:pPr>
      <w:r w:rsidRPr="00D663F2">
        <w:rPr>
          <w:lang w:val="en-GB"/>
        </w:rPr>
        <w:tab/>
      </w:r>
      <w:r w:rsidRPr="00112A16">
        <w:rPr>
          <w:lang w:val="en-GB"/>
        </w:rPr>
        <w:t>A</w:t>
      </w:r>
      <w:r w:rsidRPr="00D663F2">
        <w:rPr>
          <w:lang w:val="en-GB"/>
        </w:rPr>
        <w:t>.</w:t>
      </w:r>
      <w:r w:rsidR="00D663F2" w:rsidRPr="00D663F2">
        <w:rPr>
          <w:lang w:val="en-GB"/>
        </w:rPr>
        <w:tab/>
      </w:r>
      <w:r w:rsidR="00D663F2" w:rsidRPr="00D663F2">
        <w:rPr>
          <w:rFonts w:hint="eastAsia"/>
          <w:lang w:val="en-GB"/>
        </w:rPr>
        <w:t>导言</w:t>
      </w:r>
    </w:p>
    <w:p w14:paraId="66D337D0" w14:textId="11DA8C09" w:rsidR="00D663F2" w:rsidRPr="00D663F2" w:rsidRDefault="00D663F2" w:rsidP="00D663F2">
      <w:pPr>
        <w:pStyle w:val="SingleTxtGC"/>
        <w:rPr>
          <w:lang w:val="en-GB"/>
        </w:rPr>
      </w:pPr>
      <w:r w:rsidRPr="00112A16">
        <w:rPr>
          <w:lang w:val="en-GB"/>
        </w:rPr>
        <w:t>2</w:t>
      </w:r>
      <w:r w:rsidRPr="00D663F2">
        <w:rPr>
          <w:lang w:val="en-GB"/>
        </w:rPr>
        <w:t>.</w:t>
      </w:r>
      <w:r w:rsidRPr="00D663F2">
        <w:rPr>
          <w:lang w:val="en-GB"/>
        </w:rPr>
        <w:tab/>
      </w:r>
      <w:r w:rsidRPr="00D663F2">
        <w:rPr>
          <w:rFonts w:hint="eastAsia"/>
          <w:lang w:val="en-GB"/>
        </w:rPr>
        <w:t>委员会欢迎缔约国及时提交报告和对问题清单的答复。</w:t>
      </w:r>
      <w:r w:rsidR="00D8706C" w:rsidRPr="00D663F2">
        <w:rPr>
          <w:vertAlign w:val="superscript"/>
          <w:lang w:val="en-GB"/>
        </w:rPr>
        <w:footnoteReference w:id="5"/>
      </w:r>
      <w:r w:rsidRPr="00D663F2">
        <w:rPr>
          <w:lang w:val="en-GB"/>
        </w:rPr>
        <w:t xml:space="preserve"> </w:t>
      </w:r>
      <w:r w:rsidRPr="00D663F2">
        <w:rPr>
          <w:rFonts w:hint="eastAsia"/>
          <w:lang w:val="en-GB"/>
        </w:rPr>
        <w:t>委员会深感遗憾的是，尽管在缔约国提出关于审议报告的请求后，委员会两次批准推迟原定于第一百三十四届会议</w:t>
      </w:r>
      <w:r w:rsidRPr="00112A16">
        <w:rPr>
          <w:rFonts w:hint="eastAsia"/>
          <w:lang w:val="en-GB"/>
        </w:rPr>
        <w:t>(2</w:t>
      </w:r>
      <w:r w:rsidRPr="00D663F2">
        <w:rPr>
          <w:rFonts w:hint="eastAsia"/>
          <w:lang w:val="en-GB"/>
        </w:rPr>
        <w:t>0</w:t>
      </w:r>
      <w:r w:rsidRPr="00112A16">
        <w:rPr>
          <w:rFonts w:hint="eastAsia"/>
          <w:lang w:val="en-GB"/>
        </w:rPr>
        <w:t>22</w:t>
      </w:r>
      <w:r w:rsidRPr="00D663F2">
        <w:rPr>
          <w:rFonts w:hint="eastAsia"/>
          <w:lang w:val="en-GB"/>
        </w:rPr>
        <w:t>年</w:t>
      </w:r>
      <w:r w:rsidRPr="00112A16">
        <w:rPr>
          <w:rFonts w:hint="eastAsia"/>
          <w:lang w:val="en-GB"/>
        </w:rPr>
        <w:t>3</w:t>
      </w:r>
      <w:r w:rsidRPr="00D663F2">
        <w:rPr>
          <w:rFonts w:hint="eastAsia"/>
          <w:lang w:val="en-GB"/>
        </w:rPr>
        <w:t>月</w:t>
      </w:r>
      <w:r w:rsidRPr="00112A16">
        <w:rPr>
          <w:rFonts w:hint="eastAsia"/>
          <w:lang w:val="en-GB"/>
        </w:rPr>
        <w:t>)</w:t>
      </w:r>
      <w:r w:rsidRPr="00D663F2">
        <w:rPr>
          <w:rFonts w:hint="eastAsia"/>
          <w:lang w:val="en-GB"/>
        </w:rPr>
        <w:t>和第一百三十五届会议</w:t>
      </w:r>
      <w:r w:rsidRPr="00112A16">
        <w:rPr>
          <w:rFonts w:hint="eastAsia"/>
          <w:lang w:val="en-GB"/>
        </w:rPr>
        <w:t>(2</w:t>
      </w:r>
      <w:r w:rsidRPr="00D663F2">
        <w:rPr>
          <w:rFonts w:hint="eastAsia"/>
          <w:lang w:val="en-GB"/>
        </w:rPr>
        <w:t>0</w:t>
      </w:r>
      <w:r w:rsidRPr="00112A16">
        <w:rPr>
          <w:rFonts w:hint="eastAsia"/>
          <w:lang w:val="en-GB"/>
        </w:rPr>
        <w:t>22</w:t>
      </w:r>
      <w:r w:rsidRPr="00D663F2">
        <w:rPr>
          <w:rFonts w:hint="eastAsia"/>
          <w:lang w:val="en-GB"/>
        </w:rPr>
        <w:t>年</w:t>
      </w:r>
      <w:r w:rsidRPr="00112A16">
        <w:rPr>
          <w:rFonts w:hint="eastAsia"/>
          <w:lang w:val="en-GB"/>
        </w:rPr>
        <w:t>7</w:t>
      </w:r>
      <w:r w:rsidRPr="00D663F2">
        <w:rPr>
          <w:rFonts w:hint="eastAsia"/>
          <w:lang w:val="en-GB"/>
        </w:rPr>
        <w:t>月</w:t>
      </w:r>
      <w:r w:rsidRPr="00112A16">
        <w:rPr>
          <w:rFonts w:hint="eastAsia"/>
          <w:lang w:val="en-GB"/>
        </w:rPr>
        <w:t>)</w:t>
      </w:r>
      <w:r w:rsidRPr="00D663F2">
        <w:rPr>
          <w:rFonts w:hint="eastAsia"/>
          <w:lang w:val="en-GB"/>
        </w:rPr>
        <w:t>进行的审议，但缔约国在第一百三十六届会议期间没有参加与委员会的建设性对话。委员会提醒缔约国，根据《公约》第四十条规定的提交报告的义务，缔约国代表应出席委员会审议其报告的会议。</w:t>
      </w:r>
      <w:r w:rsidR="00D8706C" w:rsidRPr="00D663F2">
        <w:rPr>
          <w:vertAlign w:val="superscript"/>
          <w:lang w:val="en-GB"/>
        </w:rPr>
        <w:footnoteReference w:id="6"/>
      </w:r>
      <w:r w:rsidRPr="00D663F2">
        <w:rPr>
          <w:lang w:val="en-GB"/>
        </w:rPr>
        <w:t xml:space="preserve"> </w:t>
      </w:r>
      <w:r w:rsidRPr="00D663F2">
        <w:rPr>
          <w:rFonts w:hint="eastAsia"/>
          <w:lang w:val="en-GB"/>
        </w:rPr>
        <w:t>委员会强调，缔约国充分参与与人权条约机构的互动对话是定期审议进程的一个关键组成部分。</w:t>
      </w:r>
      <w:r w:rsidR="00D8706C" w:rsidRPr="00D663F2">
        <w:rPr>
          <w:vertAlign w:val="superscript"/>
          <w:lang w:val="en-GB"/>
        </w:rPr>
        <w:footnoteReference w:id="7"/>
      </w:r>
    </w:p>
    <w:p w14:paraId="50112185" w14:textId="6474DE1F" w:rsidR="00D663F2" w:rsidRPr="00112A16" w:rsidRDefault="00112A16" w:rsidP="00112A16">
      <w:pPr>
        <w:pStyle w:val="H1GC"/>
        <w:rPr>
          <w:lang w:val="en-GB"/>
        </w:rPr>
      </w:pPr>
      <w:r w:rsidRPr="00D663F2">
        <w:rPr>
          <w:lang w:val="en-GB"/>
        </w:rPr>
        <w:tab/>
      </w:r>
      <w:r w:rsidRPr="00112A16">
        <w:rPr>
          <w:lang w:val="en-GB"/>
        </w:rPr>
        <w:t>B</w:t>
      </w:r>
      <w:r w:rsidRPr="00D663F2">
        <w:rPr>
          <w:lang w:val="en-GB"/>
        </w:rPr>
        <w:t>.</w:t>
      </w:r>
      <w:r w:rsidR="00D663F2" w:rsidRPr="00D663F2">
        <w:rPr>
          <w:lang w:val="en-GB"/>
        </w:rPr>
        <w:tab/>
      </w:r>
      <w:r w:rsidR="00D663F2" w:rsidRPr="00D663F2">
        <w:rPr>
          <w:rFonts w:hint="eastAsia"/>
          <w:lang w:val="en-GB"/>
        </w:rPr>
        <w:t>积极方面</w:t>
      </w:r>
    </w:p>
    <w:p w14:paraId="3C3FC7EE" w14:textId="2AA401C4" w:rsidR="00D663F2" w:rsidRPr="00D663F2" w:rsidRDefault="00D663F2" w:rsidP="00D663F2">
      <w:pPr>
        <w:pStyle w:val="SingleTxtGC"/>
        <w:rPr>
          <w:lang w:val="en-GB"/>
        </w:rPr>
      </w:pPr>
      <w:r w:rsidRPr="00112A16">
        <w:rPr>
          <w:lang w:val="en-GB"/>
        </w:rPr>
        <w:t>3</w:t>
      </w:r>
      <w:r w:rsidRPr="00D663F2">
        <w:rPr>
          <w:lang w:val="en-GB"/>
        </w:rPr>
        <w:t>.</w:t>
      </w:r>
      <w:r w:rsidRPr="00D663F2">
        <w:rPr>
          <w:lang w:val="en-GB"/>
        </w:rPr>
        <w:tab/>
      </w:r>
      <w:r w:rsidRPr="00D663F2">
        <w:rPr>
          <w:rFonts w:hint="eastAsia"/>
          <w:lang w:val="en-GB"/>
        </w:rPr>
        <w:t>委员会欢迎缔约国采取以下步骤：</w:t>
      </w:r>
    </w:p>
    <w:p w14:paraId="75E5BC6A" w14:textId="7D3208C6" w:rsidR="00D663F2" w:rsidRPr="00D663F2" w:rsidRDefault="00D663F2" w:rsidP="00D663F2">
      <w:pPr>
        <w:pStyle w:val="SingleTxtGC"/>
        <w:rPr>
          <w:lang w:val="en-GB"/>
        </w:rPr>
      </w:pPr>
      <w:r w:rsidRPr="00D663F2">
        <w:rPr>
          <w:lang w:val="en-GB"/>
        </w:rPr>
        <w:tab/>
        <w:t>(</w:t>
      </w:r>
      <w:r w:rsidRPr="00112A16">
        <w:rPr>
          <w:lang w:val="en-GB"/>
        </w:rPr>
        <w:t>a</w:t>
      </w:r>
      <w:r w:rsidRPr="00D663F2">
        <w:rPr>
          <w:lang w:val="en-GB"/>
        </w:rPr>
        <w:t>)</w:t>
      </w:r>
      <w:r w:rsidRPr="00D663F2">
        <w:rPr>
          <w:lang w:val="en-GB"/>
        </w:rPr>
        <w:tab/>
      </w:r>
      <w:r w:rsidRPr="00D663F2">
        <w:rPr>
          <w:rFonts w:hint="eastAsia"/>
          <w:lang w:val="en-GB"/>
        </w:rPr>
        <w:t>通过</w:t>
      </w:r>
      <w:r w:rsidRPr="00112A16">
        <w:rPr>
          <w:rFonts w:hint="eastAsia"/>
          <w:lang w:val="en-GB"/>
        </w:rPr>
        <w:t>2</w:t>
      </w:r>
      <w:r w:rsidRPr="00D663F2">
        <w:rPr>
          <w:rFonts w:hint="eastAsia"/>
          <w:lang w:val="en-GB"/>
        </w:rPr>
        <w:t>0</w:t>
      </w:r>
      <w:r w:rsidRPr="00112A16">
        <w:rPr>
          <w:rFonts w:hint="eastAsia"/>
          <w:lang w:val="en-GB"/>
        </w:rPr>
        <w:t>17</w:t>
      </w:r>
      <w:r w:rsidRPr="00D663F2">
        <w:rPr>
          <w:rFonts w:hint="eastAsia"/>
          <w:lang w:val="en-GB"/>
        </w:rPr>
        <w:t>-</w:t>
      </w:r>
      <w:r w:rsidRPr="00112A16">
        <w:rPr>
          <w:rFonts w:hint="eastAsia"/>
          <w:lang w:val="en-GB"/>
        </w:rPr>
        <w:t>2</w:t>
      </w:r>
      <w:r w:rsidRPr="00D663F2">
        <w:rPr>
          <w:rFonts w:hint="eastAsia"/>
          <w:lang w:val="en-GB"/>
        </w:rPr>
        <w:t>0</w:t>
      </w:r>
      <w:r w:rsidRPr="00112A16">
        <w:rPr>
          <w:rFonts w:hint="eastAsia"/>
          <w:lang w:val="en-GB"/>
        </w:rPr>
        <w:t>22</w:t>
      </w:r>
      <w:r w:rsidRPr="00D663F2">
        <w:rPr>
          <w:rFonts w:hint="eastAsia"/>
          <w:lang w:val="en-GB"/>
        </w:rPr>
        <w:t>年国家妇女行动战略；</w:t>
      </w:r>
    </w:p>
    <w:p w14:paraId="097A2F3D" w14:textId="1E49892A" w:rsidR="00D663F2" w:rsidRPr="00D663F2" w:rsidRDefault="00D663F2" w:rsidP="00D663F2">
      <w:pPr>
        <w:pStyle w:val="SingleTxtGC"/>
        <w:rPr>
          <w:lang w:val="en-GB"/>
        </w:rPr>
      </w:pPr>
      <w:r w:rsidRPr="00D663F2">
        <w:rPr>
          <w:lang w:val="en-GB"/>
        </w:rPr>
        <w:tab/>
        <w:t>(</w:t>
      </w:r>
      <w:r w:rsidRPr="00112A16">
        <w:rPr>
          <w:lang w:val="en-GB"/>
        </w:rPr>
        <w:t>b</w:t>
      </w:r>
      <w:r w:rsidRPr="00D663F2">
        <w:rPr>
          <w:lang w:val="en-GB"/>
        </w:rPr>
        <w:t>)</w:t>
      </w:r>
      <w:r w:rsidRPr="00D663F2">
        <w:rPr>
          <w:lang w:val="en-GB"/>
        </w:rPr>
        <w:tab/>
      </w:r>
      <w:r w:rsidRPr="00D663F2">
        <w:rPr>
          <w:rFonts w:hint="eastAsia"/>
          <w:lang w:val="en-GB"/>
        </w:rPr>
        <w:t>采取具体措施，应对移民和寻求庇护者面临的与冠状病毒病大流行</w:t>
      </w:r>
      <w:r w:rsidRPr="00112A16">
        <w:rPr>
          <w:rFonts w:hint="eastAsia"/>
          <w:lang w:val="en-GB"/>
        </w:rPr>
        <w:t>(COVID</w:t>
      </w:r>
      <w:r w:rsidRPr="00D663F2">
        <w:rPr>
          <w:rFonts w:hint="eastAsia"/>
          <w:lang w:val="en-GB"/>
        </w:rPr>
        <w:t>-</w:t>
      </w:r>
      <w:r w:rsidRPr="00112A16">
        <w:rPr>
          <w:rFonts w:hint="eastAsia"/>
          <w:lang w:val="en-GB"/>
        </w:rPr>
        <w:t>19</w:t>
      </w:r>
      <w:r w:rsidRPr="00D663F2">
        <w:rPr>
          <w:rFonts w:hint="eastAsia"/>
          <w:lang w:val="en-GB"/>
        </w:rPr>
        <w:t>疫情</w:t>
      </w:r>
      <w:r w:rsidRPr="00112A16">
        <w:rPr>
          <w:rFonts w:hint="eastAsia"/>
          <w:lang w:val="en-GB"/>
        </w:rPr>
        <w:t>)</w:t>
      </w:r>
      <w:r w:rsidRPr="00D663F2">
        <w:rPr>
          <w:rFonts w:hint="eastAsia"/>
          <w:lang w:val="en-GB"/>
        </w:rPr>
        <w:t>有关的保护风险，包括允许在俄罗斯联邦非法居留的人在</w:t>
      </w:r>
      <w:r w:rsidRPr="00112A16">
        <w:rPr>
          <w:rFonts w:hint="eastAsia"/>
          <w:lang w:val="en-GB"/>
        </w:rPr>
        <w:t>2</w:t>
      </w:r>
      <w:r w:rsidRPr="00D663F2">
        <w:rPr>
          <w:rFonts w:hint="eastAsia"/>
          <w:lang w:val="en-GB"/>
        </w:rPr>
        <w:t>0</w:t>
      </w:r>
      <w:r w:rsidRPr="00112A16">
        <w:rPr>
          <w:rFonts w:hint="eastAsia"/>
          <w:lang w:val="en-GB"/>
        </w:rPr>
        <w:t>21</w:t>
      </w:r>
      <w:r w:rsidRPr="00D663F2">
        <w:rPr>
          <w:rFonts w:hint="eastAsia"/>
          <w:lang w:val="en-GB"/>
        </w:rPr>
        <w:t>年</w:t>
      </w:r>
      <w:r w:rsidRPr="00112A16">
        <w:rPr>
          <w:rFonts w:hint="eastAsia"/>
          <w:lang w:val="en-GB"/>
        </w:rPr>
        <w:t>9</w:t>
      </w:r>
      <w:r w:rsidRPr="00D663F2">
        <w:rPr>
          <w:rFonts w:hint="eastAsia"/>
          <w:lang w:val="en-GB"/>
        </w:rPr>
        <w:t>月</w:t>
      </w:r>
      <w:r w:rsidRPr="00112A16">
        <w:rPr>
          <w:rFonts w:hint="eastAsia"/>
          <w:lang w:val="en-GB"/>
        </w:rPr>
        <w:t>3</w:t>
      </w:r>
      <w:r w:rsidRPr="00D663F2">
        <w:rPr>
          <w:rFonts w:hint="eastAsia"/>
          <w:lang w:val="en-GB"/>
        </w:rPr>
        <w:t>0</w:t>
      </w:r>
      <w:r w:rsidRPr="00D663F2">
        <w:rPr>
          <w:rFonts w:hint="eastAsia"/>
          <w:lang w:val="en-GB"/>
        </w:rPr>
        <w:t>日前使其居留正规化的措施，以及在</w:t>
      </w:r>
      <w:r w:rsidRPr="00112A16">
        <w:rPr>
          <w:rFonts w:hint="eastAsia"/>
          <w:lang w:val="en-GB"/>
        </w:rPr>
        <w:t>2</w:t>
      </w:r>
      <w:r w:rsidRPr="00D663F2">
        <w:rPr>
          <w:rFonts w:hint="eastAsia"/>
          <w:lang w:val="en-GB"/>
        </w:rPr>
        <w:t>0</w:t>
      </w:r>
      <w:r w:rsidRPr="00112A16">
        <w:rPr>
          <w:rFonts w:hint="eastAsia"/>
          <w:lang w:val="en-GB"/>
        </w:rPr>
        <w:t>21</w:t>
      </w:r>
      <w:r w:rsidRPr="00D663F2">
        <w:rPr>
          <w:rFonts w:hint="eastAsia"/>
          <w:lang w:val="en-GB"/>
        </w:rPr>
        <w:t>年</w:t>
      </w:r>
      <w:r w:rsidRPr="00112A16">
        <w:rPr>
          <w:rFonts w:hint="eastAsia"/>
          <w:lang w:val="en-GB"/>
        </w:rPr>
        <w:t>9</w:t>
      </w:r>
      <w:r w:rsidRPr="00D663F2">
        <w:rPr>
          <w:rFonts w:hint="eastAsia"/>
          <w:lang w:val="en-GB"/>
        </w:rPr>
        <w:t>月</w:t>
      </w:r>
      <w:r w:rsidRPr="00112A16">
        <w:rPr>
          <w:rFonts w:hint="eastAsia"/>
          <w:lang w:val="en-GB"/>
        </w:rPr>
        <w:t>3</w:t>
      </w:r>
      <w:r w:rsidRPr="00D663F2">
        <w:rPr>
          <w:rFonts w:hint="eastAsia"/>
          <w:lang w:val="en-GB"/>
        </w:rPr>
        <w:t>0</w:t>
      </w:r>
      <w:r w:rsidRPr="00D663F2">
        <w:rPr>
          <w:rFonts w:hint="eastAsia"/>
          <w:lang w:val="en-GB"/>
        </w:rPr>
        <w:t>日前继续全面暂停驱逐决定的措施。</w:t>
      </w:r>
    </w:p>
    <w:p w14:paraId="2F72ED09" w14:textId="430232DC" w:rsidR="00D663F2" w:rsidRPr="00112A16" w:rsidRDefault="00112A16" w:rsidP="00112A16">
      <w:pPr>
        <w:pStyle w:val="H1GC"/>
        <w:rPr>
          <w:lang w:val="en-GB"/>
        </w:rPr>
      </w:pPr>
      <w:r w:rsidRPr="00D663F2">
        <w:rPr>
          <w:lang w:val="en-GB"/>
        </w:rPr>
        <w:lastRenderedPageBreak/>
        <w:tab/>
      </w:r>
      <w:r w:rsidRPr="00112A16">
        <w:rPr>
          <w:lang w:val="en-GB"/>
        </w:rPr>
        <w:t>C</w:t>
      </w:r>
      <w:r w:rsidRPr="00D663F2">
        <w:rPr>
          <w:lang w:val="en-GB"/>
        </w:rPr>
        <w:t>.</w:t>
      </w:r>
      <w:r w:rsidR="00D663F2" w:rsidRPr="00D663F2">
        <w:rPr>
          <w:lang w:val="en-GB"/>
        </w:rPr>
        <w:tab/>
      </w:r>
      <w:r w:rsidR="00D663F2" w:rsidRPr="00D663F2">
        <w:rPr>
          <w:rFonts w:hint="eastAsia"/>
          <w:lang w:val="en-GB"/>
        </w:rPr>
        <w:t>关注的主要问题及建议</w:t>
      </w:r>
    </w:p>
    <w:p w14:paraId="66FC3CBF" w14:textId="5AF078C7" w:rsidR="00D663F2" w:rsidRPr="00D663F2" w:rsidRDefault="00112A16" w:rsidP="00112A16">
      <w:pPr>
        <w:pStyle w:val="H23GC"/>
      </w:pPr>
      <w:r w:rsidRPr="00D663F2">
        <w:rPr>
          <w:lang w:val="en-GB"/>
        </w:rPr>
        <w:tab/>
      </w:r>
      <w:r w:rsidRPr="00D663F2">
        <w:rPr>
          <w:lang w:val="en-GB"/>
        </w:rPr>
        <w:tab/>
      </w:r>
      <w:r w:rsidR="00D663F2" w:rsidRPr="00D663F2">
        <w:rPr>
          <w:rFonts w:hint="eastAsia"/>
          <w:lang w:val="en-GB"/>
        </w:rPr>
        <w:t>实施《公约》的宪法和法律框架</w:t>
      </w:r>
    </w:p>
    <w:p w14:paraId="75B35A5A" w14:textId="1ED95DCB" w:rsidR="00D663F2" w:rsidRPr="00D663F2" w:rsidRDefault="00D663F2" w:rsidP="00D663F2">
      <w:pPr>
        <w:pStyle w:val="SingleTxtGC"/>
        <w:rPr>
          <w:lang w:val="en-GB"/>
        </w:rPr>
      </w:pPr>
      <w:r w:rsidRPr="00112A16">
        <w:rPr>
          <w:lang w:val="en-GB"/>
        </w:rPr>
        <w:t>4</w:t>
      </w:r>
      <w:r w:rsidRPr="00D663F2">
        <w:rPr>
          <w:lang w:val="en-GB"/>
        </w:rPr>
        <w:t>.</w:t>
      </w:r>
      <w:r w:rsidRPr="00D663F2">
        <w:rPr>
          <w:lang w:val="en-GB"/>
        </w:rPr>
        <w:tab/>
      </w:r>
      <w:r w:rsidRPr="00D663F2">
        <w:rPr>
          <w:rFonts w:hint="eastAsia"/>
          <w:lang w:val="en-GB"/>
        </w:rPr>
        <w:t>委员会感到关切的是，缔约国未能落实委员会根据《任择议定书》提出的《意见》，而目前对宪法法院</w:t>
      </w:r>
      <w:r w:rsidRPr="00112A16">
        <w:rPr>
          <w:rFonts w:hint="eastAsia"/>
          <w:lang w:val="en-GB"/>
        </w:rPr>
        <w:t>2</w:t>
      </w:r>
      <w:r w:rsidRPr="00D663F2">
        <w:rPr>
          <w:rFonts w:hint="eastAsia"/>
          <w:lang w:val="en-GB"/>
        </w:rPr>
        <w:t>0</w:t>
      </w:r>
      <w:r w:rsidRPr="00112A16">
        <w:rPr>
          <w:rFonts w:hint="eastAsia"/>
          <w:lang w:val="en-GB"/>
        </w:rPr>
        <w:t>12</w:t>
      </w:r>
      <w:r w:rsidRPr="00D663F2">
        <w:rPr>
          <w:rFonts w:hint="eastAsia"/>
          <w:lang w:val="en-GB"/>
        </w:rPr>
        <w:t>年</w:t>
      </w:r>
      <w:r w:rsidRPr="00112A16">
        <w:rPr>
          <w:rFonts w:hint="eastAsia"/>
          <w:lang w:val="en-GB"/>
        </w:rPr>
        <w:t>6</w:t>
      </w:r>
      <w:r w:rsidRPr="00D663F2">
        <w:rPr>
          <w:rFonts w:hint="eastAsia"/>
          <w:lang w:val="en-GB"/>
        </w:rPr>
        <w:t>月</w:t>
      </w:r>
      <w:r w:rsidRPr="00112A16">
        <w:rPr>
          <w:rFonts w:hint="eastAsia"/>
          <w:lang w:val="en-GB"/>
        </w:rPr>
        <w:t>28</w:t>
      </w:r>
      <w:r w:rsidRPr="00D663F2">
        <w:rPr>
          <w:rFonts w:hint="eastAsia"/>
          <w:lang w:val="en-GB"/>
        </w:rPr>
        <w:t>日第</w:t>
      </w:r>
      <w:r w:rsidRPr="00112A16">
        <w:rPr>
          <w:rFonts w:hint="eastAsia"/>
          <w:lang w:val="en-GB"/>
        </w:rPr>
        <w:t>1248</w:t>
      </w:r>
      <w:r w:rsidRPr="00D663F2">
        <w:rPr>
          <w:rFonts w:hint="eastAsia"/>
          <w:lang w:val="en-GB"/>
        </w:rPr>
        <w:t>-</w:t>
      </w:r>
      <w:r w:rsidRPr="00112A16">
        <w:rPr>
          <w:rFonts w:hint="eastAsia"/>
          <w:lang w:val="en-GB"/>
        </w:rPr>
        <w:t>O</w:t>
      </w:r>
      <w:r w:rsidRPr="00D663F2">
        <w:rPr>
          <w:rFonts w:hint="eastAsia"/>
          <w:lang w:val="en-GB"/>
        </w:rPr>
        <w:t>号判决所做的解释以及通过对《宪法》进行修订的第</w:t>
      </w:r>
      <w:r w:rsidRPr="00112A16">
        <w:rPr>
          <w:rFonts w:hint="eastAsia"/>
          <w:lang w:val="en-GB"/>
        </w:rPr>
        <w:t>885214</w:t>
      </w:r>
      <w:r w:rsidRPr="00D663F2">
        <w:rPr>
          <w:rFonts w:hint="eastAsia"/>
          <w:lang w:val="en-GB"/>
        </w:rPr>
        <w:t>-</w:t>
      </w:r>
      <w:r w:rsidRPr="00112A16">
        <w:rPr>
          <w:rFonts w:hint="eastAsia"/>
          <w:lang w:val="en-GB"/>
        </w:rPr>
        <w:t>7</w:t>
      </w:r>
      <w:r w:rsidRPr="00D663F2">
        <w:rPr>
          <w:rFonts w:hint="eastAsia"/>
          <w:lang w:val="en-GB"/>
        </w:rPr>
        <w:t>号法案，加剧了这种情况。委员会表示关切的是，缔约国没有一个负责落实委员会结论性意见和《意见》的机制。委员会感到遗憾的是，缺乏关于向司法和检察机关人员提供人权培训的详细资料，也没有关于缔约国法院适用《公约》作出裁决</w:t>
      </w:r>
      <w:r w:rsidRPr="00112A16">
        <w:rPr>
          <w:rFonts w:hint="eastAsia"/>
          <w:lang w:val="en-GB"/>
        </w:rPr>
        <w:t>(</w:t>
      </w:r>
      <w:r w:rsidRPr="00D663F2">
        <w:rPr>
          <w:rFonts w:hint="eastAsia"/>
          <w:lang w:val="en-GB"/>
        </w:rPr>
        <w:t>如有</w:t>
      </w:r>
      <w:r w:rsidRPr="00112A16">
        <w:rPr>
          <w:rFonts w:hint="eastAsia"/>
          <w:lang w:val="en-GB"/>
        </w:rPr>
        <w:t>)</w:t>
      </w:r>
      <w:r w:rsidRPr="00D663F2">
        <w:rPr>
          <w:rFonts w:hint="eastAsia"/>
          <w:lang w:val="en-GB"/>
        </w:rPr>
        <w:t>的详细资料</w:t>
      </w:r>
      <w:r w:rsidRPr="00112A16">
        <w:rPr>
          <w:rFonts w:hint="eastAsia"/>
          <w:lang w:val="en-GB"/>
        </w:rPr>
        <w:t>(</w:t>
      </w:r>
      <w:r w:rsidRPr="00D663F2">
        <w:rPr>
          <w:rFonts w:hint="eastAsia"/>
          <w:lang w:val="en-GB"/>
        </w:rPr>
        <w:t>第二条</w:t>
      </w:r>
      <w:r w:rsidRPr="00112A16">
        <w:rPr>
          <w:rFonts w:hint="eastAsia"/>
          <w:lang w:val="en-GB"/>
        </w:rPr>
        <w:t>)</w:t>
      </w:r>
      <w:r w:rsidRPr="00D663F2">
        <w:rPr>
          <w:rFonts w:hint="eastAsia"/>
          <w:lang w:val="en-GB"/>
        </w:rPr>
        <w:t>。</w:t>
      </w:r>
    </w:p>
    <w:p w14:paraId="7C9E2F45" w14:textId="5AF3FB5C" w:rsidR="00D663F2" w:rsidRPr="00D663F2" w:rsidRDefault="00D663F2" w:rsidP="00D663F2">
      <w:pPr>
        <w:pStyle w:val="SingleTxtGC"/>
        <w:rPr>
          <w:rFonts w:ascii="Time New Roman" w:eastAsia="黑体" w:hAnsi="Time New Roman" w:hint="eastAsia"/>
        </w:rPr>
      </w:pPr>
      <w:r w:rsidRPr="00021043">
        <w:rPr>
          <w:rFonts w:ascii="Time New Roman" w:eastAsia="黑体" w:hAnsi="Time New Roman"/>
          <w:lang w:val="en-GB"/>
        </w:rPr>
        <w:t>5</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w:t>
      </w:r>
    </w:p>
    <w:p w14:paraId="5B885E94" w14:textId="6CF058B8"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021043">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确保国家立法完全符合《公约》条款，在发生违反《公约》的情况时，保证向诉诸司法的个人提供有效补救；</w:t>
      </w:r>
    </w:p>
    <w:p w14:paraId="19A13EFE" w14:textId="06C3DF93"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021043">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提高法官、律师和检察官对《公约》的认识，以确保国家法院援引《公约》条款并在判决中予以考虑；</w:t>
      </w:r>
    </w:p>
    <w:p w14:paraId="59FA46FA" w14:textId="5553413E"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021043">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重新考虑其立场，以期本着诚意履行其在《任择议定书》之下的义务并立即全面落实所有委员会《意见》，从而根据《公约》第二条第三款保障在《公约》遭到违反的情况下受害者获得有效补救的权利；</w:t>
      </w:r>
    </w:p>
    <w:p w14:paraId="7181C134" w14:textId="14504505"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021043">
        <w:rPr>
          <w:rFonts w:ascii="Time New Roman" w:eastAsia="黑体" w:hAnsi="Time New Roman"/>
          <w:lang w:val="en-GB"/>
        </w:rPr>
        <w:t>d</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建立适当和有效的国家机制，报告、落实和跟进委员会《意见》和结论性意见中所载的建议。</w:t>
      </w:r>
    </w:p>
    <w:p w14:paraId="19DDE6AC" w14:textId="304A1831"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在武装冲突中保护《公约》权利</w:t>
      </w:r>
    </w:p>
    <w:p w14:paraId="70E714D8" w14:textId="7D4A304C" w:rsidR="00D663F2" w:rsidRPr="00D663F2" w:rsidRDefault="00D663F2" w:rsidP="00D663F2">
      <w:pPr>
        <w:pStyle w:val="SingleTxtGC"/>
        <w:rPr>
          <w:lang w:val="en-GB"/>
        </w:rPr>
      </w:pPr>
      <w:r w:rsidRPr="00112A16">
        <w:rPr>
          <w:lang w:val="en-GB"/>
        </w:rPr>
        <w:t>6</w:t>
      </w:r>
      <w:r w:rsidRPr="00D663F2">
        <w:rPr>
          <w:lang w:val="en-GB"/>
        </w:rPr>
        <w:t>.</w:t>
      </w:r>
      <w:r w:rsidRPr="00D663F2">
        <w:rPr>
          <w:lang w:val="en-GB"/>
        </w:rPr>
        <w:tab/>
      </w:r>
      <w:r w:rsidRPr="00D663F2">
        <w:rPr>
          <w:rFonts w:hint="eastAsia"/>
          <w:lang w:val="en-GB"/>
        </w:rPr>
        <w:t>委员会对缔约国在乌克兰挑起的持续武装冲突表示极为关切，这场冲突除其他外，造成了大规模剥夺生命。在这方面，委员会感到关切的是，除其他外，有报告称缔约国过度使用武力、杀戮、法外处决和即决处决、强迫失踪、酷刑、强奸和其他性暴力、任意拘留、强行征募平民并造成大规模人口流离失所，包括在缔约国行使有效控制的地区。委员会还感到关切的是，对缔约国参与的武装冲突期间据称违反《公约》的行为缺乏调查，例如据称在格鲁吉亚茨欣瓦利地区</w:t>
      </w:r>
      <w:r w:rsidRPr="00D663F2">
        <w:rPr>
          <w:rFonts w:hint="eastAsia"/>
          <w:lang w:val="en-GB"/>
        </w:rPr>
        <w:t>/</w:t>
      </w:r>
      <w:r w:rsidRPr="00D663F2">
        <w:rPr>
          <w:rFonts w:hint="eastAsia"/>
          <w:lang w:val="en-GB"/>
        </w:rPr>
        <w:t>南奥塞梯和乌克兰犯下的行为</w:t>
      </w:r>
      <w:r w:rsidRPr="00112A16">
        <w:rPr>
          <w:rFonts w:hint="eastAsia"/>
          <w:lang w:val="en-GB"/>
        </w:rPr>
        <w:t>(</w:t>
      </w:r>
      <w:r w:rsidRPr="00D663F2">
        <w:rPr>
          <w:rFonts w:hint="eastAsia"/>
          <w:lang w:val="en-GB"/>
        </w:rPr>
        <w:t>第二条、第六条和第七条</w:t>
      </w:r>
      <w:r w:rsidRPr="00112A16">
        <w:rPr>
          <w:rFonts w:hint="eastAsia"/>
          <w:lang w:val="en-GB"/>
        </w:rPr>
        <w:t>)</w:t>
      </w:r>
      <w:r w:rsidRPr="00D663F2">
        <w:rPr>
          <w:rFonts w:hint="eastAsia"/>
          <w:lang w:val="en-GB"/>
        </w:rPr>
        <w:t>。</w:t>
      </w:r>
    </w:p>
    <w:p w14:paraId="6C17A3CB" w14:textId="0E3ADD47" w:rsidR="00D663F2" w:rsidRPr="00D663F2" w:rsidRDefault="00D663F2" w:rsidP="00D663F2">
      <w:pPr>
        <w:pStyle w:val="SingleTxtGC"/>
        <w:rPr>
          <w:rFonts w:ascii="Time New Roman" w:eastAsia="黑体" w:hAnsi="Time New Roman" w:hint="eastAsia"/>
          <w:lang w:val="en-GB"/>
        </w:rPr>
      </w:pPr>
      <w:r w:rsidRPr="001A5C9D">
        <w:rPr>
          <w:rFonts w:ascii="Time New Roman" w:eastAsia="黑体" w:hAnsi="Time New Roman"/>
          <w:lang w:val="en-GB"/>
        </w:rPr>
        <w:t>7</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委员会回顾其关于《公约》缔约国一般法律义务的性质的第</w:t>
      </w:r>
      <w:r w:rsidRPr="001A5C9D">
        <w:rPr>
          <w:rFonts w:ascii="Time New Roman" w:eastAsia="黑体" w:hAnsi="Time New Roman"/>
          <w:lang w:val="en-GB"/>
        </w:rPr>
        <w:t>31</w:t>
      </w:r>
      <w:r w:rsidRPr="00D663F2">
        <w:rPr>
          <w:rFonts w:ascii="Time New Roman" w:eastAsia="黑体" w:hAnsi="Time New Roman"/>
          <w:lang w:val="en-GB"/>
        </w:rPr>
        <w:t>号</w:t>
      </w:r>
      <w:r w:rsidRPr="00D663F2">
        <w:rPr>
          <w:rFonts w:ascii="Time New Roman" w:eastAsia="黑体" w:hAnsi="Time New Roman" w:hint="eastAsia"/>
          <w:lang w:val="en-GB"/>
        </w:rPr>
        <w:t>一般性意见</w:t>
      </w:r>
      <w:r w:rsidRPr="00D663F2">
        <w:rPr>
          <w:rFonts w:ascii="Time New Roman" w:eastAsia="黑体" w:hAnsi="Time New Roman"/>
          <w:lang w:val="en-GB"/>
        </w:rPr>
        <w:t>(</w:t>
      </w:r>
      <w:r w:rsidRPr="001A5C9D">
        <w:rPr>
          <w:rFonts w:ascii="Time New Roman" w:eastAsia="黑体" w:hAnsi="Time New Roman"/>
          <w:lang w:val="en-GB"/>
        </w:rPr>
        <w:t>2</w:t>
      </w:r>
      <w:r w:rsidRPr="00D663F2">
        <w:rPr>
          <w:rFonts w:ascii="Time New Roman" w:eastAsia="黑体" w:hAnsi="Time New Roman"/>
          <w:lang w:val="en-GB"/>
        </w:rPr>
        <w:t>00</w:t>
      </w:r>
      <w:r w:rsidRPr="001A5C9D">
        <w:rPr>
          <w:rFonts w:ascii="Time New Roman" w:eastAsia="黑体" w:hAnsi="Time New Roman"/>
          <w:lang w:val="en-GB"/>
        </w:rPr>
        <w:t>4</w:t>
      </w:r>
      <w:r w:rsidRPr="00D663F2">
        <w:rPr>
          <w:rFonts w:ascii="Time New Roman" w:eastAsia="黑体" w:hAnsi="Time New Roman"/>
          <w:lang w:val="en-GB"/>
        </w:rPr>
        <w:t>年</w:t>
      </w:r>
      <w:r w:rsidRPr="00D663F2">
        <w:rPr>
          <w:rFonts w:ascii="Time New Roman" w:eastAsia="黑体" w:hAnsi="Time New Roman"/>
          <w:lang w:val="en-GB"/>
        </w:rPr>
        <w:t>)</w:t>
      </w:r>
      <w:r w:rsidRPr="00D663F2">
        <w:rPr>
          <w:rFonts w:ascii="Time New Roman" w:eastAsia="黑体" w:hAnsi="Time New Roman"/>
          <w:lang w:val="en-GB"/>
        </w:rPr>
        <w:t>和关于生命权的第</w:t>
      </w:r>
      <w:r w:rsidRPr="001A5C9D">
        <w:rPr>
          <w:rFonts w:ascii="Time New Roman" w:eastAsia="黑体" w:hAnsi="Time New Roman"/>
          <w:lang w:val="en-GB"/>
        </w:rPr>
        <w:t>36</w:t>
      </w:r>
      <w:r w:rsidRPr="00D663F2">
        <w:rPr>
          <w:rFonts w:ascii="Time New Roman" w:eastAsia="黑体" w:hAnsi="Time New Roman"/>
          <w:lang w:val="en-GB"/>
        </w:rPr>
        <w:t>号</w:t>
      </w:r>
      <w:r w:rsidRPr="00D663F2">
        <w:rPr>
          <w:rFonts w:ascii="Time New Roman" w:eastAsia="黑体" w:hAnsi="Time New Roman" w:hint="eastAsia"/>
          <w:lang w:val="en-GB"/>
        </w:rPr>
        <w:t>一般性意见</w:t>
      </w:r>
      <w:r w:rsidRPr="00D663F2">
        <w:rPr>
          <w:rFonts w:ascii="Time New Roman" w:eastAsia="黑体" w:hAnsi="Time New Roman"/>
          <w:lang w:val="en-GB"/>
        </w:rPr>
        <w:t>(</w:t>
      </w:r>
      <w:r w:rsidRPr="001A5C9D">
        <w:rPr>
          <w:rFonts w:ascii="Time New Roman" w:eastAsia="黑体" w:hAnsi="Time New Roman"/>
          <w:lang w:val="en-GB"/>
        </w:rPr>
        <w:t>2</w:t>
      </w:r>
      <w:r w:rsidRPr="00D663F2">
        <w:rPr>
          <w:rFonts w:ascii="Time New Roman" w:eastAsia="黑体" w:hAnsi="Time New Roman"/>
          <w:lang w:val="en-GB"/>
        </w:rPr>
        <w:t>0</w:t>
      </w:r>
      <w:r w:rsidRPr="001A5C9D">
        <w:rPr>
          <w:rFonts w:ascii="Time New Roman" w:eastAsia="黑体" w:hAnsi="Time New Roman"/>
          <w:lang w:val="en-GB"/>
        </w:rPr>
        <w:t>18</w:t>
      </w:r>
      <w:r w:rsidRPr="00D663F2">
        <w:rPr>
          <w:rFonts w:ascii="Time New Roman" w:eastAsia="黑体" w:hAnsi="Time New Roman"/>
          <w:lang w:val="en-GB"/>
        </w:rPr>
        <w:t>年</w:t>
      </w:r>
      <w:r w:rsidRPr="00D663F2">
        <w:rPr>
          <w:rFonts w:ascii="Time New Roman" w:eastAsia="黑体" w:hAnsi="Time New Roman" w:hint="eastAsia"/>
          <w:lang w:val="en-GB"/>
        </w:rPr>
        <w:t>)</w:t>
      </w:r>
      <w:r w:rsidRPr="00D663F2">
        <w:rPr>
          <w:rFonts w:ascii="Time New Roman" w:eastAsia="黑体" w:hAnsi="Time New Roman" w:hint="eastAsia"/>
          <w:lang w:val="en-GB"/>
        </w:rPr>
        <w:t>，重申并强调，《公约》适用于缔约国当局或代理人对受缔约国管辖的人享有《公约》所载权利产生不利影响的所有行为，并敦促缔约国立即：</w:t>
      </w:r>
    </w:p>
    <w:p w14:paraId="61F3905D" w14:textId="1EB00F87"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采取一切必要措施，充分履行保护生命权的义务，包括在武装冲突的情况下；</w:t>
      </w:r>
    </w:p>
    <w:p w14:paraId="57F63619" w14:textId="6C8CFE9F"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确保充分尊重受其管辖的所有个人的所有其他《公约》权利，包括在缔约国行使有效控制的地区由其代理人和其他附属行为者犯下的行为；</w:t>
      </w:r>
    </w:p>
    <w:p w14:paraId="1B862FA8" w14:textId="31236F96"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确保彻底、有效、独立和公正地调查缔约国代理人对受其管辖的个人实施的侵犯人权行为，包括在缔约国行使有效控制的地区实施的行为；起诉施害者，认定有罪的按罪行轻重论处；并向受害者提供有效补救。</w:t>
      </w:r>
    </w:p>
    <w:p w14:paraId="05DEF9F4" w14:textId="2A43F733"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追究在北高加索联邦地区发生的据称侵犯人权行为的责任</w:t>
      </w:r>
    </w:p>
    <w:p w14:paraId="5627C8C6" w14:textId="034797BB" w:rsidR="00D663F2" w:rsidRPr="00D663F2" w:rsidRDefault="00D663F2" w:rsidP="00D663F2">
      <w:pPr>
        <w:pStyle w:val="SingleTxtGC"/>
        <w:rPr>
          <w:lang w:val="en-GB"/>
        </w:rPr>
      </w:pPr>
      <w:r w:rsidRPr="00112A16">
        <w:rPr>
          <w:lang w:val="en-GB"/>
        </w:rPr>
        <w:t>8</w:t>
      </w:r>
      <w:r w:rsidRPr="00D663F2">
        <w:rPr>
          <w:lang w:val="en-GB"/>
        </w:rPr>
        <w:t>.</w:t>
      </w:r>
      <w:r w:rsidRPr="00D663F2">
        <w:rPr>
          <w:lang w:val="en-GB"/>
        </w:rPr>
        <w:tab/>
      </w:r>
      <w:r w:rsidRPr="00D663F2">
        <w:rPr>
          <w:rFonts w:hint="eastAsia"/>
          <w:lang w:val="en-GB"/>
        </w:rPr>
        <w:t>委员会严重关切的是，存在严重侵犯人权的行为，包括绑架、任意拘留、强迫失踪、酷刑和虐待；持续骚扰</w:t>
      </w:r>
      <w:r w:rsidRPr="00112A16">
        <w:rPr>
          <w:rFonts w:hint="eastAsia"/>
          <w:lang w:val="en-GB"/>
        </w:rPr>
        <w:t>Marina</w:t>
      </w:r>
      <w:r w:rsidRPr="00D663F2">
        <w:rPr>
          <w:rFonts w:hint="eastAsia"/>
          <w:lang w:val="en-GB"/>
        </w:rPr>
        <w:t xml:space="preserve"> </w:t>
      </w:r>
      <w:r w:rsidRPr="00112A16">
        <w:rPr>
          <w:rFonts w:hint="eastAsia"/>
          <w:lang w:val="en-GB"/>
        </w:rPr>
        <w:t>Dubrovina</w:t>
      </w:r>
      <w:r w:rsidRPr="00D663F2">
        <w:rPr>
          <w:rFonts w:hint="eastAsia"/>
          <w:lang w:val="en-GB"/>
        </w:rPr>
        <w:t>等人权维护者、政治反对派和</w:t>
      </w:r>
      <w:r w:rsidRPr="00112A16">
        <w:rPr>
          <w:rFonts w:hint="eastAsia"/>
          <w:lang w:val="en-GB"/>
        </w:rPr>
        <w:t>Elena</w:t>
      </w:r>
      <w:r w:rsidRPr="00D663F2">
        <w:rPr>
          <w:rFonts w:hint="eastAsia"/>
          <w:lang w:val="en-GB"/>
        </w:rPr>
        <w:t xml:space="preserve"> </w:t>
      </w:r>
      <w:r w:rsidRPr="00112A16">
        <w:rPr>
          <w:rFonts w:hint="eastAsia"/>
          <w:lang w:val="en-GB"/>
        </w:rPr>
        <w:t>Milashina</w:t>
      </w:r>
      <w:r w:rsidRPr="00D663F2">
        <w:rPr>
          <w:rFonts w:hint="eastAsia"/>
          <w:lang w:val="en-GB"/>
        </w:rPr>
        <w:t>等记者，甚至杀害其中一些人；持续迫害</w:t>
      </w:r>
      <w:r w:rsidRPr="00112A16">
        <w:rPr>
          <w:rFonts w:hint="eastAsia"/>
          <w:lang w:val="en-GB"/>
        </w:rPr>
        <w:t>Salekh</w:t>
      </w:r>
      <w:r w:rsidRPr="00D663F2">
        <w:rPr>
          <w:rFonts w:hint="eastAsia"/>
          <w:lang w:val="en-GB"/>
        </w:rPr>
        <w:t xml:space="preserve"> </w:t>
      </w:r>
      <w:r w:rsidRPr="00112A16">
        <w:rPr>
          <w:rFonts w:hint="eastAsia"/>
          <w:lang w:val="en-GB"/>
        </w:rPr>
        <w:t>Magamedov</w:t>
      </w:r>
      <w:r w:rsidRPr="00D663F2">
        <w:rPr>
          <w:rFonts w:hint="eastAsia"/>
          <w:lang w:val="en-GB"/>
        </w:rPr>
        <w:t>和</w:t>
      </w:r>
      <w:r w:rsidRPr="00112A16">
        <w:rPr>
          <w:rFonts w:hint="eastAsia"/>
          <w:lang w:val="en-GB"/>
        </w:rPr>
        <w:t>Ismail</w:t>
      </w:r>
      <w:r w:rsidRPr="00D663F2">
        <w:rPr>
          <w:rFonts w:hint="eastAsia"/>
          <w:lang w:val="en-GB"/>
        </w:rPr>
        <w:t xml:space="preserve"> </w:t>
      </w:r>
      <w:r w:rsidRPr="00112A16">
        <w:rPr>
          <w:rFonts w:hint="eastAsia"/>
          <w:lang w:val="en-GB"/>
        </w:rPr>
        <w:t>Isaev</w:t>
      </w:r>
      <w:r w:rsidRPr="00D663F2">
        <w:rPr>
          <w:rFonts w:hint="eastAsia"/>
          <w:lang w:val="en-GB"/>
        </w:rPr>
        <w:t>等男女同性恋、双性恋和跨性别者；以及集体惩罚的做法，包括对北高加索联邦地区恐怖分子嫌疑人的亲属和疑似支持者、人权维护者和记者实施的集体惩罚。委员会还感到关切的是，对这些过去和正在实施的严重侵权行为缺乏调查，包括谋杀人权维护者</w:t>
      </w:r>
      <w:r w:rsidRPr="00112A16">
        <w:rPr>
          <w:rFonts w:hint="eastAsia"/>
          <w:lang w:val="en-GB"/>
        </w:rPr>
        <w:t>Natalia</w:t>
      </w:r>
      <w:r w:rsidRPr="00D663F2">
        <w:rPr>
          <w:rFonts w:hint="eastAsia"/>
          <w:lang w:val="en-GB"/>
        </w:rPr>
        <w:t xml:space="preserve"> </w:t>
      </w:r>
      <w:r w:rsidRPr="00112A16">
        <w:rPr>
          <w:rFonts w:hint="eastAsia"/>
          <w:lang w:val="en-GB"/>
        </w:rPr>
        <w:t>Estemirova</w:t>
      </w:r>
      <w:r w:rsidRPr="00D663F2">
        <w:rPr>
          <w:rFonts w:hint="eastAsia"/>
          <w:lang w:val="en-GB"/>
        </w:rPr>
        <w:t>的事件，也没有向受害者及其家人提供支助，这助长了有罪不罚的文化。委员会表示关切的是，有报告称，在北高加索联邦地区存在强行征募人员参加乌克兰战争和暴力镇压反对征募的和平抗议的情况</w:t>
      </w:r>
      <w:r w:rsidRPr="00112A16">
        <w:rPr>
          <w:rFonts w:hint="eastAsia"/>
          <w:lang w:val="en-GB"/>
        </w:rPr>
        <w:t>(</w:t>
      </w:r>
      <w:r w:rsidRPr="00D663F2">
        <w:rPr>
          <w:rFonts w:hint="eastAsia"/>
          <w:lang w:val="en-GB"/>
        </w:rPr>
        <w:t>第二条、第六至第七条、第九条和第十五至第十七条</w:t>
      </w:r>
      <w:r w:rsidRPr="00112A16">
        <w:rPr>
          <w:rFonts w:hint="eastAsia"/>
          <w:lang w:val="en-GB"/>
        </w:rPr>
        <w:t>)</w:t>
      </w:r>
      <w:r w:rsidRPr="00D663F2">
        <w:rPr>
          <w:rFonts w:hint="eastAsia"/>
          <w:lang w:val="en-GB"/>
        </w:rPr>
        <w:t>。</w:t>
      </w:r>
    </w:p>
    <w:p w14:paraId="4F4E4A8A" w14:textId="0E485695" w:rsidR="00D663F2" w:rsidRPr="00D663F2" w:rsidRDefault="00D663F2" w:rsidP="00D663F2">
      <w:pPr>
        <w:pStyle w:val="SingleTxtGC"/>
        <w:rPr>
          <w:rFonts w:ascii="Time New Roman" w:eastAsia="黑体" w:hAnsi="Time New Roman" w:hint="eastAsia"/>
          <w:lang w:val="en-GB"/>
        </w:rPr>
      </w:pPr>
      <w:r w:rsidRPr="001A5C9D">
        <w:rPr>
          <w:rFonts w:ascii="Time New Roman" w:eastAsia="黑体" w:hAnsi="Time New Roman"/>
          <w:lang w:val="en-GB"/>
        </w:rPr>
        <w:t>9</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w:t>
      </w:r>
    </w:p>
    <w:p w14:paraId="098E7E95" w14:textId="4ED4AA70"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根据《公约》第二条第三款，确保对所有侵犯人权行为进行彻底、有效、独立和公正的调查，确保起诉施害者，认定有罪的按罪行轻重论处，并向受害者及其家属提供有效补救；</w:t>
      </w:r>
    </w:p>
    <w:p w14:paraId="3A9AC391" w14:textId="6EACAAA4"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采取一切必要措施，防止侵犯人权行为，并立即停止集体惩罚的做法，包括对北高加索联邦地区恐怖分子嫌疑人的亲属和疑似支持者、人权维护者和记者实施的集体惩罚。</w:t>
      </w:r>
    </w:p>
    <w:p w14:paraId="5E4D564F" w14:textId="40713546"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种族主义、仇外心理和种族定性</w:t>
      </w:r>
    </w:p>
    <w:p w14:paraId="57F4FD39" w14:textId="33214CBD" w:rsidR="00D663F2" w:rsidRPr="00D663F2" w:rsidRDefault="00D663F2" w:rsidP="00D663F2">
      <w:pPr>
        <w:pStyle w:val="SingleTxtGC"/>
        <w:rPr>
          <w:lang w:val="en-GB"/>
        </w:rPr>
      </w:pPr>
      <w:r w:rsidRPr="00112A16">
        <w:rPr>
          <w:lang w:val="en-GB"/>
        </w:rPr>
        <w:t>1</w:t>
      </w:r>
      <w:r w:rsidRPr="00D663F2">
        <w:rPr>
          <w:lang w:val="en-GB"/>
        </w:rPr>
        <w:t>0.</w:t>
      </w:r>
      <w:r w:rsidRPr="00D663F2">
        <w:rPr>
          <w:lang w:val="en-GB"/>
        </w:rPr>
        <w:tab/>
      </w:r>
      <w:r w:rsidRPr="00D663F2">
        <w:rPr>
          <w:rFonts w:hint="eastAsia"/>
          <w:lang w:val="en-GB"/>
        </w:rPr>
        <w:t>委员会感到关切的是：</w:t>
      </w:r>
    </w:p>
    <w:p w14:paraId="6CA35C74" w14:textId="176F4097" w:rsidR="00D663F2" w:rsidRPr="00D663F2" w:rsidRDefault="00D663F2" w:rsidP="00D663F2">
      <w:pPr>
        <w:pStyle w:val="SingleTxtGC"/>
        <w:rPr>
          <w:lang w:val="en-GB"/>
        </w:rPr>
      </w:pPr>
      <w:r w:rsidRPr="00D663F2">
        <w:rPr>
          <w:lang w:val="en-GB"/>
        </w:rPr>
        <w:tab/>
        <w:t>(</w:t>
      </w:r>
      <w:r w:rsidRPr="00112A16">
        <w:rPr>
          <w:lang w:val="en-GB"/>
        </w:rPr>
        <w:t>a</w:t>
      </w:r>
      <w:r w:rsidRPr="00D663F2">
        <w:rPr>
          <w:lang w:val="en-GB"/>
        </w:rPr>
        <w:t>)</w:t>
      </w:r>
      <w:r w:rsidRPr="00D663F2">
        <w:rPr>
          <w:lang w:val="en-GB"/>
        </w:rPr>
        <w:tab/>
      </w:r>
      <w:r w:rsidRPr="00D663F2">
        <w:rPr>
          <w:rFonts w:hint="eastAsia"/>
          <w:lang w:val="en-GB"/>
        </w:rPr>
        <w:t>政治人物和宗教领袖发表仇恨言论，特别是在竞选期间，尤其是针对移民、难民、罗姆人以及男女同性恋、双性恋和跨性别者的仇恨言论；</w:t>
      </w:r>
    </w:p>
    <w:p w14:paraId="521ECBCB" w14:textId="3E38881D" w:rsidR="00D663F2" w:rsidRPr="00D663F2" w:rsidRDefault="00D663F2" w:rsidP="00D663F2">
      <w:pPr>
        <w:pStyle w:val="SingleTxtGC"/>
        <w:rPr>
          <w:lang w:val="en-GB"/>
        </w:rPr>
      </w:pPr>
      <w:r w:rsidRPr="00D663F2">
        <w:rPr>
          <w:lang w:val="en-GB"/>
        </w:rPr>
        <w:tab/>
        <w:t>(</w:t>
      </w:r>
      <w:r w:rsidRPr="00112A16">
        <w:rPr>
          <w:lang w:val="en-GB"/>
        </w:rPr>
        <w:t>b</w:t>
      </w:r>
      <w:r w:rsidRPr="00D663F2">
        <w:rPr>
          <w:lang w:val="en-GB"/>
        </w:rPr>
        <w:t>)</w:t>
      </w:r>
      <w:r w:rsidRPr="00D663F2">
        <w:rPr>
          <w:lang w:val="en-GB"/>
        </w:rPr>
        <w:tab/>
      </w:r>
      <w:r w:rsidRPr="00D663F2">
        <w:rPr>
          <w:rFonts w:hint="eastAsia"/>
          <w:lang w:val="en-GB"/>
        </w:rPr>
        <w:t>有报告称，对高加索人、非洲人和亚洲人以及罗姆人进行种族定性的指称在疫情期间有所增加，并因使用新技术而更加严重</w:t>
      </w:r>
      <w:r w:rsidRPr="00112A16">
        <w:rPr>
          <w:rFonts w:hint="eastAsia"/>
          <w:lang w:val="en-GB"/>
        </w:rPr>
        <w:t>(</w:t>
      </w:r>
      <w:r w:rsidRPr="00D663F2">
        <w:rPr>
          <w:rFonts w:hint="eastAsia"/>
          <w:lang w:val="en-GB"/>
        </w:rPr>
        <w:t>第二十条和第二十六条</w:t>
      </w:r>
      <w:r w:rsidRPr="00112A16">
        <w:rPr>
          <w:rFonts w:hint="eastAsia"/>
          <w:lang w:val="en-GB"/>
        </w:rPr>
        <w:t>)</w:t>
      </w:r>
      <w:r w:rsidRPr="00D663F2">
        <w:rPr>
          <w:rFonts w:hint="eastAsia"/>
          <w:lang w:val="en-GB"/>
        </w:rPr>
        <w:t>。</w:t>
      </w:r>
    </w:p>
    <w:p w14:paraId="027D1C1E" w14:textId="6C94977B" w:rsidR="00D663F2" w:rsidRPr="00D663F2" w:rsidRDefault="00D663F2" w:rsidP="00D663F2">
      <w:pPr>
        <w:pStyle w:val="SingleTxtGC"/>
        <w:rPr>
          <w:rFonts w:ascii="Time New Roman" w:eastAsia="黑体" w:hAnsi="Time New Roman" w:hint="eastAsia"/>
          <w:lang w:val="en-GB"/>
        </w:rPr>
      </w:pPr>
      <w:r w:rsidRPr="001A5C9D">
        <w:rPr>
          <w:rFonts w:ascii="Time New Roman" w:eastAsia="黑体" w:hAnsi="Time New Roman"/>
          <w:lang w:val="en-GB"/>
        </w:rPr>
        <w:t>11</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缔约国应加强努力，打击一切种族主义、仇外心理和种族定性行为，除其他外，应该：</w:t>
      </w:r>
    </w:p>
    <w:p w14:paraId="14AC578F" w14:textId="7D50FA70"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开展提高认识活动，以促进对人权的尊重和对多样性的包容，并消除定型偏见；</w:t>
      </w:r>
    </w:p>
    <w:p w14:paraId="32A7C652" w14:textId="0CADE542"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通过法律明确界定和禁止种族定性行为，为执法人员提供关于不容许种族定性的强制性培训，并确保任何与安全相关的新技术的使用都符合《公约》规定。</w:t>
      </w:r>
    </w:p>
    <w:p w14:paraId="696FF933" w14:textId="490C306A"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基于性取向和性别认同的歧视</w:t>
      </w:r>
    </w:p>
    <w:p w14:paraId="07B80953" w14:textId="08ECA985" w:rsidR="00D663F2" w:rsidRPr="00D663F2" w:rsidRDefault="00D663F2" w:rsidP="00D663F2">
      <w:pPr>
        <w:pStyle w:val="SingleTxtGC"/>
        <w:rPr>
          <w:lang w:val="en-GB"/>
        </w:rPr>
      </w:pPr>
      <w:r w:rsidRPr="00112A16">
        <w:rPr>
          <w:lang w:val="en-GB"/>
        </w:rPr>
        <w:t>12</w:t>
      </w:r>
      <w:r w:rsidRPr="00D663F2">
        <w:rPr>
          <w:lang w:val="en-GB"/>
        </w:rPr>
        <w:t>.</w:t>
      </w:r>
      <w:r w:rsidRPr="00D663F2">
        <w:rPr>
          <w:lang w:val="en-GB"/>
        </w:rPr>
        <w:tab/>
      </w:r>
      <w:r w:rsidRPr="00D663F2">
        <w:rPr>
          <w:rFonts w:hint="eastAsia"/>
          <w:lang w:val="en-GB"/>
        </w:rPr>
        <w:t>委员会重申，对男女同性恋、双性恋和跨性别者在缔约国受到制度性歧视和污名化感到严重关切，</w:t>
      </w:r>
      <w:r w:rsidR="00D8706C" w:rsidRPr="00D663F2">
        <w:rPr>
          <w:vertAlign w:val="superscript"/>
          <w:lang w:val="en-GB"/>
        </w:rPr>
        <w:footnoteReference w:id="8"/>
      </w:r>
      <w:r w:rsidRPr="00D663F2">
        <w:rPr>
          <w:lang w:val="en-GB"/>
        </w:rPr>
        <w:t xml:space="preserve"> </w:t>
      </w:r>
      <w:r w:rsidRPr="00D663F2">
        <w:rPr>
          <w:rFonts w:hint="eastAsia"/>
          <w:lang w:val="en-GB"/>
        </w:rPr>
        <w:t>这包括</w:t>
      </w:r>
      <w:r w:rsidRPr="00112A16">
        <w:rPr>
          <w:lang w:val="en-GB"/>
        </w:rPr>
        <w:t>2</w:t>
      </w:r>
      <w:r w:rsidRPr="00D663F2">
        <w:rPr>
          <w:lang w:val="en-GB"/>
        </w:rPr>
        <w:t>0</w:t>
      </w:r>
      <w:r w:rsidRPr="00112A16">
        <w:rPr>
          <w:lang w:val="en-GB"/>
        </w:rPr>
        <w:t>13</w:t>
      </w:r>
      <w:r w:rsidRPr="00D663F2">
        <w:rPr>
          <w:rFonts w:hint="eastAsia"/>
          <w:lang w:val="en-GB"/>
        </w:rPr>
        <w:t>年禁止在未成年人中</w:t>
      </w:r>
      <w:r w:rsidRPr="00112A16">
        <w:rPr>
          <w:rFonts w:hint="eastAsia"/>
          <w:lang w:val="en-GB"/>
        </w:rPr>
        <w:t>“</w:t>
      </w:r>
      <w:r w:rsidRPr="00D663F2">
        <w:rPr>
          <w:rFonts w:hint="eastAsia"/>
          <w:lang w:val="en-GB"/>
        </w:rPr>
        <w:t>宣传</w:t>
      </w:r>
      <w:r w:rsidRPr="00112A16">
        <w:rPr>
          <w:rFonts w:hint="eastAsia"/>
          <w:lang w:val="en-GB"/>
        </w:rPr>
        <w:t>”</w:t>
      </w:r>
      <w:r w:rsidRPr="00D663F2">
        <w:rPr>
          <w:rFonts w:hint="eastAsia"/>
          <w:lang w:val="en-GB"/>
        </w:rPr>
        <w:t>非传统性关系的法律，以及议会一读通过的关于禁止在各年龄段人口中</w:t>
      </w:r>
      <w:r w:rsidRPr="00112A16">
        <w:rPr>
          <w:rFonts w:hint="eastAsia"/>
          <w:lang w:val="en-GB"/>
        </w:rPr>
        <w:t>“</w:t>
      </w:r>
      <w:r w:rsidRPr="00D663F2">
        <w:rPr>
          <w:rFonts w:hint="eastAsia"/>
          <w:lang w:val="en-GB"/>
        </w:rPr>
        <w:t>否认家庭价值</w:t>
      </w:r>
      <w:r w:rsidRPr="00112A16">
        <w:rPr>
          <w:rFonts w:hint="eastAsia"/>
          <w:lang w:val="en-GB"/>
        </w:rPr>
        <w:t>”</w:t>
      </w:r>
      <w:r w:rsidRPr="00D663F2">
        <w:rPr>
          <w:rFonts w:hint="eastAsia"/>
          <w:lang w:val="en-GB"/>
        </w:rPr>
        <w:t>和</w:t>
      </w:r>
      <w:r w:rsidRPr="00112A16">
        <w:rPr>
          <w:rFonts w:hint="eastAsia"/>
          <w:lang w:val="en-GB"/>
        </w:rPr>
        <w:t>“</w:t>
      </w:r>
      <w:r w:rsidRPr="00D663F2">
        <w:rPr>
          <w:rFonts w:hint="eastAsia"/>
          <w:lang w:val="en-GB"/>
        </w:rPr>
        <w:t>提倡</w:t>
      </w:r>
      <w:r w:rsidRPr="00112A16">
        <w:rPr>
          <w:rFonts w:hint="eastAsia"/>
          <w:lang w:val="en-GB"/>
        </w:rPr>
        <w:t>”</w:t>
      </w:r>
      <w:r w:rsidRPr="00D663F2">
        <w:rPr>
          <w:rFonts w:hint="eastAsia"/>
          <w:lang w:val="en-GB"/>
        </w:rPr>
        <w:t>非传统性取向的修正案造成的制度性歧视和污名化。委员会感到关切的是，《刑法》不承认将针对男女同性恋、双性恋和跨性别者这一社会群体的犯罪作为确定犯罪的加重情节，因此未能为这些人提供充分保护，使其免遭暴力和攻击。委员会还感到关切的是，男女同性恋、双性恋和跨性别者组织及其成员持续受到骚扰，包括过度限制其和平集会权，以及完全停止其活动</w:t>
      </w:r>
      <w:r w:rsidRPr="00112A16">
        <w:rPr>
          <w:rFonts w:hint="eastAsia"/>
          <w:lang w:val="en-GB"/>
        </w:rPr>
        <w:t>(</w:t>
      </w:r>
      <w:r w:rsidRPr="00D663F2">
        <w:rPr>
          <w:rFonts w:hint="eastAsia"/>
          <w:lang w:val="en-GB"/>
        </w:rPr>
        <w:t>第二条、第七条、第九条、第十七条、第十九条、第二十一条和第二十六条</w:t>
      </w:r>
      <w:r w:rsidRPr="00112A16">
        <w:rPr>
          <w:rFonts w:hint="eastAsia"/>
          <w:lang w:val="en-GB"/>
        </w:rPr>
        <w:t>)</w:t>
      </w:r>
      <w:r w:rsidRPr="00D663F2">
        <w:rPr>
          <w:rFonts w:hint="eastAsia"/>
          <w:lang w:val="en-GB"/>
        </w:rPr>
        <w:t>。</w:t>
      </w:r>
    </w:p>
    <w:p w14:paraId="3A4A68EE" w14:textId="5AB4A95B" w:rsidR="00D663F2" w:rsidRPr="00D663F2" w:rsidRDefault="00D663F2" w:rsidP="00D663F2">
      <w:pPr>
        <w:pStyle w:val="SingleTxtGC"/>
        <w:rPr>
          <w:rFonts w:ascii="Time New Roman" w:eastAsia="黑体" w:hAnsi="Time New Roman" w:hint="eastAsia"/>
          <w:lang w:val="en-GB"/>
        </w:rPr>
      </w:pPr>
      <w:r w:rsidRPr="001A5C9D">
        <w:rPr>
          <w:rFonts w:ascii="Time New Roman" w:eastAsia="黑体" w:hAnsi="Time New Roman"/>
          <w:lang w:val="en-GB"/>
        </w:rPr>
        <w:t>13</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w:t>
      </w:r>
    </w:p>
    <w:p w14:paraId="53A839A4" w14:textId="1B842C85"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采取有效措施，包括为执法人员、检察官和司法人员提供充分培训，打击基于性取向或性别认同而对他人进行的一切形式的社会污名化和骚扰、仇恨言论、歧视和暴力；修订《刑法》，将针对男女同性恋、双性恋和跨性别者这一群体的犯罪，作为确定犯罪的加重情节；提高认识，促进公众尊重多样性；</w:t>
      </w:r>
    </w:p>
    <w:p w14:paraId="77B837D8" w14:textId="7DD86180"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根据《公约》第二条第三款，确保对歧视和暴力侵害男女同性恋、双性恋和跨性别者的案件进行调查，确保起诉施害者，如果罪名成立，则给予相应的处罚，并确保向受害者提供有效补救；</w:t>
      </w:r>
    </w:p>
    <w:p w14:paraId="71434F8E" w14:textId="14802773"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废除</w:t>
      </w:r>
      <w:r w:rsidRPr="001A5C9D">
        <w:rPr>
          <w:rFonts w:ascii="Time New Roman" w:eastAsia="黑体" w:hAnsi="Time New Roman"/>
          <w:lang w:val="en-GB"/>
        </w:rPr>
        <w:t>2</w:t>
      </w:r>
      <w:r w:rsidRPr="00D663F2">
        <w:rPr>
          <w:rFonts w:ascii="Time New Roman" w:eastAsia="黑体" w:hAnsi="Time New Roman"/>
          <w:lang w:val="en-GB"/>
        </w:rPr>
        <w:t>0</w:t>
      </w:r>
      <w:r w:rsidRPr="001A5C9D">
        <w:rPr>
          <w:rFonts w:ascii="Time New Roman" w:eastAsia="黑体" w:hAnsi="Time New Roman"/>
          <w:lang w:val="en-GB"/>
        </w:rPr>
        <w:t>13</w:t>
      </w:r>
      <w:r w:rsidRPr="00D663F2">
        <w:rPr>
          <w:rFonts w:ascii="Time New Roman" w:eastAsia="黑体" w:hAnsi="Time New Roman" w:hint="eastAsia"/>
          <w:lang w:val="en-GB"/>
        </w:rPr>
        <w:t>年禁止在未成年人中</w:t>
      </w:r>
      <w:r w:rsidRPr="001A5C9D">
        <w:rPr>
          <w:rFonts w:ascii="Time New Roman" w:eastAsia="黑体" w:hAnsi="Time New Roman" w:hint="eastAsia"/>
          <w:lang w:val="en-GB"/>
        </w:rPr>
        <w:t>“</w:t>
      </w:r>
      <w:r w:rsidRPr="00D663F2">
        <w:rPr>
          <w:rFonts w:ascii="Time New Roman" w:eastAsia="黑体" w:hAnsi="Time New Roman" w:hint="eastAsia"/>
          <w:lang w:val="en-GB"/>
        </w:rPr>
        <w:t>宣传</w:t>
      </w:r>
      <w:r w:rsidRPr="001A5C9D">
        <w:rPr>
          <w:rFonts w:ascii="Time New Roman" w:eastAsia="黑体" w:hAnsi="Time New Roman" w:hint="eastAsia"/>
          <w:lang w:val="en-GB"/>
        </w:rPr>
        <w:t>”</w:t>
      </w:r>
      <w:r w:rsidRPr="00D663F2">
        <w:rPr>
          <w:rFonts w:ascii="Time New Roman" w:eastAsia="黑体" w:hAnsi="Time New Roman" w:hint="eastAsia"/>
          <w:lang w:val="en-GB"/>
        </w:rPr>
        <w:t>非传统性关系的法律，以及任何其他侮辱或歧视男女同性恋、双性恋和跨性别者的立法；</w:t>
      </w:r>
    </w:p>
    <w:p w14:paraId="3E4FDE9E" w14:textId="2C329BD7"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d</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确保男女同性恋、双性恋和跨性别者充分行使表达自由以及和平集会和结社自由权。</w:t>
      </w:r>
    </w:p>
    <w:p w14:paraId="191C19C2" w14:textId="15198E6E"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家庭暴力</w:t>
      </w:r>
    </w:p>
    <w:p w14:paraId="6614F074" w14:textId="223AE553" w:rsidR="00D663F2" w:rsidRPr="00D663F2" w:rsidRDefault="00D663F2" w:rsidP="00D663F2">
      <w:pPr>
        <w:pStyle w:val="SingleTxtGC"/>
        <w:rPr>
          <w:lang w:val="en-GB"/>
        </w:rPr>
      </w:pPr>
      <w:r w:rsidRPr="00112A16">
        <w:rPr>
          <w:lang w:val="en-GB"/>
        </w:rPr>
        <w:t>14</w:t>
      </w:r>
      <w:r w:rsidRPr="00D663F2">
        <w:rPr>
          <w:lang w:val="en-GB"/>
        </w:rPr>
        <w:t>.</w:t>
      </w:r>
      <w:r w:rsidRPr="00D663F2">
        <w:rPr>
          <w:lang w:val="en-GB"/>
        </w:rPr>
        <w:tab/>
      </w:r>
      <w:r w:rsidRPr="00D663F2">
        <w:rPr>
          <w:rFonts w:hint="eastAsia"/>
          <w:lang w:val="en-GB"/>
        </w:rPr>
        <w:t>委员会感到关切的是，禁止家庭暴力的联邦立法迟迟未能通过。委员会还感到关切的是，有报告称，家庭暴力在疫情期间有所增加，缺乏对受害者的适当服务，包括庇护所，受害者在提出申诉方面面临严重限制，执法人员不愿起诉家庭暴力行为</w:t>
      </w:r>
      <w:r w:rsidRPr="00112A16">
        <w:rPr>
          <w:rFonts w:hint="eastAsia"/>
          <w:lang w:val="en-GB"/>
        </w:rPr>
        <w:t>(</w:t>
      </w:r>
      <w:r w:rsidRPr="00D663F2">
        <w:rPr>
          <w:rFonts w:hint="eastAsia"/>
          <w:lang w:val="en-GB"/>
        </w:rPr>
        <w:t>第二至第三条、第七条、第二十四条和第二十六条</w:t>
      </w:r>
      <w:r w:rsidRPr="00112A16">
        <w:rPr>
          <w:rFonts w:hint="eastAsia"/>
          <w:lang w:val="en-GB"/>
        </w:rPr>
        <w:t>)</w:t>
      </w:r>
      <w:r w:rsidRPr="00D663F2">
        <w:rPr>
          <w:rFonts w:hint="eastAsia"/>
          <w:lang w:val="en-GB"/>
        </w:rPr>
        <w:t>。</w:t>
      </w:r>
    </w:p>
    <w:p w14:paraId="4C598F32" w14:textId="363FACBD" w:rsidR="00D663F2" w:rsidRPr="00D663F2" w:rsidRDefault="00D663F2" w:rsidP="00D663F2">
      <w:pPr>
        <w:pStyle w:val="SingleTxtGC"/>
        <w:rPr>
          <w:rFonts w:ascii="Time New Roman" w:eastAsia="黑体" w:hAnsi="Time New Roman" w:hint="eastAsia"/>
          <w:lang w:val="en-GB"/>
        </w:rPr>
      </w:pPr>
      <w:r w:rsidRPr="001A5C9D">
        <w:rPr>
          <w:rFonts w:ascii="Time New Roman" w:eastAsia="黑体" w:hAnsi="Time New Roman"/>
          <w:lang w:val="en-GB"/>
        </w:rPr>
        <w:t>15</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缔约国应加紧努力，防止和打击家庭暴力，包括：</w:t>
      </w:r>
    </w:p>
    <w:p w14:paraId="22D75113" w14:textId="0344C268"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通过禁止家庭暴力的具体联邦立法；</w:t>
      </w:r>
    </w:p>
    <w:p w14:paraId="394E0C8F" w14:textId="2889FD05"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确保受害者可以利用申诉程序，对所有家庭暴力案件进行调查，确保起诉施害者，如果罪名成立，则给予相应的处罚；</w:t>
      </w:r>
    </w:p>
    <w:p w14:paraId="0244AECF" w14:textId="4FF3A28C"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向受害者提供有效的补救措施、保护和支助服务，如庇护所；</w:t>
      </w:r>
    </w:p>
    <w:p w14:paraId="1FF2DB0C" w14:textId="5DE27C60"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d</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加强对相关公职人员，包括执法人员、法官、律师和检察官进行有关家庭暴力案件的培训。</w:t>
      </w:r>
    </w:p>
    <w:p w14:paraId="42CA1668" w14:textId="5B718D98" w:rsidR="00D663F2" w:rsidRPr="00D663F2" w:rsidRDefault="00ED206C" w:rsidP="00112A16">
      <w:pPr>
        <w:pStyle w:val="H23GC"/>
        <w:rPr>
          <w:lang w:val="en-GB"/>
        </w:rPr>
      </w:pPr>
      <w:r>
        <w:rPr>
          <w:lang w:val="en-GB"/>
        </w:rPr>
        <w:tab/>
      </w:r>
      <w:r w:rsidR="00D663F2" w:rsidRPr="00D663F2">
        <w:rPr>
          <w:rFonts w:hint="eastAsia"/>
          <w:lang w:val="en-GB"/>
        </w:rPr>
        <w:tab/>
      </w:r>
      <w:r w:rsidR="00D663F2" w:rsidRPr="00D663F2">
        <w:rPr>
          <w:rFonts w:hint="eastAsia"/>
          <w:lang w:val="en-GB"/>
        </w:rPr>
        <w:t>性暴力和有害传统习俗</w:t>
      </w:r>
    </w:p>
    <w:p w14:paraId="5DCA635B" w14:textId="0134DDD6" w:rsidR="00D663F2" w:rsidRPr="00D663F2" w:rsidRDefault="00D663F2" w:rsidP="00D663F2">
      <w:pPr>
        <w:pStyle w:val="SingleTxtGC"/>
        <w:rPr>
          <w:lang w:val="en-GB"/>
        </w:rPr>
      </w:pPr>
      <w:r w:rsidRPr="00112A16">
        <w:rPr>
          <w:lang w:val="en-GB"/>
        </w:rPr>
        <w:t>16</w:t>
      </w:r>
      <w:r w:rsidRPr="00D663F2">
        <w:rPr>
          <w:lang w:val="en-GB"/>
        </w:rPr>
        <w:t>.</w:t>
      </w:r>
      <w:r w:rsidRPr="00D663F2">
        <w:rPr>
          <w:lang w:val="en-GB"/>
        </w:rPr>
        <w:tab/>
      </w:r>
      <w:r w:rsidRPr="00D663F2">
        <w:rPr>
          <w:rFonts w:hint="eastAsia"/>
          <w:lang w:val="en-GB"/>
        </w:rPr>
        <w:t>委员会感到关切的是，婚内强奸未被定为犯罪，《刑法》中也未将配偶关系列为性暴力犯罪的加重情节。委员会还感到关切的是，有报告称，北高加索联邦地区普遍存在切割女性生殖器和</w:t>
      </w:r>
      <w:r w:rsidRPr="00112A16">
        <w:rPr>
          <w:rFonts w:hint="eastAsia"/>
          <w:lang w:val="en-GB"/>
        </w:rPr>
        <w:t>“</w:t>
      </w:r>
      <w:r w:rsidRPr="00D663F2">
        <w:rPr>
          <w:rFonts w:hint="eastAsia"/>
          <w:lang w:val="en-GB"/>
        </w:rPr>
        <w:t>名誉杀人</w:t>
      </w:r>
      <w:r w:rsidRPr="00112A16">
        <w:rPr>
          <w:rFonts w:hint="eastAsia"/>
          <w:lang w:val="en-GB"/>
        </w:rPr>
        <w:t>”</w:t>
      </w:r>
      <w:r w:rsidRPr="00D663F2">
        <w:rPr>
          <w:rFonts w:hint="eastAsia"/>
          <w:lang w:val="en-GB"/>
        </w:rPr>
        <w:t>现象，但缺乏资料说明缔约国为处理这些罪行而采取的任何具体措施，包括在本报告所述期间进行的调查和起诉</w:t>
      </w:r>
      <w:r w:rsidRPr="00112A16">
        <w:rPr>
          <w:rFonts w:hint="eastAsia"/>
          <w:lang w:val="en-GB"/>
        </w:rPr>
        <w:t>(</w:t>
      </w:r>
      <w:r w:rsidRPr="00D663F2">
        <w:rPr>
          <w:rFonts w:hint="eastAsia"/>
          <w:lang w:val="en-GB"/>
        </w:rPr>
        <w:t>第二至第三条和第六至第七条</w:t>
      </w:r>
      <w:r w:rsidRPr="00112A16">
        <w:rPr>
          <w:rFonts w:hint="eastAsia"/>
          <w:lang w:val="en-GB"/>
        </w:rPr>
        <w:t>)</w:t>
      </w:r>
      <w:r w:rsidRPr="00D663F2">
        <w:rPr>
          <w:rFonts w:hint="eastAsia"/>
          <w:lang w:val="en-GB"/>
        </w:rPr>
        <w:t>。</w:t>
      </w:r>
    </w:p>
    <w:p w14:paraId="292E2521" w14:textId="77777777" w:rsidR="00070710" w:rsidRDefault="00070710">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38527027" w14:textId="3890E1AB" w:rsidR="00D663F2" w:rsidRPr="00D663F2" w:rsidRDefault="00D663F2" w:rsidP="00D663F2">
      <w:pPr>
        <w:pStyle w:val="SingleTxtGC"/>
        <w:rPr>
          <w:rFonts w:ascii="Time New Roman" w:eastAsia="黑体" w:hAnsi="Time New Roman" w:hint="eastAsia"/>
          <w:lang w:val="en-GB"/>
        </w:rPr>
      </w:pPr>
      <w:r w:rsidRPr="001A5C9D">
        <w:rPr>
          <w:rFonts w:ascii="Time New Roman" w:eastAsia="黑体" w:hAnsi="Time New Roman"/>
          <w:lang w:val="en-GB"/>
        </w:rPr>
        <w:t>17</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w:t>
      </w:r>
    </w:p>
    <w:p w14:paraId="4DA556B1" w14:textId="38ACA4D6"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采取一切必要措施，打击性暴力和有害传统习俗，包括确保将婚内强奸和切割女性生殖器定为犯罪，并在《刑法》中确认其构成性暴力犯罪的加重情节；</w:t>
      </w:r>
    </w:p>
    <w:p w14:paraId="5AFBABED" w14:textId="6A188245"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根据《公约》第二条第三款，确保对所有性暴力和有害传统习俗案件进行调查，确保起诉施害者，如果罪名成立，则给予相应的处罚，并向受害者提供有效补救；</w:t>
      </w:r>
    </w:p>
    <w:p w14:paraId="03FF84F5" w14:textId="7D1EAE18"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提高公众和相关人群对暴力侵害妇女行为和有害传统习俗的负面影响的认识。</w:t>
      </w:r>
    </w:p>
    <w:p w14:paraId="7C9C6705" w14:textId="7FB100E5"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反恐措施</w:t>
      </w:r>
    </w:p>
    <w:p w14:paraId="1729179D" w14:textId="523C7A43" w:rsidR="00D663F2" w:rsidRPr="00D663F2" w:rsidRDefault="00D663F2" w:rsidP="00D663F2">
      <w:pPr>
        <w:pStyle w:val="SingleTxtGC"/>
        <w:rPr>
          <w:lang w:val="en-GB"/>
        </w:rPr>
      </w:pPr>
      <w:r w:rsidRPr="00112A16">
        <w:rPr>
          <w:lang w:val="en-GB"/>
        </w:rPr>
        <w:t>18</w:t>
      </w:r>
      <w:r w:rsidRPr="00D663F2">
        <w:rPr>
          <w:lang w:val="en-GB"/>
        </w:rPr>
        <w:t>.</w:t>
      </w:r>
      <w:r w:rsidRPr="00D663F2">
        <w:rPr>
          <w:lang w:val="en-GB"/>
        </w:rPr>
        <w:tab/>
      </w:r>
      <w:r w:rsidRPr="00D663F2">
        <w:rPr>
          <w:rFonts w:hint="eastAsia"/>
          <w:lang w:val="en-GB"/>
        </w:rPr>
        <w:t>委员会感到关切的是，</w:t>
      </w:r>
      <w:r w:rsidRPr="00112A16">
        <w:rPr>
          <w:rFonts w:hint="eastAsia"/>
          <w:lang w:val="en-GB"/>
        </w:rPr>
        <w:t>2</w:t>
      </w:r>
      <w:r w:rsidRPr="00D663F2">
        <w:rPr>
          <w:rFonts w:hint="eastAsia"/>
          <w:lang w:val="en-GB"/>
        </w:rPr>
        <w:t>00</w:t>
      </w:r>
      <w:r w:rsidRPr="00112A16">
        <w:rPr>
          <w:rFonts w:hint="eastAsia"/>
          <w:lang w:val="en-GB"/>
        </w:rPr>
        <w:t>6</w:t>
      </w:r>
      <w:r w:rsidRPr="00D663F2">
        <w:rPr>
          <w:rFonts w:hint="eastAsia"/>
          <w:lang w:val="en-GB"/>
        </w:rPr>
        <w:t>年反恐怖主义法中对恐怖主义的定义模糊，《刑法》第</w:t>
      </w:r>
      <w:r w:rsidRPr="00112A16">
        <w:rPr>
          <w:lang w:val="en-GB"/>
        </w:rPr>
        <w:t>2</w:t>
      </w:r>
      <w:r w:rsidRPr="00D663F2">
        <w:rPr>
          <w:lang w:val="en-GB"/>
        </w:rPr>
        <w:t>0</w:t>
      </w:r>
      <w:r w:rsidRPr="00112A16">
        <w:rPr>
          <w:lang w:val="en-GB"/>
        </w:rPr>
        <w:t>5</w:t>
      </w:r>
      <w:r w:rsidRPr="00D663F2">
        <w:rPr>
          <w:lang w:val="en-GB"/>
        </w:rPr>
        <w:t>.</w:t>
      </w:r>
      <w:r w:rsidRPr="00112A16">
        <w:rPr>
          <w:lang w:val="en-GB"/>
        </w:rPr>
        <w:t>2</w:t>
      </w:r>
      <w:r w:rsidRPr="00D663F2">
        <w:rPr>
          <w:rFonts w:hint="eastAsia"/>
          <w:lang w:val="en-GB"/>
        </w:rPr>
        <w:t>条规定的公开为恐怖主义辩护罪不够明确，据称适用这些条款针对政治反对派、记者</w:t>
      </w:r>
      <w:r w:rsidRPr="00112A16">
        <w:rPr>
          <w:rFonts w:hint="eastAsia"/>
          <w:lang w:val="en-GB"/>
        </w:rPr>
        <w:t>(</w:t>
      </w:r>
      <w:r w:rsidRPr="00D663F2">
        <w:rPr>
          <w:rFonts w:hint="eastAsia"/>
          <w:lang w:val="en-GB"/>
        </w:rPr>
        <w:t>如</w:t>
      </w:r>
      <w:r w:rsidRPr="00112A16">
        <w:rPr>
          <w:rFonts w:hint="eastAsia"/>
          <w:lang w:val="en-GB"/>
        </w:rPr>
        <w:t>Svetlana</w:t>
      </w:r>
      <w:r w:rsidRPr="00D663F2">
        <w:rPr>
          <w:rFonts w:hint="eastAsia"/>
          <w:lang w:val="en-GB"/>
        </w:rPr>
        <w:t xml:space="preserve"> </w:t>
      </w:r>
      <w:r w:rsidRPr="00112A16">
        <w:rPr>
          <w:rFonts w:hint="eastAsia"/>
          <w:lang w:val="en-GB"/>
        </w:rPr>
        <w:t>Prokopyeva)</w:t>
      </w:r>
      <w:r w:rsidRPr="00D663F2">
        <w:rPr>
          <w:rFonts w:hint="eastAsia"/>
          <w:lang w:val="en-GB"/>
        </w:rPr>
        <w:t>和批评政府者的情况也不明确，此外还有报告称被列为恐怖组织的团体成员受到隔离羁押、酷刑和虐待</w:t>
      </w:r>
      <w:r w:rsidRPr="00112A16">
        <w:rPr>
          <w:rFonts w:hint="eastAsia"/>
          <w:lang w:val="en-GB"/>
        </w:rPr>
        <w:t>(</w:t>
      </w:r>
      <w:r w:rsidRPr="00D663F2">
        <w:rPr>
          <w:rFonts w:hint="eastAsia"/>
          <w:lang w:val="en-GB"/>
        </w:rPr>
        <w:t>第二条、第七条、第九条、第十条、第十四条和第十七条</w:t>
      </w:r>
      <w:r w:rsidRPr="00112A16">
        <w:rPr>
          <w:rFonts w:hint="eastAsia"/>
          <w:lang w:val="en-GB"/>
        </w:rPr>
        <w:t>)</w:t>
      </w:r>
      <w:r w:rsidRPr="00D663F2">
        <w:rPr>
          <w:rFonts w:hint="eastAsia"/>
          <w:lang w:val="en-GB"/>
        </w:rPr>
        <w:t>。</w:t>
      </w:r>
    </w:p>
    <w:p w14:paraId="1E7BB1FC" w14:textId="5EF0E559" w:rsidR="00D663F2" w:rsidRPr="00D663F2" w:rsidRDefault="00D663F2" w:rsidP="00D663F2">
      <w:pPr>
        <w:pStyle w:val="SingleTxtGC"/>
        <w:rPr>
          <w:rFonts w:ascii="Time New Roman" w:eastAsia="黑体" w:hAnsi="Time New Roman" w:hint="eastAsia"/>
          <w:lang w:val="en-GB"/>
        </w:rPr>
      </w:pPr>
      <w:r w:rsidRPr="001A5C9D">
        <w:rPr>
          <w:rFonts w:ascii="Time New Roman" w:eastAsia="黑体" w:hAnsi="Time New Roman"/>
          <w:lang w:val="en-GB"/>
        </w:rPr>
        <w:t>19</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委员会重申其建议，即缔约国应采取一切必要措施，确保其反恐立法及其适用完全符合《公约》规定的义务。</w:t>
      </w:r>
      <w:r w:rsidR="00D8706C" w:rsidRPr="00D663F2">
        <w:rPr>
          <w:rFonts w:ascii="Time New Roman" w:eastAsia="黑体" w:hAnsi="Time New Roman"/>
          <w:vertAlign w:val="superscript"/>
          <w:lang w:val="en-GB"/>
        </w:rPr>
        <w:footnoteReference w:id="9"/>
      </w:r>
    </w:p>
    <w:p w14:paraId="0A67E31F" w14:textId="120AEA7C"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酷刑和虐待</w:t>
      </w:r>
    </w:p>
    <w:p w14:paraId="4E80D62E" w14:textId="51932B27" w:rsidR="00D663F2" w:rsidRPr="00D663F2" w:rsidRDefault="00D663F2" w:rsidP="00D663F2">
      <w:pPr>
        <w:pStyle w:val="SingleTxtGC"/>
        <w:rPr>
          <w:lang w:val="en-GB"/>
        </w:rPr>
      </w:pPr>
      <w:r w:rsidRPr="00112A16">
        <w:rPr>
          <w:lang w:val="en-GB"/>
        </w:rPr>
        <w:t>2</w:t>
      </w:r>
      <w:r w:rsidRPr="00D663F2">
        <w:rPr>
          <w:lang w:val="en-GB"/>
        </w:rPr>
        <w:t>0.</w:t>
      </w:r>
      <w:r w:rsidRPr="00D663F2">
        <w:rPr>
          <w:lang w:val="en-GB"/>
        </w:rPr>
        <w:tab/>
      </w:r>
      <w:r w:rsidRPr="00D663F2">
        <w:rPr>
          <w:rFonts w:hint="eastAsia"/>
          <w:lang w:val="en-GB"/>
        </w:rPr>
        <w:t>委员会对关于缔约国发生的酷刑和虐待的报告深为关切，而且由于缔约国没有对酷刑申诉和对申诉人受到的报复行为进行有效调查，缺乏可靠的分类统计数据，也没有将酷刑罪作为一项单独罪行列入缔约国立法，导致酷刑和虐待现象更加普遍。委员会还感到关切的是，有报告称，虽然被法律所禁止，但存在利用被拘留者维持监狱设施秩序的情况，而且据报告称，他们施加的秩序包括对其他被拘留者实施酷刑和虐待。委员会还感到关切的是，有报告称，在缔约国和缔约国行使有效控制的领土上，监狱和其他拘留设施的条件不足，而且缺乏有效监督，这助长了据称在这些设施中发生的酷刑和虐待行为</w:t>
      </w:r>
      <w:r w:rsidRPr="00112A16">
        <w:rPr>
          <w:rFonts w:hint="eastAsia"/>
          <w:lang w:val="en-GB"/>
        </w:rPr>
        <w:t>(</w:t>
      </w:r>
      <w:r w:rsidRPr="00D663F2">
        <w:rPr>
          <w:rFonts w:hint="eastAsia"/>
          <w:lang w:val="en-GB"/>
        </w:rPr>
        <w:t>第二条、第七条、第十条和第十四条</w:t>
      </w:r>
      <w:r w:rsidRPr="00112A16">
        <w:rPr>
          <w:rFonts w:hint="eastAsia"/>
          <w:lang w:val="en-GB"/>
        </w:rPr>
        <w:t>)</w:t>
      </w:r>
      <w:r w:rsidRPr="00D663F2">
        <w:rPr>
          <w:rFonts w:hint="eastAsia"/>
          <w:lang w:val="en-GB"/>
        </w:rPr>
        <w:t>。</w:t>
      </w:r>
    </w:p>
    <w:p w14:paraId="3FA58C36" w14:textId="7E56397E" w:rsidR="00D663F2" w:rsidRPr="00D663F2" w:rsidRDefault="00D663F2" w:rsidP="00D663F2">
      <w:pPr>
        <w:pStyle w:val="SingleTxtGC"/>
        <w:rPr>
          <w:rFonts w:ascii="Time New Roman" w:eastAsia="黑体" w:hAnsi="Time New Roman" w:hint="eastAsia"/>
          <w:lang w:val="en-GB"/>
        </w:rPr>
      </w:pPr>
      <w:r w:rsidRPr="001A5C9D">
        <w:rPr>
          <w:rFonts w:ascii="Time New Roman" w:eastAsia="黑体" w:hAnsi="Time New Roman"/>
          <w:lang w:val="en-GB"/>
        </w:rPr>
        <w:t>21</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缔约国应采取一切必要措施，消除酷刑和虐待行为，包括：</w:t>
      </w:r>
    </w:p>
    <w:p w14:paraId="4D00C3DD" w14:textId="72FB929C"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按照《公约》和其他国际标准，确保在立法中将酷刑定为犯罪；</w:t>
      </w:r>
    </w:p>
    <w:p w14:paraId="3166E3BB" w14:textId="4C57D9E0"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确保保护申诉人免遭报复，对所有酷刑和虐待指控以及报复案件进行迅速、彻底、有效、透明和公正的调查，确保起诉施害者，如果定罪，则给予相应处罚，并向受害者提供有效补救；</w:t>
      </w:r>
    </w:p>
    <w:p w14:paraId="533B4CBB" w14:textId="1CE97EC2"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1A5C9D">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采取措施改善拘留条件，以遵守《公约》和《联合国囚犯待遇最低限度标准规则》</w:t>
      </w:r>
      <w:r w:rsidRPr="001A5C9D">
        <w:rPr>
          <w:rFonts w:ascii="Time New Roman" w:eastAsia="黑体" w:hAnsi="Time New Roman" w:hint="eastAsia"/>
          <w:lang w:val="en-GB"/>
        </w:rPr>
        <w:t>(</w:t>
      </w:r>
      <w:r w:rsidRPr="00D663F2">
        <w:rPr>
          <w:rFonts w:ascii="Time New Roman" w:eastAsia="黑体" w:hAnsi="Time New Roman" w:hint="eastAsia"/>
          <w:lang w:val="en-GB"/>
        </w:rPr>
        <w:t>《纳尔逊·曼德拉规则》</w:t>
      </w:r>
      <w:r w:rsidRPr="001A5C9D">
        <w:rPr>
          <w:rFonts w:ascii="Time New Roman" w:eastAsia="黑体" w:hAnsi="Time New Roman" w:hint="eastAsia"/>
          <w:lang w:val="en-GB"/>
        </w:rPr>
        <w:t>)</w:t>
      </w:r>
      <w:r w:rsidRPr="00D663F2">
        <w:rPr>
          <w:rFonts w:ascii="Time New Roman" w:eastAsia="黑体" w:hAnsi="Time New Roman" w:hint="eastAsia"/>
          <w:lang w:val="en-GB"/>
        </w:rPr>
        <w:t>，并确保对所有监狱和其他拘留设施进行独立监督；</w:t>
      </w:r>
    </w:p>
    <w:p w14:paraId="24FB8CEF" w14:textId="6F8993B8" w:rsidR="00D663F2" w:rsidRPr="00070710" w:rsidRDefault="00D663F2" w:rsidP="00D663F2">
      <w:pPr>
        <w:pStyle w:val="SingleTxtGC"/>
        <w:rPr>
          <w:rFonts w:ascii="Time New Roman" w:eastAsia="黑体" w:hAnsi="Time New Roman"/>
          <w:lang w:val="en-GB"/>
        </w:rPr>
      </w:pPr>
      <w:r w:rsidRPr="00070710">
        <w:rPr>
          <w:rFonts w:ascii="Time New Roman" w:eastAsia="黑体" w:hAnsi="Time New Roman"/>
          <w:lang w:val="en-GB"/>
        </w:rPr>
        <w:tab/>
        <w:t>(d)</w:t>
      </w:r>
      <w:r w:rsidRPr="00070710">
        <w:rPr>
          <w:rFonts w:ascii="Time New Roman" w:eastAsia="黑体" w:hAnsi="Time New Roman"/>
          <w:lang w:val="en-GB"/>
        </w:rPr>
        <w:tab/>
      </w:r>
      <w:r w:rsidRPr="00070710">
        <w:rPr>
          <w:rFonts w:ascii="Time New Roman" w:eastAsia="黑体" w:hAnsi="Time New Roman" w:hint="eastAsia"/>
          <w:lang w:val="en-GB"/>
        </w:rPr>
        <w:t>向执法人员、司法人员、检察官和监狱工作人员提供有效的培训方案，纳入包括《执法人员行为守则》在内的国际标准；并向被拘留者提供关于防范酷刑和虐待的提高认识方案。</w:t>
      </w:r>
    </w:p>
    <w:p w14:paraId="615A6EFC" w14:textId="23464DA8"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庇护和不驱回</w:t>
      </w:r>
    </w:p>
    <w:p w14:paraId="6560A24B" w14:textId="73F532AA" w:rsidR="00D663F2" w:rsidRPr="00D663F2" w:rsidRDefault="00D663F2" w:rsidP="00D663F2">
      <w:pPr>
        <w:pStyle w:val="SingleTxtGC"/>
        <w:rPr>
          <w:lang w:val="en-GB"/>
        </w:rPr>
      </w:pPr>
      <w:r w:rsidRPr="00112A16">
        <w:rPr>
          <w:lang w:val="en-GB"/>
        </w:rPr>
        <w:t>22</w:t>
      </w:r>
      <w:r w:rsidRPr="00D663F2">
        <w:rPr>
          <w:lang w:val="en-GB"/>
        </w:rPr>
        <w:t>.</w:t>
      </w:r>
      <w:r w:rsidRPr="00D663F2">
        <w:rPr>
          <w:lang w:val="en-GB"/>
        </w:rPr>
        <w:tab/>
      </w:r>
      <w:r w:rsidRPr="00D663F2">
        <w:rPr>
          <w:rFonts w:hint="eastAsia"/>
          <w:lang w:val="en-GB"/>
        </w:rPr>
        <w:t>委员会感到关切的是，缔约国的庇护程序存在各种问题，包括寻求庇护者面临处罚、拘留和驱回的风险；接待条件有限，没有为有特殊需要者指定程序；对非乌克兰籍寻求庇护者的承认率低；获得临时庇护者和已得到承认的难民在融入社会方面面临困难。委员会还感到关切的是，关于在俄罗斯联邦境内给予庇护的联邦法案仍有待通过。委员会还对第</w:t>
      </w:r>
      <w:r w:rsidRPr="00112A16">
        <w:rPr>
          <w:rFonts w:hint="eastAsia"/>
          <w:lang w:val="en-GB"/>
        </w:rPr>
        <w:t>33</w:t>
      </w:r>
      <w:r w:rsidRPr="00D663F2">
        <w:rPr>
          <w:rFonts w:hint="eastAsia"/>
          <w:lang w:val="en-GB"/>
        </w:rPr>
        <w:t>0</w:t>
      </w:r>
      <w:r w:rsidRPr="00D663F2">
        <w:rPr>
          <w:rFonts w:hint="eastAsia"/>
          <w:lang w:val="en-GB"/>
        </w:rPr>
        <w:t>号法令适用于乌克兰孤儿和其他无父母照料的乌克兰儿童表示关切</w:t>
      </w:r>
      <w:r w:rsidRPr="00112A16">
        <w:rPr>
          <w:rFonts w:hint="eastAsia"/>
          <w:lang w:val="en-GB"/>
        </w:rPr>
        <w:t>(</w:t>
      </w:r>
      <w:r w:rsidRPr="00D663F2">
        <w:rPr>
          <w:rFonts w:hint="eastAsia"/>
          <w:lang w:val="en-GB"/>
        </w:rPr>
        <w:t>第六至第七条、第十三条和第二十四条</w:t>
      </w:r>
      <w:r w:rsidRPr="00112A16">
        <w:rPr>
          <w:rFonts w:hint="eastAsia"/>
          <w:lang w:val="en-GB"/>
        </w:rPr>
        <w:t>)</w:t>
      </w:r>
      <w:r w:rsidRPr="00D663F2">
        <w:rPr>
          <w:rFonts w:hint="eastAsia"/>
          <w:lang w:val="en-GB"/>
        </w:rPr>
        <w:t>。</w:t>
      </w:r>
    </w:p>
    <w:p w14:paraId="473F14E7" w14:textId="0C70730D" w:rsidR="00D663F2" w:rsidRPr="00D663F2" w:rsidRDefault="00D663F2" w:rsidP="00D663F2">
      <w:pPr>
        <w:pStyle w:val="SingleTxtGC"/>
        <w:rPr>
          <w:rFonts w:ascii="Time New Roman" w:eastAsia="黑体" w:hAnsi="Time New Roman" w:hint="eastAsia"/>
          <w:lang w:val="en-GB"/>
        </w:rPr>
      </w:pPr>
      <w:r w:rsidRPr="00E7572D">
        <w:rPr>
          <w:rFonts w:ascii="Time New Roman" w:eastAsia="黑体" w:hAnsi="Time New Roman"/>
          <w:lang w:val="en-GB"/>
        </w:rPr>
        <w:t>23</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w:t>
      </w:r>
    </w:p>
    <w:p w14:paraId="5A11ACD8" w14:textId="4B9F0005"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考虑到联合国难民事务高级专员公署关于确保遵守《关于难民地位的公约》和其他国际标准的意见，加快通过关于在俄罗斯联邦境内给予庇护的法案；</w:t>
      </w:r>
    </w:p>
    <w:p w14:paraId="7320CCE2" w14:textId="1474F376"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保证在所有边境点都能办理庇护申请的正式程序；</w:t>
      </w:r>
    </w:p>
    <w:p w14:paraId="4C60E1F4" w14:textId="61001C78"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确保按照国际标准实施</w:t>
      </w:r>
      <w:r w:rsidRPr="00D663F2">
        <w:rPr>
          <w:rFonts w:ascii="Time New Roman" w:eastAsia="黑体" w:hAnsi="Time New Roman"/>
          <w:lang w:val="en-GB"/>
        </w:rPr>
        <w:t>第</w:t>
      </w:r>
      <w:r w:rsidRPr="00E7572D">
        <w:rPr>
          <w:rFonts w:ascii="Time New Roman" w:eastAsia="黑体" w:hAnsi="Time New Roman"/>
          <w:lang w:val="en-GB"/>
        </w:rPr>
        <w:t>33</w:t>
      </w:r>
      <w:r w:rsidRPr="00D663F2">
        <w:rPr>
          <w:rFonts w:ascii="Time New Roman" w:eastAsia="黑体" w:hAnsi="Time New Roman"/>
          <w:lang w:val="en-GB"/>
        </w:rPr>
        <w:t>0</w:t>
      </w:r>
      <w:r w:rsidRPr="00D663F2">
        <w:rPr>
          <w:rFonts w:ascii="Time New Roman" w:eastAsia="黑体" w:hAnsi="Time New Roman" w:hint="eastAsia"/>
          <w:lang w:val="en-GB"/>
        </w:rPr>
        <w:t>号法令。</w:t>
      </w:r>
    </w:p>
    <w:p w14:paraId="3BC91E30" w14:textId="33BD5019" w:rsidR="00D663F2" w:rsidRPr="00D663F2" w:rsidRDefault="00112A16" w:rsidP="00112A16">
      <w:pPr>
        <w:pStyle w:val="H23GC"/>
      </w:pPr>
      <w:r w:rsidRPr="00D663F2">
        <w:rPr>
          <w:lang w:val="en-GB"/>
        </w:rPr>
        <w:tab/>
      </w:r>
      <w:r w:rsidRPr="00D663F2">
        <w:rPr>
          <w:lang w:val="en-GB"/>
        </w:rPr>
        <w:tab/>
      </w:r>
      <w:r w:rsidR="00D663F2" w:rsidRPr="00D663F2">
        <w:rPr>
          <w:rFonts w:hint="eastAsia"/>
          <w:lang w:val="en-GB"/>
        </w:rPr>
        <w:t>司法独立</w:t>
      </w:r>
    </w:p>
    <w:p w14:paraId="2D97FB65" w14:textId="328419B2" w:rsidR="00D663F2" w:rsidRPr="00D663F2" w:rsidRDefault="00D663F2" w:rsidP="00D663F2">
      <w:pPr>
        <w:pStyle w:val="SingleTxtGC"/>
        <w:rPr>
          <w:lang w:val="en-GB"/>
        </w:rPr>
      </w:pPr>
      <w:r w:rsidRPr="00112A16">
        <w:rPr>
          <w:lang w:val="en-GB"/>
        </w:rPr>
        <w:t>24</w:t>
      </w:r>
      <w:r w:rsidRPr="00D663F2">
        <w:rPr>
          <w:lang w:val="en-GB"/>
        </w:rPr>
        <w:t>.</w:t>
      </w:r>
      <w:r w:rsidRPr="00D663F2">
        <w:rPr>
          <w:lang w:val="en-GB"/>
        </w:rPr>
        <w:tab/>
      </w:r>
      <w:r w:rsidRPr="00D663F2">
        <w:rPr>
          <w:rFonts w:hint="eastAsia"/>
          <w:lang w:val="en-GB"/>
        </w:rPr>
        <w:t>委员会深为关切的是，法官的遴选、任命、晋升、纪律和解职制度令人严重质疑缔约国司法机构的独立性。这包括总统在任命宪法法院和最高法院成员以及联邦法院院长和法官方面具有全面权力，</w:t>
      </w:r>
      <w:r w:rsidRPr="00112A16">
        <w:rPr>
          <w:rFonts w:hint="eastAsia"/>
          <w:lang w:val="en-GB"/>
        </w:rPr>
        <w:t>2</w:t>
      </w:r>
      <w:r w:rsidRPr="00D663F2">
        <w:rPr>
          <w:lang w:val="en-GB"/>
        </w:rPr>
        <w:t>0</w:t>
      </w:r>
      <w:r w:rsidRPr="00112A16">
        <w:rPr>
          <w:lang w:val="en-GB"/>
        </w:rPr>
        <w:t>2</w:t>
      </w:r>
      <w:r w:rsidRPr="00D663F2">
        <w:rPr>
          <w:lang w:val="en-GB"/>
        </w:rPr>
        <w:t>0</w:t>
      </w:r>
      <w:r w:rsidRPr="00D663F2">
        <w:rPr>
          <w:rFonts w:hint="eastAsia"/>
          <w:lang w:val="en-GB"/>
        </w:rPr>
        <w:t>年</w:t>
      </w:r>
      <w:r w:rsidRPr="00112A16">
        <w:rPr>
          <w:lang w:val="en-GB"/>
        </w:rPr>
        <w:t>7</w:t>
      </w:r>
      <w:r w:rsidRPr="00D663F2">
        <w:rPr>
          <w:rFonts w:hint="eastAsia"/>
          <w:lang w:val="en-GB"/>
        </w:rPr>
        <w:t>月的宪法修正案还扩大了总统的权限，使其可以基于模糊的理由启动对上诉法院和最高上诉法院院长、副院长和法官的解职程序，以及总检察长和缔约国各联邦主体所有检察官的任命和解职。委员会还感到关切的是，减少宪法法院的法官人数、总统启动宪法法院法官解职程序的新权限以及禁止宪法法院法官发表或公开提及反对意见，这些都可能对宪法法院的运作产生寒蝉效应。委员会感到关切的是，根据调查，公众对司法机构的信心有限，认为司法机构不独立</w:t>
      </w:r>
      <w:r w:rsidRPr="00112A16">
        <w:rPr>
          <w:rFonts w:hint="eastAsia"/>
          <w:lang w:val="en-GB"/>
        </w:rPr>
        <w:t>(</w:t>
      </w:r>
      <w:r w:rsidRPr="00D663F2">
        <w:rPr>
          <w:rFonts w:hint="eastAsia"/>
          <w:lang w:val="en-GB"/>
        </w:rPr>
        <w:t>第二条和第十四条</w:t>
      </w:r>
      <w:r w:rsidRPr="00112A16">
        <w:rPr>
          <w:rFonts w:hint="eastAsia"/>
          <w:lang w:val="en-GB"/>
        </w:rPr>
        <w:t>)</w:t>
      </w:r>
      <w:r w:rsidRPr="00D663F2">
        <w:rPr>
          <w:rFonts w:hint="eastAsia"/>
          <w:lang w:val="en-GB"/>
        </w:rPr>
        <w:t>。</w:t>
      </w:r>
    </w:p>
    <w:p w14:paraId="3A941102" w14:textId="4F7239E6" w:rsidR="00D663F2" w:rsidRPr="00D663F2" w:rsidRDefault="00D663F2" w:rsidP="00D663F2">
      <w:pPr>
        <w:pStyle w:val="SingleTxtGC"/>
        <w:rPr>
          <w:rFonts w:ascii="Time New Roman" w:eastAsia="黑体" w:hAnsi="Time New Roman" w:hint="eastAsia"/>
          <w:lang w:val="en-GB"/>
        </w:rPr>
      </w:pPr>
      <w:r w:rsidRPr="00E7572D">
        <w:rPr>
          <w:rFonts w:ascii="Time New Roman" w:eastAsia="黑体" w:hAnsi="Time New Roman"/>
          <w:lang w:val="en-GB"/>
        </w:rPr>
        <w:t>25</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缔约国应在法律和实践中保障法官和检察官完全独立、公正和安全，防止他们在决策过程中受到任何形式的政治压力影响，包括：</w:t>
      </w:r>
    </w:p>
    <w:p w14:paraId="5D5D3FDC" w14:textId="399791B1"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确保法官和检察官的遴选、任命、晋升、纪律和免职程序符合《公约》和相关国际标准，包括《关于司法机关独立的基本原则》和《关于检察官作用的准则》；</w:t>
      </w:r>
    </w:p>
    <w:p w14:paraId="5D67B55C" w14:textId="2F30C0E1"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确保高级司法委员会等独立机构在任命和罢免法官和检察官方面的作用，限制总统在这些程序中的广泛权力；</w:t>
      </w:r>
    </w:p>
    <w:p w14:paraId="6EA56D79" w14:textId="3F3443FE"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确保宪法法院独立运作；</w:t>
      </w:r>
    </w:p>
    <w:p w14:paraId="5B65C01A" w14:textId="4FA5360E"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d</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采取一切必要措施解决司法部门的腐败问题。</w:t>
      </w:r>
    </w:p>
    <w:p w14:paraId="69879D1B" w14:textId="772A3563" w:rsidR="00D663F2" w:rsidRPr="00D663F2" w:rsidRDefault="00112A16" w:rsidP="00112A16">
      <w:pPr>
        <w:pStyle w:val="H23GC"/>
        <w:rPr>
          <w:lang w:val="en-GB"/>
        </w:rPr>
      </w:pPr>
      <w:bookmarkStart w:id="0" w:name="_Hlk124515488"/>
      <w:r w:rsidRPr="00D663F2">
        <w:rPr>
          <w:lang w:val="en-GB"/>
        </w:rPr>
        <w:tab/>
      </w:r>
      <w:r w:rsidRPr="00D663F2">
        <w:rPr>
          <w:lang w:val="en-GB"/>
        </w:rPr>
        <w:tab/>
      </w:r>
      <w:r w:rsidR="00D663F2" w:rsidRPr="00D663F2">
        <w:rPr>
          <w:rFonts w:hint="eastAsia"/>
          <w:lang w:val="en-GB"/>
        </w:rPr>
        <w:t>骚扰、暴力侵害和杀害反对派政治人物、记者、律师和人权维护者</w:t>
      </w:r>
      <w:bookmarkEnd w:id="0"/>
    </w:p>
    <w:p w14:paraId="12A2F1B9" w14:textId="11887924" w:rsidR="00D663F2" w:rsidRPr="00D663F2" w:rsidRDefault="00D663F2" w:rsidP="00D663F2">
      <w:pPr>
        <w:pStyle w:val="SingleTxtGC"/>
        <w:rPr>
          <w:lang w:val="en-GB"/>
        </w:rPr>
      </w:pPr>
      <w:r w:rsidRPr="00112A16">
        <w:rPr>
          <w:lang w:val="en-GB"/>
        </w:rPr>
        <w:t>26</w:t>
      </w:r>
      <w:r w:rsidRPr="00D663F2">
        <w:rPr>
          <w:lang w:val="en-GB"/>
        </w:rPr>
        <w:t>.</w:t>
      </w:r>
      <w:r w:rsidRPr="00D663F2">
        <w:rPr>
          <w:lang w:val="en-GB"/>
        </w:rPr>
        <w:tab/>
      </w:r>
      <w:r w:rsidRPr="00D663F2">
        <w:rPr>
          <w:rFonts w:hint="eastAsia"/>
          <w:lang w:val="en-GB"/>
        </w:rPr>
        <w:t>委员会严重关切的是，关于骚扰和暴力侵害以及杀害反对派政治人物、记者、律师和人权维护者的指控数量增加，包括报告的利用无端起诉、精神评估和非法药物来压制或诋毁批评政府的人，如反对派领导人阿列克谢·纳瓦利内和政治人物</w:t>
      </w:r>
      <w:r w:rsidRPr="00112A16">
        <w:rPr>
          <w:lang w:val="en-GB"/>
        </w:rPr>
        <w:t>Vladimir</w:t>
      </w:r>
      <w:r w:rsidRPr="00D663F2">
        <w:rPr>
          <w:lang w:val="en-GB"/>
        </w:rPr>
        <w:t xml:space="preserve"> </w:t>
      </w:r>
      <w:r w:rsidRPr="00112A16">
        <w:rPr>
          <w:lang w:val="en-GB"/>
        </w:rPr>
        <w:t>Kara</w:t>
      </w:r>
      <w:r w:rsidRPr="00D663F2">
        <w:rPr>
          <w:lang w:val="en-GB"/>
        </w:rPr>
        <w:t>-</w:t>
      </w:r>
      <w:r w:rsidRPr="00112A16">
        <w:rPr>
          <w:lang w:val="en-GB"/>
        </w:rPr>
        <w:t>Murza</w:t>
      </w:r>
      <w:r w:rsidRPr="00D663F2">
        <w:rPr>
          <w:rFonts w:hint="eastAsia"/>
          <w:lang w:val="en-GB"/>
        </w:rPr>
        <w:t>、记者</w:t>
      </w:r>
      <w:r w:rsidRPr="00112A16">
        <w:rPr>
          <w:lang w:val="en-GB"/>
        </w:rPr>
        <w:t>Dmitry</w:t>
      </w:r>
      <w:r w:rsidRPr="00D663F2">
        <w:rPr>
          <w:lang w:val="en-GB"/>
        </w:rPr>
        <w:t xml:space="preserve"> </w:t>
      </w:r>
      <w:r w:rsidRPr="00112A16">
        <w:rPr>
          <w:lang w:val="en-GB"/>
        </w:rPr>
        <w:t>Muratov</w:t>
      </w:r>
      <w:r w:rsidRPr="00D663F2">
        <w:rPr>
          <w:rFonts w:hint="eastAsia"/>
          <w:lang w:val="en-GB"/>
        </w:rPr>
        <w:t>和持不同政见者</w:t>
      </w:r>
      <w:r w:rsidRPr="00112A16">
        <w:rPr>
          <w:lang w:val="en-GB"/>
        </w:rPr>
        <w:t>Pytor</w:t>
      </w:r>
      <w:r w:rsidRPr="00D663F2">
        <w:rPr>
          <w:lang w:val="en-GB"/>
        </w:rPr>
        <w:t xml:space="preserve"> </w:t>
      </w:r>
      <w:r w:rsidRPr="00112A16">
        <w:rPr>
          <w:lang w:val="en-GB"/>
        </w:rPr>
        <w:t xml:space="preserve">Verzilov, </w:t>
      </w:r>
      <w:r w:rsidRPr="00D663F2">
        <w:rPr>
          <w:rFonts w:hint="eastAsia"/>
          <w:lang w:val="en-GB"/>
        </w:rPr>
        <w:t>甚至使用非法药物杀死他们。委员会对</w:t>
      </w:r>
      <w:r w:rsidRPr="00112A16">
        <w:rPr>
          <w:rFonts w:hint="eastAsia"/>
          <w:lang w:val="en-GB"/>
        </w:rPr>
        <w:t>Ivan</w:t>
      </w:r>
      <w:r w:rsidRPr="00D663F2">
        <w:rPr>
          <w:rFonts w:hint="eastAsia"/>
          <w:lang w:val="en-GB"/>
        </w:rPr>
        <w:t xml:space="preserve"> </w:t>
      </w:r>
      <w:r w:rsidRPr="00112A16">
        <w:rPr>
          <w:rFonts w:hint="eastAsia"/>
          <w:lang w:val="en-GB"/>
        </w:rPr>
        <w:t>Safronov</w:t>
      </w:r>
      <w:r w:rsidRPr="00D663F2">
        <w:rPr>
          <w:rFonts w:hint="eastAsia"/>
          <w:lang w:val="en-GB"/>
        </w:rPr>
        <w:t>等记者遭受暴力和骚扰的报告增多深表关切，并注意到有报告称，</w:t>
      </w:r>
      <w:r w:rsidRPr="00112A16">
        <w:rPr>
          <w:rFonts w:hint="eastAsia"/>
          <w:lang w:val="en-GB"/>
        </w:rPr>
        <w:t>Maria</w:t>
      </w:r>
      <w:r w:rsidRPr="00D663F2">
        <w:rPr>
          <w:rFonts w:hint="eastAsia"/>
          <w:lang w:val="en-GB"/>
        </w:rPr>
        <w:t xml:space="preserve"> </w:t>
      </w:r>
      <w:r w:rsidRPr="00112A16">
        <w:rPr>
          <w:rFonts w:hint="eastAsia"/>
          <w:lang w:val="en-GB"/>
        </w:rPr>
        <w:t>Ponomarenko</w:t>
      </w:r>
      <w:r w:rsidRPr="00D663F2">
        <w:rPr>
          <w:rFonts w:hint="eastAsia"/>
          <w:lang w:val="en-GB"/>
        </w:rPr>
        <w:t>等报道乌克兰战争的记者尤其成为攻击目标。委员会还感到关切的是，有报告称，</w:t>
      </w:r>
      <w:r w:rsidRPr="00112A16">
        <w:rPr>
          <w:lang w:val="en-GB"/>
        </w:rPr>
        <w:t>Dmitry</w:t>
      </w:r>
      <w:r w:rsidRPr="00D663F2">
        <w:rPr>
          <w:lang w:val="en-GB"/>
        </w:rPr>
        <w:t xml:space="preserve"> </w:t>
      </w:r>
      <w:r w:rsidRPr="00112A16">
        <w:rPr>
          <w:lang w:val="en-GB"/>
        </w:rPr>
        <w:t>Talantov</w:t>
      </w:r>
      <w:r w:rsidRPr="00D663F2">
        <w:rPr>
          <w:rFonts w:hint="eastAsia"/>
          <w:lang w:val="en-GB"/>
        </w:rPr>
        <w:t>和</w:t>
      </w:r>
      <w:r w:rsidRPr="00112A16">
        <w:rPr>
          <w:lang w:val="en-GB"/>
        </w:rPr>
        <w:t>Ivan</w:t>
      </w:r>
      <w:r w:rsidRPr="00D663F2">
        <w:rPr>
          <w:lang w:val="en-GB"/>
        </w:rPr>
        <w:t xml:space="preserve"> </w:t>
      </w:r>
      <w:r w:rsidRPr="00112A16">
        <w:rPr>
          <w:lang w:val="en-GB"/>
        </w:rPr>
        <w:t>Pavlov</w:t>
      </w:r>
      <w:r w:rsidRPr="00D663F2">
        <w:rPr>
          <w:rFonts w:hint="eastAsia"/>
          <w:lang w:val="en-GB"/>
        </w:rPr>
        <w:t>等律师面临无端的纪律处分程序，甚至刑事起诉，尤其是因为他们为反战抗议活动参与者辩护</w:t>
      </w:r>
      <w:r w:rsidRPr="00112A16">
        <w:rPr>
          <w:rFonts w:hint="eastAsia"/>
          <w:lang w:val="en-GB"/>
        </w:rPr>
        <w:t>(</w:t>
      </w:r>
      <w:r w:rsidRPr="00D663F2">
        <w:rPr>
          <w:rFonts w:hint="eastAsia"/>
          <w:lang w:val="en-GB"/>
        </w:rPr>
        <w:t>第一条、第六至第七条、第九条、第十四条和第十九条</w:t>
      </w:r>
      <w:r w:rsidRPr="00112A16">
        <w:rPr>
          <w:rFonts w:hint="eastAsia"/>
          <w:lang w:val="en-GB"/>
        </w:rPr>
        <w:t>)</w:t>
      </w:r>
      <w:r w:rsidRPr="00D663F2">
        <w:rPr>
          <w:rFonts w:hint="eastAsia"/>
          <w:lang w:val="en-GB"/>
        </w:rPr>
        <w:t>。</w:t>
      </w:r>
    </w:p>
    <w:p w14:paraId="102002AD" w14:textId="2C02A741" w:rsidR="00D663F2" w:rsidRPr="00D663F2" w:rsidRDefault="00D663F2" w:rsidP="00D663F2">
      <w:pPr>
        <w:pStyle w:val="SingleTxtGC"/>
        <w:rPr>
          <w:rFonts w:ascii="Time New Roman" w:eastAsia="黑体" w:hAnsi="Time New Roman" w:hint="eastAsia"/>
          <w:lang w:val="en-GB"/>
        </w:rPr>
      </w:pPr>
      <w:r w:rsidRPr="00E7572D">
        <w:rPr>
          <w:rFonts w:ascii="Time New Roman" w:eastAsia="黑体" w:hAnsi="Time New Roman"/>
          <w:lang w:val="en-GB"/>
        </w:rPr>
        <w:t>27</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缔约国应立即：</w:t>
      </w:r>
    </w:p>
    <w:p w14:paraId="371370BA" w14:textId="22BC1876"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停止骚扰、恐吓、无端起诉、毒害、暴力侵害和杀害律师、记者、人权维护者和反对派政治人物的行为；</w:t>
      </w:r>
    </w:p>
    <w:p w14:paraId="7FD86D27" w14:textId="2D6CC587"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根据《公约》第二条第三款，对所有关于骚扰、恐吓、无端起诉和毒害、暴力侵害和杀害律师、记者、人权维护者和反对派政治人物的指控进行彻底和独立的调查，确保起诉施害者，如果定罪，则给予相应的处罚，并向受害者提供有效补救。</w:t>
      </w:r>
    </w:p>
    <w:p w14:paraId="2CE06C5A" w14:textId="24643178"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表达自由</w:t>
      </w:r>
      <w:r w:rsidR="00D663F2" w:rsidRPr="00D663F2">
        <w:rPr>
          <w:lang w:val="en-GB"/>
        </w:rPr>
        <w:tab/>
      </w:r>
    </w:p>
    <w:p w14:paraId="38A983D9" w14:textId="752B31FB" w:rsidR="00D663F2" w:rsidRPr="00D663F2" w:rsidRDefault="00D663F2" w:rsidP="00D663F2">
      <w:pPr>
        <w:pStyle w:val="SingleTxtGC"/>
        <w:rPr>
          <w:lang w:val="en-GB"/>
        </w:rPr>
      </w:pPr>
      <w:r w:rsidRPr="00112A16">
        <w:rPr>
          <w:lang w:val="en-GB"/>
        </w:rPr>
        <w:t>28</w:t>
      </w:r>
      <w:r w:rsidRPr="00D663F2">
        <w:rPr>
          <w:lang w:val="en-GB"/>
        </w:rPr>
        <w:t>.</w:t>
      </w:r>
      <w:r w:rsidRPr="00D663F2">
        <w:rPr>
          <w:lang w:val="en-GB"/>
        </w:rPr>
        <w:tab/>
      </w:r>
      <w:r w:rsidRPr="00D663F2">
        <w:rPr>
          <w:rFonts w:hint="eastAsia"/>
          <w:lang w:val="en-GB"/>
        </w:rPr>
        <w:t>委员会对</w:t>
      </w:r>
      <w:r w:rsidRPr="00112A16">
        <w:rPr>
          <w:rFonts w:hint="eastAsia"/>
          <w:lang w:val="en-GB"/>
        </w:rPr>
        <w:t>2</w:t>
      </w:r>
      <w:r w:rsidRPr="00D663F2">
        <w:rPr>
          <w:rFonts w:hint="eastAsia"/>
          <w:lang w:val="en-GB"/>
        </w:rPr>
        <w:t>0</w:t>
      </w:r>
      <w:r w:rsidRPr="00112A16">
        <w:rPr>
          <w:rFonts w:hint="eastAsia"/>
          <w:lang w:val="en-GB"/>
        </w:rPr>
        <w:t>22</w:t>
      </w:r>
      <w:r w:rsidRPr="00D663F2">
        <w:rPr>
          <w:rFonts w:hint="eastAsia"/>
          <w:lang w:val="en-GB"/>
        </w:rPr>
        <w:t>年</w:t>
      </w:r>
      <w:r w:rsidRPr="00112A16">
        <w:rPr>
          <w:rFonts w:hint="eastAsia"/>
          <w:lang w:val="en-GB"/>
        </w:rPr>
        <w:t>3</w:t>
      </w:r>
      <w:r w:rsidRPr="00D663F2">
        <w:rPr>
          <w:rFonts w:hint="eastAsia"/>
          <w:lang w:val="en-GB"/>
        </w:rPr>
        <w:t>月对《刑法》进行的修正深为关切，修正案将以下行为定为犯罪：</w:t>
      </w:r>
      <w:r w:rsidRPr="00D663F2">
        <w:rPr>
          <w:rFonts w:hint="eastAsia"/>
          <w:lang w:val="en-GB"/>
        </w:rPr>
        <w:t>(</w:t>
      </w:r>
      <w:r w:rsidRPr="00112A16">
        <w:rPr>
          <w:rFonts w:hint="eastAsia"/>
          <w:lang w:val="en-GB"/>
        </w:rPr>
        <w:t>a</w:t>
      </w:r>
      <w:r w:rsidRPr="00D663F2">
        <w:rPr>
          <w:rFonts w:hint="eastAsia"/>
          <w:lang w:val="en-GB"/>
        </w:rPr>
        <w:t xml:space="preserve">) </w:t>
      </w:r>
      <w:r w:rsidRPr="00D663F2">
        <w:rPr>
          <w:rFonts w:hint="eastAsia"/>
          <w:lang w:val="en-GB"/>
        </w:rPr>
        <w:t>蓄意公开传播有关俄罗斯联邦军队和俄罗斯联邦公共当局在国外行使权力的虚假信息</w:t>
      </w:r>
      <w:r w:rsidRPr="00112A16">
        <w:rPr>
          <w:rFonts w:hint="eastAsia"/>
          <w:lang w:val="en-GB"/>
        </w:rPr>
        <w:t>(</w:t>
      </w:r>
      <w:r w:rsidRPr="00D663F2">
        <w:rPr>
          <w:rFonts w:hint="eastAsia"/>
          <w:lang w:val="en-GB"/>
        </w:rPr>
        <w:t>第</w:t>
      </w:r>
      <w:r w:rsidRPr="00112A16">
        <w:rPr>
          <w:rFonts w:hint="eastAsia"/>
          <w:lang w:val="en-GB"/>
        </w:rPr>
        <w:t>2</w:t>
      </w:r>
      <w:r w:rsidRPr="00D663F2">
        <w:rPr>
          <w:rFonts w:hint="eastAsia"/>
          <w:lang w:val="en-GB"/>
        </w:rPr>
        <w:t>0</w:t>
      </w:r>
      <w:r w:rsidRPr="00112A16">
        <w:rPr>
          <w:rFonts w:hint="eastAsia"/>
          <w:lang w:val="en-GB"/>
        </w:rPr>
        <w:t>7</w:t>
      </w:r>
      <w:r w:rsidRPr="00D663F2">
        <w:rPr>
          <w:rFonts w:hint="eastAsia"/>
          <w:lang w:val="en-GB"/>
        </w:rPr>
        <w:t>.</w:t>
      </w:r>
      <w:r w:rsidRPr="00112A16">
        <w:rPr>
          <w:lang w:val="en-GB"/>
        </w:rPr>
        <w:t>3</w:t>
      </w:r>
      <w:r w:rsidRPr="00D663F2">
        <w:rPr>
          <w:rFonts w:hint="eastAsia"/>
          <w:lang w:val="en-GB"/>
        </w:rPr>
        <w:t>条</w:t>
      </w:r>
      <w:r w:rsidRPr="00112A16">
        <w:rPr>
          <w:rFonts w:hint="eastAsia"/>
          <w:lang w:val="en-GB"/>
        </w:rPr>
        <w:t>)</w:t>
      </w:r>
      <w:r w:rsidRPr="00D663F2">
        <w:rPr>
          <w:rFonts w:hint="eastAsia"/>
          <w:lang w:val="en-GB"/>
        </w:rPr>
        <w:t>；</w:t>
      </w:r>
      <w:r w:rsidRPr="00D663F2">
        <w:rPr>
          <w:rFonts w:hint="eastAsia"/>
          <w:lang w:val="en-GB"/>
        </w:rPr>
        <w:t>(</w:t>
      </w:r>
      <w:r w:rsidRPr="00112A16">
        <w:rPr>
          <w:rFonts w:hint="eastAsia"/>
          <w:lang w:val="en-GB"/>
        </w:rPr>
        <w:t>b</w:t>
      </w:r>
      <w:r w:rsidRPr="00D663F2">
        <w:rPr>
          <w:rFonts w:hint="eastAsia"/>
          <w:lang w:val="en-GB"/>
        </w:rPr>
        <w:t xml:space="preserve">) </w:t>
      </w:r>
      <w:r w:rsidRPr="00D663F2">
        <w:rPr>
          <w:rFonts w:hint="eastAsia"/>
          <w:lang w:val="en-GB"/>
        </w:rPr>
        <w:t>公开诋毁俄罗斯联邦军队或俄罗斯联邦公共当局为维护俄罗斯联邦及其公民的利益以及维护国际和平与安全而行使权力的行为</w:t>
      </w:r>
      <w:r w:rsidRPr="00112A16">
        <w:rPr>
          <w:rFonts w:hint="eastAsia"/>
          <w:lang w:val="en-GB"/>
        </w:rPr>
        <w:t>(</w:t>
      </w:r>
      <w:r w:rsidRPr="00D663F2">
        <w:rPr>
          <w:rFonts w:hint="eastAsia"/>
          <w:lang w:val="en-GB"/>
        </w:rPr>
        <w:t>第</w:t>
      </w:r>
      <w:r w:rsidRPr="00112A16">
        <w:rPr>
          <w:rFonts w:hint="eastAsia"/>
          <w:lang w:val="en-GB"/>
        </w:rPr>
        <w:t>28</w:t>
      </w:r>
      <w:r w:rsidRPr="00D663F2">
        <w:rPr>
          <w:rFonts w:hint="eastAsia"/>
          <w:lang w:val="en-GB"/>
        </w:rPr>
        <w:t>0.</w:t>
      </w:r>
      <w:r w:rsidRPr="00112A16">
        <w:rPr>
          <w:rFonts w:hint="eastAsia"/>
          <w:lang w:val="en-GB"/>
        </w:rPr>
        <w:t>3</w:t>
      </w:r>
      <w:r w:rsidRPr="00D663F2">
        <w:rPr>
          <w:rFonts w:hint="eastAsia"/>
          <w:lang w:val="en-GB"/>
        </w:rPr>
        <w:t>条</w:t>
      </w:r>
      <w:r w:rsidRPr="00112A16">
        <w:rPr>
          <w:rFonts w:hint="eastAsia"/>
          <w:lang w:val="en-GB"/>
        </w:rPr>
        <w:t>)</w:t>
      </w:r>
      <w:r w:rsidRPr="00D663F2">
        <w:rPr>
          <w:rFonts w:hint="eastAsia"/>
          <w:lang w:val="en-GB"/>
        </w:rPr>
        <w:t>；</w:t>
      </w:r>
      <w:r w:rsidRPr="00D663F2">
        <w:rPr>
          <w:rFonts w:hint="eastAsia"/>
          <w:lang w:val="en-GB"/>
        </w:rPr>
        <w:t>(</w:t>
      </w:r>
      <w:r w:rsidRPr="00112A16">
        <w:rPr>
          <w:rFonts w:hint="eastAsia"/>
          <w:lang w:val="en-GB"/>
        </w:rPr>
        <w:t>c</w:t>
      </w:r>
      <w:r w:rsidRPr="00D663F2">
        <w:rPr>
          <w:rFonts w:hint="eastAsia"/>
          <w:lang w:val="en-GB"/>
        </w:rPr>
        <w:t xml:space="preserve">) </w:t>
      </w:r>
      <w:r w:rsidRPr="00D663F2">
        <w:rPr>
          <w:rFonts w:hint="eastAsia"/>
          <w:lang w:val="en-GB"/>
        </w:rPr>
        <w:t>呼吁对俄罗斯联邦、其公民或法律实体实施制裁</w:t>
      </w:r>
      <w:r w:rsidRPr="00112A16">
        <w:rPr>
          <w:rFonts w:hint="eastAsia"/>
          <w:lang w:val="en-GB"/>
        </w:rPr>
        <w:t>(</w:t>
      </w:r>
      <w:r w:rsidRPr="00D663F2">
        <w:rPr>
          <w:rFonts w:hint="eastAsia"/>
          <w:lang w:val="en-GB"/>
        </w:rPr>
        <w:t>第</w:t>
      </w:r>
      <w:r w:rsidRPr="00112A16">
        <w:rPr>
          <w:rFonts w:hint="eastAsia"/>
          <w:lang w:val="en-GB"/>
        </w:rPr>
        <w:t>284</w:t>
      </w:r>
      <w:r w:rsidRPr="00D663F2">
        <w:rPr>
          <w:rFonts w:hint="eastAsia"/>
          <w:lang w:val="en-GB"/>
        </w:rPr>
        <w:t>.</w:t>
      </w:r>
      <w:r w:rsidRPr="00112A16">
        <w:rPr>
          <w:rFonts w:hint="eastAsia"/>
          <w:lang w:val="en-GB"/>
        </w:rPr>
        <w:t>2</w:t>
      </w:r>
      <w:r w:rsidRPr="00D663F2">
        <w:rPr>
          <w:rFonts w:hint="eastAsia"/>
          <w:lang w:val="en-GB"/>
        </w:rPr>
        <w:t>条</w:t>
      </w:r>
      <w:r w:rsidRPr="00112A16">
        <w:rPr>
          <w:rFonts w:hint="eastAsia"/>
          <w:lang w:val="en-GB"/>
        </w:rPr>
        <w:t>)</w:t>
      </w:r>
      <w:r w:rsidRPr="00D663F2">
        <w:rPr>
          <w:rFonts w:hint="eastAsia"/>
          <w:lang w:val="en-GB"/>
        </w:rPr>
        <w:t>。委员会表示关切的是，联邦通信、信息技术和大众传媒监督局应总检察长的要求作出决定，其中规定，关于乌克兰战争，记者只能报道俄罗斯联邦政府提供的信息，否则将面临罚款和在互联网上被封锁。委员会感到关切的是，有报告称，数千个互联网网站和资源以及一些社交媒体平台</w:t>
      </w:r>
      <w:r w:rsidRPr="00112A16">
        <w:rPr>
          <w:rFonts w:hint="eastAsia"/>
          <w:lang w:val="en-GB"/>
        </w:rPr>
        <w:t>(</w:t>
      </w:r>
      <w:r w:rsidRPr="00D663F2">
        <w:rPr>
          <w:rFonts w:hint="eastAsia"/>
          <w:lang w:val="en-GB"/>
        </w:rPr>
        <w:t>推特、脸书和</w:t>
      </w:r>
      <w:r w:rsidRPr="00112A16">
        <w:rPr>
          <w:rFonts w:hint="eastAsia"/>
          <w:lang w:val="en-GB"/>
        </w:rPr>
        <w:t>Instagram)</w:t>
      </w:r>
      <w:r w:rsidRPr="00D663F2">
        <w:rPr>
          <w:rFonts w:hint="eastAsia"/>
          <w:lang w:val="en-GB"/>
        </w:rPr>
        <w:t>被封锁，</w:t>
      </w:r>
      <w:r w:rsidRPr="00112A16">
        <w:rPr>
          <w:rFonts w:hint="eastAsia"/>
          <w:lang w:val="en-GB"/>
        </w:rPr>
        <w:t>2</w:t>
      </w:r>
      <w:r w:rsidRPr="00D663F2">
        <w:rPr>
          <w:rFonts w:hint="eastAsia"/>
          <w:lang w:val="en-GB"/>
        </w:rPr>
        <w:t>0</w:t>
      </w:r>
      <w:r w:rsidRPr="00D663F2">
        <w:rPr>
          <w:rFonts w:hint="eastAsia"/>
          <w:lang w:val="en-GB"/>
        </w:rPr>
        <w:t>多家国内和国际媒体被中止运作，包括主要的独立新闻机构《新报》。委员会极为关切地注意到，代表记者和其他媒体工作者的工会被解散，该工会曾致力于维护俄罗斯联邦各地媒体工作者的权利。委员会感到严重关切的是，有报告称，媒体工作者和记者受到骚扰，包括刑事起诉、搜查其住所和没收电子设备、逮捕、身体攻击和威胁，包括对其亲属的威胁。委员会对限制表达自由表示严重关切，特别是限制反战言论，包括在教育机构和公开场合发表的反战言论</w:t>
      </w:r>
      <w:r w:rsidRPr="00112A16">
        <w:rPr>
          <w:rFonts w:hint="eastAsia"/>
          <w:lang w:val="en-GB"/>
        </w:rPr>
        <w:t>(</w:t>
      </w:r>
      <w:r w:rsidRPr="00D663F2">
        <w:rPr>
          <w:rFonts w:hint="eastAsia"/>
          <w:lang w:val="en-GB"/>
        </w:rPr>
        <w:t>第九条、第十七条和第十九条</w:t>
      </w:r>
      <w:r w:rsidRPr="00112A16">
        <w:rPr>
          <w:rFonts w:hint="eastAsia"/>
          <w:lang w:val="en-GB"/>
        </w:rPr>
        <w:t>)</w:t>
      </w:r>
      <w:r w:rsidRPr="00D663F2">
        <w:rPr>
          <w:rFonts w:hint="eastAsia"/>
          <w:lang w:val="en-GB"/>
        </w:rPr>
        <w:t>。</w:t>
      </w:r>
    </w:p>
    <w:p w14:paraId="5A33FCCA" w14:textId="1829A538" w:rsidR="00D663F2" w:rsidRPr="00D663F2" w:rsidRDefault="00D663F2" w:rsidP="00D663F2">
      <w:pPr>
        <w:pStyle w:val="SingleTxtGC"/>
        <w:rPr>
          <w:rFonts w:ascii="Time New Roman" w:eastAsia="黑体" w:hAnsi="Time New Roman" w:hint="eastAsia"/>
          <w:lang w:val="en-GB"/>
        </w:rPr>
      </w:pPr>
      <w:r w:rsidRPr="00E7572D">
        <w:rPr>
          <w:rFonts w:ascii="Time New Roman" w:eastAsia="黑体" w:hAnsi="Time New Roman"/>
          <w:lang w:val="en-GB"/>
        </w:rPr>
        <w:t>29</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缔约国应考虑到委员会关于意见和表达自由</w:t>
      </w:r>
      <w:r w:rsidRPr="00D663F2">
        <w:rPr>
          <w:rFonts w:ascii="Time New Roman" w:eastAsia="黑体" w:hAnsi="Time New Roman"/>
          <w:lang w:val="en-GB"/>
        </w:rPr>
        <w:t>的第</w:t>
      </w:r>
      <w:r w:rsidRPr="00E7572D">
        <w:rPr>
          <w:rFonts w:ascii="Time New Roman" w:eastAsia="黑体" w:hAnsi="Time New Roman"/>
          <w:lang w:val="en-GB"/>
        </w:rPr>
        <w:t>34</w:t>
      </w:r>
      <w:r w:rsidRPr="00D663F2">
        <w:rPr>
          <w:rFonts w:ascii="Time New Roman" w:eastAsia="黑体" w:hAnsi="Time New Roman"/>
          <w:lang w:val="en-GB"/>
        </w:rPr>
        <w:t>号一般性意见</w:t>
      </w:r>
      <w:r w:rsidRPr="00D663F2">
        <w:rPr>
          <w:rFonts w:ascii="Time New Roman" w:eastAsia="黑体" w:hAnsi="Time New Roman" w:hint="eastAsia"/>
          <w:lang w:val="en-GB"/>
        </w:rPr>
        <w:t>(</w:t>
      </w:r>
      <w:r w:rsidRPr="00E7572D">
        <w:rPr>
          <w:rFonts w:ascii="Time New Roman" w:eastAsia="黑体" w:hAnsi="Time New Roman"/>
          <w:lang w:val="en-GB"/>
        </w:rPr>
        <w:t>2</w:t>
      </w:r>
      <w:r w:rsidRPr="00D663F2">
        <w:rPr>
          <w:rFonts w:ascii="Time New Roman" w:eastAsia="黑体" w:hAnsi="Time New Roman"/>
          <w:lang w:val="en-GB"/>
        </w:rPr>
        <w:t>0</w:t>
      </w:r>
      <w:r w:rsidRPr="00E7572D">
        <w:rPr>
          <w:rFonts w:ascii="Time New Roman" w:eastAsia="黑体" w:hAnsi="Time New Roman"/>
          <w:lang w:val="en-GB"/>
        </w:rPr>
        <w:t>11</w:t>
      </w:r>
      <w:r w:rsidRPr="00D663F2">
        <w:rPr>
          <w:rFonts w:ascii="Time New Roman" w:eastAsia="黑体" w:hAnsi="Time New Roman"/>
          <w:lang w:val="en-GB"/>
        </w:rPr>
        <w:t>年</w:t>
      </w:r>
      <w:r w:rsidRPr="00D663F2">
        <w:rPr>
          <w:rFonts w:ascii="Time New Roman" w:eastAsia="黑体" w:hAnsi="Time New Roman" w:hint="eastAsia"/>
          <w:lang w:val="en-GB"/>
        </w:rPr>
        <w:t>)</w:t>
      </w:r>
      <w:r w:rsidRPr="00D663F2">
        <w:rPr>
          <w:rFonts w:ascii="Time New Roman" w:eastAsia="黑体" w:hAnsi="Time New Roman" w:hint="eastAsia"/>
          <w:lang w:val="en-GB"/>
        </w:rPr>
        <w:t>，作为紧急事项，采取一切必要措施，保障人人充分享有表达自由。缔约国尤其应：</w:t>
      </w:r>
    </w:p>
    <w:p w14:paraId="1775ACE0" w14:textId="2378EABE"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废除所有不当限制表达自由的立法，包括《刑法》第</w:t>
      </w:r>
      <w:r w:rsidRPr="00E7572D">
        <w:rPr>
          <w:rFonts w:ascii="Time New Roman" w:eastAsia="黑体" w:hAnsi="Time New Roman"/>
          <w:lang w:val="en-GB"/>
        </w:rPr>
        <w:t>2</w:t>
      </w:r>
      <w:r w:rsidRPr="00D663F2">
        <w:rPr>
          <w:rFonts w:ascii="Time New Roman" w:eastAsia="黑体" w:hAnsi="Time New Roman"/>
          <w:lang w:val="en-GB"/>
        </w:rPr>
        <w:t>0</w:t>
      </w:r>
      <w:r w:rsidRPr="00E7572D">
        <w:rPr>
          <w:rFonts w:ascii="Time New Roman" w:eastAsia="黑体" w:hAnsi="Time New Roman"/>
          <w:lang w:val="en-GB"/>
        </w:rPr>
        <w:t>7</w:t>
      </w:r>
      <w:r w:rsidRPr="00D663F2">
        <w:rPr>
          <w:rFonts w:ascii="Time New Roman" w:eastAsia="黑体" w:hAnsi="Time New Roman"/>
          <w:lang w:val="en-GB"/>
        </w:rPr>
        <w:t>.</w:t>
      </w:r>
      <w:r w:rsidRPr="00E7572D">
        <w:rPr>
          <w:rFonts w:ascii="Time New Roman" w:eastAsia="黑体" w:hAnsi="Time New Roman"/>
          <w:lang w:val="en-GB"/>
        </w:rPr>
        <w:t>3</w:t>
      </w:r>
      <w:r w:rsidRPr="00D663F2">
        <w:rPr>
          <w:rFonts w:ascii="Time New Roman" w:eastAsia="黑体" w:hAnsi="Time New Roman"/>
          <w:lang w:val="en-GB"/>
        </w:rPr>
        <w:t>、</w:t>
      </w:r>
      <w:r w:rsidRPr="00E7572D">
        <w:rPr>
          <w:rFonts w:ascii="Time New Roman" w:eastAsia="黑体" w:hAnsi="Time New Roman"/>
          <w:lang w:val="en-GB"/>
        </w:rPr>
        <w:t>275</w:t>
      </w:r>
      <w:r w:rsidRPr="00D663F2">
        <w:rPr>
          <w:rFonts w:ascii="Time New Roman" w:eastAsia="黑体" w:hAnsi="Time New Roman"/>
          <w:lang w:val="en-GB"/>
        </w:rPr>
        <w:t>.</w:t>
      </w:r>
      <w:r w:rsidRPr="00E7572D">
        <w:rPr>
          <w:rFonts w:ascii="Time New Roman" w:eastAsia="黑体" w:hAnsi="Time New Roman"/>
          <w:lang w:val="en-GB"/>
        </w:rPr>
        <w:t>1</w:t>
      </w:r>
      <w:r w:rsidRPr="00D663F2">
        <w:rPr>
          <w:rFonts w:ascii="Time New Roman" w:eastAsia="黑体" w:hAnsi="Time New Roman"/>
          <w:lang w:val="en-GB"/>
        </w:rPr>
        <w:t>、</w:t>
      </w:r>
      <w:r w:rsidRPr="00E7572D">
        <w:rPr>
          <w:rFonts w:ascii="Time New Roman" w:eastAsia="黑体" w:hAnsi="Time New Roman"/>
          <w:lang w:val="en-GB"/>
        </w:rPr>
        <w:t>28</w:t>
      </w:r>
      <w:r w:rsidRPr="00D663F2">
        <w:rPr>
          <w:rFonts w:ascii="Time New Roman" w:eastAsia="黑体" w:hAnsi="Time New Roman"/>
          <w:lang w:val="en-GB"/>
        </w:rPr>
        <w:t>0.</w:t>
      </w:r>
      <w:r w:rsidRPr="00E7572D">
        <w:rPr>
          <w:rFonts w:ascii="Time New Roman" w:eastAsia="黑体" w:hAnsi="Time New Roman"/>
          <w:lang w:val="en-GB"/>
        </w:rPr>
        <w:t>3</w:t>
      </w:r>
      <w:r w:rsidRPr="00D663F2">
        <w:rPr>
          <w:rFonts w:ascii="Time New Roman" w:eastAsia="黑体" w:hAnsi="Time New Roman"/>
          <w:lang w:val="en-GB"/>
        </w:rPr>
        <w:t>和</w:t>
      </w:r>
      <w:r w:rsidRPr="00E7572D">
        <w:rPr>
          <w:rFonts w:ascii="Time New Roman" w:eastAsia="黑体" w:hAnsi="Time New Roman"/>
          <w:lang w:val="en-GB"/>
        </w:rPr>
        <w:t>284</w:t>
      </w:r>
      <w:r w:rsidRPr="00D663F2">
        <w:rPr>
          <w:rFonts w:ascii="Time New Roman" w:eastAsia="黑体" w:hAnsi="Time New Roman"/>
          <w:lang w:val="en-GB"/>
        </w:rPr>
        <w:t>.</w:t>
      </w:r>
      <w:r w:rsidRPr="00E7572D">
        <w:rPr>
          <w:rFonts w:ascii="Time New Roman" w:eastAsia="黑体" w:hAnsi="Time New Roman"/>
          <w:lang w:val="en-GB"/>
        </w:rPr>
        <w:t>2</w:t>
      </w:r>
      <w:r w:rsidRPr="00D663F2">
        <w:rPr>
          <w:rFonts w:ascii="Time New Roman" w:eastAsia="黑体" w:hAnsi="Time New Roman"/>
          <w:lang w:val="en-GB"/>
        </w:rPr>
        <w:t>条，</w:t>
      </w:r>
      <w:r w:rsidRPr="00D663F2">
        <w:rPr>
          <w:rFonts w:ascii="Time New Roman" w:eastAsia="黑体" w:hAnsi="Time New Roman" w:hint="eastAsia"/>
          <w:lang w:val="en-GB"/>
        </w:rPr>
        <w:t>并避免采取任何不符合《公约》第十九条的进一步限制；</w:t>
      </w:r>
    </w:p>
    <w:p w14:paraId="1875B889" w14:textId="5B3D772B"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促进媒体意见多元化，确保媒体和媒体工作者及其社团的运作不受国家的不当干预，包括废除限制和封锁在线资源和平台的措施；</w:t>
      </w:r>
    </w:p>
    <w:p w14:paraId="77352B38" w14:textId="30EAEC6E"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不对记者、媒体工作者及其家人进行任何形式的骚扰，确保他们安全、充分地行使表达自由权；</w:t>
      </w:r>
    </w:p>
    <w:p w14:paraId="4DC8002C" w14:textId="20D76334"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d</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审查对所有记者和媒体工作者的拘留是否符合《公约》规定，立即释放违反《公约》规定拘留的所有人。</w:t>
      </w:r>
    </w:p>
    <w:p w14:paraId="0CBB8981" w14:textId="65C8841E"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打击极端主义</w:t>
      </w:r>
    </w:p>
    <w:p w14:paraId="1196D476" w14:textId="18DD693F" w:rsidR="00D663F2" w:rsidRPr="00D663F2" w:rsidRDefault="00D663F2" w:rsidP="00D663F2">
      <w:pPr>
        <w:pStyle w:val="SingleTxtGC"/>
        <w:rPr>
          <w:lang w:val="en-GB"/>
        </w:rPr>
      </w:pPr>
      <w:r w:rsidRPr="00112A16">
        <w:rPr>
          <w:lang w:val="en-GB"/>
        </w:rPr>
        <w:t>3</w:t>
      </w:r>
      <w:r w:rsidRPr="00D663F2">
        <w:rPr>
          <w:lang w:val="en-GB"/>
        </w:rPr>
        <w:t>0.</w:t>
      </w:r>
      <w:r w:rsidRPr="00D663F2">
        <w:rPr>
          <w:lang w:val="en-GB"/>
        </w:rPr>
        <w:tab/>
      </w:r>
      <w:r w:rsidRPr="00D663F2">
        <w:rPr>
          <w:rFonts w:hint="eastAsia"/>
          <w:lang w:val="en-GB"/>
        </w:rPr>
        <w:t>委员会回顾以往的结论性意见，</w:t>
      </w:r>
      <w:r w:rsidR="00D8706C" w:rsidRPr="00D663F2">
        <w:rPr>
          <w:vertAlign w:val="superscript"/>
          <w:lang w:val="en-GB"/>
        </w:rPr>
        <w:footnoteReference w:id="10"/>
      </w:r>
      <w:r w:rsidRPr="00D663F2">
        <w:rPr>
          <w:vertAlign w:val="superscript"/>
          <w:lang w:val="en-GB"/>
        </w:rPr>
        <w:t xml:space="preserve"> </w:t>
      </w:r>
      <w:r w:rsidRPr="00D663F2">
        <w:rPr>
          <w:rFonts w:hint="eastAsia"/>
          <w:lang w:val="en-GB"/>
        </w:rPr>
        <w:t>并表示关切的是，关于打击极端主义活动的联邦法对</w:t>
      </w:r>
      <w:r w:rsidRPr="00112A16">
        <w:rPr>
          <w:rFonts w:hint="eastAsia"/>
          <w:lang w:val="en-GB"/>
        </w:rPr>
        <w:t>“</w:t>
      </w:r>
      <w:r w:rsidRPr="00D663F2">
        <w:rPr>
          <w:rFonts w:hint="eastAsia"/>
          <w:lang w:val="en-GB"/>
        </w:rPr>
        <w:t>极端主义活动</w:t>
      </w:r>
      <w:r w:rsidRPr="00112A16">
        <w:rPr>
          <w:rFonts w:hint="eastAsia"/>
          <w:lang w:val="en-GB"/>
        </w:rPr>
        <w:t>”</w:t>
      </w:r>
      <w:r w:rsidRPr="00D663F2">
        <w:rPr>
          <w:rFonts w:hint="eastAsia"/>
          <w:lang w:val="en-GB"/>
        </w:rPr>
        <w:t>的定义不明确、具有开放性且经常修改，不符合《公约》第十九条规定的此类立法所需的合法性、法律确定性和相称性原则。委员会感到关切的是，缔约国经常利用法律针对政治反对派、人权维护者、记者、宗教团体、艺术家和律师，以限制公民空间，包括表达自由，例如通过法外封锁互联网网站或审查书籍、歌曲和其他艺术表现形式限制表达自由。委员会还感到关切的是，宗教自由受到侵犯，包括针对耶和华见证会，对指称的违法行为实施不相称的制裁，例如解散克里米亚鞑靼人民理事会等机构，以及任意逮捕和拘留这些机构的成员</w:t>
      </w:r>
      <w:r w:rsidRPr="00112A16">
        <w:rPr>
          <w:rFonts w:hint="eastAsia"/>
          <w:lang w:val="en-GB"/>
        </w:rPr>
        <w:t>(</w:t>
      </w:r>
      <w:r w:rsidRPr="00D663F2">
        <w:rPr>
          <w:rFonts w:hint="eastAsia"/>
          <w:lang w:val="en-GB"/>
        </w:rPr>
        <w:t>第二条、第九条、第十八至第十九条和第二十六条</w:t>
      </w:r>
      <w:r w:rsidRPr="00112A16">
        <w:rPr>
          <w:rFonts w:hint="eastAsia"/>
          <w:lang w:val="en-GB"/>
        </w:rPr>
        <w:t>)</w:t>
      </w:r>
      <w:r w:rsidRPr="00D663F2">
        <w:rPr>
          <w:rFonts w:hint="eastAsia"/>
          <w:lang w:val="en-GB"/>
        </w:rPr>
        <w:t>。</w:t>
      </w:r>
    </w:p>
    <w:p w14:paraId="626167FD" w14:textId="2C843EC3" w:rsidR="00D663F2" w:rsidRPr="00D663F2" w:rsidRDefault="00D663F2" w:rsidP="00D663F2">
      <w:pPr>
        <w:pStyle w:val="SingleTxtGC"/>
        <w:rPr>
          <w:rFonts w:ascii="Time New Roman" w:eastAsia="黑体" w:hAnsi="Time New Roman" w:hint="eastAsia"/>
          <w:lang w:val="en-GB"/>
        </w:rPr>
      </w:pPr>
      <w:r w:rsidRPr="00E7572D">
        <w:rPr>
          <w:rFonts w:ascii="Time New Roman" w:eastAsia="黑体" w:hAnsi="Time New Roman"/>
          <w:lang w:val="en-GB"/>
        </w:rPr>
        <w:t>31</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缔约国应修订关于打击极端主义活动的联邦法，以便更明确地界定</w:t>
      </w:r>
      <w:r w:rsidRPr="00E7572D">
        <w:rPr>
          <w:rFonts w:ascii="Time New Roman" w:eastAsia="黑体" w:hAnsi="Time New Roman" w:hint="eastAsia"/>
          <w:lang w:val="en-GB"/>
        </w:rPr>
        <w:t>“</w:t>
      </w:r>
      <w:r w:rsidRPr="00D663F2">
        <w:rPr>
          <w:rFonts w:ascii="Time New Roman" w:eastAsia="黑体" w:hAnsi="Time New Roman" w:hint="eastAsia"/>
          <w:lang w:val="en-GB"/>
        </w:rPr>
        <w:t>极端主义活动</w:t>
      </w:r>
      <w:r w:rsidRPr="00E7572D">
        <w:rPr>
          <w:rFonts w:ascii="Time New Roman" w:eastAsia="黑体" w:hAnsi="Time New Roman" w:hint="eastAsia"/>
          <w:lang w:val="en-GB"/>
        </w:rPr>
        <w:t>”</w:t>
      </w:r>
      <w:r w:rsidRPr="00D663F2">
        <w:rPr>
          <w:rFonts w:ascii="Time New Roman" w:eastAsia="黑体" w:hAnsi="Time New Roman" w:hint="eastAsia"/>
          <w:lang w:val="en-GB"/>
        </w:rPr>
        <w:t>，确保其符合《公约》第十九条。缔约国应确保该法及其适用</w:t>
      </w:r>
      <w:r w:rsidR="00E7572D" w:rsidRPr="00E7572D">
        <w:rPr>
          <w:rFonts w:ascii="Time New Roman" w:eastAsia="黑体" w:hAnsi="Time New Roman" w:hint="eastAsia"/>
          <w:spacing w:val="-50"/>
          <w:lang w:val="en-GB"/>
        </w:rPr>
        <w:t>―</w:t>
      </w:r>
      <w:r w:rsidR="00E7572D" w:rsidRPr="00E7572D">
        <w:rPr>
          <w:rFonts w:ascii="Time New Roman" w:eastAsia="黑体" w:hAnsi="Time New Roman" w:hint="eastAsia"/>
          <w:lang w:val="en-GB"/>
        </w:rPr>
        <w:t>―</w:t>
      </w:r>
      <w:r w:rsidRPr="00D663F2">
        <w:rPr>
          <w:rFonts w:ascii="Time New Roman" w:eastAsia="黑体" w:hAnsi="Time New Roman" w:hint="eastAsia"/>
          <w:lang w:val="en-GB"/>
        </w:rPr>
        <w:t>适用于在其有效控制下的所有个人</w:t>
      </w:r>
      <w:r w:rsidR="00E7572D" w:rsidRPr="00E7572D">
        <w:rPr>
          <w:rFonts w:ascii="Time New Roman" w:eastAsia="黑体" w:hAnsi="Time New Roman" w:hint="eastAsia"/>
          <w:spacing w:val="-50"/>
          <w:lang w:val="en-GB"/>
        </w:rPr>
        <w:t>―</w:t>
      </w:r>
      <w:r w:rsidR="00E7572D" w:rsidRPr="00E7572D">
        <w:rPr>
          <w:rFonts w:ascii="Time New Roman" w:eastAsia="黑体" w:hAnsi="Time New Roman" w:hint="eastAsia"/>
          <w:lang w:val="en-GB"/>
        </w:rPr>
        <w:t>―</w:t>
      </w:r>
      <w:r w:rsidRPr="00D663F2">
        <w:rPr>
          <w:rFonts w:ascii="Time New Roman" w:eastAsia="黑体" w:hAnsi="Time New Roman" w:hint="eastAsia"/>
          <w:lang w:val="en-GB"/>
        </w:rPr>
        <w:t>均符合《公约》，特别是应避免任意使用该法限制公民空间、政治异议以及表达自由和宗教自由。</w:t>
      </w:r>
    </w:p>
    <w:p w14:paraId="4DDF4CCB" w14:textId="03827059"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和平集会权</w:t>
      </w:r>
    </w:p>
    <w:p w14:paraId="0A91F991" w14:textId="5541B083" w:rsidR="00D663F2" w:rsidRPr="00D663F2" w:rsidRDefault="00D663F2" w:rsidP="00D663F2">
      <w:pPr>
        <w:pStyle w:val="SingleTxtGC"/>
        <w:rPr>
          <w:lang w:val="en-GB"/>
        </w:rPr>
      </w:pPr>
      <w:r w:rsidRPr="00112A16">
        <w:rPr>
          <w:lang w:val="en-GB"/>
        </w:rPr>
        <w:t>32</w:t>
      </w:r>
      <w:r w:rsidRPr="00D663F2">
        <w:rPr>
          <w:lang w:val="en-GB"/>
        </w:rPr>
        <w:t>.</w:t>
      </w:r>
      <w:r w:rsidRPr="00D663F2">
        <w:rPr>
          <w:lang w:val="en-GB"/>
        </w:rPr>
        <w:tab/>
      </w:r>
      <w:r w:rsidRPr="00D663F2">
        <w:rPr>
          <w:rFonts w:hint="eastAsia"/>
          <w:lang w:val="en-GB"/>
        </w:rPr>
        <w:t>委员会深感关切的是，有大量和持续不断的报告称集会自由受到限制，包括当局拒绝批准和平抗议，特别是反战抗议；据称有数十万名和平抗议参与者被任意拘留；以及执法人员对和平集会的暴力应对方式。委员会还感到关切的是，</w:t>
      </w:r>
      <w:r w:rsidRPr="00112A16">
        <w:rPr>
          <w:rFonts w:hint="eastAsia"/>
          <w:lang w:val="en-GB"/>
        </w:rPr>
        <w:t>2</w:t>
      </w:r>
      <w:r w:rsidRPr="00D663F2">
        <w:rPr>
          <w:rFonts w:hint="eastAsia"/>
          <w:lang w:val="en-GB"/>
        </w:rPr>
        <w:t>0</w:t>
      </w:r>
      <w:r w:rsidRPr="00112A16">
        <w:rPr>
          <w:rFonts w:hint="eastAsia"/>
          <w:lang w:val="en-GB"/>
        </w:rPr>
        <w:t>22</w:t>
      </w:r>
      <w:r w:rsidRPr="00D663F2">
        <w:rPr>
          <w:rFonts w:hint="eastAsia"/>
          <w:lang w:val="en-GB"/>
        </w:rPr>
        <w:t>年</w:t>
      </w:r>
      <w:r w:rsidRPr="00112A16">
        <w:rPr>
          <w:rFonts w:hint="eastAsia"/>
          <w:lang w:val="en-GB"/>
        </w:rPr>
        <w:t>7</w:t>
      </w:r>
      <w:r w:rsidRPr="00D663F2">
        <w:rPr>
          <w:rFonts w:hint="eastAsia"/>
          <w:lang w:val="en-GB"/>
        </w:rPr>
        <w:t>月</w:t>
      </w:r>
      <w:r w:rsidRPr="00112A16">
        <w:rPr>
          <w:rFonts w:hint="eastAsia"/>
          <w:lang w:val="en-GB"/>
        </w:rPr>
        <w:t>14</w:t>
      </w:r>
      <w:r w:rsidRPr="00D663F2">
        <w:rPr>
          <w:rFonts w:hint="eastAsia"/>
          <w:lang w:val="en-GB"/>
        </w:rPr>
        <w:t>日第</w:t>
      </w:r>
      <w:r w:rsidRPr="00112A16">
        <w:rPr>
          <w:rFonts w:hint="eastAsia"/>
          <w:lang w:val="en-GB"/>
        </w:rPr>
        <w:t>26</w:t>
      </w:r>
      <w:r w:rsidRPr="00D663F2">
        <w:rPr>
          <w:rFonts w:hint="eastAsia"/>
          <w:lang w:val="en-GB"/>
        </w:rPr>
        <w:t>0-</w:t>
      </w:r>
      <w:r w:rsidRPr="00112A16">
        <w:rPr>
          <w:rFonts w:hint="eastAsia"/>
          <w:lang w:val="en-GB"/>
        </w:rPr>
        <w:t>FZ</w:t>
      </w:r>
      <w:r w:rsidRPr="00D663F2">
        <w:rPr>
          <w:rFonts w:hint="eastAsia"/>
          <w:lang w:val="en-GB"/>
        </w:rPr>
        <w:t>号联邦法可能对集会自由产生影响，因为该法将公开呼吁开展旨在危害国家安全的活动或阻碍公共机构或人员行使职能确保国家安全的活动定为犯罪。委员会感到关切的是，有报告称，由于使用审前羁押和不受法律管制的面部识别系统，包括储存和审查此类系统相关数据的程序，参加集会的自由受到阻碍</w:t>
      </w:r>
      <w:r w:rsidRPr="00112A16">
        <w:rPr>
          <w:rFonts w:hint="eastAsia"/>
          <w:lang w:val="en-GB"/>
        </w:rPr>
        <w:t>(</w:t>
      </w:r>
      <w:r w:rsidRPr="00D663F2">
        <w:rPr>
          <w:rFonts w:hint="eastAsia"/>
          <w:lang w:val="en-GB"/>
        </w:rPr>
        <w:t>第七条、第九至第十条、第十四条、第十七条、第十九条和第二十一条</w:t>
      </w:r>
      <w:r w:rsidRPr="00112A16">
        <w:rPr>
          <w:rFonts w:hint="eastAsia"/>
          <w:lang w:val="en-GB"/>
        </w:rPr>
        <w:t>)</w:t>
      </w:r>
      <w:r w:rsidRPr="00D663F2">
        <w:rPr>
          <w:rFonts w:hint="eastAsia"/>
          <w:lang w:val="en-GB"/>
        </w:rPr>
        <w:t>。</w:t>
      </w:r>
    </w:p>
    <w:p w14:paraId="1D1FDFC8" w14:textId="0B5B2259" w:rsidR="00D663F2" w:rsidRPr="00D663F2" w:rsidRDefault="00D663F2" w:rsidP="00D663F2">
      <w:pPr>
        <w:pStyle w:val="SingleTxtGC"/>
        <w:rPr>
          <w:rFonts w:ascii="Time New Roman" w:eastAsia="黑体" w:hAnsi="Time New Roman" w:hint="eastAsia"/>
          <w:lang w:val="en-GB"/>
        </w:rPr>
      </w:pPr>
      <w:r w:rsidRPr="00E7572D">
        <w:rPr>
          <w:rFonts w:ascii="Time New Roman" w:eastAsia="黑体" w:hAnsi="Time New Roman"/>
          <w:lang w:val="en-GB"/>
        </w:rPr>
        <w:t>33</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根据《公约》第二十一条，并参照委员会关于和平集会权的第</w:t>
      </w:r>
      <w:r w:rsidRPr="00E7572D">
        <w:rPr>
          <w:rFonts w:ascii="Time New Roman" w:eastAsia="黑体" w:hAnsi="Time New Roman"/>
          <w:lang w:val="en-GB"/>
        </w:rPr>
        <w:t>37</w:t>
      </w:r>
      <w:r w:rsidRPr="00D663F2">
        <w:rPr>
          <w:rFonts w:ascii="Time New Roman" w:eastAsia="黑体" w:hAnsi="Time New Roman"/>
          <w:lang w:val="en-GB"/>
        </w:rPr>
        <w:t>号一般性意见</w:t>
      </w:r>
      <w:r w:rsidRPr="00D663F2">
        <w:rPr>
          <w:rFonts w:ascii="Time New Roman" w:eastAsia="黑体" w:hAnsi="Time New Roman"/>
          <w:lang w:val="en-GB"/>
        </w:rPr>
        <w:t>(</w:t>
      </w:r>
      <w:r w:rsidRPr="00E7572D">
        <w:rPr>
          <w:rFonts w:ascii="Time New Roman" w:eastAsia="黑体" w:hAnsi="Time New Roman"/>
          <w:lang w:val="en-GB"/>
        </w:rPr>
        <w:t>2</w:t>
      </w:r>
      <w:r w:rsidRPr="00D663F2">
        <w:rPr>
          <w:rFonts w:ascii="Time New Roman" w:eastAsia="黑体" w:hAnsi="Time New Roman"/>
          <w:lang w:val="en-GB"/>
        </w:rPr>
        <w:t>0</w:t>
      </w:r>
      <w:r w:rsidRPr="00E7572D">
        <w:rPr>
          <w:rFonts w:ascii="Time New Roman" w:eastAsia="黑体" w:hAnsi="Time New Roman"/>
          <w:lang w:val="en-GB"/>
        </w:rPr>
        <w:t>2</w:t>
      </w:r>
      <w:r w:rsidRPr="00D663F2">
        <w:rPr>
          <w:rFonts w:ascii="Time New Roman" w:eastAsia="黑体" w:hAnsi="Time New Roman"/>
          <w:lang w:val="en-GB"/>
        </w:rPr>
        <w:t>0</w:t>
      </w:r>
      <w:r w:rsidRPr="00D663F2">
        <w:rPr>
          <w:rFonts w:ascii="Time New Roman" w:eastAsia="黑体" w:hAnsi="Time New Roman"/>
          <w:lang w:val="en-GB"/>
        </w:rPr>
        <w:t>年</w:t>
      </w:r>
      <w:r w:rsidRPr="00D663F2">
        <w:rPr>
          <w:rFonts w:ascii="Time New Roman" w:eastAsia="黑体" w:hAnsi="Time New Roman"/>
          <w:lang w:val="en-GB"/>
        </w:rPr>
        <w:t>)</w:t>
      </w:r>
      <w:r w:rsidRPr="00D663F2">
        <w:rPr>
          <w:rFonts w:ascii="Time New Roman" w:eastAsia="黑体" w:hAnsi="Time New Roman"/>
          <w:lang w:val="en-GB"/>
        </w:rPr>
        <w:t>，缔约国应：</w:t>
      </w:r>
    </w:p>
    <w:p w14:paraId="6AD8C6A8" w14:textId="0018CEF6"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切实保障和保护和平集会权，避免不符合《公约》第二十一条的限制，包括事实上相当于批准集会的要求；</w:t>
      </w:r>
    </w:p>
    <w:p w14:paraId="194A146B" w14:textId="1F767F77"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采取措施，防止和消除执法人员一切形式的过度使用武力行为，包括提供关于使用武力、《执法人员使用武力和火器的基本原则》和《联合国关于在执法中使用低致命性武器的人权指南》的培训；</w:t>
      </w:r>
    </w:p>
    <w:p w14:paraId="49FE0A3D" w14:textId="3B9F5CF7"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根据《公约》第二条第三款，确保对所有过度使用武力的事件进行及时、公正和有效的调查，确保起诉施害者，如果定罪，则给予相应的处罚，并向受害者提供有效补救；</w:t>
      </w:r>
    </w:p>
    <w:p w14:paraId="31DB96EF" w14:textId="2AB8B7AE"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d</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立即释放所有因参加和平集会而被拘留并且拘留不符合《公约》规定的人；</w:t>
      </w:r>
    </w:p>
    <w:p w14:paraId="503A2152" w14:textId="162B70EC"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e</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不使用面部识别系统和审前羁押做法阻碍参加和平集会。</w:t>
      </w:r>
    </w:p>
    <w:p w14:paraId="611D201A" w14:textId="7145DE81"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结社自由</w:t>
      </w:r>
    </w:p>
    <w:p w14:paraId="35657311" w14:textId="6FBCF60A" w:rsidR="00D663F2" w:rsidRPr="00D663F2" w:rsidRDefault="00D663F2" w:rsidP="00D663F2">
      <w:pPr>
        <w:pStyle w:val="SingleTxtGC"/>
        <w:rPr>
          <w:lang w:val="en-GB"/>
        </w:rPr>
      </w:pPr>
      <w:r w:rsidRPr="00112A16">
        <w:rPr>
          <w:lang w:val="en-GB"/>
        </w:rPr>
        <w:t>34</w:t>
      </w:r>
      <w:r w:rsidRPr="00D663F2">
        <w:rPr>
          <w:lang w:val="en-GB"/>
        </w:rPr>
        <w:t>.</w:t>
      </w:r>
      <w:r w:rsidRPr="00D663F2">
        <w:rPr>
          <w:lang w:val="en-GB"/>
        </w:rPr>
        <w:tab/>
      </w:r>
      <w:r w:rsidRPr="00D663F2">
        <w:rPr>
          <w:rFonts w:hint="eastAsia"/>
          <w:lang w:val="en-GB"/>
        </w:rPr>
        <w:t>委员会回顾以往的结论性意见，</w:t>
      </w:r>
      <w:r w:rsidR="00D8706C" w:rsidRPr="00D663F2">
        <w:rPr>
          <w:vertAlign w:val="superscript"/>
          <w:lang w:val="en-GB"/>
        </w:rPr>
        <w:footnoteReference w:id="11"/>
      </w:r>
      <w:r w:rsidRPr="00D663F2">
        <w:rPr>
          <w:lang w:val="en-GB"/>
        </w:rPr>
        <w:t xml:space="preserve"> </w:t>
      </w:r>
      <w:r w:rsidRPr="00D663F2">
        <w:rPr>
          <w:rFonts w:hint="eastAsia"/>
          <w:lang w:val="en-GB"/>
        </w:rPr>
        <w:t>对严重限制结社自由的立法，包括关于</w:t>
      </w:r>
      <w:r w:rsidRPr="00112A16">
        <w:rPr>
          <w:rFonts w:hint="eastAsia"/>
          <w:lang w:val="en-GB"/>
        </w:rPr>
        <w:t>“</w:t>
      </w:r>
      <w:r w:rsidRPr="00D663F2">
        <w:rPr>
          <w:rFonts w:hint="eastAsia"/>
          <w:lang w:val="en-GB"/>
        </w:rPr>
        <w:t>外国代理</w:t>
      </w:r>
      <w:r w:rsidRPr="00D663F2">
        <w:rPr>
          <w:rFonts w:hint="eastAsia"/>
        </w:rPr>
        <w:t>人</w:t>
      </w:r>
      <w:r w:rsidRPr="00112A16">
        <w:rPr>
          <w:rFonts w:hint="eastAsia"/>
          <w:lang w:val="en-GB"/>
        </w:rPr>
        <w:t>”</w:t>
      </w:r>
      <w:r w:rsidRPr="00D663F2">
        <w:rPr>
          <w:rFonts w:hint="eastAsia"/>
          <w:lang w:val="en-GB"/>
        </w:rPr>
        <w:t>和</w:t>
      </w:r>
      <w:r w:rsidRPr="00112A16">
        <w:rPr>
          <w:rFonts w:hint="eastAsia"/>
          <w:lang w:val="en-GB"/>
        </w:rPr>
        <w:t>“</w:t>
      </w:r>
      <w:r w:rsidRPr="00D663F2">
        <w:rPr>
          <w:rFonts w:hint="eastAsia"/>
          <w:lang w:val="en-GB"/>
        </w:rPr>
        <w:t>不受欢迎的</w:t>
      </w:r>
      <w:r w:rsidRPr="00112A16">
        <w:rPr>
          <w:rFonts w:hint="eastAsia"/>
          <w:lang w:val="en-GB"/>
        </w:rPr>
        <w:t>”</w:t>
      </w:r>
      <w:r w:rsidRPr="00D663F2">
        <w:rPr>
          <w:rFonts w:hint="eastAsia"/>
          <w:lang w:val="en-GB"/>
        </w:rPr>
        <w:t>组织的规定深表关切。委员会还感到关切的是：最近扩大了这些限制，包括通过法律扩大</w:t>
      </w:r>
      <w:r w:rsidRPr="00112A16">
        <w:rPr>
          <w:rFonts w:hint="eastAsia"/>
          <w:lang w:val="en-GB"/>
        </w:rPr>
        <w:t>“</w:t>
      </w:r>
      <w:r w:rsidRPr="00D663F2">
        <w:rPr>
          <w:rFonts w:hint="eastAsia"/>
          <w:lang w:val="en-GB"/>
        </w:rPr>
        <w:t>外国代理人</w:t>
      </w:r>
      <w:r w:rsidRPr="00112A16">
        <w:rPr>
          <w:rFonts w:hint="eastAsia"/>
          <w:lang w:val="en-GB"/>
        </w:rPr>
        <w:t>”</w:t>
      </w:r>
      <w:r w:rsidRPr="00D663F2">
        <w:rPr>
          <w:rFonts w:hint="eastAsia"/>
          <w:lang w:val="en-GB"/>
        </w:rPr>
        <w:t>的类别，以列入更多群体；将与外国、国际组织或外国组织进行保密合作定为犯罪的法律；以及将刑事责任扩大到在国外参与、资助或组织</w:t>
      </w:r>
      <w:r w:rsidRPr="00112A16">
        <w:rPr>
          <w:rFonts w:hint="eastAsia"/>
          <w:lang w:val="en-GB"/>
        </w:rPr>
        <w:t>“</w:t>
      </w:r>
      <w:r w:rsidRPr="00D663F2">
        <w:rPr>
          <w:rFonts w:hint="eastAsia"/>
          <w:lang w:val="en-GB"/>
        </w:rPr>
        <w:t>不受欢迎的</w:t>
      </w:r>
      <w:r w:rsidRPr="00112A16">
        <w:rPr>
          <w:rFonts w:hint="eastAsia"/>
          <w:lang w:val="en-GB"/>
        </w:rPr>
        <w:t>”</w:t>
      </w:r>
      <w:r w:rsidRPr="00D663F2">
        <w:rPr>
          <w:rFonts w:hint="eastAsia"/>
          <w:lang w:val="en-GB"/>
        </w:rPr>
        <w:t>组织活动的人的法律。委员会感到关切的是，这些法律的适用导致许多人权组织的活动受到严重限制，甚至被关闭，包括关闭获得</w:t>
      </w:r>
      <w:r w:rsidRPr="00112A16">
        <w:rPr>
          <w:rFonts w:hint="eastAsia"/>
          <w:lang w:val="en-GB"/>
        </w:rPr>
        <w:t>2</w:t>
      </w:r>
      <w:r w:rsidRPr="00D663F2">
        <w:rPr>
          <w:rFonts w:hint="eastAsia"/>
          <w:lang w:val="en-GB"/>
        </w:rPr>
        <w:t>0</w:t>
      </w:r>
      <w:r w:rsidRPr="00112A16">
        <w:rPr>
          <w:rFonts w:hint="eastAsia"/>
          <w:lang w:val="en-GB"/>
        </w:rPr>
        <w:t>22</w:t>
      </w:r>
      <w:r w:rsidRPr="00D663F2">
        <w:rPr>
          <w:rFonts w:hint="eastAsia"/>
          <w:lang w:val="en-GB"/>
        </w:rPr>
        <w:t>年诺贝尔和平奖的</w:t>
      </w:r>
      <w:r w:rsidRPr="00112A16">
        <w:rPr>
          <w:rFonts w:hint="eastAsia"/>
          <w:lang w:val="en-GB"/>
        </w:rPr>
        <w:t>“</w:t>
      </w:r>
      <w:r w:rsidRPr="00D663F2">
        <w:rPr>
          <w:rFonts w:hint="eastAsia"/>
          <w:lang w:val="en-GB"/>
        </w:rPr>
        <w:t>纪念馆</w:t>
      </w:r>
      <w:r w:rsidRPr="00112A16">
        <w:rPr>
          <w:rFonts w:hint="eastAsia"/>
          <w:lang w:val="en-GB"/>
        </w:rPr>
        <w:t>”</w:t>
      </w:r>
      <w:r w:rsidRPr="00D663F2">
        <w:rPr>
          <w:rFonts w:hint="eastAsia"/>
          <w:lang w:val="en-GB"/>
        </w:rPr>
        <w:t>组织</w:t>
      </w:r>
      <w:r w:rsidRPr="00112A16">
        <w:rPr>
          <w:rFonts w:hint="eastAsia"/>
          <w:lang w:val="en-GB"/>
        </w:rPr>
        <w:t>(</w:t>
      </w:r>
      <w:r w:rsidRPr="00D663F2">
        <w:rPr>
          <w:rFonts w:hint="eastAsia"/>
          <w:lang w:val="en-GB"/>
        </w:rPr>
        <w:t>第十四条、第十九条和第二十一至第二十二条</w:t>
      </w:r>
      <w:r w:rsidRPr="00112A16">
        <w:rPr>
          <w:rFonts w:hint="eastAsia"/>
          <w:lang w:val="en-GB"/>
        </w:rPr>
        <w:t>)</w:t>
      </w:r>
      <w:r w:rsidRPr="00D663F2">
        <w:rPr>
          <w:rFonts w:hint="eastAsia"/>
          <w:lang w:val="en-GB"/>
        </w:rPr>
        <w:t>。</w:t>
      </w:r>
    </w:p>
    <w:p w14:paraId="0FFC230D" w14:textId="3CCC3DA3" w:rsidR="00D663F2" w:rsidRPr="00D663F2" w:rsidRDefault="00D663F2" w:rsidP="00D663F2">
      <w:pPr>
        <w:pStyle w:val="SingleTxtGC"/>
        <w:rPr>
          <w:rFonts w:ascii="Time New Roman" w:eastAsia="黑体" w:hAnsi="Time New Roman" w:hint="eastAsia"/>
          <w:lang w:val="en-GB"/>
        </w:rPr>
      </w:pPr>
      <w:r w:rsidRPr="00E7572D">
        <w:rPr>
          <w:rFonts w:ascii="Time New Roman" w:eastAsia="黑体" w:hAnsi="Time New Roman"/>
          <w:lang w:val="en-GB"/>
        </w:rPr>
        <w:t>35</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缔约国应废除或修订限制结社自由的立法，包括关于</w:t>
      </w:r>
      <w:r w:rsidRPr="00E7572D">
        <w:rPr>
          <w:rFonts w:ascii="Time New Roman" w:eastAsia="黑体" w:hAnsi="Time New Roman" w:hint="eastAsia"/>
          <w:lang w:val="en-GB"/>
        </w:rPr>
        <w:t>“</w:t>
      </w:r>
      <w:r w:rsidRPr="00D663F2">
        <w:rPr>
          <w:rFonts w:ascii="Time New Roman" w:eastAsia="黑体" w:hAnsi="Time New Roman" w:hint="eastAsia"/>
          <w:lang w:val="en-GB"/>
        </w:rPr>
        <w:t>外国代理人</w:t>
      </w:r>
      <w:r w:rsidRPr="00E7572D">
        <w:rPr>
          <w:rFonts w:ascii="Time New Roman" w:eastAsia="黑体" w:hAnsi="Time New Roman" w:hint="eastAsia"/>
          <w:lang w:val="en-GB"/>
        </w:rPr>
        <w:t>”</w:t>
      </w:r>
      <w:r w:rsidRPr="00D663F2">
        <w:rPr>
          <w:rFonts w:ascii="Time New Roman" w:eastAsia="黑体" w:hAnsi="Time New Roman" w:hint="eastAsia"/>
          <w:lang w:val="en-GB"/>
        </w:rPr>
        <w:t>和</w:t>
      </w:r>
      <w:r w:rsidRPr="00E7572D">
        <w:rPr>
          <w:rFonts w:ascii="Time New Roman" w:eastAsia="黑体" w:hAnsi="Time New Roman" w:hint="eastAsia"/>
          <w:lang w:val="en-GB"/>
        </w:rPr>
        <w:t>“</w:t>
      </w:r>
      <w:r w:rsidRPr="00D663F2">
        <w:rPr>
          <w:rFonts w:ascii="Time New Roman" w:eastAsia="黑体" w:hAnsi="Time New Roman" w:hint="eastAsia"/>
          <w:lang w:val="en-GB"/>
        </w:rPr>
        <w:t>不受欢迎的</w:t>
      </w:r>
      <w:r w:rsidRPr="00E7572D">
        <w:rPr>
          <w:rFonts w:ascii="Time New Roman" w:eastAsia="黑体" w:hAnsi="Time New Roman" w:hint="eastAsia"/>
          <w:lang w:val="en-GB"/>
        </w:rPr>
        <w:t>”</w:t>
      </w:r>
      <w:r w:rsidRPr="00D663F2">
        <w:rPr>
          <w:rFonts w:ascii="Time New Roman" w:eastAsia="黑体" w:hAnsi="Time New Roman" w:hint="eastAsia"/>
          <w:lang w:val="en-GB"/>
        </w:rPr>
        <w:t>组织的规定；停止根据这一立法起诉和迫害个人与组织；并允许包括</w:t>
      </w:r>
      <w:r w:rsidRPr="00E7572D">
        <w:rPr>
          <w:rFonts w:ascii="Time New Roman" w:eastAsia="黑体" w:hAnsi="Time New Roman" w:hint="eastAsia"/>
          <w:lang w:val="en-GB"/>
        </w:rPr>
        <w:t>“</w:t>
      </w:r>
      <w:r w:rsidRPr="00D663F2">
        <w:rPr>
          <w:rFonts w:ascii="Time New Roman" w:eastAsia="黑体" w:hAnsi="Time New Roman" w:hint="eastAsia"/>
          <w:lang w:val="en-GB"/>
        </w:rPr>
        <w:t>纪念馆</w:t>
      </w:r>
      <w:r w:rsidRPr="00E7572D">
        <w:rPr>
          <w:rFonts w:ascii="Time New Roman" w:eastAsia="黑体" w:hAnsi="Time New Roman" w:hint="eastAsia"/>
          <w:lang w:val="en-GB"/>
        </w:rPr>
        <w:t>”</w:t>
      </w:r>
      <w:r w:rsidRPr="00D663F2">
        <w:rPr>
          <w:rFonts w:ascii="Time New Roman" w:eastAsia="黑体" w:hAnsi="Time New Roman" w:hint="eastAsia"/>
          <w:lang w:val="en-GB"/>
        </w:rPr>
        <w:t>在内的人权组织成员行使结社自由，不受不符合《公约》的限制。</w:t>
      </w:r>
    </w:p>
    <w:p w14:paraId="56D97553" w14:textId="310ADE4A"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参与公共事务</w:t>
      </w:r>
    </w:p>
    <w:p w14:paraId="6F76D58E" w14:textId="60D2B70D" w:rsidR="00D663F2" w:rsidRPr="00D663F2" w:rsidRDefault="00D663F2" w:rsidP="00D663F2">
      <w:pPr>
        <w:pStyle w:val="SingleTxtGC"/>
        <w:rPr>
          <w:lang w:val="en-GB"/>
        </w:rPr>
      </w:pPr>
      <w:r w:rsidRPr="00112A16">
        <w:rPr>
          <w:lang w:val="en-GB"/>
        </w:rPr>
        <w:t>36</w:t>
      </w:r>
      <w:r w:rsidRPr="00D663F2">
        <w:rPr>
          <w:lang w:val="en-GB"/>
        </w:rPr>
        <w:t>.</w:t>
      </w:r>
      <w:r w:rsidRPr="00D663F2">
        <w:rPr>
          <w:lang w:val="en-GB"/>
        </w:rPr>
        <w:tab/>
      </w:r>
      <w:r w:rsidRPr="00D663F2">
        <w:rPr>
          <w:rFonts w:hint="eastAsia"/>
          <w:lang w:val="en-GB"/>
        </w:rPr>
        <w:t>委员会感到关切的是，有报告称，公民对联邦、地区和地方各级选举进程的参与受到不当限制，包括由于反对党在组织、登记公职候选人、利用媒体渠道和开展政党竞选活动方面受到限制，还有报告称，存在政府干预和操纵选举的情况。委员会感到关切的是，繁琐的行政程序阻碍观察员和记者获得监督选举所需的准入许可，而且为了限制政治反对派的参与，反极端主义立法的适用范围过于广泛。委员会极为关切的是，诉讼程序缺乏公平审判保障，导致反对派领导人阿列克谢·纳瓦利内受到监禁，包括有报告称，起诉他是出于政治动机，而且拘留条件使他的健康和生命受到严重威胁。委员会还感到关切的是，</w:t>
      </w:r>
      <w:r w:rsidRPr="00112A16">
        <w:rPr>
          <w:rFonts w:hint="eastAsia"/>
          <w:lang w:val="en-GB"/>
        </w:rPr>
        <w:t>2</w:t>
      </w:r>
      <w:r w:rsidRPr="00D663F2">
        <w:rPr>
          <w:rFonts w:hint="eastAsia"/>
          <w:lang w:val="en-GB"/>
        </w:rPr>
        <w:t>0</w:t>
      </w:r>
      <w:r w:rsidRPr="00112A16">
        <w:rPr>
          <w:rFonts w:hint="eastAsia"/>
          <w:lang w:val="en-GB"/>
        </w:rPr>
        <w:t>2</w:t>
      </w:r>
      <w:r w:rsidRPr="00D663F2">
        <w:rPr>
          <w:rFonts w:hint="eastAsia"/>
          <w:lang w:val="en-GB"/>
        </w:rPr>
        <w:t>0</w:t>
      </w:r>
      <w:r w:rsidRPr="00D663F2">
        <w:rPr>
          <w:rFonts w:hint="eastAsia"/>
          <w:lang w:val="en-GB"/>
        </w:rPr>
        <w:t>年</w:t>
      </w:r>
      <w:r w:rsidRPr="00112A16">
        <w:rPr>
          <w:rFonts w:hint="eastAsia"/>
          <w:lang w:val="en-GB"/>
        </w:rPr>
        <w:t>7</w:t>
      </w:r>
      <w:r w:rsidRPr="00D663F2">
        <w:rPr>
          <w:rFonts w:hint="eastAsia"/>
          <w:lang w:val="en-GB"/>
        </w:rPr>
        <w:t>月对《宪法》所作的修正过度加强总统的权力，牺牲了政府其他部门的权力，引起了对缔约国问责制和三权分立的关切</w:t>
      </w:r>
      <w:r w:rsidRPr="00112A16">
        <w:rPr>
          <w:rFonts w:hint="eastAsia"/>
          <w:lang w:val="en-GB"/>
        </w:rPr>
        <w:t>(</w:t>
      </w:r>
      <w:r w:rsidRPr="00D663F2">
        <w:rPr>
          <w:rFonts w:hint="eastAsia"/>
          <w:lang w:val="en-GB"/>
        </w:rPr>
        <w:t>第六至第七条、第九至第十条和第二十五条</w:t>
      </w:r>
      <w:r w:rsidRPr="00112A16">
        <w:rPr>
          <w:rFonts w:hint="eastAsia"/>
          <w:lang w:val="en-GB"/>
        </w:rPr>
        <w:t>)</w:t>
      </w:r>
      <w:r w:rsidRPr="00D663F2">
        <w:rPr>
          <w:rFonts w:hint="eastAsia"/>
          <w:lang w:val="en-GB"/>
        </w:rPr>
        <w:t>。</w:t>
      </w:r>
    </w:p>
    <w:p w14:paraId="3CEB91B6" w14:textId="44E0A83F" w:rsidR="00D663F2" w:rsidRPr="00D663F2" w:rsidRDefault="00D663F2" w:rsidP="00D663F2">
      <w:pPr>
        <w:pStyle w:val="SingleTxtGC"/>
        <w:rPr>
          <w:rFonts w:ascii="Time New Roman" w:eastAsia="黑体" w:hAnsi="Time New Roman" w:hint="eastAsia"/>
          <w:lang w:val="en-GB"/>
        </w:rPr>
      </w:pPr>
      <w:r w:rsidRPr="00E7572D">
        <w:rPr>
          <w:rFonts w:ascii="Time New Roman" w:eastAsia="黑体" w:hAnsi="Time New Roman"/>
          <w:lang w:val="en-GB"/>
        </w:rPr>
        <w:t>37</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缔约国应确保包括反对派政治候选人在内的所有人充分享有参与公共事务的权利，并使其选举规章和做法完全符合《公约》。缔约国尤其应：</w:t>
      </w:r>
    </w:p>
    <w:p w14:paraId="3441C6F7" w14:textId="6BA88EF4"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考虑修订《宪法》，以确保问责制并严格遵守三权分立原则；</w:t>
      </w:r>
    </w:p>
    <w:p w14:paraId="5A7AAF05" w14:textId="735515B6"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保障参与选举进程和多元政治辩论的自由，包括不使用反极端主义立法将反对派候选人排除在选举进程之外；</w:t>
      </w:r>
    </w:p>
    <w:p w14:paraId="2F9942FC" w14:textId="7D13A37A"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为独立观察员、媒体和记者获得监督选举所需的许可提供便利；</w:t>
      </w:r>
    </w:p>
    <w:p w14:paraId="25AB942A" w14:textId="2DBB1A7E"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d</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释放反对派领导人阿列克谢·纳瓦利内，确保任何可能对他提起的诉讼符合《公约》第十四条规定的所有公平审判保障，并为他提供获得有效补救的机会。</w:t>
      </w:r>
    </w:p>
    <w:p w14:paraId="425FE833" w14:textId="63CBCE56"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在暂时被俄罗斯联邦占领的乌克兰克里米亚自治共和国和塞瓦斯托波尔市侵犯《公约》权利的情况</w:t>
      </w:r>
    </w:p>
    <w:p w14:paraId="745BB74E" w14:textId="633D4E7E" w:rsidR="00D663F2" w:rsidRPr="00D663F2" w:rsidRDefault="00D663F2" w:rsidP="00D663F2">
      <w:pPr>
        <w:pStyle w:val="SingleTxtGC"/>
        <w:rPr>
          <w:lang w:val="en-GB"/>
        </w:rPr>
      </w:pPr>
      <w:r w:rsidRPr="00112A16">
        <w:rPr>
          <w:lang w:val="en-GB"/>
        </w:rPr>
        <w:t>38</w:t>
      </w:r>
      <w:r w:rsidRPr="00D663F2">
        <w:rPr>
          <w:lang w:val="en-GB"/>
        </w:rPr>
        <w:t>.</w:t>
      </w:r>
      <w:r w:rsidRPr="00D663F2">
        <w:rPr>
          <w:lang w:val="en-GB"/>
        </w:rPr>
        <w:tab/>
      </w:r>
      <w:r w:rsidRPr="00D663F2">
        <w:rPr>
          <w:rFonts w:hint="eastAsia"/>
          <w:lang w:val="en-GB"/>
        </w:rPr>
        <w:t>委员会重申其对大会关于乌克兰领土完整的第</w:t>
      </w:r>
      <w:r w:rsidRPr="00112A16">
        <w:rPr>
          <w:rFonts w:hint="eastAsia"/>
          <w:lang w:val="en-GB"/>
        </w:rPr>
        <w:t>68</w:t>
      </w:r>
      <w:r w:rsidRPr="00D663F2">
        <w:rPr>
          <w:rFonts w:hint="eastAsia"/>
          <w:lang w:val="en-GB"/>
        </w:rPr>
        <w:t>/</w:t>
      </w:r>
      <w:r w:rsidRPr="00112A16">
        <w:rPr>
          <w:rFonts w:hint="eastAsia"/>
          <w:lang w:val="en-GB"/>
        </w:rPr>
        <w:t>262</w:t>
      </w:r>
      <w:r w:rsidRPr="00D663F2">
        <w:rPr>
          <w:rFonts w:hint="eastAsia"/>
          <w:lang w:val="en-GB"/>
        </w:rPr>
        <w:t>号决议</w:t>
      </w:r>
      <w:r w:rsidR="00D8706C" w:rsidRPr="00D663F2">
        <w:rPr>
          <w:vertAlign w:val="superscript"/>
          <w:lang w:val="en-GB"/>
        </w:rPr>
        <w:footnoteReference w:id="12"/>
      </w:r>
      <w:r w:rsidRPr="00D663F2">
        <w:rPr>
          <w:lang w:val="en-GB"/>
        </w:rPr>
        <w:t xml:space="preserve"> </w:t>
      </w:r>
      <w:r w:rsidRPr="00D663F2">
        <w:rPr>
          <w:rFonts w:hint="eastAsia"/>
          <w:lang w:val="en-GB"/>
        </w:rPr>
        <w:t>给予应有的重视，但仍感严重关切的是，暂时被俄罗斯联邦占领的乌克兰克里米亚自治共和国和塞瓦斯托波尔市处于缔约国的有效控制下，据报告称那里存在违反《公约》的情况，包括据称对克里米亚居民实施的严重侵犯行为，特别是法外处决、绑架、强迫失踪、出于政治动机的起诉、歧视、骚扰、恐吓、暴力</w:t>
      </w:r>
      <w:r w:rsidRPr="00112A16">
        <w:rPr>
          <w:rFonts w:hint="eastAsia"/>
          <w:lang w:val="en-GB"/>
        </w:rPr>
        <w:t>(</w:t>
      </w:r>
      <w:r w:rsidRPr="00D663F2">
        <w:rPr>
          <w:rFonts w:hint="eastAsia"/>
          <w:lang w:val="en-GB"/>
        </w:rPr>
        <w:t>包括性暴力</w:t>
      </w:r>
      <w:r w:rsidRPr="00112A16">
        <w:rPr>
          <w:rFonts w:hint="eastAsia"/>
          <w:lang w:val="en-GB"/>
        </w:rPr>
        <w:t>)</w:t>
      </w:r>
      <w:r w:rsidRPr="00D663F2">
        <w:rPr>
          <w:rFonts w:hint="eastAsia"/>
          <w:lang w:val="en-GB"/>
        </w:rPr>
        <w:t>、任意逮捕和拘留、酷刑和虐待</w:t>
      </w:r>
      <w:r w:rsidRPr="00112A16">
        <w:rPr>
          <w:rFonts w:hint="eastAsia"/>
          <w:lang w:val="en-GB"/>
        </w:rPr>
        <w:t>(</w:t>
      </w:r>
      <w:r w:rsidRPr="00D663F2">
        <w:rPr>
          <w:rFonts w:hint="eastAsia"/>
          <w:lang w:val="en-GB"/>
        </w:rPr>
        <w:t>特别是逼供</w:t>
      </w:r>
      <w:r w:rsidRPr="00112A16">
        <w:rPr>
          <w:rFonts w:hint="eastAsia"/>
          <w:lang w:val="en-GB"/>
        </w:rPr>
        <w:t>)</w:t>
      </w:r>
      <w:r w:rsidRPr="00D663F2">
        <w:rPr>
          <w:rFonts w:hint="eastAsia"/>
          <w:lang w:val="en-GB"/>
        </w:rPr>
        <w:t>、以精神病为名实施关押，将居民从克里米亚强行转移或驱逐到俄罗斯联邦，并且对这些侵犯行为缺乏调查。委员会表示深为关切的是，有报告称，和平集会和公民活动受到干涉，包括大规模拘留和平集会参与者；严重限制表达自由，包括媒体自由；有报告称，媒体工作者受到攻击和威胁，记者受到起诉，媒体机构受到封锁。委员会还严重关切的是，有指控称，克里米亚的克里米亚鞑靼人和乌克兰人社区受到歧视，除其他外，这影响到以他们的语言进行的教育，并因解散克里米亚鞑靼人民理事会而影响他们的政治参与。委员会表示关切的是，据称向政治压制受害者提供专业援助的律师受到迫害、逮捕和定罪，司法系统存在严重缺陷，包括以疫情为借口暂停公开听证。委员会严重关切关于强制动员和征召数千名克里米亚居民</w:t>
      </w:r>
      <w:r w:rsidRPr="00112A16">
        <w:rPr>
          <w:rFonts w:hint="eastAsia"/>
          <w:lang w:val="en-GB"/>
        </w:rPr>
        <w:t>(</w:t>
      </w:r>
      <w:r w:rsidRPr="00D663F2">
        <w:rPr>
          <w:rFonts w:hint="eastAsia"/>
          <w:lang w:val="en-GB"/>
        </w:rPr>
        <w:t>其中许多是土著人民</w:t>
      </w:r>
      <w:r w:rsidRPr="00112A16">
        <w:rPr>
          <w:rFonts w:hint="eastAsia"/>
          <w:lang w:val="en-GB"/>
        </w:rPr>
        <w:t>)</w:t>
      </w:r>
      <w:r w:rsidRPr="00D663F2">
        <w:rPr>
          <w:rFonts w:hint="eastAsia"/>
          <w:lang w:val="en-GB"/>
        </w:rPr>
        <w:t>的指控。委员会严重关切地注意到，有报告称宗教和信仰自由在克里米亚受到侵犯，包括恐吓和骚扰宗教团体，如乌克兰东正教会和穆斯林社区</w:t>
      </w:r>
      <w:r w:rsidRPr="00112A16">
        <w:rPr>
          <w:rFonts w:hint="eastAsia"/>
          <w:lang w:val="en-GB"/>
        </w:rPr>
        <w:t>(</w:t>
      </w:r>
      <w:r w:rsidRPr="00D663F2">
        <w:rPr>
          <w:rFonts w:hint="eastAsia"/>
          <w:lang w:val="en-GB"/>
        </w:rPr>
        <w:t>第一至第二条、第六至第七条、第九至第十条、第十四条、第十六至第十九条、第二十一至第二十二条和第二十五至第二十七条</w:t>
      </w:r>
      <w:r w:rsidRPr="00112A16">
        <w:rPr>
          <w:rFonts w:hint="eastAsia"/>
          <w:lang w:val="en-GB"/>
        </w:rPr>
        <w:t>)</w:t>
      </w:r>
      <w:r w:rsidRPr="00D663F2">
        <w:rPr>
          <w:rFonts w:hint="eastAsia"/>
          <w:lang w:val="en-GB"/>
        </w:rPr>
        <w:t>。</w:t>
      </w:r>
    </w:p>
    <w:p w14:paraId="7D940FD0" w14:textId="65E5B068" w:rsidR="00D663F2" w:rsidRPr="00D663F2" w:rsidRDefault="00D663F2" w:rsidP="00D663F2">
      <w:pPr>
        <w:pStyle w:val="SingleTxtGC"/>
        <w:rPr>
          <w:rFonts w:ascii="Time New Roman" w:eastAsia="黑体" w:hAnsi="Time New Roman" w:hint="eastAsia"/>
          <w:lang w:val="en-GB"/>
        </w:rPr>
      </w:pPr>
      <w:r w:rsidRPr="00E7572D">
        <w:rPr>
          <w:rFonts w:ascii="Time New Roman" w:eastAsia="黑体" w:hAnsi="Time New Roman"/>
          <w:lang w:val="en-GB"/>
        </w:rPr>
        <w:t>39</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w:t>
      </w:r>
    </w:p>
    <w:p w14:paraId="342F8EBB" w14:textId="3DC26BFF"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采取一切必要措施，制止所有严重侵犯人权行为，特别是法外处决、绑架、任意拘留、强迫失踪、酷刑和虐待；根据《公约》第二条第三款，调查所有指控，起诉施害者，如果定罪，则给予相应的处罚，并向受害者提供有效补救；</w:t>
      </w:r>
    </w:p>
    <w:p w14:paraId="1F8372A1" w14:textId="77EF3A43"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确保克里米亚所有居民行使表达自由以及和平集会和结社的权利；不恐吓和攻击行使权利的记者、人权维护者和活动人士；并确保对所有侵犯这些群体成员的行为进行调查，将施害者绳之以法，并向受害者提供有效补救；</w:t>
      </w:r>
    </w:p>
    <w:p w14:paraId="10D14409" w14:textId="699718F1"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采取一切必要措施，确保克里米亚独立司法系统的运作，包括举行公开听证会，确保不受阻碍地从事法律职业，不干涉为客户辩护的律师的专业活动；</w:t>
      </w:r>
    </w:p>
    <w:p w14:paraId="472BD3ED" w14:textId="4185C385"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d</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尊重和确保属于少数群体和土著人民的权利，特别是确保克里米亚鞑靼人和乌克兰人不受歧视，包括在以他们的语言进行教育和政治参与方面，特别是重设克里米亚鞑靼人民理事会；</w:t>
      </w:r>
    </w:p>
    <w:p w14:paraId="776E0FF3" w14:textId="28887E88"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e</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立即停止对克里米亚居民进行强制动员和征兵的做法；</w:t>
      </w:r>
    </w:p>
    <w:p w14:paraId="5466C9D9" w14:textId="38F5A21D"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E7572D">
        <w:rPr>
          <w:rFonts w:ascii="Time New Roman" w:eastAsia="黑体" w:hAnsi="Time New Roman"/>
          <w:lang w:val="en-GB"/>
        </w:rPr>
        <w:t>f</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在克里米亚尊重并确保宗教和信仰自由，不进行任何违反《公约》规定的干涉。</w:t>
      </w:r>
    </w:p>
    <w:p w14:paraId="065A6B51" w14:textId="5697071F" w:rsidR="00D663F2" w:rsidRPr="00D663F2" w:rsidRDefault="00112A16" w:rsidP="00112A16">
      <w:pPr>
        <w:pStyle w:val="H23GC"/>
        <w:rPr>
          <w:lang w:val="en-GB"/>
        </w:rPr>
      </w:pPr>
      <w:r w:rsidRPr="00D663F2">
        <w:rPr>
          <w:lang w:val="en-GB"/>
        </w:rPr>
        <w:tab/>
      </w:r>
      <w:r w:rsidRPr="00D663F2">
        <w:rPr>
          <w:lang w:val="en-GB"/>
        </w:rPr>
        <w:tab/>
      </w:r>
      <w:r w:rsidR="00D663F2" w:rsidRPr="00D663F2">
        <w:rPr>
          <w:rFonts w:hint="eastAsia"/>
          <w:lang w:val="en-GB"/>
        </w:rPr>
        <w:t>土著人民权利</w:t>
      </w:r>
    </w:p>
    <w:p w14:paraId="55D3C1F7" w14:textId="7FD8C5EE" w:rsidR="00D663F2" w:rsidRPr="00D663F2" w:rsidRDefault="00D663F2" w:rsidP="00D663F2">
      <w:pPr>
        <w:pStyle w:val="SingleTxtGC"/>
        <w:rPr>
          <w:lang w:val="en-GB"/>
        </w:rPr>
      </w:pPr>
      <w:r w:rsidRPr="00112A16">
        <w:rPr>
          <w:lang w:val="en-GB"/>
        </w:rPr>
        <w:t>4</w:t>
      </w:r>
      <w:r w:rsidRPr="00D663F2">
        <w:rPr>
          <w:lang w:val="en-GB"/>
        </w:rPr>
        <w:t>0.</w:t>
      </w:r>
      <w:r w:rsidRPr="00D663F2">
        <w:rPr>
          <w:lang w:val="en-GB"/>
        </w:rPr>
        <w:tab/>
      </w:r>
      <w:r w:rsidRPr="00D663F2">
        <w:rPr>
          <w:rFonts w:hint="eastAsia"/>
          <w:lang w:val="en-GB"/>
        </w:rPr>
        <w:t>委员会感到关切的是，有报告称，在采掘业作业和其他开发项目中，土著人民的权利受到侵犯，特别是他们基于自由、事先和知情同意原则参与有关其土地和资源的决策过程的权利受到侵犯。委员会对解散北方土著人民支助中心表示关切。委员会重申其先前对骚扰土著人权维护者的指控的关切，</w:t>
      </w:r>
      <w:r w:rsidR="00D8706C" w:rsidRPr="00D663F2">
        <w:rPr>
          <w:vertAlign w:val="superscript"/>
          <w:lang w:val="en-GB"/>
        </w:rPr>
        <w:footnoteReference w:id="13"/>
      </w:r>
      <w:r w:rsidRPr="00D663F2">
        <w:rPr>
          <w:lang w:val="en-GB"/>
        </w:rPr>
        <w:t xml:space="preserve"> </w:t>
      </w:r>
      <w:r w:rsidRPr="00D663F2">
        <w:rPr>
          <w:rFonts w:hint="eastAsia"/>
          <w:lang w:val="en-GB"/>
        </w:rPr>
        <w:t>这些指控仍未得到缔约国的答复，委员会还对收到更多关于骚扰的指控表示关切，包括与土著代表参加国际论坛有关的指控</w:t>
      </w:r>
      <w:r w:rsidRPr="00112A16">
        <w:rPr>
          <w:rFonts w:hint="eastAsia"/>
          <w:lang w:val="en-GB"/>
        </w:rPr>
        <w:t>(</w:t>
      </w:r>
      <w:r w:rsidRPr="00D663F2">
        <w:rPr>
          <w:rFonts w:hint="eastAsia"/>
          <w:lang w:val="en-GB"/>
        </w:rPr>
        <w:t>第六条、第十九条、第二十二条和第二十七条</w:t>
      </w:r>
      <w:r w:rsidRPr="00112A16">
        <w:rPr>
          <w:rFonts w:hint="eastAsia"/>
          <w:lang w:val="en-GB"/>
        </w:rPr>
        <w:t>)</w:t>
      </w:r>
      <w:r w:rsidRPr="00D663F2">
        <w:rPr>
          <w:rFonts w:hint="eastAsia"/>
          <w:lang w:val="en-GB"/>
        </w:rPr>
        <w:t>。</w:t>
      </w:r>
    </w:p>
    <w:p w14:paraId="37C4FBC5" w14:textId="4C336DF4" w:rsidR="00D663F2" w:rsidRPr="00D663F2" w:rsidRDefault="00D663F2" w:rsidP="00D663F2">
      <w:pPr>
        <w:pStyle w:val="SingleTxtGC"/>
        <w:rPr>
          <w:rFonts w:ascii="Time New Roman" w:eastAsia="黑体" w:hAnsi="Time New Roman" w:hint="eastAsia"/>
          <w:lang w:val="en-GB"/>
        </w:rPr>
      </w:pPr>
      <w:r w:rsidRPr="00D8706C">
        <w:rPr>
          <w:rFonts w:ascii="Time New Roman" w:eastAsia="黑体" w:hAnsi="Time New Roman"/>
          <w:lang w:val="en-GB"/>
        </w:rPr>
        <w:t>41</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根据《公约》第二十七条、其他国际标准和宪法保障，缔约国应：</w:t>
      </w:r>
    </w:p>
    <w:p w14:paraId="1AFB82A5" w14:textId="6DD33FEE"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D8706C">
        <w:rPr>
          <w:rFonts w:ascii="Time New Roman" w:eastAsia="黑体" w:hAnsi="Time New Roman"/>
          <w:lang w:val="en-GB"/>
        </w:rPr>
        <w:t>a</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确保土著人民基于自由、事先和知情同意原则参与有关其土地和资源的决策过程；</w:t>
      </w:r>
    </w:p>
    <w:p w14:paraId="3DCFB1C2" w14:textId="6D6EE922"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D8706C">
        <w:rPr>
          <w:rFonts w:ascii="Time New Roman" w:eastAsia="黑体" w:hAnsi="Time New Roman"/>
          <w:lang w:val="en-GB"/>
        </w:rPr>
        <w:t>b</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保障土著人民的结社自由，包括重新考虑解散北方土著人民支助中心的问题；</w:t>
      </w:r>
    </w:p>
    <w:p w14:paraId="63E333B2" w14:textId="23051AA6" w:rsidR="00D663F2" w:rsidRPr="00D663F2" w:rsidRDefault="00D663F2" w:rsidP="00D663F2">
      <w:pPr>
        <w:pStyle w:val="SingleTxtGC"/>
        <w:rPr>
          <w:rFonts w:ascii="Time New Roman" w:eastAsia="黑体" w:hAnsi="Time New Roman" w:hint="eastAsia"/>
          <w:lang w:val="en-GB"/>
        </w:rPr>
      </w:pPr>
      <w:r w:rsidRPr="00D663F2">
        <w:rPr>
          <w:rFonts w:ascii="Time New Roman" w:eastAsia="黑体" w:hAnsi="Time New Roman"/>
          <w:lang w:val="en-GB"/>
        </w:rPr>
        <w:tab/>
        <w:t>(</w:t>
      </w:r>
      <w:r w:rsidRPr="00D8706C">
        <w:rPr>
          <w:rFonts w:ascii="Time New Roman" w:eastAsia="黑体" w:hAnsi="Time New Roman"/>
          <w:lang w:val="en-GB"/>
        </w:rPr>
        <w:t>c</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保护土著人权维护者不受任何骚扰，包括在他们参加有关土著人民权利的国际论坛方面。</w:t>
      </w:r>
    </w:p>
    <w:p w14:paraId="1E4313CD" w14:textId="1655158B" w:rsidR="00D663F2" w:rsidRPr="00112A16" w:rsidRDefault="00112A16" w:rsidP="00112A16">
      <w:pPr>
        <w:pStyle w:val="H23GC"/>
        <w:rPr>
          <w:lang w:val="en-GB"/>
        </w:rPr>
      </w:pPr>
      <w:r w:rsidRPr="00D663F2">
        <w:rPr>
          <w:lang w:val="en-GB"/>
        </w:rPr>
        <w:tab/>
      </w:r>
      <w:r w:rsidRPr="00112A16">
        <w:rPr>
          <w:lang w:val="en-GB"/>
        </w:rPr>
        <w:t>D</w:t>
      </w:r>
      <w:r w:rsidRPr="00D663F2">
        <w:rPr>
          <w:lang w:val="en-GB"/>
        </w:rPr>
        <w:t>.</w:t>
      </w:r>
      <w:r w:rsidR="00ED206C">
        <w:rPr>
          <w:lang w:val="en-GB"/>
        </w:rPr>
        <w:tab/>
      </w:r>
      <w:r w:rsidR="00D663F2" w:rsidRPr="00D663F2">
        <w:rPr>
          <w:rFonts w:hint="eastAsia"/>
          <w:lang w:val="en-GB"/>
        </w:rPr>
        <w:t>传播和后续行动</w:t>
      </w:r>
    </w:p>
    <w:p w14:paraId="0E5B54AD" w14:textId="72C4BF0A" w:rsidR="00D663F2" w:rsidRPr="00D663F2" w:rsidRDefault="00D663F2" w:rsidP="00D663F2">
      <w:pPr>
        <w:pStyle w:val="SingleTxtGC"/>
        <w:rPr>
          <w:rFonts w:ascii="Time New Roman" w:eastAsia="黑体" w:hAnsi="Time New Roman" w:hint="eastAsia"/>
          <w:lang w:val="en-GB"/>
        </w:rPr>
      </w:pPr>
      <w:r w:rsidRPr="00D8706C">
        <w:rPr>
          <w:rFonts w:ascii="Time New Roman" w:eastAsia="黑体" w:hAnsi="Time New Roman"/>
          <w:lang w:val="en-GB"/>
        </w:rPr>
        <w:t>42</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缔约国应广泛传播《公约》及其《第一项任择议定书》、缔约国的第八次定期报告、对委员会问题清单的书面答复和本结论性意见，以提高司法、立法和行政部门以及在缔约国开展活动的民间社会团体和非政府组织及广大公众对《公约》所载权利的认识。缔约国应确保将定期报告和本结论性意见译成缔约国的官方语言和少数民族语。</w:t>
      </w:r>
    </w:p>
    <w:p w14:paraId="60CC22F9" w14:textId="153F3A23" w:rsidR="00D663F2" w:rsidRPr="00D663F2" w:rsidRDefault="00D663F2" w:rsidP="00D663F2">
      <w:pPr>
        <w:pStyle w:val="SingleTxtGC"/>
        <w:rPr>
          <w:rFonts w:ascii="Time New Roman" w:eastAsia="黑体" w:hAnsi="Time New Roman" w:hint="eastAsia"/>
          <w:lang w:val="en-GB"/>
        </w:rPr>
      </w:pPr>
      <w:r w:rsidRPr="00D8706C">
        <w:rPr>
          <w:rFonts w:ascii="Time New Roman" w:eastAsia="黑体" w:hAnsi="Time New Roman"/>
          <w:lang w:val="en-GB"/>
        </w:rPr>
        <w:t>43</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根据委员会议事规则第</w:t>
      </w:r>
      <w:r w:rsidRPr="00D8706C">
        <w:rPr>
          <w:rFonts w:ascii="Time New Roman" w:eastAsia="黑体" w:hAnsi="Time New Roman"/>
          <w:lang w:val="en-GB"/>
        </w:rPr>
        <w:t>75</w:t>
      </w:r>
      <w:r w:rsidRPr="00D663F2">
        <w:rPr>
          <w:rFonts w:ascii="Time New Roman" w:eastAsia="黑体" w:hAnsi="Time New Roman"/>
          <w:lang w:val="en-GB"/>
        </w:rPr>
        <w:t>条第</w:t>
      </w:r>
      <w:r w:rsidRPr="00D8706C">
        <w:rPr>
          <w:rFonts w:ascii="Time New Roman" w:eastAsia="黑体" w:hAnsi="Time New Roman"/>
          <w:lang w:val="en-GB"/>
        </w:rPr>
        <w:t>1</w:t>
      </w:r>
      <w:r w:rsidRPr="00D663F2">
        <w:rPr>
          <w:rFonts w:ascii="Time New Roman" w:eastAsia="黑体" w:hAnsi="Time New Roman"/>
          <w:lang w:val="en-GB"/>
        </w:rPr>
        <w:t>款，请缔约国在</w:t>
      </w:r>
      <w:r w:rsidRPr="00D8706C">
        <w:rPr>
          <w:rFonts w:ascii="Time New Roman" w:eastAsia="黑体" w:hAnsi="Time New Roman"/>
          <w:lang w:val="en-GB"/>
        </w:rPr>
        <w:t>2</w:t>
      </w:r>
      <w:r w:rsidRPr="00D663F2">
        <w:rPr>
          <w:rFonts w:ascii="Time New Roman" w:eastAsia="黑体" w:hAnsi="Time New Roman"/>
          <w:lang w:val="en-GB"/>
        </w:rPr>
        <w:t>0</w:t>
      </w:r>
      <w:r w:rsidRPr="00D8706C">
        <w:rPr>
          <w:rFonts w:ascii="Time New Roman" w:eastAsia="黑体" w:hAnsi="Time New Roman"/>
          <w:lang w:val="en-GB"/>
        </w:rPr>
        <w:t>25</w:t>
      </w:r>
      <w:r w:rsidRPr="00D663F2">
        <w:rPr>
          <w:rFonts w:ascii="Time New Roman" w:eastAsia="黑体" w:hAnsi="Time New Roman"/>
          <w:lang w:val="en-GB"/>
        </w:rPr>
        <w:t>年</w:t>
      </w:r>
      <w:r w:rsidRPr="00D8706C">
        <w:rPr>
          <w:rFonts w:ascii="Time New Roman" w:eastAsia="黑体" w:hAnsi="Time New Roman"/>
          <w:lang w:val="en-GB"/>
        </w:rPr>
        <w:t>11</w:t>
      </w:r>
      <w:r w:rsidRPr="00D663F2">
        <w:rPr>
          <w:rFonts w:ascii="Time New Roman" w:eastAsia="黑体" w:hAnsi="Time New Roman"/>
          <w:lang w:val="en-GB"/>
        </w:rPr>
        <w:t>月</w:t>
      </w:r>
      <w:r w:rsidRPr="00D8706C">
        <w:rPr>
          <w:rFonts w:ascii="Time New Roman" w:eastAsia="黑体" w:hAnsi="Time New Roman"/>
          <w:lang w:val="en-GB"/>
        </w:rPr>
        <w:t>4</w:t>
      </w:r>
      <w:r w:rsidRPr="00D663F2">
        <w:rPr>
          <w:rFonts w:ascii="Time New Roman" w:eastAsia="黑体" w:hAnsi="Time New Roman"/>
          <w:lang w:val="en-GB"/>
        </w:rPr>
        <w:t>日之前提供资料，说明委员会在上文第</w:t>
      </w:r>
      <w:r w:rsidRPr="00D8706C">
        <w:rPr>
          <w:rFonts w:ascii="Time New Roman" w:eastAsia="黑体" w:hAnsi="Time New Roman"/>
          <w:lang w:val="en-GB"/>
        </w:rPr>
        <w:t>7</w:t>
      </w:r>
      <w:r w:rsidRPr="00D663F2">
        <w:rPr>
          <w:rFonts w:ascii="Time New Roman" w:eastAsia="黑体" w:hAnsi="Time New Roman"/>
          <w:lang w:val="en-GB"/>
        </w:rPr>
        <w:t>段</w:t>
      </w:r>
      <w:r w:rsidRPr="00D8706C">
        <w:rPr>
          <w:rFonts w:ascii="Time New Roman" w:eastAsia="黑体" w:hAnsi="Time New Roman"/>
          <w:lang w:val="en-GB"/>
        </w:rPr>
        <w:t>(</w:t>
      </w:r>
      <w:r w:rsidRPr="00D663F2">
        <w:rPr>
          <w:rFonts w:ascii="Time New Roman" w:eastAsia="黑体" w:hAnsi="Time New Roman"/>
          <w:lang w:val="en-GB"/>
        </w:rPr>
        <w:t>在武装冲突中保护《公约》权利</w:t>
      </w:r>
      <w:r w:rsidRPr="00D8706C">
        <w:rPr>
          <w:rFonts w:ascii="Time New Roman" w:eastAsia="黑体" w:hAnsi="Time New Roman"/>
          <w:lang w:val="en-GB"/>
        </w:rPr>
        <w:t>)</w:t>
      </w:r>
      <w:r w:rsidRPr="00D663F2">
        <w:rPr>
          <w:rFonts w:ascii="Time New Roman" w:eastAsia="黑体" w:hAnsi="Time New Roman"/>
          <w:lang w:val="en-GB"/>
        </w:rPr>
        <w:t>、第</w:t>
      </w:r>
      <w:r w:rsidRPr="00D8706C">
        <w:rPr>
          <w:rFonts w:ascii="Time New Roman" w:eastAsia="黑体" w:hAnsi="Time New Roman"/>
          <w:lang w:val="en-GB"/>
        </w:rPr>
        <w:t>27</w:t>
      </w:r>
      <w:r w:rsidRPr="00D663F2">
        <w:rPr>
          <w:rFonts w:ascii="Time New Roman" w:eastAsia="黑体" w:hAnsi="Time New Roman"/>
          <w:lang w:val="en-GB"/>
        </w:rPr>
        <w:t>段</w:t>
      </w:r>
      <w:r w:rsidRPr="00D8706C">
        <w:rPr>
          <w:rFonts w:ascii="Time New Roman" w:eastAsia="黑体" w:hAnsi="Time New Roman"/>
          <w:lang w:val="en-GB"/>
        </w:rPr>
        <w:t>(</w:t>
      </w:r>
      <w:r w:rsidRPr="00D663F2">
        <w:rPr>
          <w:rFonts w:ascii="Time New Roman" w:eastAsia="黑体" w:hAnsi="Time New Roman"/>
          <w:lang w:val="en-GB"/>
        </w:rPr>
        <w:t>骚扰、暴力侵害和杀害反对派政治人物、记者、律师和人权维护者</w:t>
      </w:r>
      <w:r w:rsidRPr="00D8706C">
        <w:rPr>
          <w:rFonts w:ascii="Time New Roman" w:eastAsia="黑体" w:hAnsi="Time New Roman"/>
          <w:lang w:val="en-GB"/>
        </w:rPr>
        <w:t>)</w:t>
      </w:r>
      <w:r w:rsidRPr="00D663F2">
        <w:rPr>
          <w:rFonts w:ascii="Time New Roman" w:eastAsia="黑体" w:hAnsi="Time New Roman"/>
          <w:lang w:val="en-GB"/>
        </w:rPr>
        <w:t>和第</w:t>
      </w:r>
      <w:r w:rsidRPr="00D8706C">
        <w:rPr>
          <w:rFonts w:ascii="Time New Roman" w:eastAsia="黑体" w:hAnsi="Time New Roman"/>
          <w:lang w:val="en-GB"/>
        </w:rPr>
        <w:t>29</w:t>
      </w:r>
      <w:r w:rsidRPr="00D663F2">
        <w:rPr>
          <w:rFonts w:ascii="Time New Roman" w:eastAsia="黑体" w:hAnsi="Time New Roman"/>
          <w:lang w:val="en-GB"/>
        </w:rPr>
        <w:t>段</w:t>
      </w:r>
      <w:r w:rsidRPr="00D8706C">
        <w:rPr>
          <w:rFonts w:ascii="Time New Roman" w:eastAsia="黑体" w:hAnsi="Time New Roman"/>
          <w:lang w:val="en-GB"/>
        </w:rPr>
        <w:t>(</w:t>
      </w:r>
      <w:r w:rsidRPr="00D663F2">
        <w:rPr>
          <w:rFonts w:ascii="Time New Roman" w:eastAsia="黑体" w:hAnsi="Time New Roman"/>
          <w:lang w:val="en-GB"/>
        </w:rPr>
        <w:t>表达自由</w:t>
      </w:r>
      <w:r w:rsidRPr="00D8706C">
        <w:rPr>
          <w:rFonts w:ascii="Time New Roman" w:eastAsia="黑体" w:hAnsi="Time New Roman"/>
          <w:lang w:val="en-GB"/>
        </w:rPr>
        <w:t>)</w:t>
      </w:r>
      <w:r w:rsidRPr="00D663F2">
        <w:rPr>
          <w:rFonts w:ascii="Time New Roman" w:eastAsia="黑体" w:hAnsi="Time New Roman"/>
          <w:lang w:val="en-GB"/>
        </w:rPr>
        <w:t>所提</w:t>
      </w:r>
      <w:r w:rsidRPr="00D663F2">
        <w:rPr>
          <w:rFonts w:ascii="Time New Roman" w:eastAsia="黑体" w:hAnsi="Time New Roman" w:hint="eastAsia"/>
          <w:lang w:val="en-GB"/>
        </w:rPr>
        <w:t>建议的落实情况。</w:t>
      </w:r>
    </w:p>
    <w:p w14:paraId="5737953A" w14:textId="42939CBC" w:rsidR="00D663F2" w:rsidRPr="00FE4557" w:rsidRDefault="00D663F2" w:rsidP="00FE4557">
      <w:pPr>
        <w:pStyle w:val="SingleTxtGC"/>
        <w:rPr>
          <w:rFonts w:ascii="Time New Roman" w:eastAsia="黑体" w:hAnsi="Time New Roman" w:hint="eastAsia"/>
          <w:lang w:val="en-GB"/>
        </w:rPr>
      </w:pPr>
      <w:r w:rsidRPr="00D8706C">
        <w:rPr>
          <w:rFonts w:ascii="Time New Roman" w:eastAsia="黑体" w:hAnsi="Time New Roman"/>
          <w:lang w:val="en-GB"/>
        </w:rPr>
        <w:t>44</w:t>
      </w:r>
      <w:r w:rsidRPr="00D663F2">
        <w:rPr>
          <w:rFonts w:ascii="Time New Roman" w:eastAsia="黑体" w:hAnsi="Time New Roman"/>
          <w:lang w:val="en-GB"/>
        </w:rPr>
        <w:t>.</w:t>
      </w:r>
      <w:r w:rsidRPr="00D663F2">
        <w:rPr>
          <w:rFonts w:ascii="Time New Roman" w:eastAsia="黑体" w:hAnsi="Time New Roman"/>
          <w:lang w:val="en-GB"/>
        </w:rPr>
        <w:tab/>
      </w:r>
      <w:r w:rsidRPr="00D663F2">
        <w:rPr>
          <w:rFonts w:ascii="Time New Roman" w:eastAsia="黑体" w:hAnsi="Time New Roman" w:hint="eastAsia"/>
          <w:lang w:val="en-GB"/>
        </w:rPr>
        <w:t>委员会请缔约国在</w:t>
      </w:r>
      <w:r w:rsidRPr="00D8706C">
        <w:rPr>
          <w:rFonts w:ascii="Time New Roman" w:eastAsia="黑体" w:hAnsi="Time New Roman"/>
          <w:lang w:val="en-GB"/>
        </w:rPr>
        <w:t>2</w:t>
      </w:r>
      <w:r w:rsidRPr="00D663F2">
        <w:rPr>
          <w:rFonts w:ascii="Time New Roman" w:eastAsia="黑体" w:hAnsi="Time New Roman"/>
          <w:lang w:val="en-GB"/>
        </w:rPr>
        <w:t>0</w:t>
      </w:r>
      <w:r w:rsidRPr="00D8706C">
        <w:rPr>
          <w:rFonts w:ascii="Time New Roman" w:eastAsia="黑体" w:hAnsi="Time New Roman"/>
          <w:lang w:val="en-GB"/>
        </w:rPr>
        <w:t>28</w:t>
      </w:r>
      <w:r w:rsidRPr="00D663F2">
        <w:rPr>
          <w:rFonts w:ascii="Time New Roman" w:eastAsia="黑体" w:hAnsi="Time New Roman"/>
          <w:lang w:val="en-GB"/>
        </w:rPr>
        <w:t>年</w:t>
      </w:r>
      <w:r w:rsidRPr="00D8706C">
        <w:rPr>
          <w:rFonts w:ascii="Time New Roman" w:eastAsia="黑体" w:hAnsi="Time New Roman"/>
          <w:lang w:val="en-GB"/>
        </w:rPr>
        <w:t>11</w:t>
      </w:r>
      <w:r w:rsidRPr="00D663F2">
        <w:rPr>
          <w:rFonts w:ascii="Time New Roman" w:eastAsia="黑体" w:hAnsi="Time New Roman"/>
          <w:lang w:val="en-GB"/>
        </w:rPr>
        <w:t>月</w:t>
      </w:r>
      <w:r w:rsidRPr="00D8706C">
        <w:rPr>
          <w:rFonts w:ascii="Time New Roman" w:eastAsia="黑体" w:hAnsi="Time New Roman"/>
          <w:lang w:val="en-GB"/>
        </w:rPr>
        <w:t>6</w:t>
      </w:r>
      <w:r w:rsidRPr="00D663F2">
        <w:rPr>
          <w:rFonts w:ascii="Time New Roman" w:eastAsia="黑体" w:hAnsi="Time New Roman"/>
          <w:lang w:val="en-GB"/>
        </w:rPr>
        <w:t>日前提交下次定期报告，载列具体和最新资料说明落实本结论性意见所提建议和全面履行《公约》的情况。委员会还请缔约国在编写报告时广泛征求在缔约国开展活动的民间社会团体和非政府组织的意见。按照大会第</w:t>
      </w:r>
      <w:r w:rsidRPr="00D8706C">
        <w:rPr>
          <w:rFonts w:ascii="Time New Roman" w:eastAsia="黑体" w:hAnsi="Time New Roman"/>
          <w:lang w:val="en-GB"/>
        </w:rPr>
        <w:t>68</w:t>
      </w:r>
      <w:r w:rsidRPr="00D663F2">
        <w:rPr>
          <w:rFonts w:ascii="Time New Roman" w:eastAsia="黑体" w:hAnsi="Time New Roman"/>
          <w:lang w:val="en-GB"/>
        </w:rPr>
        <w:t>/</w:t>
      </w:r>
      <w:r w:rsidRPr="00D8706C">
        <w:rPr>
          <w:rFonts w:ascii="Time New Roman" w:eastAsia="黑体" w:hAnsi="Time New Roman"/>
          <w:lang w:val="en-GB"/>
        </w:rPr>
        <w:t>268</w:t>
      </w:r>
      <w:r w:rsidRPr="00D663F2">
        <w:rPr>
          <w:rFonts w:ascii="Time New Roman" w:eastAsia="黑体" w:hAnsi="Time New Roman"/>
          <w:lang w:val="en-GB"/>
        </w:rPr>
        <w:t>号决议，报告字数应限制在</w:t>
      </w:r>
      <w:r w:rsidRPr="00D8706C">
        <w:rPr>
          <w:rFonts w:ascii="Time New Roman" w:eastAsia="黑体" w:hAnsi="Time New Roman"/>
          <w:lang w:val="en-GB"/>
        </w:rPr>
        <w:t>21,2</w:t>
      </w:r>
      <w:r w:rsidRPr="00D663F2">
        <w:rPr>
          <w:rFonts w:ascii="Time New Roman" w:eastAsia="黑体" w:hAnsi="Time New Roman"/>
          <w:lang w:val="en-GB"/>
        </w:rPr>
        <w:t>00</w:t>
      </w:r>
      <w:r w:rsidRPr="00D663F2">
        <w:rPr>
          <w:rFonts w:ascii="Time New Roman" w:eastAsia="黑体" w:hAnsi="Time New Roman"/>
          <w:lang w:val="en-GB"/>
        </w:rPr>
        <w:t>字</w:t>
      </w:r>
      <w:r w:rsidRPr="00D663F2">
        <w:rPr>
          <w:rFonts w:ascii="Time New Roman" w:eastAsia="黑体" w:hAnsi="Time New Roman" w:hint="eastAsia"/>
          <w:lang w:val="en-GB"/>
        </w:rPr>
        <w:t>以内。</w:t>
      </w:r>
    </w:p>
    <w:p w14:paraId="2E2584DC" w14:textId="209CF4D4" w:rsidR="004E43F2" w:rsidRPr="004E43F2" w:rsidRDefault="004E43F2" w:rsidP="004E43F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E43F2" w:rsidRPr="004E43F2"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9C0CA" w14:textId="77777777" w:rsidR="006C4368" w:rsidRPr="000D319F" w:rsidRDefault="006C4368" w:rsidP="000D319F">
      <w:pPr>
        <w:pStyle w:val="af0"/>
        <w:spacing w:after="240"/>
        <w:ind w:left="907"/>
        <w:rPr>
          <w:rFonts w:asciiTheme="majorBidi" w:eastAsia="宋体" w:hAnsiTheme="majorBidi" w:cstheme="majorBidi"/>
          <w:sz w:val="21"/>
          <w:szCs w:val="21"/>
          <w:lang w:val="en-US"/>
        </w:rPr>
      </w:pPr>
    </w:p>
    <w:p w14:paraId="0395DAA8" w14:textId="77777777" w:rsidR="006C4368" w:rsidRPr="000D319F" w:rsidRDefault="006C436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E0DAA4C" w14:textId="77777777" w:rsidR="006C4368" w:rsidRPr="000D319F" w:rsidRDefault="006C4368" w:rsidP="000D319F">
      <w:pPr>
        <w:pStyle w:val="af0"/>
      </w:pPr>
    </w:p>
  </w:endnote>
  <w:endnote w:type="continuationNotice" w:id="1">
    <w:p w14:paraId="21CC29BA" w14:textId="77777777" w:rsidR="006C4368" w:rsidRDefault="006C43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ABED8" w14:textId="77777777" w:rsidR="00056632" w:rsidRPr="00744F24" w:rsidRDefault="00744F24" w:rsidP="00744F2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44F24">
      <w:rPr>
        <w:rStyle w:val="af2"/>
        <w:b w:val="0"/>
        <w:snapToGrid w:val="0"/>
        <w:sz w:val="16"/>
      </w:rPr>
      <w:t>GE.22-25772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FE08D" w14:textId="77777777" w:rsidR="00056632" w:rsidRPr="00744F24" w:rsidRDefault="00744F24" w:rsidP="00744F24">
    <w:pPr>
      <w:pStyle w:val="af0"/>
      <w:tabs>
        <w:tab w:val="clear" w:pos="431"/>
        <w:tab w:val="right" w:pos="9638"/>
      </w:tabs>
      <w:rPr>
        <w:rStyle w:val="af2"/>
      </w:rPr>
    </w:pPr>
    <w:r>
      <w:t>GE.22-25772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79C79" w14:textId="7C252888" w:rsidR="00056632" w:rsidRPr="00487939" w:rsidRDefault="00744F24"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4E91208" wp14:editId="3C6594B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GE.22-25772</w:t>
    </w:r>
    <w:r w:rsidR="00731A42" w:rsidRPr="00EE277A">
      <w:rPr>
        <w:sz w:val="20"/>
        <w:lang w:eastAsia="zh-CN"/>
      </w:rPr>
      <w:t xml:space="preserve"> (C)</w:t>
    </w:r>
    <w:r w:rsidR="00EA7E67">
      <w:rPr>
        <w:sz w:val="20"/>
        <w:lang w:eastAsia="zh-CN"/>
      </w:rPr>
      <w:tab/>
    </w:r>
    <w:r w:rsidR="004A20DF">
      <w:rPr>
        <w:sz w:val="20"/>
        <w:lang w:eastAsia="zh-CN"/>
      </w:rPr>
      <w:t>220123</w:t>
    </w:r>
    <w:r w:rsidR="00731A42">
      <w:rPr>
        <w:sz w:val="20"/>
        <w:lang w:eastAsia="zh-CN"/>
      </w:rPr>
      <w:tab/>
    </w:r>
    <w:r w:rsidR="004A20DF">
      <w:rPr>
        <w:sz w:val="20"/>
        <w:lang w:eastAsia="zh-CN"/>
      </w:rPr>
      <w:t>2</w:t>
    </w:r>
    <w:r w:rsidR="00070710">
      <w:rPr>
        <w:sz w:val="20"/>
        <w:lang w:eastAsia="zh-CN"/>
      </w:rPr>
      <w:t>7</w:t>
    </w:r>
    <w:r w:rsidR="004A20DF">
      <w:rPr>
        <w:sz w:val="20"/>
        <w:lang w:eastAsia="zh-CN"/>
      </w:rPr>
      <w:t>0123</w:t>
    </w:r>
    <w:r w:rsidR="00731A42">
      <w:rPr>
        <w:b/>
        <w:sz w:val="21"/>
      </w:rPr>
      <w:tab/>
    </w:r>
    <w:r w:rsidR="00A1364C">
      <w:rPr>
        <w:rFonts w:hint="eastAsia"/>
        <w:b/>
        <w:noProof/>
        <w:snapToGrid/>
        <w:sz w:val="21"/>
        <w:lang w:val="en-US" w:eastAsia="zh-CN"/>
      </w:rPr>
      <w:drawing>
        <wp:inline distT="0" distB="0" distL="0" distR="0" wp14:anchorId="2007528D" wp14:editId="53F6C0C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88901" w14:textId="77777777" w:rsidR="006C4368" w:rsidRPr="000157B1" w:rsidRDefault="006C43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637EB12" w14:textId="77777777" w:rsidR="006C4368" w:rsidRPr="000157B1" w:rsidRDefault="006C43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6333304" w14:textId="77777777" w:rsidR="006C4368" w:rsidRDefault="006C4368"/>
  </w:footnote>
  <w:footnote w:id="2">
    <w:p w14:paraId="61A3E627" w14:textId="3912445D" w:rsidR="00B00B07" w:rsidRPr="00B00B07" w:rsidRDefault="00B00B07">
      <w:pPr>
        <w:pStyle w:val="a6"/>
        <w:rPr>
          <w:rFonts w:hint="eastAsia"/>
        </w:rPr>
      </w:pPr>
      <w:r w:rsidRPr="00B00B07">
        <w:rPr>
          <w:rStyle w:val="a8"/>
          <w:rFonts w:eastAsia="宋体"/>
          <w:vertAlign w:val="baseline"/>
        </w:rPr>
        <w:tab/>
        <w:t>*</w:t>
      </w:r>
      <w:r w:rsidRPr="00B00B07">
        <w:tab/>
      </w:r>
      <w:r w:rsidRPr="00727B8A">
        <w:rPr>
          <w:rFonts w:hint="eastAsia"/>
        </w:rPr>
        <w:t>委员会第一百三十</w:t>
      </w:r>
      <w:r>
        <w:rPr>
          <w:rFonts w:hint="eastAsia"/>
        </w:rPr>
        <w:t>六</w:t>
      </w:r>
      <w:r w:rsidRPr="00727B8A">
        <w:rPr>
          <w:rFonts w:hint="eastAsia"/>
        </w:rPr>
        <w:t>届会议</w:t>
      </w:r>
      <w:r>
        <w:rPr>
          <w:rFonts w:hint="eastAsia"/>
        </w:rPr>
        <w:t>(2</w:t>
      </w:r>
      <w:r w:rsidRPr="00727B8A">
        <w:rPr>
          <w:rFonts w:hint="eastAsia"/>
        </w:rPr>
        <w:t>0</w:t>
      </w:r>
      <w:r>
        <w:rPr>
          <w:rFonts w:hint="eastAsia"/>
        </w:rPr>
        <w:t>22</w:t>
      </w:r>
      <w:r w:rsidRPr="00727B8A">
        <w:rPr>
          <w:rFonts w:hint="eastAsia"/>
        </w:rPr>
        <w:t>年</w:t>
      </w:r>
      <w:r>
        <w:t>10</w:t>
      </w:r>
      <w:r w:rsidRPr="00727B8A">
        <w:rPr>
          <w:rFonts w:hint="eastAsia"/>
        </w:rPr>
        <w:t>月</w:t>
      </w:r>
      <w:r>
        <w:t>10</w:t>
      </w:r>
      <w:r w:rsidRPr="00727B8A">
        <w:rPr>
          <w:rFonts w:hint="eastAsia"/>
        </w:rPr>
        <w:t>日至</w:t>
      </w:r>
      <w:r>
        <w:t>11</w:t>
      </w:r>
      <w:r w:rsidRPr="00727B8A">
        <w:rPr>
          <w:rFonts w:hint="eastAsia"/>
        </w:rPr>
        <w:t>月</w:t>
      </w:r>
      <w:r>
        <w:t>4</w:t>
      </w:r>
      <w:r w:rsidRPr="00727B8A">
        <w:rPr>
          <w:rFonts w:hint="eastAsia"/>
        </w:rPr>
        <w:t>日</w:t>
      </w:r>
      <w:r>
        <w:rPr>
          <w:rFonts w:hint="eastAsia"/>
        </w:rPr>
        <w:t>)</w:t>
      </w:r>
      <w:r w:rsidRPr="00727B8A">
        <w:rPr>
          <w:rFonts w:hint="eastAsia"/>
        </w:rPr>
        <w:t>通过。</w:t>
      </w:r>
    </w:p>
  </w:footnote>
  <w:footnote w:id="3">
    <w:p w14:paraId="3117F2CA" w14:textId="05ADEA3E" w:rsidR="00D8706C" w:rsidRPr="00FC6D98" w:rsidRDefault="00D8706C" w:rsidP="00D663F2">
      <w:pPr>
        <w:pStyle w:val="a6"/>
        <w:rPr>
          <w:lang w:val="pt-PT"/>
        </w:rPr>
      </w:pPr>
      <w:r w:rsidRPr="00FC6D98">
        <w:rPr>
          <w:lang w:val="pt-PT"/>
        </w:rPr>
        <w:tab/>
      </w:r>
      <w:r w:rsidRPr="00D8706C">
        <w:rPr>
          <w:rStyle w:val="a8"/>
          <w:rFonts w:eastAsia="宋体"/>
        </w:rPr>
        <w:footnoteRef/>
      </w:r>
      <w:r w:rsidRPr="00FC6D98">
        <w:rPr>
          <w:rStyle w:val="a8"/>
          <w:rFonts w:eastAsia="宋体"/>
          <w:lang w:val="pt-PT"/>
        </w:rPr>
        <w:tab/>
      </w:r>
      <w:r>
        <w:rPr>
          <w:rFonts w:hint="eastAsia"/>
          <w:lang w:val="pt-PT"/>
        </w:rPr>
        <w:t>见</w:t>
      </w:r>
      <w:hyperlink r:id="rId1" w:history="1">
        <w:r>
          <w:rPr>
            <w:rStyle w:val="afa"/>
            <w:lang w:val="pt-PT"/>
          </w:rPr>
          <w:t>CCPR/C/SR</w:t>
        </w:r>
        <w:r w:rsidRPr="00ED206C">
          <w:rPr>
            <w:rStyle w:val="afa"/>
            <w:lang w:val="pt-PT"/>
          </w:rPr>
          <w:t>.</w:t>
        </w:r>
        <w:r>
          <w:rPr>
            <w:rStyle w:val="afa"/>
            <w:lang w:val="pt-PT"/>
          </w:rPr>
          <w:t>3934</w:t>
        </w:r>
      </w:hyperlink>
      <w:r>
        <w:rPr>
          <w:rFonts w:hint="eastAsia"/>
          <w:lang w:val="pt-PT"/>
        </w:rPr>
        <w:t>。</w:t>
      </w:r>
    </w:p>
  </w:footnote>
  <w:footnote w:id="4">
    <w:p w14:paraId="636AD6A1" w14:textId="6C479D67" w:rsidR="00D8706C" w:rsidRPr="00FC6D98" w:rsidRDefault="00D8706C" w:rsidP="00D663F2">
      <w:pPr>
        <w:pStyle w:val="a6"/>
        <w:rPr>
          <w:lang w:val="pt-PT"/>
        </w:rPr>
      </w:pPr>
      <w:r w:rsidRPr="00587EED">
        <w:rPr>
          <w:lang w:val="pt-PT"/>
        </w:rPr>
        <w:tab/>
      </w:r>
      <w:r w:rsidRPr="00D8706C">
        <w:rPr>
          <w:rStyle w:val="a8"/>
          <w:rFonts w:eastAsia="宋体"/>
        </w:rPr>
        <w:footnoteRef/>
      </w:r>
      <w:r w:rsidRPr="00FC6D98">
        <w:rPr>
          <w:rStyle w:val="a8"/>
          <w:rFonts w:eastAsia="宋体"/>
          <w:lang w:val="pt-PT"/>
        </w:rPr>
        <w:tab/>
      </w:r>
      <w:hyperlink r:id="rId2" w:history="1">
        <w:r>
          <w:rPr>
            <w:rStyle w:val="afa"/>
            <w:lang w:val="pt-PT"/>
          </w:rPr>
          <w:t>CCPR/C/RUS/8</w:t>
        </w:r>
      </w:hyperlink>
      <w:r w:rsidRPr="00FC6D98">
        <w:rPr>
          <w:lang w:val="pt-PT"/>
        </w:rPr>
        <w:t>.</w:t>
      </w:r>
    </w:p>
  </w:footnote>
  <w:footnote w:id="5">
    <w:p w14:paraId="6A38A6D7" w14:textId="474C9831" w:rsidR="00D8706C" w:rsidRPr="00FC6D98" w:rsidRDefault="00D8706C" w:rsidP="00D663F2">
      <w:pPr>
        <w:pStyle w:val="a6"/>
        <w:rPr>
          <w:lang w:val="pt-PT"/>
        </w:rPr>
      </w:pPr>
      <w:r w:rsidRPr="00FC6D98">
        <w:rPr>
          <w:lang w:val="pt-PT"/>
        </w:rPr>
        <w:tab/>
      </w:r>
      <w:r w:rsidRPr="00D8706C">
        <w:rPr>
          <w:rStyle w:val="a8"/>
          <w:rFonts w:eastAsia="宋体"/>
        </w:rPr>
        <w:footnoteRef/>
      </w:r>
      <w:r w:rsidRPr="00FC6D98">
        <w:rPr>
          <w:rStyle w:val="a8"/>
          <w:rFonts w:eastAsia="宋体"/>
          <w:lang w:val="pt-PT"/>
        </w:rPr>
        <w:tab/>
      </w:r>
      <w:hyperlink r:id="rId3" w:history="1">
        <w:r>
          <w:rPr>
            <w:rStyle w:val="afa"/>
            <w:lang w:val="pt-PT"/>
          </w:rPr>
          <w:t>CCPR/C/RUS/RQ/8</w:t>
        </w:r>
      </w:hyperlink>
      <w:r w:rsidRPr="00FC6D98">
        <w:rPr>
          <w:lang w:val="pt-PT"/>
        </w:rPr>
        <w:t>.</w:t>
      </w:r>
    </w:p>
  </w:footnote>
  <w:footnote w:id="6">
    <w:p w14:paraId="17186D53" w14:textId="1FAE89C2" w:rsidR="00D8706C" w:rsidRPr="00727B8A" w:rsidRDefault="00D8706C" w:rsidP="00D663F2">
      <w:pPr>
        <w:pStyle w:val="a6"/>
        <w:rPr>
          <w:lang w:val="pt-PT"/>
        </w:rPr>
      </w:pPr>
      <w:r w:rsidRPr="00FC6D98">
        <w:rPr>
          <w:lang w:val="pt-PT"/>
        </w:rPr>
        <w:tab/>
      </w:r>
      <w:r w:rsidRPr="00D8706C">
        <w:rPr>
          <w:rStyle w:val="a8"/>
          <w:rFonts w:eastAsia="宋体"/>
        </w:rPr>
        <w:footnoteRef/>
      </w:r>
      <w:r w:rsidRPr="00727B8A">
        <w:rPr>
          <w:rStyle w:val="a8"/>
          <w:rFonts w:eastAsia="宋体"/>
          <w:lang w:val="pt-PT"/>
        </w:rPr>
        <w:tab/>
      </w:r>
      <w:r w:rsidRPr="00727B8A">
        <w:rPr>
          <w:rFonts w:hint="eastAsia"/>
        </w:rPr>
        <w:t>委员会议事规则第</w:t>
      </w:r>
      <w:r>
        <w:rPr>
          <w:lang w:val="pt-PT"/>
        </w:rPr>
        <w:t>68</w:t>
      </w:r>
      <w:r w:rsidRPr="00727B8A">
        <w:rPr>
          <w:rFonts w:hint="eastAsia"/>
        </w:rPr>
        <w:t>条。</w:t>
      </w:r>
    </w:p>
  </w:footnote>
  <w:footnote w:id="7">
    <w:p w14:paraId="083ADCFC" w14:textId="1E2EA5E8" w:rsidR="00D8706C" w:rsidRPr="00727B8A" w:rsidRDefault="00D8706C" w:rsidP="00D663F2">
      <w:pPr>
        <w:pStyle w:val="a6"/>
        <w:rPr>
          <w:lang w:val="pt-PT"/>
        </w:rPr>
      </w:pPr>
      <w:r w:rsidRPr="00727B8A">
        <w:rPr>
          <w:lang w:val="pt-PT"/>
        </w:rPr>
        <w:tab/>
      </w:r>
      <w:r w:rsidRPr="00D8706C">
        <w:rPr>
          <w:rStyle w:val="a8"/>
          <w:rFonts w:eastAsia="宋体"/>
        </w:rPr>
        <w:footnoteRef/>
      </w:r>
      <w:r w:rsidRPr="00727B8A">
        <w:rPr>
          <w:rStyle w:val="a8"/>
          <w:rFonts w:eastAsia="宋体"/>
          <w:lang w:val="pt-PT"/>
        </w:rPr>
        <w:tab/>
      </w:r>
      <w:r w:rsidRPr="00727B8A">
        <w:rPr>
          <w:rFonts w:hint="eastAsia"/>
        </w:rPr>
        <w:t>见大会第</w:t>
      </w:r>
      <w:r>
        <w:rPr>
          <w:lang w:val="pt-PT"/>
        </w:rPr>
        <w:t>68</w:t>
      </w:r>
      <w:r>
        <w:rPr>
          <w:rFonts w:hint="eastAsia"/>
          <w:lang w:val="pt-PT"/>
        </w:rPr>
        <w:t>/2</w:t>
      </w:r>
      <w:r>
        <w:rPr>
          <w:lang w:val="pt-PT"/>
        </w:rPr>
        <w:t>68</w:t>
      </w:r>
      <w:r w:rsidRPr="00727B8A">
        <w:rPr>
          <w:rFonts w:hint="eastAsia"/>
        </w:rPr>
        <w:t>号决议。</w:t>
      </w:r>
    </w:p>
  </w:footnote>
  <w:footnote w:id="8">
    <w:p w14:paraId="7A301AA5" w14:textId="250FEB7C" w:rsidR="00D8706C" w:rsidRPr="001E33F5" w:rsidRDefault="00D8706C" w:rsidP="00D663F2">
      <w:pPr>
        <w:pStyle w:val="a6"/>
        <w:rPr>
          <w:lang w:val="pt-PT"/>
        </w:rPr>
      </w:pPr>
      <w:r w:rsidRPr="00727B8A">
        <w:rPr>
          <w:lang w:val="pt-PT"/>
        </w:rPr>
        <w:tab/>
      </w:r>
      <w:r w:rsidRPr="00D8706C">
        <w:rPr>
          <w:rStyle w:val="a8"/>
          <w:rFonts w:eastAsia="宋体"/>
        </w:rPr>
        <w:footnoteRef/>
      </w:r>
      <w:r w:rsidRPr="001E33F5">
        <w:rPr>
          <w:lang w:val="pt-PT"/>
        </w:rPr>
        <w:tab/>
      </w:r>
      <w:hyperlink r:id="rId4" w:history="1">
        <w:r>
          <w:rPr>
            <w:rStyle w:val="afa"/>
            <w:lang w:val="pt-PT"/>
          </w:rPr>
          <w:t>CCPR/C/RUS/CO/7</w:t>
        </w:r>
      </w:hyperlink>
      <w:r>
        <w:rPr>
          <w:rFonts w:hint="eastAsia"/>
          <w:lang w:val="pt-PT"/>
        </w:rPr>
        <w:t>，</w:t>
      </w:r>
      <w:r>
        <w:rPr>
          <w:rFonts w:hint="eastAsia"/>
        </w:rPr>
        <w:t>第</w:t>
      </w:r>
      <w:r>
        <w:rPr>
          <w:rFonts w:hint="eastAsia"/>
          <w:lang w:val="pt-PT"/>
        </w:rPr>
        <w:t>1</w:t>
      </w:r>
      <w:r w:rsidRPr="001E33F5">
        <w:rPr>
          <w:lang w:val="pt-PT"/>
        </w:rPr>
        <w:t>0</w:t>
      </w:r>
      <w:r>
        <w:rPr>
          <w:rFonts w:hint="eastAsia"/>
        </w:rPr>
        <w:t>段。</w:t>
      </w:r>
    </w:p>
  </w:footnote>
  <w:footnote w:id="9">
    <w:p w14:paraId="5A9B625E" w14:textId="6B9D2924" w:rsidR="00D8706C" w:rsidRPr="00587EED" w:rsidRDefault="00D8706C" w:rsidP="00D663F2">
      <w:pPr>
        <w:pStyle w:val="a6"/>
        <w:rPr>
          <w:lang w:val="pt-PT"/>
        </w:rPr>
      </w:pPr>
      <w:r w:rsidRPr="001E33F5">
        <w:rPr>
          <w:sz w:val="16"/>
          <w:szCs w:val="16"/>
          <w:lang w:val="pt-PT"/>
        </w:rPr>
        <w:tab/>
      </w:r>
      <w:r w:rsidRPr="00D8706C">
        <w:rPr>
          <w:rStyle w:val="a8"/>
          <w:rFonts w:eastAsia="宋体"/>
        </w:rPr>
        <w:footnoteRef/>
      </w:r>
      <w:r w:rsidRPr="001E33F5">
        <w:rPr>
          <w:rStyle w:val="a8"/>
          <w:rFonts w:eastAsia="宋体"/>
          <w:lang w:val="pt-PT"/>
        </w:rPr>
        <w:t xml:space="preserve"> </w:t>
      </w:r>
      <w:r w:rsidRPr="001E33F5">
        <w:rPr>
          <w:sz w:val="16"/>
          <w:szCs w:val="16"/>
          <w:lang w:val="pt-PT"/>
        </w:rPr>
        <w:tab/>
      </w:r>
      <w:hyperlink r:id="rId5" w:history="1">
        <w:r>
          <w:rPr>
            <w:rStyle w:val="afa"/>
            <w:lang w:val="pt-PT"/>
          </w:rPr>
          <w:t>CCPR/C/RUS/CO/7</w:t>
        </w:r>
      </w:hyperlink>
      <w:r>
        <w:rPr>
          <w:rFonts w:hint="eastAsia"/>
          <w:lang w:val="pt-PT"/>
        </w:rPr>
        <w:t>，</w:t>
      </w:r>
      <w:r w:rsidRPr="00EF229D">
        <w:rPr>
          <w:rFonts w:hint="eastAsia"/>
          <w:lang w:val="pt-PT"/>
        </w:rPr>
        <w:t>第</w:t>
      </w:r>
      <w:r>
        <w:rPr>
          <w:rFonts w:hint="eastAsia"/>
          <w:lang w:val="pt-PT"/>
        </w:rPr>
        <w:t>13</w:t>
      </w:r>
      <w:r w:rsidRPr="00EF229D">
        <w:rPr>
          <w:rFonts w:hint="eastAsia"/>
          <w:lang w:val="pt-PT"/>
        </w:rPr>
        <w:t>段</w:t>
      </w:r>
      <w:r>
        <w:rPr>
          <w:rFonts w:hint="eastAsia"/>
          <w:lang w:val="pt-PT"/>
        </w:rPr>
        <w:t>；以及</w:t>
      </w:r>
      <w:hyperlink r:id="rId6" w:history="1">
        <w:r>
          <w:rPr>
            <w:rStyle w:val="afa"/>
            <w:lang w:val="pt-PT"/>
          </w:rPr>
          <w:t>CCPR/C/RUS/CO/6</w:t>
        </w:r>
      </w:hyperlink>
      <w:r>
        <w:rPr>
          <w:rFonts w:hint="eastAsia"/>
        </w:rPr>
        <w:t>和</w:t>
      </w:r>
      <w:hyperlink r:id="rId7" w:history="1">
        <w:r>
          <w:rPr>
            <w:rStyle w:val="afa"/>
            <w:lang w:val="pt-PT"/>
          </w:rPr>
          <w:t>CCPR/C/RUS/CO/6/Corr</w:t>
        </w:r>
        <w:r w:rsidRPr="00ED206C">
          <w:rPr>
            <w:rStyle w:val="afa"/>
            <w:lang w:val="pt-PT"/>
          </w:rPr>
          <w:t>.</w:t>
        </w:r>
        <w:r>
          <w:rPr>
            <w:rStyle w:val="afa"/>
            <w:lang w:val="pt-PT"/>
          </w:rPr>
          <w:t>1</w:t>
        </w:r>
      </w:hyperlink>
      <w:r>
        <w:rPr>
          <w:rFonts w:hint="eastAsia"/>
          <w:lang w:val="pt-PT"/>
        </w:rPr>
        <w:t>，</w:t>
      </w:r>
      <w:r>
        <w:rPr>
          <w:rFonts w:hint="eastAsia"/>
        </w:rPr>
        <w:t>第</w:t>
      </w:r>
      <w:r>
        <w:rPr>
          <w:rFonts w:hint="eastAsia"/>
          <w:lang w:val="pt-PT"/>
        </w:rPr>
        <w:t>7</w:t>
      </w:r>
      <w:r>
        <w:rPr>
          <w:rFonts w:hint="eastAsia"/>
        </w:rPr>
        <w:t>段。</w:t>
      </w:r>
    </w:p>
  </w:footnote>
  <w:footnote w:id="10">
    <w:p w14:paraId="011B4805" w14:textId="6BAD6436" w:rsidR="00D8706C" w:rsidRPr="00D809CE" w:rsidRDefault="00D8706C" w:rsidP="00D663F2">
      <w:pPr>
        <w:pStyle w:val="a6"/>
        <w:rPr>
          <w:lang w:val="pt-PT"/>
        </w:rPr>
      </w:pPr>
      <w:r w:rsidRPr="00587EED">
        <w:rPr>
          <w:sz w:val="16"/>
          <w:szCs w:val="16"/>
          <w:lang w:val="pt-PT"/>
        </w:rPr>
        <w:tab/>
      </w:r>
      <w:r w:rsidRPr="00D8706C">
        <w:rPr>
          <w:rStyle w:val="a8"/>
          <w:rFonts w:eastAsia="宋体"/>
        </w:rPr>
        <w:footnoteRef/>
      </w:r>
      <w:r w:rsidRPr="00587EED">
        <w:rPr>
          <w:sz w:val="16"/>
          <w:szCs w:val="16"/>
          <w:lang w:val="pt-PT"/>
        </w:rPr>
        <w:tab/>
      </w:r>
      <w:hyperlink r:id="rId8" w:history="1">
        <w:r>
          <w:rPr>
            <w:rStyle w:val="afa"/>
            <w:lang w:val="pt-PT"/>
          </w:rPr>
          <w:t>CCPR/C/RUS/CO/7</w:t>
        </w:r>
      </w:hyperlink>
      <w:r>
        <w:rPr>
          <w:rFonts w:hint="eastAsia"/>
          <w:lang w:val="pt-PT"/>
        </w:rPr>
        <w:t>，</w:t>
      </w:r>
      <w:r w:rsidRPr="00587EED">
        <w:rPr>
          <w:rFonts w:hint="eastAsia"/>
        </w:rPr>
        <w:t>第</w:t>
      </w:r>
      <w:r>
        <w:rPr>
          <w:rFonts w:hint="eastAsia"/>
          <w:lang w:val="pt-PT"/>
        </w:rPr>
        <w:t>2</w:t>
      </w:r>
      <w:r w:rsidRPr="00587EED">
        <w:rPr>
          <w:rFonts w:hint="eastAsia"/>
          <w:lang w:val="pt-PT"/>
        </w:rPr>
        <w:t>0</w:t>
      </w:r>
      <w:r w:rsidRPr="00587EED">
        <w:rPr>
          <w:rFonts w:hint="eastAsia"/>
        </w:rPr>
        <w:t>段</w:t>
      </w:r>
      <w:r>
        <w:rPr>
          <w:rFonts w:hint="eastAsia"/>
          <w:lang w:val="pt-PT"/>
        </w:rPr>
        <w:t>；</w:t>
      </w:r>
      <w:hyperlink r:id="rId9" w:history="1">
        <w:r>
          <w:rPr>
            <w:rStyle w:val="afa"/>
            <w:lang w:val="pt-PT"/>
          </w:rPr>
          <w:t>CCPR/C/RUS/CO/6</w:t>
        </w:r>
      </w:hyperlink>
      <w:r w:rsidRPr="00587EED">
        <w:rPr>
          <w:lang w:val="pt-PT"/>
        </w:rPr>
        <w:t xml:space="preserve"> </w:t>
      </w:r>
      <w:r>
        <w:rPr>
          <w:rFonts w:hint="eastAsia"/>
        </w:rPr>
        <w:t>和</w:t>
      </w:r>
      <w:r w:rsidRPr="00587EED">
        <w:rPr>
          <w:lang w:val="pt-PT"/>
        </w:rPr>
        <w:t xml:space="preserve"> </w:t>
      </w:r>
      <w:hyperlink r:id="rId10" w:history="1">
        <w:r>
          <w:rPr>
            <w:rStyle w:val="afa"/>
            <w:lang w:val="pt-PT"/>
          </w:rPr>
          <w:t>CCPR/C/RUS/CO/6/Corr</w:t>
        </w:r>
        <w:r w:rsidRPr="00ED206C">
          <w:rPr>
            <w:rStyle w:val="afa"/>
            <w:lang w:val="pt-PT"/>
          </w:rPr>
          <w:t>.</w:t>
        </w:r>
        <w:r>
          <w:rPr>
            <w:rStyle w:val="afa"/>
            <w:lang w:val="pt-PT"/>
          </w:rPr>
          <w:t>1</w:t>
        </w:r>
      </w:hyperlink>
      <w:r>
        <w:rPr>
          <w:rFonts w:hint="eastAsia"/>
          <w:lang w:val="pt-PT"/>
        </w:rPr>
        <w:t>，</w:t>
      </w:r>
      <w:r w:rsidRPr="00587EED">
        <w:rPr>
          <w:rFonts w:hint="eastAsia"/>
        </w:rPr>
        <w:t>第</w:t>
      </w:r>
      <w:r>
        <w:rPr>
          <w:rFonts w:hint="eastAsia"/>
          <w:lang w:val="pt-PT"/>
        </w:rPr>
        <w:t>2</w:t>
      </w:r>
      <w:r>
        <w:rPr>
          <w:lang w:val="pt-PT"/>
        </w:rPr>
        <w:t>5</w:t>
      </w:r>
      <w:r w:rsidRPr="00587EED">
        <w:rPr>
          <w:rFonts w:hint="eastAsia"/>
        </w:rPr>
        <w:t>段</w:t>
      </w:r>
      <w:r>
        <w:rPr>
          <w:rFonts w:hint="eastAsia"/>
          <w:lang w:val="pt-PT"/>
        </w:rPr>
        <w:t>；</w:t>
      </w:r>
      <w:r>
        <w:rPr>
          <w:rFonts w:hint="eastAsia"/>
        </w:rPr>
        <w:t>以及</w:t>
      </w:r>
      <w:hyperlink r:id="rId11" w:history="1">
        <w:r>
          <w:rPr>
            <w:rStyle w:val="afa"/>
            <w:lang w:val="pt-PT"/>
          </w:rPr>
          <w:t>CCPR/CO/79/RUS</w:t>
        </w:r>
      </w:hyperlink>
      <w:r>
        <w:rPr>
          <w:rFonts w:hint="eastAsia"/>
          <w:lang w:val="pt-PT"/>
        </w:rPr>
        <w:t>，</w:t>
      </w:r>
      <w:r w:rsidRPr="00587EED">
        <w:rPr>
          <w:rFonts w:hint="eastAsia"/>
        </w:rPr>
        <w:t>第</w:t>
      </w:r>
      <w:r>
        <w:rPr>
          <w:rFonts w:hint="eastAsia"/>
          <w:lang w:val="pt-PT"/>
        </w:rPr>
        <w:t>2</w:t>
      </w:r>
      <w:r w:rsidRPr="00587EED">
        <w:rPr>
          <w:rFonts w:hint="eastAsia"/>
          <w:lang w:val="pt-PT"/>
        </w:rPr>
        <w:t>0</w:t>
      </w:r>
      <w:r w:rsidRPr="00587EED">
        <w:rPr>
          <w:rFonts w:hint="eastAsia"/>
        </w:rPr>
        <w:t>段</w:t>
      </w:r>
      <w:r>
        <w:rPr>
          <w:rFonts w:hint="eastAsia"/>
        </w:rPr>
        <w:t>。</w:t>
      </w:r>
    </w:p>
  </w:footnote>
  <w:footnote w:id="11">
    <w:p w14:paraId="3F37C69C" w14:textId="64880AF6" w:rsidR="00D8706C" w:rsidRPr="00FC6D98" w:rsidRDefault="00D8706C" w:rsidP="00D663F2">
      <w:pPr>
        <w:pStyle w:val="a6"/>
        <w:rPr>
          <w:lang w:val="pt-PT"/>
        </w:rPr>
      </w:pPr>
      <w:r w:rsidRPr="00587EED">
        <w:rPr>
          <w:sz w:val="16"/>
          <w:szCs w:val="16"/>
          <w:lang w:val="pt-PT"/>
        </w:rPr>
        <w:tab/>
      </w:r>
      <w:r w:rsidRPr="00D8706C">
        <w:rPr>
          <w:rStyle w:val="a8"/>
          <w:rFonts w:eastAsia="宋体"/>
        </w:rPr>
        <w:footnoteRef/>
      </w:r>
      <w:r w:rsidRPr="00112035">
        <w:rPr>
          <w:sz w:val="16"/>
          <w:szCs w:val="16"/>
        </w:rPr>
        <w:tab/>
      </w:r>
      <w:hyperlink r:id="rId12" w:history="1">
        <w:r>
          <w:rPr>
            <w:rStyle w:val="afa"/>
          </w:rPr>
          <w:t>CCPR/C/RUS/CO/7</w:t>
        </w:r>
      </w:hyperlink>
      <w:r>
        <w:rPr>
          <w:rFonts w:hint="eastAsia"/>
          <w:lang w:val="pt-PT"/>
        </w:rPr>
        <w:t>，</w:t>
      </w:r>
      <w:r w:rsidRPr="00587EED">
        <w:rPr>
          <w:rFonts w:hint="eastAsia"/>
        </w:rPr>
        <w:t>第</w:t>
      </w:r>
      <w:r>
        <w:rPr>
          <w:rFonts w:hint="eastAsia"/>
          <w:lang w:val="pt-PT"/>
        </w:rPr>
        <w:t>2</w:t>
      </w:r>
      <w:r>
        <w:rPr>
          <w:lang w:val="pt-PT"/>
        </w:rPr>
        <w:t>2</w:t>
      </w:r>
      <w:r w:rsidRPr="00587EED">
        <w:rPr>
          <w:rFonts w:hint="eastAsia"/>
        </w:rPr>
        <w:t>段</w:t>
      </w:r>
      <w:r>
        <w:rPr>
          <w:rFonts w:hint="eastAsia"/>
          <w:lang w:val="pt-PT"/>
        </w:rPr>
        <w:t>；</w:t>
      </w:r>
      <w:r>
        <w:rPr>
          <w:rFonts w:hint="eastAsia"/>
        </w:rPr>
        <w:t>以及</w:t>
      </w:r>
      <w:hyperlink r:id="rId13" w:history="1">
        <w:r>
          <w:rPr>
            <w:rStyle w:val="afa"/>
          </w:rPr>
          <w:t>CCPR/C/RUS/CO/6</w:t>
        </w:r>
      </w:hyperlink>
      <w:r w:rsidRPr="00EA3F6D">
        <w:t xml:space="preserve"> </w:t>
      </w:r>
      <w:r>
        <w:rPr>
          <w:rFonts w:hint="eastAsia"/>
        </w:rPr>
        <w:t>和</w:t>
      </w:r>
      <w:r w:rsidRPr="00EA3F6D">
        <w:t xml:space="preserve"> </w:t>
      </w:r>
      <w:hyperlink r:id="rId14" w:history="1">
        <w:r>
          <w:rPr>
            <w:rStyle w:val="afa"/>
          </w:rPr>
          <w:t>CCPR/C/RUS/CO/6/Corr</w:t>
        </w:r>
        <w:r w:rsidRPr="00ED206C">
          <w:rPr>
            <w:rStyle w:val="afa"/>
          </w:rPr>
          <w:t>.</w:t>
        </w:r>
        <w:r>
          <w:rPr>
            <w:rStyle w:val="afa"/>
          </w:rPr>
          <w:t>1</w:t>
        </w:r>
      </w:hyperlink>
      <w:r>
        <w:rPr>
          <w:rFonts w:hint="eastAsia"/>
          <w:lang w:val="pt-PT"/>
        </w:rPr>
        <w:t>，第</w:t>
      </w:r>
      <w:r>
        <w:rPr>
          <w:rFonts w:hint="eastAsia"/>
          <w:lang w:val="pt-PT"/>
        </w:rPr>
        <w:t>2</w:t>
      </w:r>
      <w:r>
        <w:rPr>
          <w:lang w:val="pt-PT"/>
        </w:rPr>
        <w:t>7</w:t>
      </w:r>
      <w:r>
        <w:rPr>
          <w:rFonts w:hint="eastAsia"/>
          <w:lang w:val="pt-PT"/>
        </w:rPr>
        <w:t>段。</w:t>
      </w:r>
    </w:p>
  </w:footnote>
  <w:footnote w:id="12">
    <w:p w14:paraId="41F9252B" w14:textId="082F9D9F" w:rsidR="00D8706C" w:rsidRPr="00FC6D98" w:rsidRDefault="00D8706C" w:rsidP="00D663F2">
      <w:pPr>
        <w:pStyle w:val="a6"/>
        <w:rPr>
          <w:lang w:val="pt-PT"/>
        </w:rPr>
      </w:pPr>
      <w:r w:rsidRPr="00FC6D98">
        <w:rPr>
          <w:sz w:val="16"/>
          <w:szCs w:val="16"/>
          <w:lang w:val="pt-PT"/>
        </w:rPr>
        <w:tab/>
      </w:r>
      <w:r w:rsidRPr="00D8706C">
        <w:rPr>
          <w:rStyle w:val="a8"/>
          <w:rFonts w:eastAsia="宋体"/>
        </w:rPr>
        <w:footnoteRef/>
      </w:r>
      <w:r w:rsidRPr="00FC6D98">
        <w:rPr>
          <w:sz w:val="16"/>
          <w:szCs w:val="16"/>
          <w:lang w:val="pt-PT"/>
        </w:rPr>
        <w:tab/>
      </w:r>
      <w:hyperlink r:id="rId15" w:history="1">
        <w:r>
          <w:rPr>
            <w:rStyle w:val="afa"/>
            <w:lang w:val="pt-PT"/>
          </w:rPr>
          <w:t>CCPR/C/RUS/CO/7</w:t>
        </w:r>
      </w:hyperlink>
      <w:r>
        <w:rPr>
          <w:rFonts w:hint="eastAsia"/>
          <w:lang w:val="pt-PT"/>
        </w:rPr>
        <w:t>，第</w:t>
      </w:r>
      <w:r>
        <w:rPr>
          <w:rFonts w:hint="eastAsia"/>
          <w:lang w:val="pt-PT"/>
        </w:rPr>
        <w:t>2</w:t>
      </w:r>
      <w:r>
        <w:rPr>
          <w:lang w:val="pt-PT"/>
        </w:rPr>
        <w:t>3</w:t>
      </w:r>
      <w:r>
        <w:rPr>
          <w:rFonts w:hint="eastAsia"/>
          <w:lang w:val="pt-PT"/>
        </w:rPr>
        <w:t>段。</w:t>
      </w:r>
    </w:p>
  </w:footnote>
  <w:footnote w:id="13">
    <w:p w14:paraId="3A2E38E4" w14:textId="767F1124" w:rsidR="00D8706C" w:rsidRPr="00995C58" w:rsidRDefault="00D8706C" w:rsidP="00D663F2">
      <w:pPr>
        <w:pStyle w:val="a6"/>
        <w:rPr>
          <w:lang w:val="pt-PT"/>
        </w:rPr>
      </w:pPr>
      <w:r w:rsidRPr="00FC6D98">
        <w:rPr>
          <w:lang w:val="pt-PT"/>
        </w:rPr>
        <w:tab/>
      </w:r>
      <w:r w:rsidRPr="00D8706C">
        <w:rPr>
          <w:rStyle w:val="a8"/>
          <w:rFonts w:eastAsia="宋体"/>
        </w:rPr>
        <w:footnoteRef/>
      </w:r>
      <w:r w:rsidRPr="00FC6D98">
        <w:rPr>
          <w:rStyle w:val="a8"/>
          <w:rFonts w:eastAsia="宋体"/>
          <w:lang w:val="pt-PT"/>
        </w:rPr>
        <w:tab/>
      </w:r>
      <w:hyperlink r:id="rId16" w:history="1">
        <w:r>
          <w:rPr>
            <w:rStyle w:val="afa"/>
            <w:lang w:val="pt-PT"/>
          </w:rPr>
          <w:t>CCPR/C/RUS/Q/8</w:t>
        </w:r>
      </w:hyperlink>
      <w:r>
        <w:rPr>
          <w:rFonts w:hint="eastAsia"/>
          <w:lang w:val="pt-PT"/>
        </w:rPr>
        <w:t>，</w:t>
      </w:r>
      <w:r w:rsidRPr="00995C58">
        <w:rPr>
          <w:rFonts w:hint="eastAsia"/>
          <w:lang w:val="es-ES"/>
        </w:rPr>
        <w:t>第</w:t>
      </w:r>
      <w:r>
        <w:rPr>
          <w:rFonts w:hint="eastAsia"/>
          <w:lang w:val="pt-PT"/>
        </w:rPr>
        <w:t>24</w:t>
      </w:r>
      <w:r w:rsidRPr="00995C58">
        <w:rPr>
          <w:rFonts w:hint="eastAsia"/>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F5B64" w14:textId="77777777" w:rsidR="00056632" w:rsidRDefault="00744F24" w:rsidP="00744F24">
    <w:pPr>
      <w:pStyle w:val="af3"/>
    </w:pPr>
    <w:r>
      <w:t>CCPR/C/RUS/CO/8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27D9A" w14:textId="77777777" w:rsidR="00056632" w:rsidRPr="00202A30" w:rsidRDefault="00744F24" w:rsidP="00744F24">
    <w:pPr>
      <w:pStyle w:val="af3"/>
      <w:jc w:val="right"/>
    </w:pPr>
    <w:r>
      <w:t>CCPR/C/RUS/CO/8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523B38"/>
    <w:multiLevelType w:val="hybridMultilevel"/>
    <w:tmpl w:val="3DE041E2"/>
    <w:lvl w:ilvl="0" w:tplc="68641A8E">
      <w:start w:val="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84271B4"/>
    <w:multiLevelType w:val="hybridMultilevel"/>
    <w:tmpl w:val="1DE4174C"/>
    <w:lvl w:ilvl="0" w:tplc="AE4669E6">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3" w15:restartNumberingAfterBreak="0">
    <w:nsid w:val="08916379"/>
    <w:multiLevelType w:val="hybridMultilevel"/>
    <w:tmpl w:val="A05A3CFE"/>
    <w:lvl w:ilvl="0" w:tplc="5978D7F2">
      <w:start w:val="1"/>
      <w:numFmt w:val="lowerLetter"/>
      <w:lvlText w:val="(%1)"/>
      <w:lvlJc w:val="left"/>
      <w:pPr>
        <w:ind w:left="1854" w:hanging="360"/>
      </w:pPr>
      <w:rPr>
        <w:rFonts w:ascii="Times New Roman" w:eastAsiaTheme="minorHAnsi" w:hAnsi="Times New Roman" w:cs="Times New Roman"/>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5" w15:restartNumberingAfterBreak="0">
    <w:nsid w:val="11FF27BD"/>
    <w:multiLevelType w:val="hybridMultilevel"/>
    <w:tmpl w:val="1DD0114C"/>
    <w:lvl w:ilvl="0" w:tplc="83ACF02A">
      <w:start w:val="1"/>
      <w:numFmt w:val="decimal"/>
      <w:lvlText w:val="%1."/>
      <w:lvlJc w:val="left"/>
      <w:pPr>
        <w:ind w:left="555" w:hanging="55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38E70D2"/>
    <w:multiLevelType w:val="hybridMultilevel"/>
    <w:tmpl w:val="083C3290"/>
    <w:lvl w:ilvl="0" w:tplc="EFD434C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9" w15:restartNumberingAfterBreak="0">
    <w:nsid w:val="14344724"/>
    <w:multiLevelType w:val="hybridMultilevel"/>
    <w:tmpl w:val="94CA8A80"/>
    <w:lvl w:ilvl="0" w:tplc="388C9C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15662C53"/>
    <w:multiLevelType w:val="hybridMultilevel"/>
    <w:tmpl w:val="2A10FF4C"/>
    <w:lvl w:ilvl="0" w:tplc="6166126C">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186B7BC9"/>
    <w:multiLevelType w:val="hybridMultilevel"/>
    <w:tmpl w:val="3A4E5582"/>
    <w:lvl w:ilvl="0" w:tplc="713A2E24">
      <w:start w:val="1"/>
      <w:numFmt w:val="upperLetter"/>
      <w:lvlText w:val="%1."/>
      <w:lvlJc w:val="left"/>
      <w:pPr>
        <w:ind w:left="1376" w:hanging="525"/>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8A04CE1"/>
    <w:multiLevelType w:val="hybridMultilevel"/>
    <w:tmpl w:val="1D386C6E"/>
    <w:lvl w:ilvl="0" w:tplc="2946D3D6">
      <w:start w:val="1"/>
      <w:numFmt w:val="decimal"/>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8683A8C"/>
    <w:multiLevelType w:val="hybridMultilevel"/>
    <w:tmpl w:val="EA044D5C"/>
    <w:lvl w:ilvl="0" w:tplc="1ECE404C">
      <w:start w:val="1"/>
      <w:numFmt w:val="lowerLetter"/>
      <w:lvlText w:val="(%1)"/>
      <w:lvlJc w:val="left"/>
      <w:pPr>
        <w:ind w:left="1494" w:hanging="360"/>
      </w:pPr>
      <w:rPr>
        <w:rFonts w:ascii="Times New Roman" w:eastAsiaTheme="minorHAnsi"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3ACF4EB2"/>
    <w:multiLevelType w:val="hybridMultilevel"/>
    <w:tmpl w:val="CB6C816A"/>
    <w:lvl w:ilvl="0" w:tplc="C974158C">
      <w:start w:val="1"/>
      <w:numFmt w:val="bullet"/>
      <w:pStyle w:val="SingleParaNoGC"/>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42395927"/>
    <w:multiLevelType w:val="hybridMultilevel"/>
    <w:tmpl w:val="A498D39A"/>
    <w:lvl w:ilvl="0" w:tplc="78A4B7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4261465E"/>
    <w:multiLevelType w:val="hybridMultilevel"/>
    <w:tmpl w:val="80E40A24"/>
    <w:lvl w:ilvl="0" w:tplc="0B7A84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43776FF6"/>
    <w:multiLevelType w:val="hybridMultilevel"/>
    <w:tmpl w:val="6F048846"/>
    <w:lvl w:ilvl="0" w:tplc="67EE9BB2">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866466D"/>
    <w:multiLevelType w:val="hybridMultilevel"/>
    <w:tmpl w:val="201C296A"/>
    <w:lvl w:ilvl="0" w:tplc="BC3A985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4A3F29D3"/>
    <w:multiLevelType w:val="hybridMultilevel"/>
    <w:tmpl w:val="6F048846"/>
    <w:lvl w:ilvl="0" w:tplc="67EE9BB2">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4B9D0630"/>
    <w:multiLevelType w:val="hybridMultilevel"/>
    <w:tmpl w:val="F7587E1E"/>
    <w:lvl w:ilvl="0" w:tplc="3A6C8D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59F85112"/>
    <w:multiLevelType w:val="hybridMultilevel"/>
    <w:tmpl w:val="40DCA996"/>
    <w:lvl w:ilvl="0" w:tplc="50F0787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15:restartNumberingAfterBreak="0">
    <w:nsid w:val="6DD26A40"/>
    <w:multiLevelType w:val="hybridMultilevel"/>
    <w:tmpl w:val="77FA14C8"/>
    <w:lvl w:ilvl="0" w:tplc="6E24CA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6FF015D0"/>
    <w:multiLevelType w:val="hybridMultilevel"/>
    <w:tmpl w:val="F6DA96B2"/>
    <w:lvl w:ilvl="0" w:tplc="67EE9BB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BED130E"/>
    <w:multiLevelType w:val="hybridMultilevel"/>
    <w:tmpl w:val="4F2C99BA"/>
    <w:lvl w:ilvl="0" w:tplc="DBEC759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7" w15:restartNumberingAfterBreak="0">
    <w:nsid w:val="7E17148A"/>
    <w:multiLevelType w:val="hybridMultilevel"/>
    <w:tmpl w:val="DE481826"/>
    <w:lvl w:ilvl="0" w:tplc="67EE9BB2">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num w:numId="1">
    <w:abstractNumId w:val="26"/>
  </w:num>
  <w:num w:numId="2">
    <w:abstractNumId w:val="24"/>
  </w:num>
  <w:num w:numId="3">
    <w:abstractNumId w:val="10"/>
  </w:num>
  <w:num w:numId="4">
    <w:abstractNumId w:val="37"/>
  </w:num>
  <w:num w:numId="5">
    <w:abstractNumId w:val="38"/>
  </w:num>
  <w:num w:numId="6">
    <w:abstractNumId w:val="45"/>
  </w:num>
  <w:num w:numId="7">
    <w:abstractNumId w:val="22"/>
  </w:num>
  <w:num w:numId="8">
    <w:abstractNumId w:val="41"/>
  </w:num>
  <w:num w:numId="9">
    <w:abstractNumId w:val="28"/>
  </w:num>
  <w:num w:numId="10">
    <w:abstractNumId w:val="1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32"/>
  </w:num>
  <w:num w:numId="22">
    <w:abstractNumId w:val="17"/>
  </w:num>
  <w:num w:numId="23">
    <w:abstractNumId w:val="15"/>
  </w:num>
  <w:num w:numId="24">
    <w:abstractNumId w:val="12"/>
  </w:num>
  <w:num w:numId="25">
    <w:abstractNumId w:val="27"/>
  </w:num>
  <w:num w:numId="26">
    <w:abstractNumId w:val="29"/>
  </w:num>
  <w:num w:numId="27">
    <w:abstractNumId w:val="13"/>
  </w:num>
  <w:num w:numId="28">
    <w:abstractNumId w:val="30"/>
  </w:num>
  <w:num w:numId="29">
    <w:abstractNumId w:val="35"/>
  </w:num>
  <w:num w:numId="30">
    <w:abstractNumId w:val="43"/>
  </w:num>
  <w:num w:numId="31">
    <w:abstractNumId w:val="46"/>
  </w:num>
  <w:num w:numId="32">
    <w:abstractNumId w:val="16"/>
  </w:num>
  <w:num w:numId="33">
    <w:abstractNumId w:val="34"/>
  </w:num>
  <w:num w:numId="34">
    <w:abstractNumId w:val="31"/>
  </w:num>
  <w:num w:numId="35">
    <w:abstractNumId w:val="47"/>
  </w:num>
  <w:num w:numId="36">
    <w:abstractNumId w:val="44"/>
  </w:num>
  <w:num w:numId="37">
    <w:abstractNumId w:val="23"/>
  </w:num>
  <w:num w:numId="38">
    <w:abstractNumId w:val="19"/>
  </w:num>
  <w:num w:numId="39">
    <w:abstractNumId w:val="33"/>
  </w:num>
  <w:num w:numId="40">
    <w:abstractNumId w:val="36"/>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368"/>
    <w:rsid w:val="00011483"/>
    <w:rsid w:val="00021043"/>
    <w:rsid w:val="0004554F"/>
    <w:rsid w:val="00070710"/>
    <w:rsid w:val="000D319F"/>
    <w:rsid w:val="000E4D0E"/>
    <w:rsid w:val="000F5EB8"/>
    <w:rsid w:val="00112A16"/>
    <w:rsid w:val="00126EB7"/>
    <w:rsid w:val="00144B69"/>
    <w:rsid w:val="00153E86"/>
    <w:rsid w:val="00172E04"/>
    <w:rsid w:val="001A5C9D"/>
    <w:rsid w:val="001B1BD1"/>
    <w:rsid w:val="001C3EF2"/>
    <w:rsid w:val="001D17F6"/>
    <w:rsid w:val="00204B42"/>
    <w:rsid w:val="0021265F"/>
    <w:rsid w:val="002231C3"/>
    <w:rsid w:val="00232F05"/>
    <w:rsid w:val="0024417F"/>
    <w:rsid w:val="00250F8D"/>
    <w:rsid w:val="0025482B"/>
    <w:rsid w:val="00276CD6"/>
    <w:rsid w:val="002E1C97"/>
    <w:rsid w:val="002F5834"/>
    <w:rsid w:val="003006AB"/>
    <w:rsid w:val="00326EBF"/>
    <w:rsid w:val="00327FE4"/>
    <w:rsid w:val="003333CC"/>
    <w:rsid w:val="00385347"/>
    <w:rsid w:val="00427F63"/>
    <w:rsid w:val="00434D38"/>
    <w:rsid w:val="00494EB8"/>
    <w:rsid w:val="004A20DF"/>
    <w:rsid w:val="004C4A0A"/>
    <w:rsid w:val="004D0A00"/>
    <w:rsid w:val="004D22FF"/>
    <w:rsid w:val="004E43F2"/>
    <w:rsid w:val="004E473D"/>
    <w:rsid w:val="004F348E"/>
    <w:rsid w:val="00501220"/>
    <w:rsid w:val="0057615F"/>
    <w:rsid w:val="005E403A"/>
    <w:rsid w:val="005E4086"/>
    <w:rsid w:val="0060122D"/>
    <w:rsid w:val="00604D91"/>
    <w:rsid w:val="006257FE"/>
    <w:rsid w:val="00654DD9"/>
    <w:rsid w:val="00670DEE"/>
    <w:rsid w:val="00680656"/>
    <w:rsid w:val="006B1119"/>
    <w:rsid w:val="006C4368"/>
    <w:rsid w:val="006D3757"/>
    <w:rsid w:val="006D37EB"/>
    <w:rsid w:val="006E3E46"/>
    <w:rsid w:val="006E71B1"/>
    <w:rsid w:val="006F1404"/>
    <w:rsid w:val="0070593B"/>
    <w:rsid w:val="00705D89"/>
    <w:rsid w:val="00731A42"/>
    <w:rsid w:val="00744F24"/>
    <w:rsid w:val="00755487"/>
    <w:rsid w:val="00767E69"/>
    <w:rsid w:val="0077079A"/>
    <w:rsid w:val="007710C4"/>
    <w:rsid w:val="00771504"/>
    <w:rsid w:val="007A5599"/>
    <w:rsid w:val="00856233"/>
    <w:rsid w:val="00860F27"/>
    <w:rsid w:val="008A1560"/>
    <w:rsid w:val="008B0560"/>
    <w:rsid w:val="008B2BFA"/>
    <w:rsid w:val="008D31F4"/>
    <w:rsid w:val="008E6A3F"/>
    <w:rsid w:val="008E6FEB"/>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B00B07"/>
    <w:rsid w:val="00B16570"/>
    <w:rsid w:val="00B23B03"/>
    <w:rsid w:val="00B43EB7"/>
    <w:rsid w:val="00B53320"/>
    <w:rsid w:val="00B614C4"/>
    <w:rsid w:val="00B712F3"/>
    <w:rsid w:val="00BC6522"/>
    <w:rsid w:val="00BE1FFE"/>
    <w:rsid w:val="00C121D5"/>
    <w:rsid w:val="00C17349"/>
    <w:rsid w:val="00C323A4"/>
    <w:rsid w:val="00C351AA"/>
    <w:rsid w:val="00C43CF0"/>
    <w:rsid w:val="00C70852"/>
    <w:rsid w:val="00C7253F"/>
    <w:rsid w:val="00C829C3"/>
    <w:rsid w:val="00C90707"/>
    <w:rsid w:val="00CA47E6"/>
    <w:rsid w:val="00CE1D1C"/>
    <w:rsid w:val="00D26A05"/>
    <w:rsid w:val="00D663F2"/>
    <w:rsid w:val="00D8706C"/>
    <w:rsid w:val="00D9309B"/>
    <w:rsid w:val="00D97B98"/>
    <w:rsid w:val="00DB0D94"/>
    <w:rsid w:val="00DC671F"/>
    <w:rsid w:val="00DE4DA7"/>
    <w:rsid w:val="00E02C13"/>
    <w:rsid w:val="00E33B38"/>
    <w:rsid w:val="00E442A1"/>
    <w:rsid w:val="00E47FE5"/>
    <w:rsid w:val="00E574AF"/>
    <w:rsid w:val="00E73B33"/>
    <w:rsid w:val="00E7572D"/>
    <w:rsid w:val="00EA7E67"/>
    <w:rsid w:val="00ED206C"/>
    <w:rsid w:val="00F11EF3"/>
    <w:rsid w:val="00F24E6D"/>
    <w:rsid w:val="00F379B8"/>
    <w:rsid w:val="00F714DA"/>
    <w:rsid w:val="00F87910"/>
    <w:rsid w:val="00FB456B"/>
    <w:rsid w:val="00FE455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4ACBB"/>
  <w15:docId w15:val="{38D0D976-EC26-493F-A8A1-2A0A9DA24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tabs>
        <w:tab w:val="num" w:pos="1701"/>
      </w:tabs>
      <w:spacing w:after="120"/>
      <w:ind w:left="1701" w:right="1134" w:hanging="170"/>
    </w:pPr>
  </w:style>
  <w:style w:type="paragraph" w:customStyle="1" w:styleId="Bullet2GC">
    <w:name w:val="_Bullet 2_GC"/>
    <w:basedOn w:val="a"/>
    <w:qFormat/>
    <w:rsid w:val="00C17349"/>
    <w:pPr>
      <w:tabs>
        <w:tab w:val="num" w:pos="2268"/>
      </w:tabs>
      <w:spacing w:after="120"/>
      <w:ind w:left="2268" w:right="1134" w:hanging="170"/>
    </w:pPr>
  </w:style>
  <w:style w:type="paragraph" w:customStyle="1" w:styleId="DashGC">
    <w:name w:val="_Dash_GC"/>
    <w:basedOn w:val="a"/>
    <w:qFormat/>
    <w:rsid w:val="00C17349"/>
    <w:pPr>
      <w:tabs>
        <w:tab w:val="num" w:pos="0"/>
      </w:tabs>
      <w:spacing w:after="120"/>
      <w:ind w:left="1134"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232F0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qFormat/>
    <w:rsid w:val="00D663F2"/>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b/>
      <w:snapToGrid/>
      <w:sz w:val="34"/>
      <w:lang w:val="en-GB"/>
    </w:rPr>
  </w:style>
  <w:style w:type="paragraph" w:customStyle="1" w:styleId="HChG">
    <w:name w:val="_ H _Ch_G"/>
    <w:basedOn w:val="a"/>
    <w:next w:val="a"/>
    <w:qFormat/>
    <w:rsid w:val="00D663F2"/>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b/>
      <w:snapToGrid/>
      <w:sz w:val="28"/>
      <w:lang w:val="en-GB"/>
    </w:rPr>
  </w:style>
  <w:style w:type="paragraph" w:customStyle="1" w:styleId="H1G">
    <w:name w:val="_ H_1_G"/>
    <w:basedOn w:val="a"/>
    <w:next w:val="a"/>
    <w:qFormat/>
    <w:rsid w:val="00D663F2"/>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b/>
      <w:snapToGrid/>
      <w:sz w:val="24"/>
      <w:lang w:val="en-GB"/>
    </w:rPr>
  </w:style>
  <w:style w:type="paragraph" w:customStyle="1" w:styleId="H23G">
    <w:name w:val="_ H_2/3_G"/>
    <w:basedOn w:val="a"/>
    <w:next w:val="a"/>
    <w:qFormat/>
    <w:rsid w:val="00D663F2"/>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b/>
      <w:snapToGrid/>
      <w:sz w:val="20"/>
      <w:lang w:val="en-GB"/>
    </w:rPr>
  </w:style>
  <w:style w:type="paragraph" w:customStyle="1" w:styleId="H4G">
    <w:name w:val="_ H_4_G"/>
    <w:basedOn w:val="a"/>
    <w:next w:val="a"/>
    <w:qFormat/>
    <w:rsid w:val="00D663F2"/>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i/>
      <w:snapToGrid/>
      <w:sz w:val="20"/>
      <w:lang w:val="en-GB"/>
    </w:rPr>
  </w:style>
  <w:style w:type="paragraph" w:customStyle="1" w:styleId="H56G">
    <w:name w:val="_ H_5/6_G"/>
    <w:basedOn w:val="a"/>
    <w:next w:val="a"/>
    <w:qFormat/>
    <w:rsid w:val="00D663F2"/>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snapToGrid/>
      <w:sz w:val="20"/>
      <w:lang w:val="en-GB"/>
    </w:rPr>
  </w:style>
  <w:style w:type="paragraph" w:customStyle="1" w:styleId="SingleTxtG">
    <w:name w:val="_ Single Txt_G"/>
    <w:basedOn w:val="a"/>
    <w:link w:val="SingleTxtGChar"/>
    <w:rsid w:val="00D663F2"/>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D663F2"/>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D663F2"/>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D663F2"/>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D663F2"/>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D663F2"/>
    <w:pPr>
      <w:numPr>
        <w:numId w:val="1"/>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D663F2"/>
    <w:pPr>
      <w:numPr>
        <w:numId w:val="2"/>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D663F2"/>
    <w:pPr>
      <w:numPr>
        <w:numId w:val="3"/>
      </w:numPr>
      <w:tabs>
        <w:tab w:val="clear" w:pos="0"/>
        <w:tab w:val="num" w:pos="360"/>
      </w:tabs>
    </w:pPr>
  </w:style>
  <w:style w:type="numbering" w:styleId="111111">
    <w:name w:val="Outline List 2"/>
    <w:basedOn w:val="a2"/>
    <w:semiHidden/>
    <w:rsid w:val="00D663F2"/>
    <w:pPr>
      <w:numPr>
        <w:numId w:val="5"/>
      </w:numPr>
    </w:pPr>
  </w:style>
  <w:style w:type="numbering" w:styleId="1111110">
    <w:name w:val="Outline List 1"/>
    <w:basedOn w:val="a2"/>
    <w:semiHidden/>
    <w:rsid w:val="00D663F2"/>
    <w:pPr>
      <w:numPr>
        <w:numId w:val="6"/>
      </w:numPr>
    </w:pPr>
  </w:style>
  <w:style w:type="paragraph" w:styleId="af6">
    <w:name w:val="Balloon Text"/>
    <w:basedOn w:val="a"/>
    <w:link w:val="af7"/>
    <w:rsid w:val="00D663F2"/>
    <w:pPr>
      <w:tabs>
        <w:tab w:val="clear" w:pos="431"/>
      </w:tabs>
      <w:suppressAutoHyphens/>
      <w:overflowPunct/>
      <w:adjustRightInd/>
      <w:snapToGrid/>
      <w:spacing w:line="240" w:lineRule="auto"/>
      <w:jc w:val="left"/>
    </w:pPr>
    <w:rPr>
      <w:rFonts w:ascii="Tahoma" w:hAnsi="Tahoma" w:cs="Tahoma"/>
      <w:snapToGrid/>
      <w:sz w:val="16"/>
      <w:szCs w:val="16"/>
      <w:lang w:val="en-GB"/>
    </w:rPr>
  </w:style>
  <w:style w:type="character" w:customStyle="1" w:styleId="af7">
    <w:name w:val="批注框文本 字符"/>
    <w:basedOn w:val="a0"/>
    <w:link w:val="af6"/>
    <w:rsid w:val="00D663F2"/>
    <w:rPr>
      <w:rFonts w:ascii="Tahoma" w:hAnsi="Tahoma" w:cs="Tahoma"/>
      <w:sz w:val="16"/>
      <w:szCs w:val="16"/>
      <w:lang w:val="en-GB"/>
    </w:rPr>
  </w:style>
  <w:style w:type="character" w:styleId="af8">
    <w:name w:val="Unresolved Mention"/>
    <w:basedOn w:val="a0"/>
    <w:uiPriority w:val="99"/>
    <w:semiHidden/>
    <w:unhideWhenUsed/>
    <w:rsid w:val="00D663F2"/>
    <w:rPr>
      <w:color w:val="605E5C"/>
      <w:shd w:val="clear" w:color="auto" w:fill="E1DFDD"/>
    </w:rPr>
  </w:style>
  <w:style w:type="character" w:styleId="af9">
    <w:name w:val="annotation reference"/>
    <w:basedOn w:val="a0"/>
    <w:uiPriority w:val="99"/>
    <w:semiHidden/>
    <w:unhideWhenUsed/>
    <w:rsid w:val="00D663F2"/>
    <w:rPr>
      <w:sz w:val="16"/>
      <w:szCs w:val="16"/>
    </w:rPr>
  </w:style>
  <w:style w:type="character" w:styleId="afa">
    <w:name w:val="Hyperlink"/>
    <w:basedOn w:val="a0"/>
    <w:rsid w:val="00D663F2"/>
    <w:rPr>
      <w:color w:val="0000FF" w:themeColor="hyperlink"/>
      <w:u w:val="none"/>
    </w:rPr>
  </w:style>
  <w:style w:type="character" w:styleId="afb">
    <w:name w:val="FollowedHyperlink"/>
    <w:basedOn w:val="a0"/>
    <w:semiHidden/>
    <w:rsid w:val="00D663F2"/>
    <w:rPr>
      <w:color w:val="0000FF"/>
      <w:u w:val="none"/>
    </w:rPr>
  </w:style>
  <w:style w:type="character" w:customStyle="1" w:styleId="SingleTxtGChar">
    <w:name w:val="_ Single Txt_G Char"/>
    <w:link w:val="SingleTxtG"/>
    <w:locked/>
    <w:rsid w:val="00D663F2"/>
    <w:rPr>
      <w:lang w:val="en-GB"/>
    </w:rPr>
  </w:style>
  <w:style w:type="paragraph" w:styleId="afc">
    <w:name w:val="annotation text"/>
    <w:basedOn w:val="a"/>
    <w:link w:val="afd"/>
    <w:uiPriority w:val="99"/>
    <w:unhideWhenUsed/>
    <w:rsid w:val="00D663F2"/>
    <w:pPr>
      <w:tabs>
        <w:tab w:val="clear" w:pos="431"/>
      </w:tabs>
      <w:suppressAutoHyphens/>
      <w:overflowPunct/>
      <w:adjustRightInd/>
      <w:snapToGrid/>
      <w:spacing w:line="240" w:lineRule="auto"/>
      <w:jc w:val="left"/>
    </w:pPr>
    <w:rPr>
      <w:snapToGrid/>
      <w:sz w:val="20"/>
      <w:lang w:val="en-GB"/>
    </w:rPr>
  </w:style>
  <w:style w:type="character" w:customStyle="1" w:styleId="afd">
    <w:name w:val="批注文字 字符"/>
    <w:basedOn w:val="a0"/>
    <w:link w:val="afc"/>
    <w:uiPriority w:val="99"/>
    <w:rsid w:val="00D663F2"/>
    <w:rPr>
      <w:lang w:val="en-GB"/>
    </w:rPr>
  </w:style>
  <w:style w:type="paragraph" w:styleId="afe">
    <w:name w:val="List Paragraph"/>
    <w:basedOn w:val="a"/>
    <w:uiPriority w:val="34"/>
    <w:qFormat/>
    <w:rsid w:val="00D663F2"/>
    <w:pPr>
      <w:tabs>
        <w:tab w:val="clear" w:pos="431"/>
      </w:tabs>
      <w:suppressAutoHyphens/>
      <w:overflowPunct/>
      <w:adjustRightInd/>
      <w:snapToGrid/>
      <w:spacing w:line="240" w:lineRule="atLeast"/>
      <w:ind w:left="720"/>
      <w:contextualSpacing/>
      <w:jc w:val="left"/>
    </w:pPr>
    <w:rPr>
      <w:snapToGrid/>
      <w:sz w:val="20"/>
      <w:lang w:val="en-GB"/>
    </w:rPr>
  </w:style>
  <w:style w:type="paragraph" w:styleId="aff">
    <w:name w:val="annotation subject"/>
    <w:basedOn w:val="afc"/>
    <w:next w:val="afc"/>
    <w:link w:val="aff0"/>
    <w:uiPriority w:val="99"/>
    <w:semiHidden/>
    <w:unhideWhenUsed/>
    <w:rsid w:val="00D663F2"/>
    <w:rPr>
      <w:b/>
      <w:bCs/>
    </w:rPr>
  </w:style>
  <w:style w:type="character" w:customStyle="1" w:styleId="aff0">
    <w:name w:val="批注主题 字符"/>
    <w:basedOn w:val="afd"/>
    <w:link w:val="aff"/>
    <w:uiPriority w:val="99"/>
    <w:semiHidden/>
    <w:rsid w:val="00D663F2"/>
    <w:rPr>
      <w:b/>
      <w:bCs/>
      <w:lang w:val="en-GB"/>
    </w:rPr>
  </w:style>
  <w:style w:type="paragraph" w:styleId="aff1">
    <w:name w:val="Revision"/>
    <w:hidden/>
    <w:uiPriority w:val="99"/>
    <w:semiHidden/>
    <w:rsid w:val="00D663F2"/>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RUS/CO/7" TargetMode="External"/><Relationship Id="rId13" Type="http://schemas.openxmlformats.org/officeDocument/2006/relationships/hyperlink" Target="http://undocs.org/ch/CCPR/C/RUS/CO/6" TargetMode="External"/><Relationship Id="rId3" Type="http://schemas.openxmlformats.org/officeDocument/2006/relationships/hyperlink" Target="http://undocs.org/ch/CCPR/C/RUS/RQ/8" TargetMode="External"/><Relationship Id="rId7" Type="http://schemas.openxmlformats.org/officeDocument/2006/relationships/hyperlink" Target="http://undocs.org/ch/CCPR/C/RUS/CO/6/Corr.1" TargetMode="External"/><Relationship Id="rId12" Type="http://schemas.openxmlformats.org/officeDocument/2006/relationships/hyperlink" Target="http://undocs.org/ch/CCPR/C/RUS/CO/7" TargetMode="External"/><Relationship Id="rId2" Type="http://schemas.openxmlformats.org/officeDocument/2006/relationships/hyperlink" Target="http://undocs.org/ch/CCPR/C/RUS/8" TargetMode="External"/><Relationship Id="rId16" Type="http://schemas.openxmlformats.org/officeDocument/2006/relationships/hyperlink" Target="http://undocs.org/ch/CCPR/C/RUS/Q/8" TargetMode="External"/><Relationship Id="rId1" Type="http://schemas.openxmlformats.org/officeDocument/2006/relationships/hyperlink" Target="http://undocs.org/ch/CCPR/C/SR.3934" TargetMode="External"/><Relationship Id="rId6" Type="http://schemas.openxmlformats.org/officeDocument/2006/relationships/hyperlink" Target="http://undocs.org/ch/CCPR/C/RUS/CO/6" TargetMode="External"/><Relationship Id="rId11" Type="http://schemas.openxmlformats.org/officeDocument/2006/relationships/hyperlink" Target="http://undocs.org/ch/CCPR/CO/79/RUS" TargetMode="External"/><Relationship Id="rId5" Type="http://schemas.openxmlformats.org/officeDocument/2006/relationships/hyperlink" Target="http://undocs.org/ch/CCPR/C/RUS/CO/7" TargetMode="External"/><Relationship Id="rId15" Type="http://schemas.openxmlformats.org/officeDocument/2006/relationships/hyperlink" Target="http://undocs.org/ch/CCPR/C/RUS/CO/7" TargetMode="External"/><Relationship Id="rId10" Type="http://schemas.openxmlformats.org/officeDocument/2006/relationships/hyperlink" Target="http://undocs.org/ch/CCPR/C/RUS/CO/6/Corr.1" TargetMode="External"/><Relationship Id="rId4" Type="http://schemas.openxmlformats.org/officeDocument/2006/relationships/hyperlink" Target="http://undocs.org/ch/CCPR/C/RUS/CO/7" TargetMode="External"/><Relationship Id="rId9" Type="http://schemas.openxmlformats.org/officeDocument/2006/relationships/hyperlink" Target="http://undocs.org/ch/CCPR/C/RUS/CO/6" TargetMode="External"/><Relationship Id="rId14" Type="http://schemas.openxmlformats.org/officeDocument/2006/relationships/hyperlink" Target="http://undocs.org/ch/CCPR/C/RUS/CO/6/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10348</Words>
  <Characters>10978</Characters>
  <Application>Microsoft Office Word</Application>
  <DocSecurity>0</DocSecurity>
  <Lines>394</Lines>
  <Paragraphs>138</Paragraphs>
  <ScaleCrop>false</ScaleCrop>
  <Company>DCM</Company>
  <LinksUpToDate>false</LinksUpToDate>
  <CharactersWithSpaces>11231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CCPR/C/RUS/CO/8</dc:title>
  <dc:subject>2225772</dc:subject>
  <dc:creator>JI</dc:creator>
  <cp:keywords/>
  <dc:description/>
  <cp:lastModifiedBy>Xiangli Ferschin-Ji</cp:lastModifiedBy>
  <cp:revision>2</cp:revision>
  <cp:lastPrinted>2014-05-09T11:28:00Z</cp:lastPrinted>
  <dcterms:created xsi:type="dcterms:W3CDTF">2023-01-27T12:04:00Z</dcterms:created>
  <dcterms:modified xsi:type="dcterms:W3CDTF">2023-01-27T12:04:00Z</dcterms:modified>
</cp:coreProperties>
</file>