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Pr="00E432FD" w:rsidRDefault="00F53D4C" w:rsidP="00AE4D20">
            <w:pPr>
              <w:spacing w:line="240" w:lineRule="atLeast"/>
              <w:jc w:val="right"/>
              <w:rPr>
                <w:rFonts w:hint="eastAsia"/>
                <w:sz w:val="20"/>
                <w:szCs w:val="21"/>
              </w:rPr>
            </w:pPr>
            <w:r>
              <w:rPr>
                <w:sz w:val="40"/>
                <w:szCs w:val="40"/>
              </w:rPr>
              <w:t>A</w:t>
            </w:r>
            <w:r w:rsidRPr="00637834">
              <w:rPr>
                <w:sz w:val="20"/>
              </w:rPr>
              <w:t>/HRC/</w:t>
            </w:r>
            <w:r w:rsidR="00F1267E">
              <w:rPr>
                <w:rFonts w:hint="eastAsia"/>
                <w:sz w:val="20"/>
              </w:rPr>
              <w:t>RES/</w:t>
            </w:r>
            <w:r w:rsidR="00E432FD" w:rsidRPr="00E432FD">
              <w:rPr>
                <w:sz w:val="20"/>
              </w:rPr>
              <w:t>23/</w:t>
            </w:r>
            <w:r w:rsidR="007735F2">
              <w:rPr>
                <w:rFonts w:hint="eastAsia"/>
                <w:sz w:val="20"/>
              </w:rPr>
              <w:t>1</w:t>
            </w:r>
            <w:r w:rsidR="00652811">
              <w:rPr>
                <w:rFonts w:hint="eastAsia"/>
                <w:sz w:val="20"/>
              </w:rPr>
              <w:t>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E432FD" w:rsidP="00637834">
            <w:pPr>
              <w:spacing w:before="240" w:line="240" w:lineRule="atLeast"/>
              <w:rPr>
                <w:rFonts w:hint="eastAsia"/>
                <w:sz w:val="20"/>
              </w:rPr>
            </w:pPr>
            <w:r>
              <w:rPr>
                <w:sz w:val="20"/>
              </w:rPr>
              <w:t xml:space="preserve">Distr.: </w:t>
            </w:r>
            <w:r w:rsidR="00F1267E">
              <w:t>General</w:t>
            </w:r>
          </w:p>
          <w:p w:rsidR="00F53D4C" w:rsidRPr="00637834" w:rsidRDefault="00F1267E">
            <w:pPr>
              <w:spacing w:line="240" w:lineRule="atLeast"/>
              <w:rPr>
                <w:rFonts w:hint="eastAsia"/>
                <w:sz w:val="20"/>
              </w:rPr>
            </w:pPr>
            <w:r>
              <w:rPr>
                <w:rFonts w:hint="eastAsia"/>
                <w:sz w:val="20"/>
              </w:rPr>
              <w:t>2</w:t>
            </w:r>
            <w:r w:rsidR="00C81A7C">
              <w:rPr>
                <w:rFonts w:hint="eastAsia"/>
                <w:sz w:val="20"/>
              </w:rPr>
              <w:t>4</w:t>
            </w:r>
            <w:r w:rsidR="00E432FD">
              <w:rPr>
                <w:rFonts w:hint="eastAsia"/>
                <w:sz w:val="20"/>
              </w:rPr>
              <w:t xml:space="preserve"> </w:t>
            </w:r>
            <w:r w:rsidR="00E432FD" w:rsidRPr="00E432FD">
              <w:rPr>
                <w:sz w:val="20"/>
              </w:rPr>
              <w:t>June</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Pr="00E432FD" w:rsidRDefault="00E432FD">
      <w:pPr>
        <w:rPr>
          <w:rFonts w:eastAsia="SimHei" w:hint="eastAsia"/>
          <w:szCs w:val="21"/>
          <w:lang w:val="fr-CH"/>
        </w:rPr>
      </w:pPr>
      <w:r w:rsidRPr="00E432FD">
        <w:rPr>
          <w:rFonts w:eastAsia="SimHei" w:hint="eastAsia"/>
          <w:szCs w:val="21"/>
          <w:lang w:val="fr-CH"/>
        </w:rPr>
        <w:t>第二十三届会议</w:t>
      </w:r>
    </w:p>
    <w:p w:rsidR="004B42F8" w:rsidRPr="00EA01CC" w:rsidRDefault="00E432FD" w:rsidP="004B42F8">
      <w:pPr>
        <w:rPr>
          <w:rFonts w:hint="eastAsia"/>
          <w:szCs w:val="21"/>
          <w:lang w:val="fr-CH"/>
        </w:rPr>
      </w:pPr>
      <w:r w:rsidRPr="00E432FD">
        <w:rPr>
          <w:rFonts w:hint="eastAsia"/>
          <w:szCs w:val="21"/>
          <w:lang w:val="fr-CH"/>
        </w:rPr>
        <w:t>议程项目</w:t>
      </w:r>
      <w:r w:rsidR="004B42F8" w:rsidRPr="00EA01CC">
        <w:rPr>
          <w:rFonts w:hint="eastAsia"/>
          <w:szCs w:val="21"/>
          <w:lang w:val="fr-CH"/>
        </w:rPr>
        <w:t>4</w:t>
      </w:r>
    </w:p>
    <w:p w:rsidR="00F53D4C" w:rsidRDefault="004B42F8" w:rsidP="004B42F8">
      <w:pPr>
        <w:rPr>
          <w:rFonts w:eastAsia="SimHei" w:hint="eastAsia"/>
          <w:lang w:val="fr-CH"/>
        </w:rPr>
      </w:pPr>
      <w:r w:rsidRPr="00EA01CC">
        <w:rPr>
          <w:rFonts w:eastAsia="SimHei" w:hint="eastAsia"/>
          <w:lang w:val="fr-CH"/>
        </w:rPr>
        <w:t>需要理事会注意的人权状况</w:t>
      </w:r>
    </w:p>
    <w:p w:rsidR="00211C85" w:rsidRPr="00E432FD" w:rsidRDefault="00211C85" w:rsidP="004B42F8">
      <w:pPr>
        <w:rPr>
          <w:rFonts w:eastAsia="SimHei" w:hint="eastAsia"/>
          <w:lang w:val="fr-CH"/>
        </w:rPr>
      </w:pPr>
    </w:p>
    <w:p w:rsidR="00F1267E" w:rsidRPr="00387D2F" w:rsidRDefault="00F75048" w:rsidP="00211C85">
      <w:pPr>
        <w:pStyle w:val="HChGC"/>
        <w:rPr>
          <w:rFonts w:hint="eastAsia"/>
        </w:rPr>
      </w:pPr>
      <w:r>
        <w:rPr>
          <w:rFonts w:hint="eastAsia"/>
        </w:rPr>
        <w:tab/>
      </w:r>
      <w:r>
        <w:rPr>
          <w:rFonts w:hint="eastAsia"/>
        </w:rPr>
        <w:tab/>
      </w:r>
      <w:r w:rsidR="00F1267E" w:rsidRPr="00FE1361">
        <w:rPr>
          <w:rFonts w:hint="eastAsia"/>
        </w:rPr>
        <w:t>人权理事会通过的</w:t>
      </w:r>
      <w:r w:rsidR="00F1267E" w:rsidRPr="00FE1361">
        <w:rPr>
          <w:rFonts w:hint="eastAsia"/>
          <w:lang w:val="fr-CH"/>
        </w:rPr>
        <w:t>决</w:t>
      </w:r>
      <w:r w:rsidR="00F1267E">
        <w:rPr>
          <w:rFonts w:hint="eastAsia"/>
          <w:lang w:val="fr-CH"/>
        </w:rPr>
        <w:t>议</w:t>
      </w:r>
      <w:r w:rsidR="00F1267E" w:rsidRPr="00211C85">
        <w:rPr>
          <w:rStyle w:val="FootnoteReference"/>
          <w:position w:val="6"/>
          <w:sz w:val="28"/>
          <w:szCs w:val="28"/>
          <w:vertAlign w:val="baseline"/>
          <w:lang w:val="fr-CH"/>
        </w:rPr>
        <w:footnoteReference w:customMarkFollows="1" w:id="2"/>
        <w:sym w:font="Symbol" w:char="F02A"/>
      </w:r>
    </w:p>
    <w:p w:rsidR="004B42F8" w:rsidRPr="00EA01CC" w:rsidRDefault="00022DEA" w:rsidP="004B42F8">
      <w:pPr>
        <w:pStyle w:val="H1GC"/>
        <w:rPr>
          <w:lang w:val="en-GB"/>
        </w:rPr>
      </w:pPr>
      <w:r w:rsidRPr="00841B93">
        <w:rPr>
          <w:rFonts w:hint="eastAsia"/>
        </w:rPr>
        <w:tab/>
      </w:r>
      <w:r w:rsidRPr="00841B93">
        <w:rPr>
          <w:rFonts w:hint="eastAsia"/>
        </w:rPr>
        <w:tab/>
        <w:t>23/</w:t>
      </w:r>
      <w:r w:rsidR="00C81A7C">
        <w:rPr>
          <w:rFonts w:hint="eastAsia"/>
        </w:rPr>
        <w:t>1</w:t>
      </w:r>
      <w:r w:rsidR="004B42F8">
        <w:rPr>
          <w:rFonts w:hint="eastAsia"/>
        </w:rPr>
        <w:t>5</w:t>
      </w:r>
      <w:r w:rsidR="00F1267E">
        <w:rPr>
          <w:rFonts w:hint="eastAsia"/>
        </w:rPr>
        <w:t>.</w:t>
      </w:r>
      <w:r w:rsidRPr="00841B93">
        <w:rPr>
          <w:rFonts w:hint="eastAsia"/>
        </w:rPr>
        <w:br/>
      </w:r>
      <w:r w:rsidR="004B42F8" w:rsidRPr="00EA01CC">
        <w:rPr>
          <w:rFonts w:hint="eastAsia"/>
          <w:lang w:val="en-GB"/>
        </w:rPr>
        <w:t>白俄罗斯的人权状况</w:t>
      </w:r>
    </w:p>
    <w:p w:rsidR="004B42F8" w:rsidRPr="00EA01CC" w:rsidRDefault="004B42F8" w:rsidP="004B42F8">
      <w:pPr>
        <w:pStyle w:val="SingleTxtGC"/>
        <w:rPr>
          <w:rFonts w:hint="eastAsia"/>
          <w:i/>
          <w:lang w:val="en-GB"/>
        </w:rPr>
      </w:pPr>
      <w:r w:rsidRPr="00EA01CC">
        <w:rPr>
          <w:lang w:val="en-GB"/>
        </w:rPr>
        <w:tab/>
      </w:r>
      <w:r w:rsidRPr="00EA01CC">
        <w:rPr>
          <w:rFonts w:eastAsia="KaiTi_GB2312" w:hint="eastAsia"/>
          <w:lang w:val="en-GB"/>
        </w:rPr>
        <w:t>人权理事会</w:t>
      </w:r>
      <w:r w:rsidRPr="00EA01CC">
        <w:rPr>
          <w:rFonts w:hint="eastAsia"/>
          <w:lang w:val="en-GB"/>
        </w:rPr>
        <w:t>，</w:t>
      </w:r>
    </w:p>
    <w:p w:rsidR="004B42F8" w:rsidRPr="00EA01CC" w:rsidRDefault="004B42F8" w:rsidP="004B42F8">
      <w:pPr>
        <w:pStyle w:val="SingleTxtGC"/>
        <w:rPr>
          <w:lang w:val="en-GB"/>
        </w:rPr>
      </w:pPr>
      <w:r w:rsidRPr="00EA01CC">
        <w:rPr>
          <w:lang w:val="en-GB"/>
        </w:rPr>
        <w:tab/>
      </w:r>
      <w:r w:rsidRPr="006B124E">
        <w:rPr>
          <w:rFonts w:eastAsia="KaiTi_GB2312" w:hint="eastAsia"/>
          <w:lang w:val="en-GB"/>
        </w:rPr>
        <w:t>遵循</w:t>
      </w:r>
      <w:r w:rsidRPr="00EA01CC">
        <w:rPr>
          <w:rFonts w:hint="eastAsia"/>
          <w:lang w:val="en-GB"/>
        </w:rPr>
        <w:t>《联合国宪章》的宗旨和原则，《世界人权宣言》、国际人权两公约和其他适用的人权文书的规定，</w:t>
      </w:r>
    </w:p>
    <w:p w:rsidR="004B42F8" w:rsidRPr="00EA01CC" w:rsidRDefault="004B42F8" w:rsidP="00211C85">
      <w:pPr>
        <w:pStyle w:val="SingleTxtGC"/>
        <w:rPr>
          <w:rFonts w:hint="eastAsia"/>
          <w:lang w:val="en-GB"/>
        </w:rPr>
      </w:pPr>
      <w:r w:rsidRPr="00EA01CC">
        <w:rPr>
          <w:lang w:val="en-GB"/>
        </w:rPr>
        <w:tab/>
      </w:r>
      <w:r w:rsidRPr="00EA01CC">
        <w:rPr>
          <w:rFonts w:eastAsia="KaiTi_GB2312" w:hint="eastAsia"/>
          <w:lang w:val="en-GB"/>
        </w:rPr>
        <w:t>回顾</w:t>
      </w:r>
      <w:r w:rsidRPr="00EA01CC">
        <w:rPr>
          <w:rFonts w:hint="eastAsia"/>
          <w:lang w:val="en-GB"/>
        </w:rPr>
        <w:t>人权委员会、大会和人权理事会</w:t>
      </w:r>
      <w:r w:rsidR="00B02B94">
        <w:rPr>
          <w:rFonts w:hint="eastAsia"/>
          <w:lang w:val="en-GB"/>
        </w:rPr>
        <w:t>通过的</w:t>
      </w:r>
      <w:r>
        <w:rPr>
          <w:rFonts w:hint="eastAsia"/>
          <w:lang w:val="en-GB"/>
        </w:rPr>
        <w:t>所有有关</w:t>
      </w:r>
      <w:r w:rsidRPr="00EA01CC">
        <w:rPr>
          <w:rFonts w:hint="eastAsia"/>
          <w:lang w:val="en-GB"/>
        </w:rPr>
        <w:t>白俄罗斯人权状况的决议，包括理事会</w:t>
      </w:r>
      <w:smartTag w:uri="urn:schemas-microsoft-com:office:smarttags" w:element="chsdate">
        <w:smartTagPr>
          <w:attr w:name="IsROCDate" w:val="False"/>
          <w:attr w:name="IsLunarDate" w:val="False"/>
          <w:attr w:name="Day" w:val="17"/>
          <w:attr w:name="Month" w:val="6"/>
          <w:attr w:name="Year" w:val="2011"/>
        </w:smartTagPr>
        <w:r w:rsidRPr="00EA01CC">
          <w:rPr>
            <w:rFonts w:hint="eastAsia"/>
            <w:lang w:val="en-GB"/>
          </w:rPr>
          <w:t>2011</w:t>
        </w:r>
        <w:r w:rsidRPr="00EA01CC">
          <w:rPr>
            <w:rFonts w:hint="eastAsia"/>
            <w:lang w:val="en-GB"/>
          </w:rPr>
          <w:t>年</w:t>
        </w:r>
        <w:r w:rsidRPr="00EA01CC">
          <w:rPr>
            <w:rFonts w:hint="eastAsia"/>
            <w:lang w:val="en-GB"/>
          </w:rPr>
          <w:t>6</w:t>
        </w:r>
        <w:r w:rsidRPr="00EA01CC">
          <w:rPr>
            <w:rFonts w:hint="eastAsia"/>
            <w:lang w:val="en-GB"/>
          </w:rPr>
          <w:t>月</w:t>
        </w:r>
        <w:r w:rsidRPr="00EA01CC">
          <w:rPr>
            <w:rFonts w:hint="eastAsia"/>
            <w:lang w:val="en-GB"/>
          </w:rPr>
          <w:t>17</w:t>
        </w:r>
        <w:r w:rsidRPr="00EA01CC">
          <w:rPr>
            <w:rFonts w:hint="eastAsia"/>
            <w:lang w:val="en-GB"/>
          </w:rPr>
          <w:t>日</w:t>
        </w:r>
      </w:smartTag>
      <w:r w:rsidRPr="00EA01CC">
        <w:rPr>
          <w:rFonts w:hint="eastAsia"/>
          <w:lang w:val="en-GB"/>
        </w:rPr>
        <w:t>第</w:t>
      </w:r>
      <w:r w:rsidRPr="00EA01CC">
        <w:rPr>
          <w:lang w:val="en-GB"/>
        </w:rPr>
        <w:t>17/24</w:t>
      </w:r>
      <w:r w:rsidRPr="00EA01CC">
        <w:rPr>
          <w:rFonts w:hint="eastAsia"/>
          <w:lang w:val="en-GB"/>
        </w:rPr>
        <w:t>号决议和</w:t>
      </w:r>
      <w:smartTag w:uri="urn:schemas-microsoft-com:office:smarttags" w:element="chsdate">
        <w:smartTagPr>
          <w:attr w:name="IsROCDate" w:val="False"/>
          <w:attr w:name="IsLunarDate" w:val="False"/>
          <w:attr w:name="Day" w:val="5"/>
          <w:attr w:name="Month" w:val="7"/>
          <w:attr w:name="Year" w:val="2012"/>
        </w:smartTagPr>
        <w:r w:rsidRPr="00EA01CC">
          <w:rPr>
            <w:rFonts w:hint="eastAsia"/>
            <w:lang w:val="en-GB"/>
          </w:rPr>
          <w:t>2012</w:t>
        </w:r>
        <w:r w:rsidRPr="00EA01CC">
          <w:rPr>
            <w:rFonts w:hint="eastAsia"/>
            <w:lang w:val="en-GB"/>
          </w:rPr>
          <w:t>年</w:t>
        </w:r>
        <w:r w:rsidRPr="00EA01CC">
          <w:rPr>
            <w:rFonts w:hint="eastAsia"/>
            <w:lang w:val="en-GB"/>
          </w:rPr>
          <w:t>7</w:t>
        </w:r>
        <w:r w:rsidRPr="00EA01CC">
          <w:rPr>
            <w:rFonts w:hint="eastAsia"/>
            <w:lang w:val="en-GB"/>
          </w:rPr>
          <w:t>月</w:t>
        </w:r>
        <w:r w:rsidRPr="00EA01CC">
          <w:rPr>
            <w:rFonts w:hint="eastAsia"/>
            <w:lang w:val="en-GB"/>
          </w:rPr>
          <w:t>5</w:t>
        </w:r>
        <w:r w:rsidRPr="00EA01CC">
          <w:rPr>
            <w:rFonts w:hint="eastAsia"/>
            <w:lang w:val="en-GB"/>
          </w:rPr>
          <w:t>日</w:t>
        </w:r>
      </w:smartTag>
      <w:r w:rsidRPr="00EA01CC">
        <w:rPr>
          <w:rFonts w:hint="eastAsia"/>
          <w:lang w:val="en-GB"/>
        </w:rPr>
        <w:t>第</w:t>
      </w:r>
      <w:r w:rsidRPr="00EA01CC">
        <w:rPr>
          <w:lang w:val="en-GB"/>
        </w:rPr>
        <w:t>20/13</w:t>
      </w:r>
      <w:r w:rsidRPr="00EA01CC">
        <w:rPr>
          <w:rFonts w:hint="eastAsia"/>
          <w:lang w:val="en-GB"/>
        </w:rPr>
        <w:t>号决议，痛惜白俄罗斯政府对理事会在这些决议中</w:t>
      </w:r>
      <w:r>
        <w:rPr>
          <w:rFonts w:hint="eastAsia"/>
          <w:lang w:val="en-GB"/>
        </w:rPr>
        <w:t>提出</w:t>
      </w:r>
      <w:r w:rsidRPr="00EA01CC">
        <w:rPr>
          <w:rFonts w:hint="eastAsia"/>
          <w:lang w:val="en-GB"/>
        </w:rPr>
        <w:t>的要求</w:t>
      </w:r>
      <w:r>
        <w:rPr>
          <w:rFonts w:hint="eastAsia"/>
          <w:lang w:val="en-GB"/>
        </w:rPr>
        <w:t>未作出适当回应</w:t>
      </w:r>
      <w:r w:rsidRPr="00EA01CC">
        <w:rPr>
          <w:rFonts w:hint="eastAsia"/>
          <w:lang w:val="en-GB"/>
        </w:rPr>
        <w:t>，包括拒绝</w:t>
      </w:r>
      <w:r w:rsidRPr="00EA01CC">
        <w:rPr>
          <w:lang w:val="en-GB"/>
        </w:rPr>
        <w:t>白俄罗斯人权状况特别报告员</w:t>
      </w:r>
      <w:r w:rsidRPr="00EA01CC">
        <w:rPr>
          <w:rFonts w:hint="eastAsia"/>
          <w:lang w:val="en-GB"/>
        </w:rPr>
        <w:t>和其他特别程序任务负责人进入</w:t>
      </w:r>
      <w:r>
        <w:rPr>
          <w:rFonts w:hint="eastAsia"/>
          <w:lang w:val="en-GB"/>
        </w:rPr>
        <w:t>本</w:t>
      </w:r>
      <w:r w:rsidRPr="00EA01CC">
        <w:rPr>
          <w:rFonts w:hint="eastAsia"/>
          <w:lang w:val="en-GB"/>
        </w:rPr>
        <w:t>国；</w:t>
      </w:r>
    </w:p>
    <w:p w:rsidR="004B42F8" w:rsidRPr="00EA01CC" w:rsidRDefault="004B42F8" w:rsidP="004B42F8">
      <w:pPr>
        <w:pStyle w:val="SingleTxtGC"/>
        <w:rPr>
          <w:rFonts w:hint="eastAsia"/>
          <w:lang w:val="en-GB"/>
        </w:rPr>
      </w:pPr>
      <w:r w:rsidRPr="00EA01CC">
        <w:rPr>
          <w:lang w:val="en-GB"/>
        </w:rPr>
        <w:tab/>
      </w:r>
      <w:r w:rsidRPr="004B42F8">
        <w:rPr>
          <w:rFonts w:eastAsia="KaiTi_GB2312" w:hint="eastAsia"/>
          <w:lang w:val="en-GB"/>
        </w:rPr>
        <w:t>又</w:t>
      </w:r>
      <w:r w:rsidRPr="00EA01CC">
        <w:rPr>
          <w:rFonts w:eastAsia="KaiTi_GB2312" w:hint="eastAsia"/>
          <w:lang w:val="en-GB"/>
        </w:rPr>
        <w:t>回顾人</w:t>
      </w:r>
      <w:r w:rsidRPr="00EA01CC">
        <w:rPr>
          <w:rFonts w:hint="eastAsia"/>
          <w:lang w:val="en-GB"/>
        </w:rPr>
        <w:t>权理事会</w:t>
      </w:r>
      <w:smartTag w:uri="urn:schemas-microsoft-com:office:smarttags" w:element="chsdate">
        <w:smartTagPr>
          <w:attr w:name="Year" w:val="2007"/>
          <w:attr w:name="Month" w:val="6"/>
          <w:attr w:name="Day" w:val="18"/>
          <w:attr w:name="IsLunarDate" w:val="False"/>
          <w:attr w:name="IsROCDate" w:val="False"/>
        </w:smartTagPr>
        <w:r w:rsidRPr="00EA01CC">
          <w:rPr>
            <w:rFonts w:hint="eastAsia"/>
            <w:lang w:val="en-GB"/>
          </w:rPr>
          <w:t>2007</w:t>
        </w:r>
        <w:r w:rsidRPr="00EA01CC">
          <w:rPr>
            <w:rFonts w:hint="eastAsia"/>
            <w:lang w:val="en-GB"/>
          </w:rPr>
          <w:t>年</w:t>
        </w:r>
        <w:r w:rsidRPr="00EA01CC">
          <w:rPr>
            <w:rFonts w:hint="eastAsia"/>
            <w:lang w:val="en-GB"/>
          </w:rPr>
          <w:t>6</w:t>
        </w:r>
        <w:r w:rsidRPr="00EA01CC">
          <w:rPr>
            <w:rFonts w:hint="eastAsia"/>
            <w:lang w:val="en-GB"/>
          </w:rPr>
          <w:t>月</w:t>
        </w:r>
        <w:r w:rsidRPr="00EA01CC">
          <w:rPr>
            <w:rFonts w:hint="eastAsia"/>
            <w:lang w:val="en-GB"/>
          </w:rPr>
          <w:t>18</w:t>
        </w:r>
        <w:r w:rsidRPr="00EA01CC">
          <w:rPr>
            <w:rFonts w:hint="eastAsia"/>
            <w:lang w:val="en-GB"/>
          </w:rPr>
          <w:t>日</w:t>
        </w:r>
      </w:smartTag>
      <w:r w:rsidRPr="00EA01CC">
        <w:rPr>
          <w:rFonts w:hint="eastAsia"/>
          <w:lang w:val="en-GB"/>
        </w:rPr>
        <w:t>第</w:t>
      </w:r>
      <w:r w:rsidRPr="00EA01CC">
        <w:rPr>
          <w:lang w:val="en-GB"/>
        </w:rPr>
        <w:t>5/1</w:t>
      </w:r>
      <w:r w:rsidRPr="00EA01CC">
        <w:rPr>
          <w:rFonts w:hint="eastAsia"/>
          <w:lang w:val="en-GB"/>
        </w:rPr>
        <w:t>号和第</w:t>
      </w:r>
      <w:r w:rsidRPr="00EA01CC">
        <w:rPr>
          <w:lang w:val="en-GB"/>
        </w:rPr>
        <w:t>5/2</w:t>
      </w:r>
      <w:r w:rsidRPr="00EA01CC">
        <w:rPr>
          <w:rFonts w:hint="eastAsia"/>
          <w:lang w:val="en-GB"/>
        </w:rPr>
        <w:t>号决议；</w:t>
      </w:r>
    </w:p>
    <w:p w:rsidR="004B42F8" w:rsidRPr="00EA01CC" w:rsidRDefault="004B42F8" w:rsidP="004B42F8">
      <w:pPr>
        <w:pStyle w:val="SingleTxtGC"/>
        <w:rPr>
          <w:rFonts w:hint="eastAsia"/>
          <w:lang w:val="en-GB"/>
        </w:rPr>
      </w:pPr>
      <w:r>
        <w:rPr>
          <w:lang w:val="en-GB"/>
        </w:rPr>
        <w:tab/>
        <w:t>1.</w:t>
      </w:r>
      <w:r>
        <w:rPr>
          <w:rFonts w:hint="eastAsia"/>
          <w:lang w:val="en-GB"/>
        </w:rPr>
        <w:tab/>
      </w:r>
      <w:r w:rsidRPr="00EA01CC">
        <w:rPr>
          <w:rFonts w:eastAsia="KaiTi_GB2312" w:hint="eastAsia"/>
          <w:lang w:val="en-GB"/>
        </w:rPr>
        <w:t>欢迎</w:t>
      </w:r>
      <w:r w:rsidRPr="00EA01CC">
        <w:rPr>
          <w:lang w:val="en-GB"/>
        </w:rPr>
        <w:t>白俄罗斯人权状况特别报告员</w:t>
      </w:r>
      <w:r w:rsidRPr="00EA01CC">
        <w:rPr>
          <w:rFonts w:hint="eastAsia"/>
          <w:lang w:val="en-GB"/>
        </w:rPr>
        <w:t>的报告；</w:t>
      </w:r>
      <w:r w:rsidRPr="00EA01CC">
        <w:rPr>
          <w:vertAlign w:val="superscript"/>
          <w:lang w:val="en-GB"/>
        </w:rPr>
        <w:footnoteReference w:id="3"/>
      </w:r>
    </w:p>
    <w:p w:rsidR="004B42F8" w:rsidRPr="00EA01CC" w:rsidRDefault="004B42F8" w:rsidP="004B42F8">
      <w:pPr>
        <w:pStyle w:val="SingleTxtGC"/>
        <w:rPr>
          <w:lang w:val="en-GB"/>
        </w:rPr>
      </w:pPr>
      <w:r>
        <w:rPr>
          <w:lang w:val="en-GB"/>
        </w:rPr>
        <w:tab/>
        <w:t>2.</w:t>
      </w:r>
      <w:r>
        <w:rPr>
          <w:rFonts w:hint="eastAsia"/>
          <w:lang w:val="en-GB"/>
        </w:rPr>
        <w:tab/>
      </w:r>
      <w:r w:rsidRPr="00EA01CC">
        <w:rPr>
          <w:rFonts w:eastAsia="KaiTi_GB2312" w:hint="eastAsia"/>
          <w:lang w:val="en-GB"/>
        </w:rPr>
        <w:t>深表关切</w:t>
      </w:r>
      <w:r w:rsidRPr="0081428A">
        <w:rPr>
          <w:rFonts w:eastAsia="KaiTi_GB2312" w:hint="eastAsia"/>
          <w:lang w:val="en-GB"/>
        </w:rPr>
        <w:t>的是</w:t>
      </w:r>
      <w:r w:rsidRPr="00EA01CC">
        <w:rPr>
          <w:rFonts w:hint="eastAsia"/>
          <w:lang w:val="en-GB"/>
        </w:rPr>
        <w:t>，白俄罗斯存在具有结构性和普遍性的持续侵犯人权的情况，以及</w:t>
      </w:r>
      <w:r w:rsidR="00B02B94">
        <w:rPr>
          <w:rFonts w:hint="eastAsia"/>
          <w:lang w:val="en-GB"/>
        </w:rPr>
        <w:t>有</w:t>
      </w:r>
      <w:r w:rsidRPr="00EA01CC">
        <w:rPr>
          <w:rFonts w:hint="eastAsia"/>
          <w:lang w:val="en-GB"/>
        </w:rPr>
        <w:t>系统和有计划</w:t>
      </w:r>
      <w:r w:rsidR="00B02B94">
        <w:rPr>
          <w:rFonts w:hint="eastAsia"/>
          <w:lang w:val="en-GB"/>
        </w:rPr>
        <w:t>地</w:t>
      </w:r>
      <w:r w:rsidRPr="00EA01CC">
        <w:rPr>
          <w:rFonts w:hint="eastAsia"/>
          <w:lang w:val="en-GB"/>
        </w:rPr>
        <w:t>限制人权的</w:t>
      </w:r>
      <w:r>
        <w:rPr>
          <w:rFonts w:hint="eastAsia"/>
          <w:lang w:val="en-GB"/>
        </w:rPr>
        <w:t>情况</w:t>
      </w:r>
      <w:r w:rsidRPr="00EA01CC">
        <w:rPr>
          <w:rFonts w:hint="eastAsia"/>
          <w:lang w:val="en-GB"/>
        </w:rPr>
        <w:t>，特别是在结社自由、集会自由、见解和言论自由以及正当法律程序和公平审判的保障方面的限制</w:t>
      </w:r>
      <w:r>
        <w:rPr>
          <w:rFonts w:hint="eastAsia"/>
          <w:lang w:val="en-GB"/>
        </w:rPr>
        <w:t>；尤其</w:t>
      </w:r>
      <w:r w:rsidRPr="00EA01CC">
        <w:rPr>
          <w:rFonts w:hint="eastAsia"/>
          <w:lang w:val="en-GB"/>
        </w:rPr>
        <w:t>表示关切的是，</w:t>
      </w:r>
      <w:r>
        <w:rPr>
          <w:rFonts w:hint="eastAsia"/>
          <w:lang w:val="en-GB"/>
        </w:rPr>
        <w:t>在</w:t>
      </w:r>
      <w:r w:rsidRPr="00EA01CC">
        <w:rPr>
          <w:rFonts w:hint="eastAsia"/>
          <w:lang w:val="en-GB"/>
        </w:rPr>
        <w:t>拘留</w:t>
      </w:r>
      <w:r>
        <w:rPr>
          <w:rFonts w:hint="eastAsia"/>
          <w:lang w:val="en-GB"/>
        </w:rPr>
        <w:t>时</w:t>
      </w:r>
      <w:r w:rsidRPr="00EA01CC">
        <w:rPr>
          <w:rFonts w:hint="eastAsia"/>
          <w:lang w:val="en-GB"/>
        </w:rPr>
        <w:t>使用酷刑和虐待</w:t>
      </w:r>
      <w:r>
        <w:rPr>
          <w:rFonts w:hint="eastAsia"/>
          <w:lang w:val="en-GB"/>
        </w:rPr>
        <w:t>手法，</w:t>
      </w:r>
      <w:r w:rsidRPr="00EA01CC">
        <w:rPr>
          <w:rFonts w:hint="eastAsia"/>
          <w:lang w:val="en-GB"/>
        </w:rPr>
        <w:t>政府对政治反对派强迫失踪的案件</w:t>
      </w:r>
      <w:r>
        <w:rPr>
          <w:rFonts w:hint="eastAsia"/>
          <w:lang w:val="en-GB"/>
        </w:rPr>
        <w:t>不作反应，存在相当于强迫劳动的侵犯劳动权利行为，</w:t>
      </w:r>
      <w:r w:rsidRPr="00EA01CC">
        <w:rPr>
          <w:rFonts w:hint="eastAsia"/>
          <w:lang w:val="en-GB"/>
        </w:rPr>
        <w:t>反歧视立法存在</w:t>
      </w:r>
      <w:r>
        <w:rPr>
          <w:rFonts w:hint="eastAsia"/>
          <w:lang w:val="en-GB"/>
        </w:rPr>
        <w:t>大量漏洞，</w:t>
      </w:r>
      <w:r w:rsidR="00A6179E">
        <w:rPr>
          <w:rFonts w:hint="eastAsia"/>
          <w:lang w:val="en-GB"/>
        </w:rPr>
        <w:t>对</w:t>
      </w:r>
      <w:r w:rsidRPr="00EA01CC">
        <w:rPr>
          <w:rFonts w:hint="eastAsia"/>
          <w:lang w:val="en-GB"/>
        </w:rPr>
        <w:t>侵犯和违反人权行为肇事者</w:t>
      </w:r>
      <w:r>
        <w:rPr>
          <w:rFonts w:hint="eastAsia"/>
          <w:lang w:val="en-GB"/>
        </w:rPr>
        <w:t>有罪不罚，</w:t>
      </w:r>
      <w:r w:rsidRPr="00EA01CC">
        <w:rPr>
          <w:rFonts w:hint="eastAsia"/>
          <w:lang w:val="en-GB"/>
        </w:rPr>
        <w:t>民间社会组织、人权维护者、记者和政治反对派</w:t>
      </w:r>
      <w:r>
        <w:rPr>
          <w:rFonts w:hint="eastAsia"/>
          <w:lang w:val="en-GB"/>
        </w:rPr>
        <w:t>受到骚扰，</w:t>
      </w:r>
      <w:r w:rsidRPr="00EA01CC">
        <w:rPr>
          <w:rFonts w:hint="eastAsia"/>
          <w:lang w:val="en-GB"/>
        </w:rPr>
        <w:t>辩护律师</w:t>
      </w:r>
      <w:r>
        <w:rPr>
          <w:rFonts w:hint="eastAsia"/>
          <w:lang w:val="en-GB"/>
        </w:rPr>
        <w:t>受到压力，</w:t>
      </w:r>
      <w:r w:rsidRPr="00EA01CC">
        <w:rPr>
          <w:rFonts w:hint="eastAsia"/>
          <w:lang w:val="en-GB"/>
        </w:rPr>
        <w:t>议会缺少反对党的参与</w:t>
      </w:r>
      <w:r>
        <w:rPr>
          <w:rFonts w:hint="eastAsia"/>
          <w:lang w:val="en-GB"/>
        </w:rPr>
        <w:t>，</w:t>
      </w:r>
      <w:r w:rsidRPr="00EA01CC">
        <w:rPr>
          <w:rFonts w:hint="eastAsia"/>
          <w:lang w:val="en-GB"/>
        </w:rPr>
        <w:t>大多数国际观察员认为</w:t>
      </w:r>
      <w:r>
        <w:rPr>
          <w:rFonts w:hint="eastAsia"/>
          <w:lang w:val="en-GB"/>
        </w:rPr>
        <w:t>，在</w:t>
      </w:r>
      <w:smartTag w:uri="urn:schemas-microsoft-com:office:smarttags" w:element="chsdate">
        <w:smartTagPr>
          <w:attr w:name="IsROCDate" w:val="False"/>
          <w:attr w:name="IsLunarDate" w:val="False"/>
          <w:attr w:name="Day" w:val="23"/>
          <w:attr w:name="Month" w:val="9"/>
          <w:attr w:name="Year" w:val="2012"/>
        </w:smartTagPr>
        <w:r w:rsidRPr="00EA01CC">
          <w:rPr>
            <w:rFonts w:hint="eastAsia"/>
            <w:lang w:val="en-GB"/>
          </w:rPr>
          <w:t>2012</w:t>
        </w:r>
        <w:r w:rsidRPr="00EA01CC">
          <w:rPr>
            <w:rFonts w:hint="eastAsia"/>
            <w:lang w:val="en-GB"/>
          </w:rPr>
          <w:t>年</w:t>
        </w:r>
        <w:r w:rsidRPr="00EA01CC">
          <w:rPr>
            <w:rFonts w:hint="eastAsia"/>
            <w:lang w:val="en-GB"/>
          </w:rPr>
          <w:t>9</w:t>
        </w:r>
        <w:r w:rsidRPr="00EA01CC">
          <w:rPr>
            <w:rFonts w:hint="eastAsia"/>
            <w:lang w:val="en-GB"/>
          </w:rPr>
          <w:t>月</w:t>
        </w:r>
        <w:r w:rsidRPr="00EA01CC">
          <w:rPr>
            <w:rFonts w:hint="eastAsia"/>
            <w:lang w:val="en-GB"/>
          </w:rPr>
          <w:t>23</w:t>
        </w:r>
        <w:r w:rsidRPr="00EA01CC">
          <w:rPr>
            <w:rFonts w:hint="eastAsia"/>
            <w:lang w:val="en-GB"/>
          </w:rPr>
          <w:t>日</w:t>
        </w:r>
      </w:smartTag>
      <w:r w:rsidRPr="00EA01CC">
        <w:rPr>
          <w:rFonts w:hint="eastAsia"/>
          <w:lang w:val="en-GB"/>
        </w:rPr>
        <w:t>的议会选举</w:t>
      </w:r>
      <w:r>
        <w:rPr>
          <w:rFonts w:hint="eastAsia"/>
          <w:lang w:val="en-GB"/>
        </w:rPr>
        <w:t>中，</w:t>
      </w:r>
      <w:r w:rsidRPr="00EA01CC">
        <w:rPr>
          <w:rFonts w:hint="eastAsia"/>
          <w:lang w:val="en-GB"/>
        </w:rPr>
        <w:t>投票不符合自由和公平的竞选性选举的基本标准；</w:t>
      </w:r>
    </w:p>
    <w:p w:rsidR="004B42F8" w:rsidRPr="00EA01CC" w:rsidRDefault="004B42F8" w:rsidP="004B42F8">
      <w:pPr>
        <w:pStyle w:val="SingleTxtGC"/>
        <w:rPr>
          <w:rFonts w:hint="eastAsia"/>
          <w:lang w:val="en-GB"/>
        </w:rPr>
      </w:pPr>
      <w:r>
        <w:rPr>
          <w:lang w:val="en-GB"/>
        </w:rPr>
        <w:tab/>
        <w:t>3.</w:t>
      </w:r>
      <w:r>
        <w:rPr>
          <w:rFonts w:hint="eastAsia"/>
          <w:lang w:val="en-GB"/>
        </w:rPr>
        <w:tab/>
      </w:r>
      <w:r w:rsidRPr="00EA01CC">
        <w:rPr>
          <w:rFonts w:eastAsia="KaiTi_GB2312" w:hint="eastAsia"/>
          <w:lang w:val="en-GB"/>
        </w:rPr>
        <w:t>吁请</w:t>
      </w:r>
      <w:r w:rsidRPr="00EA01CC">
        <w:rPr>
          <w:rFonts w:hint="eastAsia"/>
          <w:lang w:val="en-GB"/>
        </w:rPr>
        <w:t>白俄罗斯政府对有关立法、政策、战略和做法进行全面审查，以确保各项规定阐述明确，符合国际人权法及其人权承诺，且不被用于妨碍或</w:t>
      </w:r>
      <w:r>
        <w:rPr>
          <w:rFonts w:hint="eastAsia"/>
          <w:lang w:val="en-GB"/>
        </w:rPr>
        <w:t>不适当地</w:t>
      </w:r>
      <w:r w:rsidRPr="00EA01CC">
        <w:rPr>
          <w:rFonts w:hint="eastAsia"/>
          <w:lang w:val="en-GB"/>
        </w:rPr>
        <w:t>限制任何人权的行使，包括言论、结社和和平集会自由或媒体自由</w:t>
      </w:r>
      <w:r>
        <w:rPr>
          <w:rFonts w:hint="eastAsia"/>
          <w:lang w:val="en-GB"/>
        </w:rPr>
        <w:t>的行使</w:t>
      </w:r>
      <w:r w:rsidRPr="00EA01CC">
        <w:rPr>
          <w:rFonts w:hint="eastAsia"/>
          <w:lang w:val="en-GB"/>
        </w:rPr>
        <w:t>；</w:t>
      </w:r>
    </w:p>
    <w:p w:rsidR="004B42F8" w:rsidRPr="00EA01CC" w:rsidRDefault="004B42F8" w:rsidP="004B42F8">
      <w:pPr>
        <w:pStyle w:val="SingleTxtGC"/>
        <w:rPr>
          <w:rFonts w:hint="eastAsia"/>
          <w:lang w:val="en-GB"/>
        </w:rPr>
      </w:pPr>
      <w:r>
        <w:rPr>
          <w:lang w:val="en-GB"/>
        </w:rPr>
        <w:tab/>
        <w:t>4.</w:t>
      </w:r>
      <w:r>
        <w:rPr>
          <w:rFonts w:hint="eastAsia"/>
          <w:lang w:val="en-GB"/>
        </w:rPr>
        <w:tab/>
      </w:r>
      <w:r w:rsidRPr="00EA01CC">
        <w:rPr>
          <w:rFonts w:eastAsia="KaiTi_GB2312" w:hint="eastAsia"/>
          <w:lang w:val="en-GB"/>
        </w:rPr>
        <w:t>注意到</w:t>
      </w:r>
      <w:r w:rsidRPr="00EA01CC">
        <w:rPr>
          <w:rFonts w:hint="eastAsia"/>
          <w:lang w:val="en-GB"/>
        </w:rPr>
        <w:t>特别报告员对白俄罗斯死刑问题的关注</w:t>
      </w:r>
      <w:r>
        <w:rPr>
          <w:rFonts w:hint="eastAsia"/>
          <w:lang w:val="en-GB"/>
        </w:rPr>
        <w:t>；</w:t>
      </w:r>
      <w:r w:rsidRPr="00EA01CC">
        <w:rPr>
          <w:rFonts w:hint="eastAsia"/>
          <w:lang w:val="en-GB"/>
        </w:rPr>
        <w:t>注意到死刑问题议会工作组的</w:t>
      </w:r>
      <w:r>
        <w:rPr>
          <w:rFonts w:hint="eastAsia"/>
          <w:lang w:val="en-GB"/>
        </w:rPr>
        <w:t>恢复</w:t>
      </w:r>
      <w:r w:rsidR="00A6179E">
        <w:rPr>
          <w:rFonts w:hint="eastAsia"/>
          <w:lang w:val="en-GB"/>
        </w:rPr>
        <w:t>；</w:t>
      </w:r>
      <w:r w:rsidRPr="00EA01CC">
        <w:rPr>
          <w:rFonts w:hint="eastAsia"/>
          <w:lang w:val="en-GB"/>
        </w:rPr>
        <w:t>鼓励其加快工作；</w:t>
      </w:r>
    </w:p>
    <w:p w:rsidR="004B42F8" w:rsidRPr="00EA01CC" w:rsidRDefault="004B42F8" w:rsidP="004B42F8">
      <w:pPr>
        <w:pStyle w:val="SingleTxtGC"/>
        <w:rPr>
          <w:rFonts w:hint="eastAsia"/>
          <w:lang w:val="en-GB"/>
        </w:rPr>
      </w:pPr>
      <w:r>
        <w:rPr>
          <w:lang w:val="en-GB"/>
        </w:rPr>
        <w:tab/>
        <w:t>5.</w:t>
      </w:r>
      <w:r>
        <w:rPr>
          <w:rFonts w:hint="eastAsia"/>
          <w:lang w:val="en-GB"/>
        </w:rPr>
        <w:tab/>
      </w:r>
      <w:r w:rsidRPr="00EA01CC">
        <w:rPr>
          <w:rFonts w:eastAsia="KaiTi_GB2312" w:hint="eastAsia"/>
          <w:lang w:val="en-GB"/>
        </w:rPr>
        <w:t>吁请</w:t>
      </w:r>
      <w:r w:rsidRPr="00EA01CC">
        <w:rPr>
          <w:rFonts w:hint="eastAsia"/>
          <w:lang w:val="en-GB"/>
        </w:rPr>
        <w:t>白俄罗斯政府全面改革其司法部门和律师协会，以确保司法机关的独立性和公正性、无罪推定、公平审判、由依法建立的高级法庭对</w:t>
      </w:r>
      <w:r>
        <w:rPr>
          <w:rFonts w:hint="eastAsia"/>
          <w:lang w:val="en-GB"/>
        </w:rPr>
        <w:t>判刑</w:t>
      </w:r>
      <w:r w:rsidRPr="00EA01CC">
        <w:rPr>
          <w:rFonts w:hint="eastAsia"/>
          <w:lang w:val="en-GB"/>
        </w:rPr>
        <w:t>和定罪</w:t>
      </w:r>
      <w:r>
        <w:rPr>
          <w:rFonts w:hint="eastAsia"/>
          <w:lang w:val="en-GB"/>
        </w:rPr>
        <w:t>进行</w:t>
      </w:r>
      <w:r w:rsidRPr="00EA01CC">
        <w:rPr>
          <w:rFonts w:hint="eastAsia"/>
          <w:lang w:val="en-GB"/>
        </w:rPr>
        <w:t>有效</w:t>
      </w:r>
      <w:r>
        <w:rPr>
          <w:rFonts w:hint="eastAsia"/>
          <w:lang w:val="en-GB"/>
        </w:rPr>
        <w:t>复审的权利</w:t>
      </w:r>
      <w:r w:rsidRPr="00EA01CC">
        <w:rPr>
          <w:rFonts w:hint="eastAsia"/>
          <w:lang w:val="en-GB"/>
        </w:rPr>
        <w:t>和在所有诉讼中始终自由选择法律代理的权利</w:t>
      </w:r>
      <w:r>
        <w:rPr>
          <w:rFonts w:hint="eastAsia"/>
          <w:lang w:val="en-GB"/>
        </w:rPr>
        <w:t>、</w:t>
      </w:r>
      <w:r w:rsidRPr="00EA01CC">
        <w:rPr>
          <w:rFonts w:hint="eastAsia"/>
          <w:lang w:val="en-GB"/>
        </w:rPr>
        <w:t>以及</w:t>
      </w:r>
      <w:r>
        <w:rPr>
          <w:rFonts w:hint="eastAsia"/>
          <w:lang w:val="en-GB"/>
        </w:rPr>
        <w:t>提供</w:t>
      </w:r>
      <w:r w:rsidRPr="00EA01CC">
        <w:rPr>
          <w:rFonts w:hint="eastAsia"/>
          <w:lang w:val="en-GB"/>
        </w:rPr>
        <w:t>所有判决执行</w:t>
      </w:r>
      <w:r>
        <w:rPr>
          <w:rFonts w:hint="eastAsia"/>
          <w:lang w:val="en-GB"/>
        </w:rPr>
        <w:t>情况</w:t>
      </w:r>
      <w:r w:rsidRPr="00EA01CC">
        <w:rPr>
          <w:rFonts w:hint="eastAsia"/>
          <w:lang w:val="en-GB"/>
        </w:rPr>
        <w:t>的资料；</w:t>
      </w:r>
    </w:p>
    <w:p w:rsidR="004B42F8" w:rsidRPr="00EA01CC" w:rsidRDefault="004B42F8" w:rsidP="004B42F8">
      <w:pPr>
        <w:pStyle w:val="SingleTxtGC"/>
        <w:rPr>
          <w:rFonts w:hint="eastAsia"/>
          <w:lang w:val="en-GB"/>
        </w:rPr>
      </w:pPr>
      <w:r>
        <w:rPr>
          <w:lang w:val="en-GB"/>
        </w:rPr>
        <w:tab/>
        <w:t>6.</w:t>
      </w:r>
      <w:r>
        <w:rPr>
          <w:rFonts w:hint="eastAsia"/>
          <w:lang w:val="en-GB"/>
        </w:rPr>
        <w:tab/>
      </w:r>
      <w:r w:rsidRPr="00EA01CC">
        <w:rPr>
          <w:rFonts w:eastAsia="KaiTi_GB2312" w:hint="eastAsia"/>
          <w:lang w:val="en-GB"/>
        </w:rPr>
        <w:t>强烈</w:t>
      </w:r>
      <w:r w:rsidRPr="00434CDC">
        <w:rPr>
          <w:rFonts w:eastAsia="KaiTi_GB2312" w:hint="eastAsia"/>
          <w:lang w:val="en-GB"/>
        </w:rPr>
        <w:t>促请</w:t>
      </w:r>
      <w:r w:rsidRPr="00EA01CC">
        <w:rPr>
          <w:rFonts w:hint="eastAsia"/>
          <w:lang w:val="en-GB"/>
        </w:rPr>
        <w:t>白俄罗斯政府立即无条件释放所有政治犯并恢复其名誉，恢复已经</w:t>
      </w:r>
      <w:r>
        <w:rPr>
          <w:rFonts w:hint="eastAsia"/>
          <w:lang w:val="en-GB"/>
        </w:rPr>
        <w:t>获释</w:t>
      </w:r>
      <w:r w:rsidRPr="00EA01CC">
        <w:rPr>
          <w:rFonts w:hint="eastAsia"/>
          <w:lang w:val="en-GB"/>
        </w:rPr>
        <w:t>的所有政治犯的名誉，通过全面、透明和可信的调查，处理有关执法人员实施酷刑和虐待问题的报</w:t>
      </w:r>
      <w:r w:rsidR="000E68FC">
        <w:rPr>
          <w:rFonts w:hint="eastAsia"/>
          <w:lang w:val="en-GB"/>
        </w:rPr>
        <w:t>道</w:t>
      </w:r>
      <w:r w:rsidRPr="00EA01CC">
        <w:rPr>
          <w:rFonts w:hint="eastAsia"/>
          <w:lang w:val="en-GB"/>
        </w:rPr>
        <w:t>，立即停止任意拘留人权维护者和政治反对派、任意</w:t>
      </w:r>
      <w:r>
        <w:rPr>
          <w:rFonts w:hint="eastAsia"/>
          <w:lang w:val="en-GB"/>
        </w:rPr>
        <w:t>发布</w:t>
      </w:r>
      <w:r w:rsidRPr="00EA01CC">
        <w:rPr>
          <w:rFonts w:hint="eastAsia"/>
          <w:lang w:val="en-GB"/>
        </w:rPr>
        <w:t>旅行禁令和</w:t>
      </w:r>
      <w:r>
        <w:rPr>
          <w:rFonts w:hint="eastAsia"/>
          <w:lang w:val="en-GB"/>
        </w:rPr>
        <w:t>采取</w:t>
      </w:r>
      <w:r w:rsidRPr="00EA01CC">
        <w:rPr>
          <w:rFonts w:hint="eastAsia"/>
          <w:lang w:val="en-GB"/>
        </w:rPr>
        <w:t>旨在</w:t>
      </w:r>
      <w:r w:rsidRPr="00EA01CC">
        <w:rPr>
          <w:lang w:val="en-GB"/>
        </w:rPr>
        <w:t>恫吓</w:t>
      </w:r>
      <w:r w:rsidRPr="00EA01CC">
        <w:rPr>
          <w:rFonts w:hint="eastAsia"/>
          <w:lang w:val="en-GB"/>
        </w:rPr>
        <w:t>政治反对派和媒体代表以及人权维护者和民间社会的其他政策；</w:t>
      </w:r>
    </w:p>
    <w:p w:rsidR="004B42F8" w:rsidRPr="00EA01CC" w:rsidRDefault="004B42F8" w:rsidP="004B42F8">
      <w:pPr>
        <w:pStyle w:val="SingleTxtGC"/>
        <w:rPr>
          <w:rFonts w:hint="eastAsia"/>
          <w:lang w:val="en-GB"/>
        </w:rPr>
      </w:pPr>
      <w:r>
        <w:rPr>
          <w:lang w:val="en-GB"/>
        </w:rPr>
        <w:tab/>
        <w:t>7.</w:t>
      </w:r>
      <w:r>
        <w:rPr>
          <w:rFonts w:hint="eastAsia"/>
          <w:lang w:val="en-GB"/>
        </w:rPr>
        <w:tab/>
      </w:r>
      <w:r w:rsidRPr="00EA01CC">
        <w:rPr>
          <w:rFonts w:eastAsia="KaiTi_GB2312" w:hint="eastAsia"/>
          <w:lang w:val="en-GB"/>
        </w:rPr>
        <w:t>鼓励</w:t>
      </w:r>
      <w:r w:rsidRPr="00EA01CC">
        <w:rPr>
          <w:rFonts w:hint="eastAsia"/>
          <w:lang w:val="en-GB"/>
        </w:rPr>
        <w:t>白俄罗斯政府考虑加快按照《巴黎原则》建立全国人权机构的举措，并</w:t>
      </w:r>
      <w:r>
        <w:rPr>
          <w:rFonts w:hint="eastAsia"/>
          <w:lang w:val="en-GB"/>
        </w:rPr>
        <w:t>推动</w:t>
      </w:r>
      <w:r w:rsidRPr="00EA01CC">
        <w:rPr>
          <w:rFonts w:hint="eastAsia"/>
          <w:lang w:val="en-GB"/>
        </w:rPr>
        <w:t>争取实现</w:t>
      </w:r>
      <w:r>
        <w:rPr>
          <w:rFonts w:hint="eastAsia"/>
          <w:lang w:val="en-GB"/>
        </w:rPr>
        <w:t>“</w:t>
      </w:r>
      <w:r w:rsidRPr="00EA01CC">
        <w:rPr>
          <w:rFonts w:hint="eastAsia"/>
          <w:lang w:val="en-GB"/>
        </w:rPr>
        <w:t>千年发展目标</w:t>
      </w:r>
      <w:r>
        <w:rPr>
          <w:rFonts w:hint="eastAsia"/>
          <w:lang w:val="en-GB"/>
        </w:rPr>
        <w:t>”的进程</w:t>
      </w:r>
      <w:r w:rsidRPr="00EA01CC">
        <w:rPr>
          <w:rFonts w:hint="eastAsia"/>
          <w:lang w:val="en-GB"/>
        </w:rPr>
        <w:t>；</w:t>
      </w:r>
    </w:p>
    <w:p w:rsidR="004B42F8" w:rsidRPr="00EA01CC" w:rsidRDefault="004B42F8" w:rsidP="004B42F8">
      <w:pPr>
        <w:pStyle w:val="SingleTxtGC"/>
        <w:rPr>
          <w:rFonts w:hint="eastAsia"/>
          <w:lang w:val="en-GB"/>
        </w:rPr>
      </w:pPr>
      <w:r>
        <w:rPr>
          <w:lang w:val="en-GB"/>
        </w:rPr>
        <w:tab/>
        <w:t>8.</w:t>
      </w:r>
      <w:r>
        <w:rPr>
          <w:rFonts w:hint="eastAsia"/>
          <w:lang w:val="en-GB"/>
        </w:rPr>
        <w:tab/>
      </w:r>
      <w:r w:rsidRPr="00EA01CC">
        <w:rPr>
          <w:rFonts w:eastAsia="KaiTi_GB2312" w:hint="eastAsia"/>
          <w:lang w:val="en-GB"/>
        </w:rPr>
        <w:t>决定</w:t>
      </w:r>
      <w:r w:rsidRPr="00EA01CC">
        <w:rPr>
          <w:rFonts w:hint="eastAsia"/>
          <w:lang w:val="en-GB"/>
        </w:rPr>
        <w:t>将</w:t>
      </w:r>
      <w:r w:rsidRPr="00EA01CC">
        <w:rPr>
          <w:lang w:val="en-GB"/>
        </w:rPr>
        <w:t>白俄罗斯人权状况特别报告员</w:t>
      </w:r>
      <w:r w:rsidRPr="00EA01CC">
        <w:rPr>
          <w:rFonts w:hint="eastAsia"/>
          <w:lang w:val="en-GB"/>
        </w:rPr>
        <w:t>的任期延长一年</w:t>
      </w:r>
      <w:r>
        <w:rPr>
          <w:rFonts w:hint="eastAsia"/>
          <w:lang w:val="en-GB"/>
        </w:rPr>
        <w:t>；</w:t>
      </w:r>
      <w:r w:rsidRPr="00EA01CC">
        <w:rPr>
          <w:rFonts w:hint="eastAsia"/>
          <w:lang w:val="en-GB"/>
        </w:rPr>
        <w:t>并请特别报告员向人权理事会第二十六届会议和大会第六十九届会议提交一份关于白俄罗斯人权状况的报告。</w:t>
      </w:r>
    </w:p>
    <w:p w:rsidR="004B42F8" w:rsidRPr="00EA01CC" w:rsidRDefault="004B42F8" w:rsidP="004B42F8">
      <w:pPr>
        <w:pStyle w:val="SingleTxtGC"/>
        <w:rPr>
          <w:rFonts w:hint="eastAsia"/>
          <w:lang w:val="en-GB"/>
        </w:rPr>
      </w:pPr>
      <w:r>
        <w:rPr>
          <w:lang w:val="en-GB"/>
        </w:rPr>
        <w:tab/>
        <w:t>9.</w:t>
      </w:r>
      <w:r>
        <w:rPr>
          <w:rFonts w:hint="eastAsia"/>
          <w:lang w:val="en-GB"/>
        </w:rPr>
        <w:tab/>
      </w:r>
      <w:r>
        <w:rPr>
          <w:rFonts w:eastAsia="KaiTi_GB2312" w:hint="eastAsia"/>
          <w:lang w:val="en-GB"/>
        </w:rPr>
        <w:t>促请</w:t>
      </w:r>
      <w:r w:rsidRPr="00EA01CC">
        <w:rPr>
          <w:rFonts w:hint="eastAsia"/>
          <w:lang w:val="en-GB"/>
        </w:rPr>
        <w:t>白俄罗斯政府与特别报告员进行充分合作，包括允许其访问</w:t>
      </w:r>
      <w:r>
        <w:rPr>
          <w:rFonts w:hint="eastAsia"/>
          <w:lang w:val="en-GB"/>
        </w:rPr>
        <w:t>本</w:t>
      </w:r>
      <w:r w:rsidRPr="00EA01CC">
        <w:rPr>
          <w:rFonts w:hint="eastAsia"/>
          <w:lang w:val="en-GB"/>
        </w:rPr>
        <w:t>国，并提供履行任务</w:t>
      </w:r>
      <w:r>
        <w:rPr>
          <w:rFonts w:hint="eastAsia"/>
          <w:lang w:val="en-GB"/>
        </w:rPr>
        <w:t>所需的资料</w:t>
      </w:r>
      <w:r w:rsidRPr="00EA01CC">
        <w:rPr>
          <w:lang w:val="en-GB"/>
        </w:rPr>
        <w:t>；</w:t>
      </w:r>
    </w:p>
    <w:p w:rsidR="00022DEA" w:rsidRPr="00C81A7C" w:rsidRDefault="004B42F8" w:rsidP="004B42F8">
      <w:pPr>
        <w:pStyle w:val="SingleTxtGC"/>
        <w:rPr>
          <w:rFonts w:hint="eastAsia"/>
        </w:rPr>
      </w:pPr>
      <w:r>
        <w:rPr>
          <w:lang w:val="en-GB"/>
        </w:rPr>
        <w:tab/>
        <w:t>10.</w:t>
      </w:r>
      <w:r>
        <w:rPr>
          <w:rFonts w:hint="eastAsia"/>
          <w:lang w:val="en-GB"/>
        </w:rPr>
        <w:t xml:space="preserve">  </w:t>
      </w:r>
      <w:r w:rsidRPr="00EA01CC">
        <w:rPr>
          <w:rFonts w:eastAsia="KaiTi_GB2312" w:hint="eastAsia"/>
          <w:lang w:val="en-GB"/>
        </w:rPr>
        <w:t>请</w:t>
      </w:r>
      <w:r w:rsidRPr="00434CDC">
        <w:rPr>
          <w:rFonts w:hint="eastAsia"/>
          <w:lang w:val="en-GB"/>
        </w:rPr>
        <w:t>联合国人权事务</w:t>
      </w:r>
      <w:r w:rsidRPr="00EA01CC">
        <w:rPr>
          <w:rFonts w:hint="eastAsia"/>
          <w:lang w:val="en-GB"/>
        </w:rPr>
        <w:t>高级专员办事处向特别报告员提供必要的协助和资源，以便</w:t>
      </w:r>
      <w:r>
        <w:rPr>
          <w:rFonts w:hint="eastAsia"/>
          <w:lang w:val="en-GB"/>
        </w:rPr>
        <w:t>其</w:t>
      </w:r>
      <w:r w:rsidRPr="00EA01CC">
        <w:rPr>
          <w:rFonts w:hint="eastAsia"/>
          <w:lang w:val="en-GB"/>
        </w:rPr>
        <w:t>履行任务。</w:t>
      </w:r>
    </w:p>
    <w:p w:rsidR="00F1267E" w:rsidRDefault="00F1267E" w:rsidP="00211C85">
      <w:pPr>
        <w:pStyle w:val="SingleTxtGC"/>
        <w:spacing w:after="0"/>
        <w:jc w:val="right"/>
        <w:rPr>
          <w:rFonts w:eastAsia="KaiTi_GB2312" w:hint="eastAsia"/>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6</w:t>
      </w:r>
      <w:r w:rsidRPr="00331E83">
        <w:rPr>
          <w:rFonts w:eastAsia="KaiTi_GB2312" w:hint="eastAsia"/>
        </w:rPr>
        <w:t>月</w:t>
      </w:r>
      <w:r>
        <w:rPr>
          <w:rFonts w:eastAsia="KaiTi_GB2312" w:hint="eastAsia"/>
        </w:rPr>
        <w:t>13</w:t>
      </w:r>
      <w:r w:rsidRPr="00331E83">
        <w:rPr>
          <w:rFonts w:eastAsia="KaiTi_GB2312" w:hint="eastAsia"/>
        </w:rPr>
        <w:t>日</w:t>
      </w:r>
      <w:r w:rsidR="00211C85">
        <w:rPr>
          <w:rFonts w:eastAsia="KaiTi_GB2312"/>
        </w:rPr>
        <w:br/>
      </w:r>
      <w:r w:rsidRPr="00331E83">
        <w:rPr>
          <w:rFonts w:eastAsia="KaiTi_GB2312" w:hint="eastAsia"/>
        </w:rPr>
        <w:t>第</w:t>
      </w:r>
      <w:r>
        <w:rPr>
          <w:rFonts w:eastAsia="KaiTi_GB2312" w:hint="eastAsia"/>
        </w:rPr>
        <w:t>38</w:t>
      </w:r>
      <w:r w:rsidRPr="00331E83">
        <w:rPr>
          <w:rFonts w:eastAsia="KaiTi_GB2312" w:hint="eastAsia"/>
        </w:rPr>
        <w:t>次会议</w:t>
      </w:r>
    </w:p>
    <w:p w:rsidR="004B42F8" w:rsidRDefault="004B42F8" w:rsidP="004B42F8">
      <w:pPr>
        <w:pStyle w:val="SingleTxtG"/>
        <w:spacing w:before="160" w:after="0"/>
        <w:jc w:val="left"/>
        <w:rPr>
          <w:rFonts w:hint="eastAsia"/>
          <w:sz w:val="21"/>
          <w:szCs w:val="21"/>
          <w:lang w:eastAsia="zh-CN"/>
        </w:rPr>
      </w:pPr>
      <w:r w:rsidRPr="00211C85">
        <w:rPr>
          <w:rFonts w:hint="eastAsia"/>
          <w:sz w:val="21"/>
          <w:szCs w:val="21"/>
          <w:lang w:eastAsia="zh-CN"/>
        </w:rPr>
        <w:t>[</w:t>
      </w:r>
      <w:r w:rsidRPr="00211C85">
        <w:rPr>
          <w:sz w:val="21"/>
          <w:szCs w:val="21"/>
          <w:lang w:eastAsia="zh-CN"/>
        </w:rPr>
        <w:t>经记录表决，以</w:t>
      </w:r>
      <w:r w:rsidRPr="00211C85">
        <w:rPr>
          <w:rFonts w:hint="eastAsia"/>
          <w:sz w:val="21"/>
          <w:szCs w:val="21"/>
          <w:lang w:eastAsia="zh-CN"/>
        </w:rPr>
        <w:t>26</w:t>
      </w:r>
      <w:r w:rsidRPr="00211C85">
        <w:rPr>
          <w:sz w:val="21"/>
          <w:szCs w:val="21"/>
          <w:lang w:eastAsia="zh-CN"/>
        </w:rPr>
        <w:t>票对</w:t>
      </w:r>
      <w:r w:rsidRPr="00211C85">
        <w:rPr>
          <w:rFonts w:hint="eastAsia"/>
          <w:sz w:val="21"/>
          <w:szCs w:val="21"/>
          <w:lang w:eastAsia="zh-CN"/>
        </w:rPr>
        <w:t>3</w:t>
      </w:r>
      <w:r w:rsidRPr="00211C85">
        <w:rPr>
          <w:sz w:val="21"/>
          <w:szCs w:val="21"/>
          <w:lang w:eastAsia="zh-CN"/>
        </w:rPr>
        <w:t>票</w:t>
      </w:r>
      <w:r w:rsidRPr="00211C85">
        <w:rPr>
          <w:rFonts w:hint="eastAsia"/>
          <w:sz w:val="21"/>
          <w:szCs w:val="21"/>
          <w:lang w:eastAsia="zh-CN"/>
        </w:rPr>
        <w:t>、</w:t>
      </w:r>
      <w:r w:rsidRPr="00211C85">
        <w:rPr>
          <w:rFonts w:hint="eastAsia"/>
          <w:sz w:val="21"/>
          <w:szCs w:val="21"/>
          <w:lang w:eastAsia="zh-CN"/>
        </w:rPr>
        <w:t>18</w:t>
      </w:r>
      <w:r w:rsidRPr="00211C85">
        <w:rPr>
          <w:sz w:val="21"/>
          <w:szCs w:val="21"/>
          <w:lang w:eastAsia="zh-CN"/>
        </w:rPr>
        <w:t>票弃权获得通过。表决情况如下：</w:t>
      </w:r>
    </w:p>
    <w:p w:rsidR="00211C85" w:rsidRDefault="00211C85">
      <w:pPr>
        <w:pStyle w:val="SingleTxtGC"/>
        <w:ind w:left="1565"/>
        <w:rPr>
          <w:rFonts w:hint="eastAsia"/>
        </w:rPr>
      </w:pPr>
      <w:r w:rsidRPr="00694083">
        <w:rPr>
          <w:rFonts w:eastAsia="KaiTi_GB2312" w:hint="eastAsia"/>
        </w:rPr>
        <w:t>赞成</w:t>
      </w:r>
      <w:r w:rsidRPr="00694083">
        <w:rPr>
          <w:rFonts w:hint="eastAsia"/>
        </w:rPr>
        <w:t>：</w:t>
      </w:r>
    </w:p>
    <w:p w:rsidR="00211C85" w:rsidRPr="00694083" w:rsidRDefault="00211C85">
      <w:pPr>
        <w:pStyle w:val="SingleTxtGC"/>
        <w:ind w:left="1996"/>
        <w:rPr>
          <w:rFonts w:hint="eastAsia"/>
        </w:rPr>
      </w:pPr>
      <w:r w:rsidRPr="00211C85">
        <w:t>阿根廷、奥地利、贝宁、博茨瓦纳、巴西、布基纳法索、智利、刚果、哥斯达黎加、捷克共和国、爱沙尼亚、加蓬、德国、危地马拉、爱尔兰、意大利、日本、马尔代夫、黑山、秘鲁、波兰、大韩民国、罗马尼亚、西班牙、瑞士、美利坚合众国</w:t>
      </w:r>
    </w:p>
    <w:p w:rsidR="00211C85" w:rsidRDefault="00211C85">
      <w:pPr>
        <w:pStyle w:val="SingleTxtGC"/>
        <w:ind w:left="1565"/>
        <w:rPr>
          <w:rFonts w:hint="eastAsia"/>
        </w:rPr>
      </w:pPr>
      <w:r w:rsidRPr="00694083">
        <w:rPr>
          <w:rFonts w:eastAsia="KaiTi_GB2312" w:hint="eastAsia"/>
        </w:rPr>
        <w:t>反对</w:t>
      </w:r>
      <w:r w:rsidRPr="00694083">
        <w:rPr>
          <w:rFonts w:hint="eastAsia"/>
        </w:rPr>
        <w:t>：</w:t>
      </w:r>
    </w:p>
    <w:p w:rsidR="00211C85" w:rsidRPr="00694083" w:rsidRDefault="00211C85">
      <w:pPr>
        <w:pStyle w:val="SingleTxtGC"/>
        <w:ind w:left="1996"/>
        <w:rPr>
          <w:rFonts w:hint="eastAsia"/>
        </w:rPr>
      </w:pPr>
      <w:r w:rsidRPr="00211C85">
        <w:t>印度、哈萨克斯坦、委内瑞拉玻利瓦尔共和国</w:t>
      </w:r>
    </w:p>
    <w:p w:rsidR="00211C85" w:rsidRPr="00694083" w:rsidRDefault="00211C85">
      <w:pPr>
        <w:pStyle w:val="SingleTxtGC"/>
        <w:ind w:left="1565"/>
        <w:rPr>
          <w:rFonts w:hint="eastAsia"/>
        </w:rPr>
      </w:pPr>
      <w:r w:rsidRPr="00694083">
        <w:rPr>
          <w:rFonts w:eastAsia="KaiTi_GB2312" w:hint="eastAsia"/>
        </w:rPr>
        <w:t>弃权</w:t>
      </w:r>
      <w:r w:rsidRPr="00694083">
        <w:rPr>
          <w:rFonts w:hint="eastAsia"/>
        </w:rPr>
        <w:t>：</w:t>
      </w:r>
    </w:p>
    <w:p w:rsidR="00211C85" w:rsidRPr="00211C85" w:rsidRDefault="00211C85" w:rsidP="00211C85">
      <w:pPr>
        <w:pStyle w:val="SingleTxtGC"/>
        <w:ind w:left="1996"/>
        <w:rPr>
          <w:rFonts w:hint="eastAsia"/>
        </w:rPr>
      </w:pPr>
      <w:r w:rsidRPr="00211C85">
        <w:t>安哥拉、科特迪瓦、厄瓜多尔、埃塞俄比亚、印度尼西亚、肯尼亚、科威特、</w:t>
      </w:r>
      <w:r w:rsidRPr="00211C85">
        <w:rPr>
          <w:rFonts w:hint="eastAsia"/>
        </w:rPr>
        <w:t>利比亚</w:t>
      </w:r>
      <w:r w:rsidRPr="00211C85">
        <w:t>、马来西亚、毛里塔尼亚、巴基斯坦、菲律宾、卡塔尔、摩尔多瓦共和国、塞拉利昂、泰国、乌干达、阿拉伯联合酋长国</w:t>
      </w:r>
      <w:r w:rsidRPr="00211C85">
        <w:rPr>
          <w:rFonts w:hint="eastAsia"/>
        </w:rPr>
        <w:t>]</w:t>
      </w:r>
    </w:p>
    <w:p w:rsidR="00022DEA" w:rsidRPr="002D6A9C" w:rsidRDefault="00022DE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Pr="00022DEA" w:rsidRDefault="00F53D4C" w:rsidP="00145946">
      <w:pPr>
        <w:pStyle w:val="SingleTxtGC"/>
        <w:rPr>
          <w:rFonts w:hint="eastAsia"/>
        </w:rPr>
      </w:pPr>
    </w:p>
    <w:sectPr w:rsidR="00F53D4C" w:rsidRPr="00022DE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C21" w:rsidRPr="00E0554F" w:rsidRDefault="00DC3C21"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C3C21" w:rsidRPr="00E0554F" w:rsidRDefault="00DC3C21"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C21" w:rsidRPr="00211C85" w:rsidRDefault="00DC3C21"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211C85">
      <w:rPr>
        <w:rFonts w:eastAsia="SimSun"/>
        <w:lang w:eastAsia="zh-CN"/>
      </w:rPr>
      <w:t>GE.13-15062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C21" w:rsidRDefault="00DC3C21">
    <w:pPr>
      <w:pStyle w:val="Footer"/>
      <w:tabs>
        <w:tab w:val="right" w:pos="9639"/>
      </w:tabs>
    </w:pPr>
    <w:r w:rsidRPr="00211C85">
      <w:rPr>
        <w:rFonts w:eastAsia="SimSun"/>
        <w:lang w:eastAsia="zh-CN"/>
      </w:rPr>
      <w:t>GE.13-15062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C21" w:rsidRPr="00690C33" w:rsidRDefault="00DC3C21"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15062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180713</w:t>
    </w:r>
    <w:r>
      <w:rPr>
        <w:rFonts w:eastAsia="SimSun" w:hint="eastAsia"/>
        <w:sz w:val="20"/>
        <w:lang w:eastAsia="zh-CN"/>
      </w:rPr>
      <w:tab/>
      <w:t>190713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C21" w:rsidRPr="000157B1" w:rsidRDefault="00DC3C21"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C3C21" w:rsidRPr="000157B1" w:rsidRDefault="00DC3C21"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DC3C21" w:rsidRDefault="00DC3C21"/>
  </w:footnote>
  <w:footnote w:id="2">
    <w:p w:rsidR="00DC3C21" w:rsidRDefault="00DC3C21" w:rsidP="00211C85">
      <w:pPr>
        <w:pStyle w:val="FootnoteText"/>
        <w:rPr>
          <w:rFonts w:hint="eastAsia"/>
        </w:rPr>
      </w:pPr>
      <w:r>
        <w:rPr>
          <w:rFonts w:hint="eastAsia"/>
        </w:rPr>
        <w:tab/>
      </w:r>
      <w:r w:rsidRPr="00211C85">
        <w:rPr>
          <w:rStyle w:val="FootnoteReference"/>
          <w:vertAlign w:val="baseline"/>
        </w:rPr>
        <w:sym w:font="Symbol" w:char="F02A"/>
      </w:r>
      <w:r>
        <w:rPr>
          <w:rFonts w:hint="eastAsia"/>
        </w:rPr>
        <w:tab/>
      </w:r>
      <w:r>
        <w:t>人权理事会通过的决议和决定将载于理事会第</w:t>
      </w:r>
      <w:r>
        <w:rPr>
          <w:rFonts w:hint="eastAsia"/>
        </w:rPr>
        <w:t>二十三</w:t>
      </w:r>
      <w:r>
        <w:t>届会议报告</w:t>
      </w:r>
      <w:r>
        <w:t>(A/HRC/</w:t>
      </w:r>
      <w:r>
        <w:rPr>
          <w:rFonts w:hint="eastAsia"/>
        </w:rPr>
        <w:t>23</w:t>
      </w:r>
      <w:r>
        <w:t>/2)</w:t>
      </w:r>
      <w:r>
        <w:t>，第一章。</w:t>
      </w:r>
    </w:p>
  </w:footnote>
  <w:footnote w:id="3">
    <w:p w:rsidR="00DC3C21" w:rsidRDefault="00DC3C21" w:rsidP="00211C85">
      <w:pPr>
        <w:pStyle w:val="FootnoteText"/>
        <w:rPr>
          <w:rFonts w:hint="eastAsia"/>
        </w:rPr>
      </w:pPr>
      <w:r>
        <w:tab/>
      </w:r>
      <w:r>
        <w:rPr>
          <w:rStyle w:val="FootnoteReference"/>
        </w:rPr>
        <w:footnoteRef/>
      </w:r>
      <w:r>
        <w:tab/>
        <w:t>A/HRC/23/52</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C21" w:rsidRPr="00211C85" w:rsidRDefault="00DC3C21">
    <w:pPr>
      <w:pStyle w:val="Header"/>
    </w:pPr>
    <w:r w:rsidRPr="00211C85">
      <w:t>A/HRC/RES/23/15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C21" w:rsidRPr="00211C85" w:rsidRDefault="00DC3C21">
    <w:pPr>
      <w:pStyle w:val="Header"/>
      <w:jc w:val="right"/>
      <w:rPr>
        <w:rFonts w:hint="eastAsia"/>
        <w:lang w:eastAsia="zh-CN"/>
      </w:rPr>
    </w:pPr>
    <w:r w:rsidRPr="00211C85">
      <w:rPr>
        <w:lang w:eastAsia="zh-CN"/>
      </w:rPr>
      <w:t>A/HRC/RES/23/15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32FD"/>
    <w:rsid w:val="0000411A"/>
    <w:rsid w:val="00005A89"/>
    <w:rsid w:val="00007BCF"/>
    <w:rsid w:val="000157B1"/>
    <w:rsid w:val="00022DEA"/>
    <w:rsid w:val="00050226"/>
    <w:rsid w:val="0005102E"/>
    <w:rsid w:val="000637CE"/>
    <w:rsid w:val="00066B5E"/>
    <w:rsid w:val="00082E10"/>
    <w:rsid w:val="000945A9"/>
    <w:rsid w:val="000A03EB"/>
    <w:rsid w:val="000A7C04"/>
    <w:rsid w:val="000C416A"/>
    <w:rsid w:val="000D1E21"/>
    <w:rsid w:val="000D39E1"/>
    <w:rsid w:val="000E68FC"/>
    <w:rsid w:val="000F5937"/>
    <w:rsid w:val="00107C15"/>
    <w:rsid w:val="00125776"/>
    <w:rsid w:val="00127C05"/>
    <w:rsid w:val="001355B6"/>
    <w:rsid w:val="00140B6A"/>
    <w:rsid w:val="00145946"/>
    <w:rsid w:val="00145C92"/>
    <w:rsid w:val="001613CE"/>
    <w:rsid w:val="00165F4E"/>
    <w:rsid w:val="001A23E8"/>
    <w:rsid w:val="001A5624"/>
    <w:rsid w:val="001B11DB"/>
    <w:rsid w:val="001C3E9A"/>
    <w:rsid w:val="00211C85"/>
    <w:rsid w:val="0024012F"/>
    <w:rsid w:val="002629D4"/>
    <w:rsid w:val="0026541A"/>
    <w:rsid w:val="002721F4"/>
    <w:rsid w:val="00280515"/>
    <w:rsid w:val="00286515"/>
    <w:rsid w:val="002D31D6"/>
    <w:rsid w:val="002D3FCB"/>
    <w:rsid w:val="002D7872"/>
    <w:rsid w:val="002E68BE"/>
    <w:rsid w:val="002F3F47"/>
    <w:rsid w:val="002F6678"/>
    <w:rsid w:val="00315796"/>
    <w:rsid w:val="00322B61"/>
    <w:rsid w:val="00322F28"/>
    <w:rsid w:val="003734E0"/>
    <w:rsid w:val="00382B00"/>
    <w:rsid w:val="003836F1"/>
    <w:rsid w:val="00385C14"/>
    <w:rsid w:val="003B038F"/>
    <w:rsid w:val="003C27FE"/>
    <w:rsid w:val="003E311C"/>
    <w:rsid w:val="003F65D6"/>
    <w:rsid w:val="003F7BF8"/>
    <w:rsid w:val="00400A2E"/>
    <w:rsid w:val="00407FCF"/>
    <w:rsid w:val="0041085A"/>
    <w:rsid w:val="0044178A"/>
    <w:rsid w:val="00453A81"/>
    <w:rsid w:val="00467D72"/>
    <w:rsid w:val="004746B9"/>
    <w:rsid w:val="004755EF"/>
    <w:rsid w:val="004858FB"/>
    <w:rsid w:val="00486766"/>
    <w:rsid w:val="00497F5C"/>
    <w:rsid w:val="004B369D"/>
    <w:rsid w:val="004B42F8"/>
    <w:rsid w:val="004C1708"/>
    <w:rsid w:val="004C5291"/>
    <w:rsid w:val="004D1280"/>
    <w:rsid w:val="004D7F04"/>
    <w:rsid w:val="004E1FB9"/>
    <w:rsid w:val="004E6C67"/>
    <w:rsid w:val="00500866"/>
    <w:rsid w:val="00535843"/>
    <w:rsid w:val="00571343"/>
    <w:rsid w:val="00582C70"/>
    <w:rsid w:val="005906E6"/>
    <w:rsid w:val="005A5B0A"/>
    <w:rsid w:val="005B0D8A"/>
    <w:rsid w:val="005C37BA"/>
    <w:rsid w:val="005F34AF"/>
    <w:rsid w:val="005F4B29"/>
    <w:rsid w:val="00613337"/>
    <w:rsid w:val="00630755"/>
    <w:rsid w:val="00637441"/>
    <w:rsid w:val="00637834"/>
    <w:rsid w:val="00647FD7"/>
    <w:rsid w:val="00652811"/>
    <w:rsid w:val="00654172"/>
    <w:rsid w:val="00670710"/>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3179"/>
    <w:rsid w:val="007735F2"/>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85DC7"/>
    <w:rsid w:val="00890356"/>
    <w:rsid w:val="008A6AB8"/>
    <w:rsid w:val="008D709D"/>
    <w:rsid w:val="009006FB"/>
    <w:rsid w:val="00964622"/>
    <w:rsid w:val="0096567D"/>
    <w:rsid w:val="00965F7E"/>
    <w:rsid w:val="009B1BD6"/>
    <w:rsid w:val="009C7C49"/>
    <w:rsid w:val="009D60E5"/>
    <w:rsid w:val="009F6C52"/>
    <w:rsid w:val="009F7338"/>
    <w:rsid w:val="00A067AD"/>
    <w:rsid w:val="00A26748"/>
    <w:rsid w:val="00A36F72"/>
    <w:rsid w:val="00A6179E"/>
    <w:rsid w:val="00A67F3E"/>
    <w:rsid w:val="00A95BD9"/>
    <w:rsid w:val="00A97235"/>
    <w:rsid w:val="00AD6719"/>
    <w:rsid w:val="00AE4D20"/>
    <w:rsid w:val="00B02B94"/>
    <w:rsid w:val="00B16973"/>
    <w:rsid w:val="00B30642"/>
    <w:rsid w:val="00B34537"/>
    <w:rsid w:val="00B61E34"/>
    <w:rsid w:val="00B624FD"/>
    <w:rsid w:val="00B82B2A"/>
    <w:rsid w:val="00B8703D"/>
    <w:rsid w:val="00B9104B"/>
    <w:rsid w:val="00BC2A65"/>
    <w:rsid w:val="00BC3D38"/>
    <w:rsid w:val="00BE4EAA"/>
    <w:rsid w:val="00BF6DC5"/>
    <w:rsid w:val="00BF7E3F"/>
    <w:rsid w:val="00C143D7"/>
    <w:rsid w:val="00C3545E"/>
    <w:rsid w:val="00C435EE"/>
    <w:rsid w:val="00C62277"/>
    <w:rsid w:val="00C623B2"/>
    <w:rsid w:val="00C80DA9"/>
    <w:rsid w:val="00C81A7C"/>
    <w:rsid w:val="00C862E5"/>
    <w:rsid w:val="00CA073C"/>
    <w:rsid w:val="00CA4105"/>
    <w:rsid w:val="00CE6DB5"/>
    <w:rsid w:val="00CF0C08"/>
    <w:rsid w:val="00D11638"/>
    <w:rsid w:val="00D2146D"/>
    <w:rsid w:val="00D43F71"/>
    <w:rsid w:val="00D5385F"/>
    <w:rsid w:val="00D54DF4"/>
    <w:rsid w:val="00D56026"/>
    <w:rsid w:val="00D619F6"/>
    <w:rsid w:val="00D84673"/>
    <w:rsid w:val="00DA7104"/>
    <w:rsid w:val="00DB48BF"/>
    <w:rsid w:val="00DC3C21"/>
    <w:rsid w:val="00DD66BC"/>
    <w:rsid w:val="00DF4798"/>
    <w:rsid w:val="00E05040"/>
    <w:rsid w:val="00E0554F"/>
    <w:rsid w:val="00E1548B"/>
    <w:rsid w:val="00E40A46"/>
    <w:rsid w:val="00E40DF1"/>
    <w:rsid w:val="00E422D4"/>
    <w:rsid w:val="00E432FD"/>
    <w:rsid w:val="00E54840"/>
    <w:rsid w:val="00E911E5"/>
    <w:rsid w:val="00E91C05"/>
    <w:rsid w:val="00EE0918"/>
    <w:rsid w:val="00EE277A"/>
    <w:rsid w:val="00F1267E"/>
    <w:rsid w:val="00F41BAF"/>
    <w:rsid w:val="00F50AC2"/>
    <w:rsid w:val="00F50CB9"/>
    <w:rsid w:val="00F53D4C"/>
    <w:rsid w:val="00F54A14"/>
    <w:rsid w:val="00F61015"/>
    <w:rsid w:val="00F70079"/>
    <w:rsid w:val="00F72A3C"/>
    <w:rsid w:val="00F75048"/>
    <w:rsid w:val="00F75357"/>
    <w:rsid w:val="00F806C4"/>
    <w:rsid w:val="00FC6A02"/>
    <w:rsid w:val="00FD416D"/>
    <w:rsid w:val="00FD60C9"/>
    <w:rsid w:val="00FE215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022DEA"/>
    <w:rPr>
      <w:rFonts w:eastAsia="SimSun"/>
      <w:snapToGrid w:val="0"/>
      <w:sz w:val="21"/>
      <w:lang w:val="en-US" w:eastAsia="zh-CN" w:bidi="ar-SA"/>
    </w:rPr>
  </w:style>
  <w:style w:type="character" w:customStyle="1" w:styleId="FootnoteTextChar">
    <w:name w:val="Footnote Text Char"/>
    <w:aliases w:val="5_G Char"/>
    <w:basedOn w:val="DefaultParagraphFont"/>
    <w:link w:val="FootnoteText"/>
    <w:rsid w:val="00F1267E"/>
    <w:rPr>
      <w:rFonts w:eastAsia="SimSun"/>
      <w:snapToGrid w:val="0"/>
      <w:sz w:val="18"/>
      <w:lang w:val="en-US" w:eastAsia="zh-CN" w:bidi="ar-SA"/>
    </w:rPr>
  </w:style>
  <w:style w:type="paragraph" w:styleId="BalloonText">
    <w:name w:val="Balloon Text"/>
    <w:basedOn w:val="Normal"/>
    <w:semiHidden/>
    <w:rsid w:val="007735F2"/>
    <w:rPr>
      <w:sz w:val="18"/>
      <w:szCs w:val="18"/>
    </w:rPr>
  </w:style>
  <w:style w:type="paragraph" w:customStyle="1" w:styleId="SingleTxtG">
    <w:name w:val="_ Single Txt_G"/>
    <w:basedOn w:val="Normal"/>
    <w:link w:val="SingleTxtGChar"/>
    <w:rsid w:val="004B42F8"/>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4B42F8"/>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789</Words>
  <Characters>854</Characters>
  <Application>Microsoft Office Outlook</Application>
  <DocSecurity>4</DocSecurity>
  <Lines>42</Lines>
  <Paragraphs>44</Paragraphs>
  <ScaleCrop>false</ScaleCrop>
  <Company>CSD</Company>
  <LinksUpToDate>false</LinksUpToDate>
  <CharactersWithSpaces>1599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nie</cp:lastModifiedBy>
  <cp:revision>2</cp:revision>
  <cp:lastPrinted>2013-07-18T09:32:00Z</cp:lastPrinted>
  <dcterms:created xsi:type="dcterms:W3CDTF">2013-07-19T12:56:00Z</dcterms:created>
  <dcterms:modified xsi:type="dcterms:W3CDTF">2013-07-19T12:56:00Z</dcterms:modified>
</cp:coreProperties>
</file>