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CBA" w:rsidRDefault="00552CBA">
      <w:pPr>
        <w:spacing w:line="240" w:lineRule="auto"/>
        <w:rPr>
          <w:noProof/>
          <w:sz w:val="6"/>
          <w:lang w:val="fr-CA"/>
        </w:rPr>
      </w:pPr>
      <w:r>
        <w:rPr>
          <w:rStyle w:val="CommentReference"/>
        </w:rPr>
        <w:commentReference w:id="0"/>
      </w:r>
    </w:p>
    <w:p w:rsidR="00552CBA" w:rsidRPr="00552CBA" w:rsidRDefault="00552CBA" w:rsidP="00552CBA">
      <w:pPr>
        <w:spacing w:line="20" w:lineRule="exact"/>
        <w:rPr>
          <w:noProof/>
          <w:sz w:val="2"/>
          <w:lang w:val="fr-CA"/>
        </w:rPr>
        <w:sectPr w:rsidR="00552CBA" w:rsidRPr="00552CB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552CBA" w:rsidRDefault="00552CBA">
      <w:pPr>
        <w:pStyle w:val="H1"/>
        <w:spacing w:line="240" w:lineRule="auto"/>
        <w:rPr>
          <w:noProof/>
          <w:lang w:val="fr-CA"/>
        </w:rPr>
      </w:pPr>
      <w:r>
        <w:rPr>
          <w:noProof/>
          <w:lang w:val="fr-CA"/>
        </w:rPr>
        <w:t>Comité sur l’élimination de la discrimination</w:t>
      </w:r>
    </w:p>
    <w:p w:rsidR="00552CBA" w:rsidRDefault="00552CBA">
      <w:pPr>
        <w:pStyle w:val="H1"/>
        <w:spacing w:line="240" w:lineRule="auto"/>
        <w:rPr>
          <w:noProof/>
          <w:lang w:val="fr-CA"/>
        </w:rPr>
      </w:pPr>
      <w:r>
        <w:rPr>
          <w:noProof/>
          <w:lang w:val="fr-CA"/>
        </w:rPr>
        <w:t>à l’égard des femmes</w:t>
      </w:r>
    </w:p>
    <w:p w:rsidR="00552CBA" w:rsidRDefault="00552CBA">
      <w:pPr>
        <w:pStyle w:val="H23"/>
        <w:spacing w:line="240" w:lineRule="auto"/>
        <w:rPr>
          <w:noProof/>
          <w:lang w:val="fr-CA"/>
        </w:rPr>
      </w:pPr>
      <w:r>
        <w:rPr>
          <w:noProof/>
          <w:lang w:val="fr-CA"/>
        </w:rPr>
        <w:t>Quarante-troisième séance</w:t>
      </w:r>
    </w:p>
    <w:p w:rsidR="00552CBA" w:rsidRDefault="00552CBA">
      <w:pPr>
        <w:spacing w:line="240" w:lineRule="auto"/>
        <w:rPr>
          <w:noProof/>
          <w:sz w:val="12"/>
          <w:lang w:val="fr-CA"/>
        </w:rPr>
      </w:pPr>
    </w:p>
    <w:p w:rsidR="00552CBA" w:rsidRDefault="00552CBA">
      <w:pPr>
        <w:pStyle w:val="H23"/>
        <w:spacing w:line="240" w:lineRule="auto"/>
        <w:rPr>
          <w:noProof/>
          <w:lang w:val="fr-CA"/>
        </w:rPr>
      </w:pPr>
      <w:r>
        <w:rPr>
          <w:noProof/>
          <w:lang w:val="fr-CA"/>
        </w:rPr>
        <w:t>Compte rendu analytique de la 868</w:t>
      </w:r>
      <w:r>
        <w:rPr>
          <w:noProof/>
          <w:vertAlign w:val="superscript"/>
          <w:lang w:val="fr-CA"/>
        </w:rPr>
        <w:t>e</w:t>
      </w:r>
      <w:r>
        <w:rPr>
          <w:noProof/>
          <w:lang w:val="fr-CA"/>
        </w:rPr>
        <w:t xml:space="preserve"> séance</w:t>
      </w:r>
    </w:p>
    <w:p w:rsidR="00552CBA" w:rsidRDefault="00552CBA">
      <w:pPr>
        <w:spacing w:line="240" w:lineRule="auto"/>
        <w:rPr>
          <w:noProof/>
          <w:lang w:val="fr-CA"/>
        </w:rPr>
      </w:pPr>
      <w:r>
        <w:rPr>
          <w:noProof/>
          <w:lang w:val="fr-CA"/>
        </w:rPr>
        <w:t>Tenue au Palais des Nations, Genève, lemardi 20 2009, à 12 h 35</w:t>
      </w:r>
    </w:p>
    <w:p w:rsidR="00552CBA" w:rsidRDefault="00552CBA">
      <w:pPr>
        <w:spacing w:line="240" w:lineRule="auto"/>
        <w:rPr>
          <w:noProof/>
          <w:sz w:val="10"/>
          <w:lang w:val="fr-CA"/>
        </w:rPr>
      </w:pPr>
    </w:p>
    <w:p w:rsidR="00552CBA" w:rsidRDefault="00552CBA">
      <w:pPr>
        <w:tabs>
          <w:tab w:val="right" w:pos="1901"/>
          <w:tab w:val="left" w:pos="1987"/>
          <w:tab w:val="right" w:leader="dot" w:pos="8568"/>
        </w:tabs>
        <w:spacing w:line="240" w:lineRule="auto"/>
        <w:ind w:right="1267"/>
        <w:rPr>
          <w:noProof/>
          <w:lang w:val="fr-CA"/>
        </w:rPr>
      </w:pPr>
      <w:r>
        <w:rPr>
          <w:i/>
          <w:noProof/>
          <w:lang w:val="fr-CA"/>
        </w:rPr>
        <w:tab/>
        <w:t>Présidente (à titre provisoire)</w:t>
      </w:r>
      <w:r>
        <w:rPr>
          <w:noProof/>
          <w:lang w:val="fr-CA"/>
        </w:rPr>
        <w:t> :</w:t>
      </w:r>
      <w:r>
        <w:rPr>
          <w:i/>
          <w:noProof/>
          <w:lang w:val="fr-CA"/>
        </w:rPr>
        <w:t xml:space="preserve"> </w:t>
      </w:r>
      <w:r>
        <w:rPr>
          <w:noProof/>
          <w:lang w:val="fr-CA"/>
        </w:rPr>
        <w:t>M</w:t>
      </w:r>
      <w:r>
        <w:rPr>
          <w:noProof/>
          <w:vertAlign w:val="superscript"/>
          <w:lang w:val="fr-CA"/>
        </w:rPr>
        <w:t>me</w:t>
      </w:r>
      <w:r>
        <w:rPr>
          <w:noProof/>
          <w:lang w:val="fr-CA"/>
        </w:rPr>
        <w:t xml:space="preserve"> Šimonović</w:t>
      </w:r>
    </w:p>
    <w:p w:rsidR="00552CBA" w:rsidRDefault="00552CBA">
      <w:pPr>
        <w:tabs>
          <w:tab w:val="left" w:pos="1674"/>
          <w:tab w:val="left" w:pos="1987"/>
          <w:tab w:val="right" w:leader="dot" w:pos="8568"/>
        </w:tabs>
        <w:ind w:right="1267"/>
        <w:rPr>
          <w:lang w:val="fr-CA"/>
        </w:rPr>
      </w:pPr>
      <w:r>
        <w:rPr>
          <w:i/>
          <w:lang w:val="fr-CA"/>
        </w:rPr>
        <w:tab/>
        <w:t>Présidente :</w:t>
      </w:r>
      <w:r>
        <w:rPr>
          <w:lang w:val="fr-CA"/>
        </w:rPr>
        <w:t xml:space="preserve"> M</w:t>
      </w:r>
      <w:r>
        <w:rPr>
          <w:vertAlign w:val="superscript"/>
          <w:lang w:val="fr-CA"/>
        </w:rPr>
        <w:t>me</w:t>
      </w:r>
      <w:r>
        <w:rPr>
          <w:lang w:val="fr-CA"/>
        </w:rPr>
        <w:t xml:space="preserve"> Gabr</w:t>
      </w:r>
    </w:p>
    <w:p w:rsidR="00552CBA" w:rsidRDefault="00552CBA">
      <w:pPr>
        <w:tabs>
          <w:tab w:val="right" w:pos="1901"/>
          <w:tab w:val="left" w:pos="1987"/>
          <w:tab w:val="right" w:leader="dot" w:pos="8568"/>
        </w:tabs>
        <w:spacing w:line="120" w:lineRule="exact"/>
        <w:ind w:right="1267"/>
        <w:rPr>
          <w:sz w:val="10"/>
          <w:lang w:val="fr-CA"/>
        </w:rPr>
      </w:pPr>
    </w:p>
    <w:p w:rsidR="00552CBA" w:rsidRDefault="00552CBA">
      <w:pPr>
        <w:tabs>
          <w:tab w:val="right" w:pos="1901"/>
          <w:tab w:val="left" w:pos="1987"/>
          <w:tab w:val="right" w:leader="dot" w:pos="8568"/>
        </w:tabs>
        <w:spacing w:line="240" w:lineRule="auto"/>
        <w:ind w:right="1267"/>
        <w:rPr>
          <w:noProof/>
          <w:sz w:val="10"/>
          <w:lang w:val="fr-CA"/>
        </w:rPr>
      </w:pPr>
    </w:p>
    <w:p w:rsidR="00552CBA" w:rsidRDefault="00552CBA">
      <w:pPr>
        <w:tabs>
          <w:tab w:val="right" w:pos="1901"/>
          <w:tab w:val="left" w:pos="1987"/>
          <w:tab w:val="right" w:leader="dot" w:pos="8568"/>
        </w:tabs>
        <w:spacing w:line="240" w:lineRule="auto"/>
        <w:ind w:right="1267"/>
        <w:rPr>
          <w:noProof/>
          <w:sz w:val="10"/>
          <w:lang w:val="fr-CA"/>
        </w:rPr>
      </w:pPr>
    </w:p>
    <w:p w:rsidR="00552CBA" w:rsidRDefault="00552CBA">
      <w:pPr>
        <w:pStyle w:val="HCh"/>
        <w:spacing w:line="240" w:lineRule="auto"/>
        <w:rPr>
          <w:b w:val="0"/>
          <w:noProof/>
          <w:lang w:val="fr-CA"/>
        </w:rPr>
      </w:pPr>
      <w:r>
        <w:rPr>
          <w:b w:val="0"/>
          <w:noProof/>
          <w:lang w:val="fr-CA"/>
        </w:rPr>
        <w:t>Sommaire</w:t>
      </w:r>
    </w:p>
    <w:p w:rsidR="00552CBA" w:rsidRDefault="00552CBA">
      <w:pPr>
        <w:pStyle w:val="HCh"/>
        <w:spacing w:line="240" w:lineRule="auto"/>
        <w:rPr>
          <w:b w:val="0"/>
          <w:noProof/>
          <w:sz w:val="12"/>
          <w:lang w:val="fr-CA"/>
        </w:rPr>
      </w:pPr>
    </w:p>
    <w:p w:rsidR="00552CBA" w:rsidRDefault="00552CBA">
      <w:pPr>
        <w:pStyle w:val="SingleTxt"/>
        <w:spacing w:line="240" w:lineRule="auto"/>
        <w:rPr>
          <w:noProof/>
          <w:lang w:val="fr-CA"/>
        </w:rPr>
      </w:pPr>
      <w:r>
        <w:rPr>
          <w:noProof/>
          <w:lang w:val="fr-CA"/>
        </w:rPr>
        <w:t>Élection des membres du bureau (</w:t>
      </w:r>
      <w:r>
        <w:rPr>
          <w:i/>
          <w:iCs/>
          <w:noProof/>
          <w:lang w:val="fr-CA"/>
        </w:rPr>
        <w:t>suite</w:t>
      </w:r>
      <w:r>
        <w:rPr>
          <w:noProof/>
          <w:lang w:val="fr-CA"/>
        </w:rPr>
        <w:t>)</w:t>
      </w:r>
    </w:p>
    <w:p w:rsidR="00552CBA" w:rsidRDefault="00552CBA">
      <w:pPr>
        <w:pStyle w:val="SingleTxt"/>
        <w:spacing w:line="240" w:lineRule="auto"/>
        <w:rPr>
          <w:noProof/>
          <w:lang w:val="fr-CA"/>
        </w:rPr>
      </w:pPr>
      <w:r>
        <w:rPr>
          <w:noProof/>
          <w:lang w:val="fr-CA"/>
        </w:rPr>
        <w:t>Étude des rapports présentés par les États parties en vertu de l’article 18 de la Convention</w:t>
      </w:r>
    </w:p>
    <w:p w:rsidR="00552CBA" w:rsidRDefault="00552CBA">
      <w:pPr>
        <w:pStyle w:val="SingleTxt"/>
        <w:spacing w:line="240" w:lineRule="auto"/>
        <w:rPr>
          <w:noProof/>
          <w:lang w:val="fr-CA"/>
        </w:rPr>
      </w:pPr>
      <w:r>
        <w:rPr>
          <w:noProof/>
          <w:lang w:val="fr-CA"/>
        </w:rPr>
        <w:t>Mise en œuvre de l’article 21 de la Convention</w:t>
      </w:r>
    </w:p>
    <w:p w:rsidR="00552CBA" w:rsidRDefault="00552CBA">
      <w:pPr>
        <w:pStyle w:val="SingleTxt"/>
        <w:spacing w:line="240" w:lineRule="auto"/>
        <w:jc w:val="left"/>
        <w:rPr>
          <w:noProof/>
          <w:lang w:val="fr-CA"/>
        </w:rPr>
      </w:pPr>
      <w:r>
        <w:rPr>
          <w:noProof/>
          <w:lang w:val="fr-CA"/>
        </w:rPr>
        <w:t>Moyens permettant d’accélérer le travail du Comité</w:t>
      </w:r>
    </w:p>
    <w:p w:rsidR="00552CBA" w:rsidRDefault="00552CBA">
      <w:pPr>
        <w:pStyle w:val="SingleTxt"/>
        <w:spacing w:after="0" w:line="240" w:lineRule="auto"/>
        <w:jc w:val="left"/>
        <w:rPr>
          <w:noProof/>
          <w:sz w:val="2"/>
          <w:lang w:val="fr-CA"/>
        </w:rPr>
        <w:sectPr w:rsidR="00552CBA">
          <w:type w:val="continuous"/>
          <w:pgSz w:w="12240" w:h="15840" w:code="1"/>
          <w:pgMar w:top="1742" w:right="1195" w:bottom="1901" w:left="1195" w:header="576" w:footer="1037" w:gutter="0"/>
          <w:cols w:space="708"/>
          <w:noEndnote/>
          <w:docGrid w:linePitch="360"/>
        </w:sectPr>
      </w:pPr>
      <w:r>
        <w:rPr>
          <w:noProof/>
          <w:lang w:val="fr-CA"/>
        </w:rPr>
        <w:br w:type="page"/>
      </w:r>
    </w:p>
    <w:p w:rsidR="00552CBA" w:rsidRDefault="00552C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noProof/>
          <w:lang w:val="fr-CA"/>
        </w:rPr>
      </w:pPr>
      <w:r>
        <w:rPr>
          <w:noProof/>
          <w:lang w:val="fr-CA"/>
        </w:rPr>
        <w:t>La séance est ouverte à 12 h 35.</w:t>
      </w:r>
    </w:p>
    <w:p w:rsidR="00552CBA" w:rsidRDefault="00552CBA">
      <w:pPr>
        <w:pStyle w:val="DualTxt"/>
        <w:spacing w:after="0" w:line="240" w:lineRule="auto"/>
        <w:rPr>
          <w:noProof/>
          <w:sz w:val="10"/>
          <w:lang w:val="fr-CA"/>
        </w:rPr>
      </w:pPr>
    </w:p>
    <w:p w:rsidR="00552CBA" w:rsidRDefault="00552CBA">
      <w:pPr>
        <w:pStyle w:val="DualTxt"/>
        <w:spacing w:after="0" w:line="240" w:lineRule="auto"/>
        <w:rPr>
          <w:noProof/>
          <w:sz w:val="10"/>
          <w:lang w:val="fr-CA"/>
        </w:rPr>
      </w:pPr>
    </w:p>
    <w:p w:rsidR="00552CBA" w:rsidRDefault="00552C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b w:val="0"/>
          <w:noProof/>
          <w:lang w:val="fr-CA"/>
        </w:rPr>
      </w:pPr>
      <w:r>
        <w:rPr>
          <w:noProof/>
          <w:lang w:val="fr-CA"/>
        </w:rPr>
        <w:t xml:space="preserve">Élection des membres du bureau </w:t>
      </w:r>
      <w:r>
        <w:rPr>
          <w:b w:val="0"/>
          <w:noProof/>
          <w:lang w:val="fr-CA"/>
        </w:rPr>
        <w:t>(</w:t>
      </w:r>
      <w:r>
        <w:rPr>
          <w:b w:val="0"/>
          <w:i/>
          <w:noProof/>
          <w:lang w:val="fr-CA"/>
        </w:rPr>
        <w:t>suite</w:t>
      </w:r>
      <w:r>
        <w:rPr>
          <w:b w:val="0"/>
          <w:noProof/>
          <w:lang w:val="fr-CA"/>
        </w:rPr>
        <w:t>)</w:t>
      </w:r>
    </w:p>
    <w:p w:rsidR="00552CBA" w:rsidRDefault="00552CBA">
      <w:pPr>
        <w:pStyle w:val="DualTxt"/>
        <w:spacing w:after="0" w:line="240" w:lineRule="auto"/>
        <w:rPr>
          <w:noProof/>
          <w:sz w:val="10"/>
          <w:lang w:val="fr-CA"/>
        </w:rPr>
      </w:pPr>
    </w:p>
    <w:p w:rsidR="00552CBA" w:rsidRDefault="00552CBA">
      <w:pPr>
        <w:pStyle w:val="DualTxt"/>
        <w:numPr>
          <w:ilvl w:val="0"/>
          <w:numId w:val="3"/>
        </w:numPr>
        <w:spacing w:line="240" w:lineRule="auto"/>
        <w:ind w:left="0"/>
        <w:rPr>
          <w:i/>
          <w:noProof/>
          <w:lang w:val="fr-CA"/>
        </w:rPr>
      </w:pPr>
      <w:r>
        <w:rPr>
          <w:b/>
          <w:noProof/>
          <w:lang w:val="fr-CA"/>
        </w:rPr>
        <w:t>La Présidente (à titre provisoire)</w:t>
      </w:r>
      <w:r>
        <w:rPr>
          <w:noProof/>
          <w:lang w:val="fr-CA"/>
        </w:rPr>
        <w:t xml:space="preserve"> déclare qu’il a été convenu que le groupe des États africains va cette fois-ci proposer la Présidente et que, à l’occasion de la prochaine élection, la candidature proposée va provenir du groupe des États d’Amérique latine et des Caraïbes. La rotation ultérieure va être conforme à la répartition géographique. Elle considère que les membres du Comité s’entendent pour élire M</w:t>
      </w:r>
      <w:r>
        <w:rPr>
          <w:noProof/>
          <w:vertAlign w:val="superscript"/>
          <w:lang w:val="fr-CA"/>
        </w:rPr>
        <w:t>me</w:t>
      </w:r>
      <w:r>
        <w:rPr>
          <w:noProof/>
          <w:lang w:val="fr-CA"/>
        </w:rPr>
        <w:t xml:space="preserve"> Gabr, dont la candidature au poste de présidente a été proposée par le groupe des États africains.</w:t>
      </w:r>
    </w:p>
    <w:p w:rsidR="00552CBA" w:rsidRDefault="00552CBA">
      <w:pPr>
        <w:pStyle w:val="DualTxt"/>
        <w:numPr>
          <w:ilvl w:val="0"/>
          <w:numId w:val="3"/>
        </w:numPr>
        <w:spacing w:line="240" w:lineRule="auto"/>
        <w:ind w:left="0"/>
        <w:rPr>
          <w:noProof/>
          <w:lang w:val="fr-CA"/>
        </w:rPr>
      </w:pPr>
      <w:r>
        <w:rPr>
          <w:i/>
          <w:noProof/>
          <w:lang w:val="fr-CA"/>
        </w:rPr>
        <w:t>M</w:t>
      </w:r>
      <w:r>
        <w:rPr>
          <w:i/>
          <w:noProof/>
          <w:vertAlign w:val="superscript"/>
          <w:lang w:val="fr-CA"/>
        </w:rPr>
        <w:t>me</w:t>
      </w:r>
      <w:r>
        <w:rPr>
          <w:i/>
          <w:noProof/>
          <w:lang w:val="fr-CA"/>
        </w:rPr>
        <w:t xml:space="preserve"> Gabr est élue présidente par acclamation.</w:t>
      </w:r>
    </w:p>
    <w:p w:rsidR="00552CBA" w:rsidRDefault="00552CBA">
      <w:pPr>
        <w:pStyle w:val="DualTxt"/>
        <w:numPr>
          <w:ilvl w:val="0"/>
          <w:numId w:val="3"/>
        </w:numPr>
        <w:spacing w:line="240" w:lineRule="auto"/>
        <w:ind w:left="0"/>
        <w:rPr>
          <w:noProof/>
          <w:lang w:val="fr-CA"/>
        </w:rPr>
      </w:pPr>
      <w:r>
        <w:rPr>
          <w:i/>
          <w:noProof/>
          <w:lang w:val="fr-CA"/>
        </w:rPr>
        <w:t>M</w:t>
      </w:r>
      <w:r>
        <w:rPr>
          <w:i/>
          <w:noProof/>
          <w:vertAlign w:val="superscript"/>
          <w:lang w:val="fr-CA"/>
        </w:rPr>
        <w:t>me</w:t>
      </w:r>
      <w:r>
        <w:rPr>
          <w:i/>
          <w:noProof/>
          <w:lang w:val="fr-CA"/>
        </w:rPr>
        <w:t xml:space="preserve"> Gabr assume la présidence.</w:t>
      </w:r>
    </w:p>
    <w:p w:rsidR="00552CBA" w:rsidRDefault="00552CBA">
      <w:pPr>
        <w:pStyle w:val="DualTxt"/>
        <w:numPr>
          <w:ilvl w:val="0"/>
          <w:numId w:val="3"/>
        </w:numPr>
        <w:spacing w:line="240" w:lineRule="auto"/>
        <w:ind w:left="0"/>
        <w:rPr>
          <w:noProof/>
          <w:lang w:val="fr-CA"/>
        </w:rPr>
      </w:pPr>
      <w:r>
        <w:rPr>
          <w:b/>
          <w:noProof/>
          <w:lang w:val="fr-CA"/>
        </w:rPr>
        <w:t>La Présidente</w:t>
      </w:r>
      <w:r>
        <w:rPr>
          <w:noProof/>
          <w:lang w:val="fr-CA"/>
        </w:rPr>
        <w:t xml:space="preserve"> remercie le Comité de la confiance qu’il lui accorde et invite les membres à élire trois vice-présidentes et un rapporteur.</w:t>
      </w:r>
    </w:p>
    <w:p w:rsidR="00552CBA" w:rsidRDefault="00552CBA">
      <w:pPr>
        <w:pStyle w:val="DualTxt"/>
        <w:numPr>
          <w:ilvl w:val="0"/>
          <w:numId w:val="3"/>
        </w:numPr>
        <w:spacing w:line="240" w:lineRule="auto"/>
        <w:ind w:left="0"/>
        <w:rPr>
          <w:noProof/>
          <w:lang w:val="fr-CA"/>
        </w:rPr>
      </w:pPr>
      <w:r>
        <w:rPr>
          <w:b/>
          <w:noProof/>
          <w:lang w:val="fr-CA"/>
        </w:rPr>
        <w:t>M. Flinterman</w:t>
      </w:r>
      <w:r>
        <w:rPr>
          <w:noProof/>
          <w:lang w:val="fr-CA"/>
        </w:rPr>
        <w:t>, parlant au nom du Groupe des États d’Europe occidentale et autres États, propose la candidature de M</w:t>
      </w:r>
      <w:r>
        <w:rPr>
          <w:noProof/>
          <w:vertAlign w:val="superscript"/>
          <w:lang w:val="fr-CA"/>
        </w:rPr>
        <w:t>me</w:t>
      </w:r>
      <w:r>
        <w:rPr>
          <w:noProof/>
          <w:lang w:val="fr-CA"/>
        </w:rPr>
        <w:t> Halperin-Kaddari au poste de vice</w:t>
      </w:r>
      <w:r>
        <w:rPr>
          <w:noProof/>
          <w:lang w:val="fr-CA"/>
        </w:rPr>
        <w:noBreakHyphen/>
        <w:t>présidente.</w:t>
      </w:r>
    </w:p>
    <w:p w:rsidR="00552CBA" w:rsidRDefault="00552CBA">
      <w:pPr>
        <w:pStyle w:val="DualTxt"/>
        <w:numPr>
          <w:ilvl w:val="0"/>
          <w:numId w:val="3"/>
        </w:numPr>
        <w:spacing w:line="240" w:lineRule="auto"/>
        <w:ind w:left="0"/>
        <w:rPr>
          <w:noProof/>
          <w:lang w:val="fr-CA"/>
        </w:rPr>
      </w:pPr>
      <w:r>
        <w:rPr>
          <w:b/>
          <w:noProof/>
          <w:lang w:val="fr-CA"/>
        </w:rPr>
        <w:t>M</w:t>
      </w:r>
      <w:r>
        <w:rPr>
          <w:b/>
          <w:noProof/>
          <w:vertAlign w:val="superscript"/>
          <w:lang w:val="fr-CA"/>
        </w:rPr>
        <w:t>me</w:t>
      </w:r>
      <w:r>
        <w:rPr>
          <w:b/>
          <w:noProof/>
          <w:lang w:val="fr-CA"/>
        </w:rPr>
        <w:t xml:space="preserve"> Arocha Dominguez</w:t>
      </w:r>
      <w:r>
        <w:rPr>
          <w:noProof/>
          <w:lang w:val="fr-CA"/>
        </w:rPr>
        <w:t>, parlant au nom du groupe des États d’Amérique latine et des Caraïbes, propose la candidature de M</w:t>
      </w:r>
      <w:r>
        <w:rPr>
          <w:noProof/>
          <w:vertAlign w:val="superscript"/>
          <w:lang w:val="fr-CA"/>
        </w:rPr>
        <w:t>me</w:t>
      </w:r>
      <w:r>
        <w:rPr>
          <w:noProof/>
          <w:lang w:val="fr-CA"/>
        </w:rPr>
        <w:t xml:space="preserve"> Pimentel au poste de vice</w:t>
      </w:r>
      <w:r>
        <w:rPr>
          <w:noProof/>
          <w:lang w:val="fr-CA"/>
        </w:rPr>
        <w:noBreakHyphen/>
        <w:t>présidente.</w:t>
      </w:r>
    </w:p>
    <w:p w:rsidR="00552CBA" w:rsidRDefault="00552CBA">
      <w:pPr>
        <w:pStyle w:val="DualTxt"/>
        <w:numPr>
          <w:ilvl w:val="0"/>
          <w:numId w:val="3"/>
        </w:numPr>
        <w:spacing w:line="240" w:lineRule="auto"/>
        <w:ind w:left="0"/>
        <w:rPr>
          <w:noProof/>
          <w:lang w:val="fr-CA"/>
        </w:rPr>
      </w:pPr>
      <w:r>
        <w:rPr>
          <w:b/>
          <w:noProof/>
          <w:lang w:val="fr-CA"/>
        </w:rPr>
        <w:t>M</w:t>
      </w:r>
      <w:r>
        <w:rPr>
          <w:b/>
          <w:noProof/>
          <w:vertAlign w:val="superscript"/>
          <w:lang w:val="fr-CA"/>
        </w:rPr>
        <w:t>me</w:t>
      </w:r>
      <w:r>
        <w:rPr>
          <w:b/>
          <w:noProof/>
          <w:lang w:val="fr-CA"/>
        </w:rPr>
        <w:t xml:space="preserve"> Patten</w:t>
      </w:r>
      <w:r>
        <w:rPr>
          <w:noProof/>
          <w:lang w:val="fr-CA"/>
        </w:rPr>
        <w:t>, parlant au nom du groupe des États d’Asie, propose la candidature de M</w:t>
      </w:r>
      <w:r>
        <w:rPr>
          <w:noProof/>
          <w:vertAlign w:val="superscript"/>
          <w:lang w:val="fr-CA"/>
        </w:rPr>
        <w:t>me</w:t>
      </w:r>
      <w:r>
        <w:rPr>
          <w:noProof/>
          <w:lang w:val="fr-CA"/>
        </w:rPr>
        <w:t xml:space="preserve"> Zou Xiaoqiao au poste de vice-présidente.</w:t>
      </w:r>
    </w:p>
    <w:p w:rsidR="00552CBA" w:rsidRDefault="00552CBA">
      <w:pPr>
        <w:pStyle w:val="DualTxt"/>
        <w:numPr>
          <w:ilvl w:val="0"/>
          <w:numId w:val="3"/>
        </w:numPr>
        <w:spacing w:line="240" w:lineRule="auto"/>
        <w:ind w:left="0"/>
        <w:rPr>
          <w:noProof/>
          <w:lang w:val="fr-CA"/>
        </w:rPr>
      </w:pPr>
      <w:r>
        <w:rPr>
          <w:i/>
          <w:noProof/>
          <w:lang w:val="fr-CA"/>
        </w:rPr>
        <w:t>M</w:t>
      </w:r>
      <w:r>
        <w:rPr>
          <w:i/>
          <w:noProof/>
          <w:vertAlign w:val="superscript"/>
          <w:lang w:val="fr-CA"/>
        </w:rPr>
        <w:t>me</w:t>
      </w:r>
      <w:r>
        <w:rPr>
          <w:i/>
          <w:noProof/>
          <w:lang w:val="fr-CA"/>
        </w:rPr>
        <w:t xml:space="preserve"> Halperin-Kaddari, M</w:t>
      </w:r>
      <w:r>
        <w:rPr>
          <w:i/>
          <w:noProof/>
          <w:vertAlign w:val="superscript"/>
          <w:lang w:val="fr-CA"/>
        </w:rPr>
        <w:t>me</w:t>
      </w:r>
      <w:r>
        <w:rPr>
          <w:i/>
          <w:noProof/>
          <w:lang w:val="fr-CA"/>
        </w:rPr>
        <w:t xml:space="preserve"> Pimentel et M</w:t>
      </w:r>
      <w:r>
        <w:rPr>
          <w:i/>
          <w:noProof/>
          <w:vertAlign w:val="superscript"/>
          <w:lang w:val="fr-CA"/>
        </w:rPr>
        <w:t>me</w:t>
      </w:r>
      <w:r>
        <w:rPr>
          <w:i/>
          <w:noProof/>
          <w:lang w:val="fr-CA"/>
        </w:rPr>
        <w:t xml:space="preserve"> Zou Xiaoqiao</w:t>
      </w:r>
      <w:r>
        <w:rPr>
          <w:noProof/>
          <w:lang w:val="fr-CA"/>
        </w:rPr>
        <w:t xml:space="preserve"> </w:t>
      </w:r>
      <w:r>
        <w:rPr>
          <w:i/>
          <w:noProof/>
          <w:lang w:val="fr-CA"/>
        </w:rPr>
        <w:t>sont élues vice-présidentes par acclamation.</w:t>
      </w:r>
    </w:p>
    <w:p w:rsidR="00552CBA" w:rsidRDefault="00552CBA">
      <w:pPr>
        <w:pStyle w:val="DualTxt"/>
        <w:numPr>
          <w:ilvl w:val="0"/>
          <w:numId w:val="3"/>
        </w:numPr>
        <w:spacing w:line="240" w:lineRule="auto"/>
        <w:ind w:left="0"/>
        <w:rPr>
          <w:noProof/>
          <w:lang w:val="fr-CA"/>
        </w:rPr>
      </w:pPr>
      <w:r>
        <w:rPr>
          <w:b/>
          <w:noProof/>
          <w:lang w:val="fr-CA"/>
        </w:rPr>
        <w:t>Mme Šimonović</w:t>
      </w:r>
      <w:r>
        <w:rPr>
          <w:noProof/>
          <w:lang w:val="fr-CA"/>
        </w:rPr>
        <w:t>, parlant au nom du groupe des États d’Europe orientale, propose la candidature de M</w:t>
      </w:r>
      <w:r>
        <w:rPr>
          <w:noProof/>
          <w:vertAlign w:val="superscript"/>
          <w:lang w:val="fr-CA"/>
        </w:rPr>
        <w:t>me</w:t>
      </w:r>
      <w:r>
        <w:rPr>
          <w:noProof/>
          <w:lang w:val="fr-CA"/>
        </w:rPr>
        <w:t xml:space="preserve"> Neubauer au poste de rapporteur.</w:t>
      </w:r>
    </w:p>
    <w:p w:rsidR="00552CBA" w:rsidRDefault="00552CBA">
      <w:pPr>
        <w:pStyle w:val="DualTxt"/>
        <w:numPr>
          <w:ilvl w:val="0"/>
          <w:numId w:val="3"/>
        </w:numPr>
        <w:spacing w:line="240" w:lineRule="auto"/>
        <w:ind w:left="0"/>
        <w:rPr>
          <w:i/>
          <w:noProof/>
          <w:lang w:val="fr-CA"/>
        </w:rPr>
      </w:pPr>
      <w:r>
        <w:rPr>
          <w:i/>
          <w:noProof/>
          <w:lang w:val="fr-CA"/>
        </w:rPr>
        <w:t>M</w:t>
      </w:r>
      <w:r>
        <w:rPr>
          <w:i/>
          <w:noProof/>
          <w:vertAlign w:val="superscript"/>
          <w:lang w:val="fr-CA"/>
        </w:rPr>
        <w:t>me</w:t>
      </w:r>
      <w:r>
        <w:rPr>
          <w:i/>
          <w:noProof/>
          <w:lang w:val="fr-CA"/>
        </w:rPr>
        <w:t xml:space="preserve"> Neubauer est élue rapporteur par acclamation.</w:t>
      </w:r>
    </w:p>
    <w:p w:rsidR="00552CBA" w:rsidRDefault="00552CBA">
      <w:pPr>
        <w:pStyle w:val="DualTxt"/>
        <w:spacing w:after="0" w:line="240" w:lineRule="auto"/>
        <w:rPr>
          <w:noProof/>
          <w:sz w:val="10"/>
          <w:lang w:val="fr-CA"/>
        </w:rPr>
      </w:pPr>
    </w:p>
    <w:p w:rsidR="00552CBA" w:rsidRDefault="00552C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noProof/>
          <w:lang w:val="fr-CA"/>
        </w:rPr>
      </w:pPr>
      <w:r>
        <w:rPr>
          <w:noProof/>
          <w:lang w:val="fr-CA"/>
        </w:rPr>
        <w:t>Étude des rapports présentés par les États parties</w:t>
      </w:r>
      <w:r>
        <w:rPr>
          <w:noProof/>
          <w:lang w:val="fr-CA"/>
        </w:rPr>
        <w:br/>
        <w:t>en vertu de l’article 18 de la Convention</w:t>
      </w:r>
    </w:p>
    <w:p w:rsidR="00552CBA" w:rsidRDefault="00552CBA">
      <w:pPr>
        <w:pStyle w:val="DualTxt"/>
        <w:spacing w:after="0" w:line="240" w:lineRule="auto"/>
        <w:rPr>
          <w:noProof/>
          <w:sz w:val="10"/>
          <w:lang w:val="fr-CA"/>
        </w:rPr>
      </w:pPr>
    </w:p>
    <w:p w:rsidR="00552CBA" w:rsidRDefault="00552CBA">
      <w:pPr>
        <w:pStyle w:val="DualTxt"/>
        <w:numPr>
          <w:ilvl w:val="0"/>
          <w:numId w:val="3"/>
        </w:numPr>
        <w:spacing w:line="240" w:lineRule="auto"/>
        <w:ind w:left="0"/>
        <w:rPr>
          <w:noProof/>
          <w:lang w:val="fr-CA"/>
        </w:rPr>
      </w:pPr>
      <w:r>
        <w:rPr>
          <w:b/>
          <w:noProof/>
          <w:lang w:val="fr-CA"/>
        </w:rPr>
        <w:t>M</w:t>
      </w:r>
      <w:r>
        <w:rPr>
          <w:b/>
          <w:noProof/>
          <w:vertAlign w:val="superscript"/>
          <w:lang w:val="fr-CA"/>
        </w:rPr>
        <w:t>me</w:t>
      </w:r>
      <w:r>
        <w:rPr>
          <w:b/>
          <w:noProof/>
          <w:lang w:val="fr-CA"/>
        </w:rPr>
        <w:t xml:space="preserve"> Neubauer</w:t>
      </w:r>
      <w:r>
        <w:rPr>
          <w:noProof/>
          <w:lang w:val="fr-CA"/>
        </w:rPr>
        <w:t>, parlant en qualité de présidente du groupe de travail d’avant-session, déclare que le groupe a dressé des listes de questions à l’intention de neuf États parties, dont sept vont faire rapport durant la présente séance et deux durant la quarante-quatrième séance. Des organes des Nations Unies et des organismes spécialisés ont communiqué de l’information sous forme écrite et orale et, pour la première fois, le groupe a avant la session reçu des rapports des équipes de pays des Nations Unies. Il a aussi reçu de l’information sous forme écrite provenant d’organisations non gouvernementales (ONG) et un réseau d’ONG a fait une présentation orale.</w:t>
      </w:r>
    </w:p>
    <w:p w:rsidR="00552CBA" w:rsidRDefault="00552CBA">
      <w:pPr>
        <w:pStyle w:val="DualTxt"/>
        <w:spacing w:after="0" w:line="240" w:lineRule="auto"/>
        <w:rPr>
          <w:noProof/>
          <w:sz w:val="10"/>
          <w:lang w:val="fr-CA"/>
        </w:rPr>
      </w:pPr>
    </w:p>
    <w:p w:rsidR="00552CBA" w:rsidRDefault="00552C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b w:val="0"/>
          <w:noProof/>
          <w:lang w:val="fr-CA"/>
        </w:rPr>
      </w:pPr>
      <w:r>
        <w:rPr>
          <w:noProof/>
          <w:lang w:val="fr-CA"/>
        </w:rPr>
        <w:t xml:space="preserve">Mise en œuvre de l’article 21 de la Convention </w:t>
      </w:r>
      <w:r>
        <w:rPr>
          <w:b w:val="0"/>
          <w:noProof/>
          <w:lang w:val="fr-CA"/>
        </w:rPr>
        <w:t>(CEDAW/C/2009/I/3 et Add.4)</w:t>
      </w:r>
    </w:p>
    <w:p w:rsidR="00552CBA" w:rsidRDefault="00552CBA">
      <w:pPr>
        <w:pStyle w:val="DualTxt"/>
        <w:spacing w:after="0" w:line="240" w:lineRule="auto"/>
        <w:rPr>
          <w:noProof/>
          <w:sz w:val="10"/>
          <w:lang w:val="fr-CA"/>
        </w:rPr>
      </w:pPr>
    </w:p>
    <w:p w:rsidR="00552CBA" w:rsidRDefault="00552C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b w:val="0"/>
          <w:noProof/>
          <w:lang w:val="fr-CA"/>
        </w:rPr>
      </w:pPr>
      <w:r>
        <w:rPr>
          <w:noProof/>
          <w:lang w:val="fr-CA"/>
        </w:rPr>
        <w:t xml:space="preserve">Moyens permettant d’accélérer le travail du Comité </w:t>
      </w:r>
      <w:r>
        <w:rPr>
          <w:b w:val="0"/>
          <w:noProof/>
          <w:lang w:val="fr-CA"/>
        </w:rPr>
        <w:t>(CEDAW/C/2009/IV/4)</w:t>
      </w:r>
    </w:p>
    <w:p w:rsidR="00552CBA" w:rsidRDefault="00552CBA">
      <w:pPr>
        <w:pStyle w:val="DualTxt"/>
        <w:spacing w:after="0" w:line="240" w:lineRule="auto"/>
        <w:rPr>
          <w:noProof/>
          <w:sz w:val="10"/>
          <w:lang w:val="fr-CA"/>
        </w:rPr>
      </w:pPr>
    </w:p>
    <w:p w:rsidR="00552CBA" w:rsidRDefault="00552CBA">
      <w:pPr>
        <w:pStyle w:val="DualTxt"/>
        <w:numPr>
          <w:ilvl w:val="0"/>
          <w:numId w:val="3"/>
        </w:numPr>
        <w:spacing w:line="240" w:lineRule="auto"/>
        <w:ind w:left="0"/>
        <w:rPr>
          <w:noProof/>
          <w:lang w:val="fr-CA"/>
        </w:rPr>
      </w:pPr>
      <w:r>
        <w:rPr>
          <w:b/>
          <w:noProof/>
          <w:lang w:val="fr-CA"/>
        </w:rPr>
        <w:t>M</w:t>
      </w:r>
      <w:r>
        <w:rPr>
          <w:b/>
          <w:noProof/>
          <w:vertAlign w:val="superscript"/>
          <w:lang w:val="fr-CA"/>
        </w:rPr>
        <w:t>me</w:t>
      </w:r>
      <w:r>
        <w:rPr>
          <w:b/>
          <w:noProof/>
          <w:lang w:val="fr-CA"/>
        </w:rPr>
        <w:t xml:space="preserve"> Connors</w:t>
      </w:r>
      <w:r>
        <w:rPr>
          <w:noProof/>
          <w:lang w:val="fr-CA"/>
        </w:rPr>
        <w:t xml:space="preserve"> (Secrétaire du Comité) déclare que le travail concernant le projet de recommandation générale relative à l’article 2 de la Convention se poursuit et qu’un document de travail concernant le projet de recommandation générale relative aux femmes âgées a été préparé. Il existe un rapport de l’Organisation internationale du Travail (CEDAW/C/2009/I/3/Add.4) concernant la mise en œuvre des dispositions de la Convention qui relèvent de ses activités. D’autres organismes spécialisés revoient actuellement le contenu de leurs rapports à la lumière de la pratique croissante selon laquelle les équipes de pays des Nations Unies remettent des rapports communs.</w:t>
      </w:r>
    </w:p>
    <w:p w:rsidR="00552CBA" w:rsidRDefault="00552CBA">
      <w:pPr>
        <w:pStyle w:val="DualTxt"/>
        <w:numPr>
          <w:ilvl w:val="0"/>
          <w:numId w:val="3"/>
        </w:numPr>
        <w:spacing w:line="240" w:lineRule="auto"/>
        <w:ind w:left="0"/>
        <w:rPr>
          <w:noProof/>
          <w:lang w:val="fr-CA"/>
        </w:rPr>
      </w:pPr>
      <w:r>
        <w:rPr>
          <w:noProof/>
          <w:lang w:val="fr-CA"/>
        </w:rPr>
        <w:t>La note sur les moyens permettant d’accélérer le travail du Comité (CEDAW/C/2009/IV/4) traite de faits nouveaux concernant les organes créés en vertu d’instruments internationaux relatifs aux droits de l’homme et le Conseil des droits de l’homme et renferme de l’information sur la huitième réunion intercomités et ses recommandations. La note renferme aussi de l’information sur les États parties dont les rapports vont être étudiés dans des séances ultérieures et sur la manière dont d’autres organes de traités réagissent aux observations des États parties sur les conclusions. Le Comité désire étudier la manière dont il peut rendre les observations relatives à ses propres conclusions globalement disponibles. La note renferme enfin une mise à jour concernant les États qui n’ont pas ratifié la Convention ou qui n’y ont pas adhéré et les États parties dont les rapports ont été remis mais pas encore examinés. Le Comité a après la diffusion de ce document reçu de l’Australie et de Fidji des rapports périodiques.</w:t>
      </w:r>
    </w:p>
    <w:p w:rsidR="00552CBA" w:rsidRDefault="00552C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noProof/>
          <w:lang w:val="fr-CA"/>
        </w:rPr>
      </w:pPr>
      <w:r>
        <w:rPr>
          <w:noProof/>
          <w:lang w:val="fr-CA"/>
        </w:rPr>
        <w:t>La séance est levée à 13 h 5.</w:t>
      </w:r>
    </w:p>
    <w:p w:rsidR="00552CBA" w:rsidRDefault="00552CBA">
      <w:pPr>
        <w:pStyle w:val="DualTxt"/>
        <w:rPr>
          <w:noProof/>
          <w:lang w:val="fr-CA"/>
        </w:rPr>
      </w:pPr>
    </w:p>
    <w:sectPr w:rsidR="00552CB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2T21:15:00Z" w:initials="Start">
    <w:p w:rsidR="00552CBA" w:rsidRDefault="00552C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NO&gt;&gt;N0926708f&lt;&lt;ODS JOB NO&gt;&gt;</w:t>
      </w:r>
    </w:p>
    <w:p w:rsidR="00552CBA" w:rsidRDefault="00552CBA">
      <w:pPr>
        <w:pStyle w:val="CommentText"/>
      </w:pPr>
      <w:r>
        <w:t>&lt;&lt;ODS DOC SYMBOL1&gt;&gt;CEDAW/C/SR.869&lt;&lt;ODS DOC SYMBOL1&gt;&gt;</w:t>
      </w:r>
    </w:p>
    <w:p w:rsidR="00552CBA" w:rsidRDefault="00552C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CBA" w:rsidRDefault="00552CBA">
      <w:pPr>
        <w:pStyle w:val="Header"/>
      </w:pPr>
      <w:r>
        <w:separator/>
      </w:r>
    </w:p>
  </w:endnote>
  <w:endnote w:type="continuationSeparator" w:id="0">
    <w:p w:rsidR="00552CBA" w:rsidRDefault="00552CB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2CBA" w:rsidTr="00552CBA">
      <w:tblPrEx>
        <w:tblCellMar>
          <w:top w:w="0" w:type="dxa"/>
          <w:bottom w:w="0" w:type="dxa"/>
        </w:tblCellMar>
      </w:tblPrEx>
      <w:tc>
        <w:tcPr>
          <w:tcW w:w="5033" w:type="dxa"/>
        </w:tcPr>
        <w:p w:rsidR="00552CBA" w:rsidRDefault="00552CBA">
          <w:pPr>
            <w:pStyle w:val="Footer"/>
            <w:jc w:val="right"/>
            <w:rPr>
              <w:b w:val="0"/>
              <w:w w:val="103"/>
              <w:sz w:val="14"/>
            </w:rPr>
          </w:pPr>
          <w:r>
            <w:rPr>
              <w:b w:val="0"/>
              <w:sz w:val="14"/>
              <w:szCs w:val="24"/>
            </w:rPr>
            <w:t>09-26708</w:t>
          </w:r>
        </w:p>
      </w:tc>
      <w:tc>
        <w:tcPr>
          <w:tcW w:w="5033" w:type="dxa"/>
        </w:tcPr>
        <w:p w:rsidR="00552CBA" w:rsidRDefault="00552CBA">
          <w:pPr>
            <w:pStyle w:val="Footer"/>
            <w:rPr>
              <w:w w:val="103"/>
            </w:rPr>
          </w:pPr>
          <w:r>
            <w:rPr>
              <w:w w:val="103"/>
            </w:rPr>
            <w:fldChar w:fldCharType="begin"/>
          </w:r>
          <w:r>
            <w:rPr>
              <w:w w:val="103"/>
            </w:rPr>
            <w:instrText xml:space="preserve"> PAGE  \* MERGEFORMAT </w:instrText>
          </w:r>
          <w:r>
            <w:rPr>
              <w:w w:val="103"/>
            </w:rPr>
            <w:fldChar w:fldCharType="separate"/>
          </w:r>
          <w:r w:rsidR="001308C5">
            <w:rPr>
              <w:w w:val="103"/>
            </w:rPr>
            <w:t>2</w:t>
          </w:r>
          <w:r>
            <w:rPr>
              <w:w w:val="103"/>
            </w:rPr>
            <w:fldChar w:fldCharType="end"/>
          </w:r>
        </w:p>
      </w:tc>
    </w:tr>
  </w:tbl>
  <w:p w:rsidR="00552CBA" w:rsidRDefault="00552C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552CBA">
      <w:tblPrEx>
        <w:tblCellMar>
          <w:top w:w="0" w:type="dxa"/>
          <w:bottom w:w="0" w:type="dxa"/>
        </w:tblCellMar>
      </w:tblPrEx>
      <w:trPr>
        <w:jc w:val="right"/>
      </w:trPr>
      <w:tc>
        <w:tcPr>
          <w:tcW w:w="5033" w:type="dxa"/>
        </w:tcPr>
        <w:p w:rsidR="00552CBA" w:rsidRDefault="00552CBA">
          <w:pPr>
            <w:pStyle w:val="Footer"/>
            <w:rPr>
              <w:w w:val="103"/>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0926708f.doc</w:t>
          </w:r>
          <w:r>
            <w:rPr>
              <w:b w:val="0"/>
              <w:sz w:val="14"/>
              <w:szCs w:val="24"/>
            </w:rPr>
            <w:fldChar w:fldCharType="end"/>
          </w: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tcPr>
        <w:p w:rsidR="00552CBA" w:rsidRDefault="00552CBA">
          <w:pPr>
            <w:pStyle w:val="Footer"/>
            <w:jc w:val="right"/>
            <w:rPr>
              <w:b w:val="0"/>
              <w:w w:val="103"/>
              <w:sz w:val="14"/>
            </w:rPr>
          </w:pPr>
          <w:r>
            <w:fldChar w:fldCharType="begin"/>
          </w:r>
          <w:r>
            <w:instrText xml:space="preserve"> PAGE  \* MERGEFORMAT </w:instrText>
          </w:r>
          <w:r>
            <w:fldChar w:fldCharType="separate"/>
          </w:r>
          <w:r>
            <w:t>3</w:t>
          </w:r>
          <w:r>
            <w:fldChar w:fldCharType="end"/>
          </w:r>
        </w:p>
      </w:tc>
    </w:tr>
  </w:tbl>
  <w:p w:rsidR="00552CBA" w:rsidRDefault="00552C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CBA" w:rsidRDefault="00552CBA">
    <w:pPr>
      <w:pStyle w:val="Footer"/>
      <w:pBdr>
        <w:top w:val="single" w:sz="2" w:space="1" w:color="auto"/>
      </w:pBdr>
      <w:rPr>
        <w:sz w:val="2"/>
      </w:rPr>
    </w:pPr>
  </w:p>
  <w:p w:rsidR="00552CBA" w:rsidRDefault="00552CBA">
    <w:pPr>
      <w:pStyle w:val="FootnoteText"/>
      <w:spacing w:after="120"/>
      <w:ind w:left="1267" w:right="1267" w:firstLine="0"/>
      <w:rPr>
        <w:noProof/>
        <w:lang w:val="fr-CA"/>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02.95pt;margin-top:0;width:87.65pt;height:18.15pt;z-index:3;mso-position-vertical:outside">
          <v:imagedata r:id="rId1" o:title="recycle_French"/>
        </v:shape>
      </w:pict>
    </w:r>
    <w:r>
      <w:rPr>
        <w:noProof/>
        <w:lang w:val="fr-CA"/>
      </w:rPr>
      <w:t>Le présent compte rendu est sujet à rectifications.</w:t>
    </w:r>
  </w:p>
  <w:p w:rsidR="00552CBA" w:rsidRDefault="00552CBA">
    <w:pPr>
      <w:pStyle w:val="FootnoteText"/>
      <w:spacing w:after="120"/>
      <w:ind w:left="1267" w:right="1267" w:firstLine="0"/>
      <w:rPr>
        <w:noProof/>
        <w:lang w:val="fr-CA"/>
      </w:rPr>
    </w:pPr>
    <w:r>
      <w:rPr>
        <w:lang w:val="fr-CA"/>
      </w:rPr>
      <w:t xml:space="preserve">Les rectifications doivent être rédigées dans l’une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d’édition des documents officiels, bureau DC2</w:t>
    </w:r>
    <w:r>
      <w:rPr>
        <w:lang w:val="fr-CA"/>
      </w:rPr>
      <w:noBreakHyphen/>
      <w:t>750, 2 United Nations Plaza</w:t>
    </w:r>
    <w:r>
      <w:rPr>
        <w:noProof/>
        <w:lang w:val="fr-CA"/>
      </w:rPr>
      <w:t>.</w:t>
    </w:r>
  </w:p>
  <w:p w:rsidR="00552CBA" w:rsidRDefault="00552CBA">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552CBA" w:rsidRDefault="00552CBA" w:rsidP="00552CBA">
    <w:pPr>
      <w:spacing w:line="240" w:lineRule="auto"/>
      <w:rPr>
        <w:lang w:val="fr-CA"/>
      </w:rPr>
    </w:pPr>
    <w:r>
      <w:rPr>
        <w:lang w:val="fr-CA"/>
      </w:rPr>
      <w:t>09-26708 (F)</w:t>
    </w:r>
  </w:p>
  <w:p w:rsidR="00552CBA" w:rsidRPr="00552CBA" w:rsidRDefault="00552CBA" w:rsidP="00552CBA">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*0926708*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CBA" w:rsidRDefault="00552CBA">
      <w:pPr>
        <w:pStyle w:val="Header"/>
      </w:pPr>
      <w:r>
        <w:separator/>
      </w:r>
    </w:p>
  </w:footnote>
  <w:footnote w:type="continuationSeparator" w:id="0">
    <w:p w:rsidR="00552CBA" w:rsidRDefault="00552CB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CBA" w:rsidRDefault="00552CBA">
    <w:pPr>
      <w:pStyle w:val="Header"/>
    </w:pPr>
    <w:r>
      <w:rPr>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52CBA">
                  <w:tblPrEx>
                    <w:tblCellMar>
                      <w:top w:w="0" w:type="dxa"/>
                      <w:bottom w:w="0" w:type="dxa"/>
                    </w:tblCellMar>
                  </w:tblPrEx>
                  <w:trPr>
                    <w:trHeight w:hRule="exact" w:val="864"/>
                  </w:trPr>
                  <w:tc>
                    <w:tcPr>
                      <w:tcW w:w="4838" w:type="dxa"/>
                      <w:vAlign w:val="bottom"/>
                    </w:tcPr>
                    <w:p w:rsidR="00552CBA" w:rsidRDefault="00552CBA">
                      <w:pPr>
                        <w:pStyle w:val="Header"/>
                        <w:spacing w:after="80"/>
                        <w:rPr>
                          <w:b/>
                        </w:rPr>
                      </w:pPr>
                      <w:r>
                        <w:rPr>
                          <w:b/>
                        </w:rPr>
                        <w:t>CEDAW/C/SR.869</w:t>
                      </w:r>
                    </w:p>
                  </w:tc>
                  <w:tc>
                    <w:tcPr>
                      <w:tcW w:w="5048" w:type="dxa"/>
                      <w:vAlign w:val="bottom"/>
                    </w:tcPr>
                    <w:p w:rsidR="00552CBA" w:rsidRDefault="00552CBA">
                      <w:pPr>
                        <w:pStyle w:val="Header"/>
                      </w:pPr>
                    </w:p>
                  </w:tc>
                </w:tr>
              </w:tbl>
              <w:p w:rsidR="00552CBA" w:rsidRDefault="00552CB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CBA" w:rsidRDefault="00552CBA">
    <w:pPr>
      <w:pStyle w:val="Header"/>
    </w:pPr>
    <w:r>
      <w:rPr>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52CBA">
                  <w:tblPrEx>
                    <w:tblCellMar>
                      <w:top w:w="0" w:type="dxa"/>
                      <w:bottom w:w="0" w:type="dxa"/>
                    </w:tblCellMar>
                  </w:tblPrEx>
                  <w:trPr>
                    <w:trHeight w:hRule="exact" w:val="864"/>
                  </w:trPr>
                  <w:tc>
                    <w:tcPr>
                      <w:tcW w:w="4838" w:type="dxa"/>
                      <w:vAlign w:val="bottom"/>
                    </w:tcPr>
                    <w:p w:rsidR="00552CBA" w:rsidRDefault="00552CBA">
                      <w:pPr>
                        <w:pStyle w:val="Header"/>
                      </w:pPr>
                    </w:p>
                  </w:tc>
                  <w:tc>
                    <w:tcPr>
                      <w:tcW w:w="5048" w:type="dxa"/>
                      <w:vAlign w:val="bottom"/>
                    </w:tcPr>
                    <w:p w:rsidR="00552CBA" w:rsidRDefault="00552CBA">
                      <w:pPr>
                        <w:pStyle w:val="Header"/>
                        <w:spacing w:after="80"/>
                        <w:jc w:val="right"/>
                        <w:rPr>
                          <w:b/>
                        </w:rPr>
                      </w:pPr>
                      <w:r>
                        <w:rPr>
                          <w:b/>
                        </w:rPr>
                        <w:t>CEDAW/C/SR.869</w:t>
                      </w:r>
                    </w:p>
                  </w:tc>
                </w:tr>
              </w:tbl>
              <w:p w:rsidR="00552CBA" w:rsidRDefault="00552CB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52CBA">
      <w:tblPrEx>
        <w:tblCellMar>
          <w:top w:w="0" w:type="dxa"/>
          <w:bottom w:w="0" w:type="dxa"/>
        </w:tblCellMar>
      </w:tblPrEx>
      <w:trPr>
        <w:trHeight w:hRule="exact" w:val="864"/>
      </w:trPr>
      <w:tc>
        <w:tcPr>
          <w:tcW w:w="1267" w:type="dxa"/>
          <w:tcBorders>
            <w:bottom w:val="single" w:sz="4" w:space="0" w:color="auto"/>
          </w:tcBorders>
          <w:vAlign w:val="bottom"/>
        </w:tcPr>
        <w:p w:rsidR="00552CBA" w:rsidRDefault="00552CBA">
          <w:pPr>
            <w:pStyle w:val="Header"/>
            <w:spacing w:after="120"/>
          </w:pPr>
        </w:p>
      </w:tc>
      <w:tc>
        <w:tcPr>
          <w:tcW w:w="1872" w:type="dxa"/>
          <w:tcBorders>
            <w:bottom w:val="single" w:sz="4" w:space="0" w:color="auto"/>
          </w:tcBorders>
          <w:vAlign w:val="bottom"/>
        </w:tcPr>
        <w:p w:rsidR="00552CBA" w:rsidRDefault="00552CBA">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552CBA" w:rsidRDefault="00552CBA">
          <w:pPr>
            <w:pStyle w:val="Header"/>
            <w:spacing w:after="120"/>
          </w:pPr>
        </w:p>
      </w:tc>
      <w:tc>
        <w:tcPr>
          <w:tcW w:w="6523" w:type="dxa"/>
          <w:gridSpan w:val="4"/>
          <w:tcBorders>
            <w:bottom w:val="single" w:sz="4" w:space="0" w:color="auto"/>
          </w:tcBorders>
          <w:vAlign w:val="bottom"/>
        </w:tcPr>
        <w:p w:rsidR="00552CBA" w:rsidRDefault="00552CBA">
          <w:pPr>
            <w:spacing w:after="80" w:line="240" w:lineRule="auto"/>
            <w:jc w:val="right"/>
            <w:rPr>
              <w:position w:val="-4"/>
            </w:rPr>
          </w:pPr>
          <w:r>
            <w:rPr>
              <w:position w:val="-4"/>
              <w:sz w:val="40"/>
            </w:rPr>
            <w:t>CEDAW</w:t>
          </w:r>
          <w:r>
            <w:rPr>
              <w:position w:val="-4"/>
            </w:rPr>
            <w:t>/C/SR.869</w:t>
          </w:r>
        </w:p>
      </w:tc>
    </w:tr>
    <w:tr w:rsidR="00552CB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52CBA" w:rsidRDefault="00552CBA">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52CBA" w:rsidRDefault="00552CBA">
          <w:pPr>
            <w:pStyle w:val="Header"/>
            <w:spacing w:before="109"/>
            <w:rPr>
              <w:lang w:val="fr-CA"/>
            </w:rPr>
          </w:pPr>
        </w:p>
      </w:tc>
      <w:tc>
        <w:tcPr>
          <w:tcW w:w="5227" w:type="dxa"/>
          <w:gridSpan w:val="3"/>
          <w:tcBorders>
            <w:top w:val="single" w:sz="4" w:space="0" w:color="auto"/>
            <w:bottom w:val="single" w:sz="12" w:space="0" w:color="auto"/>
          </w:tcBorders>
        </w:tcPr>
        <w:p w:rsidR="00552CBA" w:rsidRDefault="00552CBA">
          <w:pPr>
            <w:pStyle w:val="XLarge"/>
            <w:spacing w:before="109" w:line="330" w:lineRule="exact"/>
            <w:rPr>
              <w:sz w:val="34"/>
              <w:lang w:val="fr-CA"/>
            </w:rPr>
          </w:pPr>
          <w:r>
            <w:rPr>
              <w:noProof/>
              <w:sz w:val="34"/>
              <w:lang w:val="fr-CA"/>
            </w:rPr>
            <w:t>Convention sur l’élimination de toutes les formes de discrimination à l’égard des femmes</w:t>
          </w:r>
        </w:p>
      </w:tc>
      <w:tc>
        <w:tcPr>
          <w:tcW w:w="245" w:type="dxa"/>
          <w:tcBorders>
            <w:top w:val="single" w:sz="4" w:space="0" w:color="auto"/>
            <w:bottom w:val="single" w:sz="12" w:space="0" w:color="auto"/>
          </w:tcBorders>
        </w:tcPr>
        <w:p w:rsidR="00552CBA" w:rsidRDefault="00552CBA">
          <w:pPr>
            <w:pStyle w:val="Header"/>
            <w:spacing w:before="109"/>
            <w:rPr>
              <w:lang w:val="fr-CA"/>
            </w:rPr>
          </w:pPr>
        </w:p>
      </w:tc>
      <w:tc>
        <w:tcPr>
          <w:tcW w:w="3140" w:type="dxa"/>
          <w:tcBorders>
            <w:top w:val="single" w:sz="4" w:space="0" w:color="auto"/>
            <w:bottom w:val="single" w:sz="12" w:space="0" w:color="auto"/>
          </w:tcBorders>
        </w:tcPr>
        <w:p w:rsidR="00552CBA" w:rsidRDefault="00552CBA">
          <w:pPr>
            <w:spacing w:before="240"/>
            <w:rPr>
              <w:noProof/>
              <w:lang w:val="fr-CA"/>
            </w:rPr>
          </w:pPr>
          <w:r>
            <w:rPr>
              <w:noProof/>
              <w:lang w:val="fr-CA"/>
            </w:rPr>
            <w:t>Dist. : Générale</w:t>
          </w:r>
        </w:p>
        <w:p w:rsidR="00552CBA" w:rsidRDefault="00552CBA">
          <w:pPr>
            <w:rPr>
              <w:noProof/>
              <w:lang w:val="fr-CA"/>
            </w:rPr>
          </w:pPr>
          <w:r>
            <w:rPr>
              <w:noProof/>
              <w:lang w:val="fr-CA"/>
            </w:rPr>
            <w:t>30 mars 2009</w:t>
          </w:r>
        </w:p>
        <w:p w:rsidR="00552CBA" w:rsidRDefault="00552CBA">
          <w:pPr>
            <w:rPr>
              <w:noProof/>
              <w:lang w:val="fr-CA"/>
            </w:rPr>
          </w:pPr>
        </w:p>
        <w:p w:rsidR="00552CBA" w:rsidRDefault="00552CBA">
          <w:pPr>
            <w:pStyle w:val="Singlelinespacing"/>
            <w:tabs>
              <w:tab w:val="right" w:pos="9214"/>
            </w:tabs>
            <w:rPr>
              <w:sz w:val="20"/>
              <w:lang w:val="fr-CA"/>
            </w:rPr>
          </w:pPr>
          <w:r>
            <w:rPr>
              <w:sz w:val="20"/>
              <w:lang w:val="fr-CA"/>
            </w:rPr>
            <w:t>Français</w:t>
          </w:r>
        </w:p>
        <w:p w:rsidR="00552CBA" w:rsidRDefault="00552CBA">
          <w:pPr>
            <w:rPr>
              <w:lang w:val="fr-CA"/>
            </w:rPr>
          </w:pPr>
          <w:r>
            <w:rPr>
              <w:lang w:val="fr-CA"/>
            </w:rPr>
            <w:t>Original : anglais</w:t>
          </w:r>
        </w:p>
      </w:tc>
    </w:tr>
  </w:tbl>
  <w:p w:rsidR="00552CBA" w:rsidRDefault="00552CBA">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5B70AB9"/>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708"/>
    <w:docVar w:name="CreationDt" w:val="26/03/2009 5:07: PM"/>
    <w:docVar w:name="DocCategory" w:val="SROthers"/>
    <w:docVar w:name="DocType" w:val="Final"/>
    <w:docVar w:name="FooterJN" w:val="09-26707"/>
    <w:docVar w:name="jobn" w:val="09-26708 (F)"/>
    <w:docVar w:name="jobnDT" w:val="09-26708 (F)   309      "/>
    <w:docVar w:name="jobnDTDT" w:val="09-26708 (F)   309      220409"/>
    <w:docVar w:name="JobNo" w:val="0926708F"/>
    <w:docVar w:name="OandT" w:val="ta"/>
    <w:docVar w:name="sss1" w:val="CEDAW/C/SR.869"/>
    <w:docVar w:name="sss2" w:val="-"/>
    <w:docVar w:name="Symbol1" w:val="CEDAW/C/SR.869"/>
    <w:docVar w:name="Symbol2" w:val="-"/>
  </w:docVars>
  <w:rsids>
    <w:rsidRoot w:val="00817DF0"/>
    <w:rsid w:val="001308C5"/>
    <w:rsid w:val="00552CBA"/>
    <w:rsid w:val="00817D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742</Words>
  <Characters>3961</Characters>
  <Application>Microsoft Office Word</Application>
  <DocSecurity>4</DocSecurity>
  <Lines>120</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4</cp:revision>
  <cp:lastPrinted>2009-04-22T20:16:00Z</cp:lastPrinted>
  <dcterms:created xsi:type="dcterms:W3CDTF">2009-04-22T20:15:00Z</dcterms:created>
  <dcterms:modified xsi:type="dcterms:W3CDTF">2009-04-22T20:17:00Z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0926708F</vt:lpwstr>
  </property>
  <property fmtid="{D5CDD505-2E9C-101B-9397-08002B2CF9AE}" pid="5" name="Symbol1">
    <vt:lpwstr>CEDAW/C/SR.869</vt:lpwstr>
  </property>
  <property fmtid="{D5CDD505-2E9C-101B-9397-08002B2CF9AE}" pid="6" name="Comment">
    <vt:lpwstr>Archiving</vt:lpwstr>
  </property>
  <property fmtid="{D5CDD505-2E9C-101B-9397-08002B2CF9AE}" pid="7" name="DraftPages">
    <vt:lpwstr>2 final</vt:lpwstr>
  </property>
  <property fmtid="{D5CDD505-2E9C-101B-9397-08002B2CF9AE}" pid="8" name="Operator">
    <vt:lpwstr>NLA</vt:lpwstr>
  </property>
</Properties>
</file>