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75A7470" w14:textId="77777777" w:rsidTr="00B614C4">
        <w:trPr>
          <w:trHeight w:hRule="exact" w:val="851"/>
        </w:trPr>
        <w:tc>
          <w:tcPr>
            <w:tcW w:w="1280" w:type="dxa"/>
            <w:tcBorders>
              <w:bottom w:val="single" w:sz="4" w:space="0" w:color="auto"/>
            </w:tcBorders>
          </w:tcPr>
          <w:p w14:paraId="68D6EE3E" w14:textId="77777777" w:rsidR="00CE1D1C" w:rsidRPr="00F124C6" w:rsidRDefault="00CE1D1C" w:rsidP="00B614C4">
            <w:pPr>
              <w:pStyle w:val="H23GC"/>
            </w:pPr>
          </w:p>
        </w:tc>
        <w:tc>
          <w:tcPr>
            <w:tcW w:w="2273" w:type="dxa"/>
            <w:tcBorders>
              <w:bottom w:val="single" w:sz="4" w:space="0" w:color="auto"/>
            </w:tcBorders>
            <w:vAlign w:val="bottom"/>
          </w:tcPr>
          <w:p w14:paraId="187EB617"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01C439B" w14:textId="0B3296AD" w:rsidR="00CE1D1C" w:rsidRPr="000915C5" w:rsidRDefault="008D38B3" w:rsidP="00B614C4">
            <w:pPr>
              <w:spacing w:line="240" w:lineRule="atLeast"/>
              <w:jc w:val="right"/>
              <w:rPr>
                <w:sz w:val="20"/>
                <w:szCs w:val="21"/>
              </w:rPr>
            </w:pPr>
            <w:proofErr w:type="spellStart"/>
            <w:r>
              <w:rPr>
                <w:sz w:val="40"/>
                <w:szCs w:val="21"/>
              </w:rPr>
              <w:t>CCPR</w:t>
            </w:r>
            <w:proofErr w:type="spellEnd"/>
            <w:r w:rsidR="000915C5">
              <w:rPr>
                <w:sz w:val="20"/>
                <w:szCs w:val="21"/>
              </w:rPr>
              <w:t>/</w:t>
            </w:r>
            <w:r>
              <w:rPr>
                <w:sz w:val="20"/>
                <w:szCs w:val="21"/>
              </w:rPr>
              <w:t>C</w:t>
            </w:r>
            <w:r w:rsidR="000915C5">
              <w:rPr>
                <w:sz w:val="20"/>
                <w:szCs w:val="21"/>
              </w:rPr>
              <w:t>/</w:t>
            </w:r>
            <w:r>
              <w:rPr>
                <w:sz w:val="20"/>
                <w:szCs w:val="21"/>
              </w:rPr>
              <w:t>GUY</w:t>
            </w:r>
            <w:r w:rsidR="000915C5">
              <w:rPr>
                <w:sz w:val="20"/>
                <w:szCs w:val="21"/>
              </w:rPr>
              <w:t>/</w:t>
            </w:r>
            <w:r>
              <w:rPr>
                <w:sz w:val="20"/>
                <w:szCs w:val="21"/>
              </w:rPr>
              <w:t>CO</w:t>
            </w:r>
            <w:r w:rsidR="000915C5">
              <w:rPr>
                <w:sz w:val="20"/>
                <w:szCs w:val="21"/>
              </w:rPr>
              <w:t>/</w:t>
            </w:r>
            <w:r>
              <w:rPr>
                <w:sz w:val="20"/>
                <w:szCs w:val="21"/>
              </w:rPr>
              <w:t>3</w:t>
            </w:r>
          </w:p>
        </w:tc>
      </w:tr>
      <w:tr w:rsidR="00CE1D1C" w:rsidRPr="00F124C6" w14:paraId="5F88661F" w14:textId="77777777" w:rsidTr="00B614C4">
        <w:trPr>
          <w:trHeight w:hRule="exact" w:val="2835"/>
        </w:trPr>
        <w:tc>
          <w:tcPr>
            <w:tcW w:w="1280" w:type="dxa"/>
            <w:tcBorders>
              <w:top w:val="single" w:sz="4" w:space="0" w:color="auto"/>
              <w:bottom w:val="single" w:sz="12" w:space="0" w:color="auto"/>
            </w:tcBorders>
          </w:tcPr>
          <w:p w14:paraId="1431D271" w14:textId="77777777" w:rsidR="00CE1D1C" w:rsidRPr="00F124C6" w:rsidRDefault="00CE1D1C" w:rsidP="00B614C4">
            <w:pPr>
              <w:spacing w:line="120" w:lineRule="atLeast"/>
              <w:rPr>
                <w:sz w:val="10"/>
                <w:szCs w:val="10"/>
              </w:rPr>
            </w:pPr>
          </w:p>
          <w:p w14:paraId="56630627"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D29BC63" wp14:editId="252CFC8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EFDC7D"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FEA647B" w14:textId="6D8F50ED" w:rsidR="00CE1D1C" w:rsidRPr="0004600B" w:rsidRDefault="008D38B3" w:rsidP="00B614C4">
            <w:pPr>
              <w:spacing w:before="240" w:line="240" w:lineRule="atLeast"/>
              <w:rPr>
                <w:rFonts w:hint="eastAsia"/>
                <w:sz w:val="20"/>
              </w:rPr>
            </w:pPr>
            <w:r>
              <w:rPr>
                <w:sz w:val="20"/>
              </w:rPr>
              <w:t xml:space="preserve">Distr.: </w:t>
            </w:r>
            <w:r>
              <w:rPr>
                <w:rFonts w:hint="eastAsia"/>
                <w:sz w:val="20"/>
              </w:rPr>
              <w:t>General</w:t>
            </w:r>
          </w:p>
          <w:p w14:paraId="7E1D7794" w14:textId="19AC7E35" w:rsidR="00CE1D1C" w:rsidRPr="00F124C6" w:rsidRDefault="008D38B3" w:rsidP="00B614C4">
            <w:pPr>
              <w:spacing w:line="240" w:lineRule="atLeast"/>
              <w:rPr>
                <w:sz w:val="20"/>
              </w:rPr>
            </w:pPr>
            <w:r>
              <w:rPr>
                <w:rFonts w:hint="eastAsia"/>
                <w:sz w:val="20"/>
              </w:rPr>
              <w:t>3</w:t>
            </w:r>
            <w:r w:rsidR="009A107F">
              <w:rPr>
                <w:rFonts w:hint="eastAsia"/>
                <w:sz w:val="20"/>
              </w:rPr>
              <w:t xml:space="preserve"> </w:t>
            </w:r>
            <w:r>
              <w:rPr>
                <w:rFonts w:hint="eastAsia"/>
                <w:sz w:val="20"/>
              </w:rPr>
              <w:t>May</w:t>
            </w:r>
            <w:r w:rsidR="00EA7E67">
              <w:rPr>
                <w:sz w:val="20"/>
              </w:rPr>
              <w:t xml:space="preserve"> </w:t>
            </w:r>
            <w:r>
              <w:rPr>
                <w:sz w:val="20"/>
              </w:rPr>
              <w:t>2</w:t>
            </w:r>
            <w:r w:rsidR="00EA7E67">
              <w:rPr>
                <w:sz w:val="20"/>
              </w:rPr>
              <w:t>0</w:t>
            </w:r>
            <w:r>
              <w:rPr>
                <w:sz w:val="20"/>
              </w:rPr>
              <w:t>24</w:t>
            </w:r>
          </w:p>
          <w:p w14:paraId="4B81721C" w14:textId="4F267576" w:rsidR="00CE1D1C" w:rsidRPr="00F124C6" w:rsidRDefault="008D38B3" w:rsidP="00B614C4">
            <w:pPr>
              <w:spacing w:line="240" w:lineRule="atLeast"/>
              <w:rPr>
                <w:sz w:val="20"/>
              </w:rPr>
            </w:pPr>
            <w:r>
              <w:rPr>
                <w:sz w:val="20"/>
              </w:rPr>
              <w:t>Chinese</w:t>
            </w:r>
            <w:r w:rsidR="00CE1D1C" w:rsidRPr="00F124C6">
              <w:rPr>
                <w:sz w:val="20"/>
              </w:rPr>
              <w:t xml:space="preserve"> </w:t>
            </w:r>
          </w:p>
          <w:p w14:paraId="40037410" w14:textId="539A6410" w:rsidR="00CE1D1C" w:rsidRPr="00F124C6" w:rsidRDefault="008D38B3" w:rsidP="00B614C4">
            <w:pPr>
              <w:spacing w:line="240" w:lineRule="atLeast"/>
            </w:pPr>
            <w:r>
              <w:rPr>
                <w:sz w:val="20"/>
              </w:rPr>
              <w:t>Original: English</w:t>
            </w:r>
          </w:p>
        </w:tc>
      </w:tr>
    </w:tbl>
    <w:p w14:paraId="6E053C6D" w14:textId="77777777" w:rsidR="008D38B3" w:rsidRPr="003A6F2A" w:rsidRDefault="008D38B3" w:rsidP="003A6F2A">
      <w:pPr>
        <w:pStyle w:val="SingleTxtGC"/>
        <w:spacing w:before="120" w:after="0"/>
        <w:ind w:left="0"/>
        <w:rPr>
          <w:rFonts w:ascii="Time New Roman" w:eastAsia="黑体" w:hAnsi="Time New Roman"/>
          <w:sz w:val="24"/>
          <w:szCs w:val="24"/>
        </w:rPr>
      </w:pPr>
      <w:r w:rsidRPr="003A6F2A">
        <w:rPr>
          <w:rFonts w:ascii="Time New Roman" w:eastAsia="黑体" w:hAnsi="Time New Roman"/>
          <w:sz w:val="24"/>
          <w:szCs w:val="24"/>
        </w:rPr>
        <w:t>人权事务委员会</w:t>
      </w:r>
    </w:p>
    <w:p w14:paraId="59EC0F5E" w14:textId="77777777" w:rsidR="008D38B3" w:rsidRPr="003A6F2A" w:rsidRDefault="008D38B3" w:rsidP="003A6F2A">
      <w:pPr>
        <w:pStyle w:val="HChGC"/>
      </w:pPr>
      <w:r w:rsidRPr="003A6F2A">
        <w:tab/>
      </w:r>
      <w:r w:rsidRPr="003A6F2A">
        <w:tab/>
      </w:r>
      <w:r w:rsidRPr="003A6F2A">
        <w:t>关于圭亚那第三次定期报告的结论性意见</w:t>
      </w:r>
      <w:r w:rsidRPr="003A6F2A">
        <w:footnoteReference w:customMarkFollows="1" w:id="2"/>
        <w:t>*</w:t>
      </w:r>
    </w:p>
    <w:p w14:paraId="50166708" w14:textId="3E371FCC" w:rsidR="008D38B3" w:rsidRPr="003A6F2A" w:rsidRDefault="008D38B3" w:rsidP="003A6F2A">
      <w:pPr>
        <w:pStyle w:val="SingleTxtGC"/>
      </w:pPr>
      <w:r w:rsidRPr="003A6F2A">
        <w:t>1</w:t>
      </w:r>
      <w:r w:rsidRPr="003A6F2A">
        <w:t>.</w:t>
      </w:r>
      <w:r w:rsidRPr="003A6F2A">
        <w:tab/>
      </w:r>
      <w:r w:rsidRPr="003A6F2A">
        <w:t>委员会在</w:t>
      </w:r>
      <w:r w:rsidRPr="003A6F2A">
        <w:t>2</w:t>
      </w:r>
      <w:r w:rsidRPr="003A6F2A">
        <w:t>0</w:t>
      </w:r>
      <w:r w:rsidRPr="003A6F2A">
        <w:t>24</w:t>
      </w:r>
      <w:r w:rsidRPr="003A6F2A">
        <w:t>年</w:t>
      </w:r>
      <w:r w:rsidRPr="003A6F2A">
        <w:t>3</w:t>
      </w:r>
      <w:r w:rsidRPr="003A6F2A">
        <w:t>月</w:t>
      </w:r>
      <w:r w:rsidRPr="003A6F2A">
        <w:t>18</w:t>
      </w:r>
      <w:r w:rsidRPr="003A6F2A">
        <w:t>日、</w:t>
      </w:r>
      <w:r w:rsidRPr="003A6F2A">
        <w:t>19</w:t>
      </w:r>
      <w:r w:rsidRPr="003A6F2A">
        <w:t>日和</w:t>
      </w:r>
      <w:r w:rsidRPr="003A6F2A">
        <w:t>2</w:t>
      </w:r>
      <w:r w:rsidRPr="003A6F2A">
        <w:t>0</w:t>
      </w:r>
      <w:r w:rsidRPr="003A6F2A">
        <w:t>日以混合形式举行的第</w:t>
      </w:r>
      <w:r w:rsidRPr="003A6F2A">
        <w:t>4</w:t>
      </w:r>
      <w:r w:rsidRPr="003A6F2A">
        <w:t>0</w:t>
      </w:r>
      <w:r w:rsidRPr="003A6F2A">
        <w:t>97</w:t>
      </w:r>
      <w:r w:rsidRPr="003A6F2A">
        <w:t>、</w:t>
      </w:r>
      <w:r w:rsidRPr="003A6F2A">
        <w:t>4</w:t>
      </w:r>
      <w:r w:rsidRPr="003A6F2A">
        <w:t>0</w:t>
      </w:r>
      <w:r w:rsidRPr="003A6F2A">
        <w:t>99</w:t>
      </w:r>
      <w:r w:rsidRPr="003A6F2A">
        <w:t>和</w:t>
      </w:r>
      <w:r w:rsidRPr="003A6F2A">
        <w:t>41</w:t>
      </w:r>
      <w:r w:rsidRPr="003A6F2A">
        <w:t>0</w:t>
      </w:r>
      <w:r w:rsidRPr="003A6F2A">
        <w:t>1</w:t>
      </w:r>
      <w:r w:rsidRPr="003A6F2A">
        <w:t>次会议上</w:t>
      </w:r>
      <w:r w:rsidRPr="003A6F2A">
        <w:rPr>
          <w:vertAlign w:val="superscript"/>
        </w:rPr>
        <w:footnoteReference w:id="3"/>
      </w:r>
      <w:r w:rsidR="009C32B6">
        <w:rPr>
          <w:rFonts w:hint="eastAsia"/>
        </w:rPr>
        <w:t xml:space="preserve"> </w:t>
      </w:r>
      <w:r w:rsidRPr="003A6F2A">
        <w:t>审议了圭亚那的第三次定期报告</w:t>
      </w:r>
      <w:r w:rsidRPr="003A6F2A">
        <w:rPr>
          <w:vertAlign w:val="superscript"/>
        </w:rPr>
        <w:footnoteReference w:id="4"/>
      </w:r>
      <w:r w:rsidRPr="003A6F2A">
        <w:t>。委员会在</w:t>
      </w:r>
      <w:r w:rsidRPr="003A6F2A">
        <w:t>2</w:t>
      </w:r>
      <w:r w:rsidRPr="003A6F2A">
        <w:t>0</w:t>
      </w:r>
      <w:r w:rsidRPr="003A6F2A">
        <w:t>24</w:t>
      </w:r>
      <w:r w:rsidRPr="003A6F2A">
        <w:t>年</w:t>
      </w:r>
      <w:r w:rsidRPr="003A6F2A">
        <w:t>3</w:t>
      </w:r>
      <w:r w:rsidRPr="003A6F2A">
        <w:t>月</w:t>
      </w:r>
      <w:r w:rsidRPr="003A6F2A">
        <w:t>26</w:t>
      </w:r>
      <w:r w:rsidRPr="003A6F2A">
        <w:t>日举行的第</w:t>
      </w:r>
      <w:r w:rsidRPr="003A6F2A">
        <w:t>41</w:t>
      </w:r>
      <w:r w:rsidRPr="003A6F2A">
        <w:t>0</w:t>
      </w:r>
      <w:r w:rsidRPr="003A6F2A">
        <w:t>9</w:t>
      </w:r>
      <w:r w:rsidRPr="003A6F2A">
        <w:t>次会议上通过了本结论性意见。</w:t>
      </w:r>
    </w:p>
    <w:p w14:paraId="067B8E9A" w14:textId="37990DD7" w:rsidR="008D38B3" w:rsidRPr="003A6F2A" w:rsidRDefault="008D38B3" w:rsidP="003A6F2A">
      <w:pPr>
        <w:pStyle w:val="H1GC"/>
      </w:pPr>
      <w:r w:rsidRPr="003A6F2A">
        <w:tab/>
      </w:r>
      <w:r w:rsidRPr="003A6F2A">
        <w:t>A</w:t>
      </w:r>
      <w:r w:rsidRPr="003A6F2A">
        <w:t>.</w:t>
      </w:r>
      <w:r w:rsidRPr="003A6F2A">
        <w:tab/>
      </w:r>
      <w:r w:rsidRPr="003A6F2A">
        <w:t>导言</w:t>
      </w:r>
    </w:p>
    <w:p w14:paraId="4D1A649D" w14:textId="63CBB77D" w:rsidR="008D38B3" w:rsidRPr="003A6F2A" w:rsidRDefault="008D38B3" w:rsidP="003A6F2A">
      <w:pPr>
        <w:pStyle w:val="SingleTxtGC"/>
      </w:pPr>
      <w:r w:rsidRPr="003A6F2A">
        <w:t>2</w:t>
      </w:r>
      <w:r w:rsidRPr="003A6F2A">
        <w:t>.</w:t>
      </w:r>
      <w:r w:rsidRPr="003A6F2A">
        <w:tab/>
      </w:r>
      <w:r w:rsidRPr="003A6F2A">
        <w:t>委员会感谢缔约国接受简化报告程序并按照依该程序所拟报告</w:t>
      </w:r>
      <w:proofErr w:type="gramStart"/>
      <w:r w:rsidRPr="003A6F2A">
        <w:t>前问题</w:t>
      </w:r>
      <w:proofErr w:type="gramEnd"/>
      <w:r w:rsidRPr="003A6F2A">
        <w:t>清单提交第三次定期报告。</w:t>
      </w:r>
      <w:r w:rsidRPr="003A6F2A">
        <w:rPr>
          <w:vertAlign w:val="superscript"/>
        </w:rPr>
        <w:footnoteReference w:id="5"/>
      </w:r>
      <w:r w:rsidR="009C32B6">
        <w:rPr>
          <w:rFonts w:hint="eastAsia"/>
        </w:rPr>
        <w:t xml:space="preserve"> </w:t>
      </w:r>
      <w:r w:rsidRPr="003A6F2A">
        <w:t>委员会赞赏有机会再次与缔约国代表团开展建设性对话，讨论缔约国在报告所述期间为执行《公约》规定而采取的措施。委员会感谢缔约国代表团所作的口头答复以及提交的书面补充资料。</w:t>
      </w:r>
    </w:p>
    <w:p w14:paraId="0892BD7F" w14:textId="5E49B641" w:rsidR="008D38B3" w:rsidRPr="003A6F2A" w:rsidRDefault="008D38B3" w:rsidP="003A6F2A">
      <w:pPr>
        <w:pStyle w:val="H1GC"/>
      </w:pPr>
      <w:r w:rsidRPr="003A6F2A">
        <w:tab/>
      </w:r>
      <w:r w:rsidRPr="003A6F2A">
        <w:t>B</w:t>
      </w:r>
      <w:r w:rsidRPr="003A6F2A">
        <w:t>.</w:t>
      </w:r>
      <w:r w:rsidRPr="003A6F2A">
        <w:tab/>
      </w:r>
      <w:r w:rsidRPr="003A6F2A">
        <w:t>积极方面</w:t>
      </w:r>
    </w:p>
    <w:p w14:paraId="007C582E" w14:textId="675E2564" w:rsidR="008D38B3" w:rsidRPr="003A6F2A" w:rsidRDefault="008D38B3" w:rsidP="003A6F2A">
      <w:pPr>
        <w:pStyle w:val="SingleTxtGC"/>
      </w:pPr>
      <w:r w:rsidRPr="003A6F2A">
        <w:t>3</w:t>
      </w:r>
      <w:r w:rsidRPr="003A6F2A">
        <w:t>.</w:t>
      </w:r>
      <w:r w:rsidRPr="003A6F2A">
        <w:tab/>
      </w:r>
      <w:r w:rsidRPr="003A6F2A">
        <w:t>委员会欢迎缔约国采取以下立法和政策措施：</w:t>
      </w:r>
    </w:p>
    <w:p w14:paraId="3D4F822D" w14:textId="3477A0D8" w:rsidR="008D38B3" w:rsidRPr="003A6F2A" w:rsidRDefault="00F448CA" w:rsidP="003A6F2A">
      <w:pPr>
        <w:pStyle w:val="SingleTxtGC"/>
      </w:pPr>
      <w:bookmarkStart w:id="0" w:name="_Hlk160797448"/>
      <w:bookmarkStart w:id="1" w:name="_Hlk156565442"/>
      <w:r>
        <w:tab/>
      </w:r>
      <w:r w:rsidR="008D38B3" w:rsidRPr="003A6F2A">
        <w:t>(</w:t>
      </w:r>
      <w:r w:rsidR="008D38B3" w:rsidRPr="003A6F2A">
        <w:t>a</w:t>
      </w:r>
      <w:r w:rsidR="008D38B3" w:rsidRPr="003A6F2A">
        <w:t>)</w:t>
      </w:r>
      <w:r w:rsidR="008D38B3" w:rsidRPr="003A6F2A">
        <w:tab/>
      </w:r>
      <w:r w:rsidR="008D38B3" w:rsidRPr="003A6F2A">
        <w:t>2</w:t>
      </w:r>
      <w:r w:rsidR="008D38B3" w:rsidRPr="003A6F2A">
        <w:t>0</w:t>
      </w:r>
      <w:r w:rsidR="008D38B3" w:rsidRPr="003A6F2A">
        <w:t>23</w:t>
      </w:r>
      <w:r w:rsidR="008D38B3" w:rsidRPr="003A6F2A">
        <w:t>年《打击人口贩运法》；</w:t>
      </w:r>
      <w:bookmarkStart w:id="2" w:name="_Hlk160799019"/>
    </w:p>
    <w:p w14:paraId="2E41CB4C" w14:textId="6C623BFC" w:rsidR="008D38B3" w:rsidRPr="003A6F2A" w:rsidRDefault="00F448CA" w:rsidP="003A6F2A">
      <w:pPr>
        <w:pStyle w:val="SingleTxtGC"/>
      </w:pPr>
      <w:r>
        <w:tab/>
      </w:r>
      <w:r w:rsidR="008D38B3" w:rsidRPr="003A6F2A">
        <w:t>(</w:t>
      </w:r>
      <w:r w:rsidR="008D38B3" w:rsidRPr="003A6F2A">
        <w:t>b</w:t>
      </w:r>
      <w:r w:rsidR="008D38B3" w:rsidRPr="003A6F2A">
        <w:t>)</w:t>
      </w:r>
      <w:r w:rsidR="008D38B3" w:rsidRPr="003A6F2A">
        <w:tab/>
      </w:r>
      <w:r w:rsidR="008D38B3" w:rsidRPr="003A6F2A">
        <w:t>2</w:t>
      </w:r>
      <w:r w:rsidR="008D38B3" w:rsidRPr="003A6F2A">
        <w:t>0</w:t>
      </w:r>
      <w:r w:rsidR="008D38B3" w:rsidRPr="003A6F2A">
        <w:t>23</w:t>
      </w:r>
      <w:r w:rsidR="008D38B3" w:rsidRPr="003A6F2A">
        <w:t>年《数据保护法》；</w:t>
      </w:r>
    </w:p>
    <w:p w14:paraId="2D20E479" w14:textId="0FA41142" w:rsidR="008D38B3" w:rsidRPr="003A6F2A" w:rsidRDefault="00F448CA" w:rsidP="003A6F2A">
      <w:pPr>
        <w:pStyle w:val="SingleTxtGC"/>
      </w:pPr>
      <w:r>
        <w:tab/>
      </w:r>
      <w:r w:rsidR="008D38B3" w:rsidRPr="003A6F2A">
        <w:t>(</w:t>
      </w:r>
      <w:r w:rsidR="008D38B3" w:rsidRPr="003A6F2A">
        <w:t>c</w:t>
      </w:r>
      <w:r w:rsidR="008D38B3" w:rsidRPr="003A6F2A">
        <w:t>)</w:t>
      </w:r>
      <w:r w:rsidR="008D38B3" w:rsidRPr="003A6F2A">
        <w:tab/>
      </w:r>
      <w:r w:rsidR="008D38B3" w:rsidRPr="003A6F2A">
        <w:t>2</w:t>
      </w:r>
      <w:r w:rsidR="008D38B3" w:rsidRPr="003A6F2A">
        <w:t>0</w:t>
      </w:r>
      <w:r w:rsidR="008D38B3" w:rsidRPr="003A6F2A">
        <w:t>22</w:t>
      </w:r>
      <w:r w:rsidR="008D38B3" w:rsidRPr="003A6F2A">
        <w:t>年《反洗钱和打击资助恐怖主义行为法</w:t>
      </w:r>
      <w:r w:rsidR="008D38B3" w:rsidRPr="003A6F2A">
        <w:t>(</w:t>
      </w:r>
      <w:r w:rsidR="008D38B3" w:rsidRPr="003A6F2A">
        <w:t>修正案</w:t>
      </w:r>
      <w:r w:rsidR="008D38B3" w:rsidRPr="003A6F2A">
        <w:t>)</w:t>
      </w:r>
      <w:r w:rsidR="008D38B3" w:rsidRPr="003A6F2A">
        <w:t>》；</w:t>
      </w:r>
    </w:p>
    <w:p w14:paraId="61E9C2D5" w14:textId="0394170F" w:rsidR="008D38B3" w:rsidRPr="003A6F2A" w:rsidRDefault="00F448CA" w:rsidP="003A6F2A">
      <w:pPr>
        <w:pStyle w:val="SingleTxtGC"/>
      </w:pPr>
      <w:r>
        <w:tab/>
      </w:r>
      <w:r w:rsidR="008D38B3" w:rsidRPr="003A6F2A">
        <w:t>(</w:t>
      </w:r>
      <w:r w:rsidR="008D38B3" w:rsidRPr="003A6F2A">
        <w:t>d</w:t>
      </w:r>
      <w:r w:rsidR="008D38B3" w:rsidRPr="003A6F2A">
        <w:t>)</w:t>
      </w:r>
      <w:r w:rsidR="008D38B3" w:rsidRPr="003A6F2A">
        <w:tab/>
      </w:r>
      <w:r w:rsidR="008D38B3" w:rsidRPr="003A6F2A">
        <w:t>2</w:t>
      </w:r>
      <w:r w:rsidR="008D38B3" w:rsidRPr="003A6F2A">
        <w:t>0</w:t>
      </w:r>
      <w:r w:rsidR="008D38B3" w:rsidRPr="003A6F2A">
        <w:t>23</w:t>
      </w:r>
      <w:r w:rsidR="008D38B3" w:rsidRPr="003A6F2A">
        <w:t>年《反洗钱和打击资助恐怖主义行为法</w:t>
      </w:r>
      <w:r w:rsidR="008D38B3" w:rsidRPr="003A6F2A">
        <w:t>(</w:t>
      </w:r>
      <w:r w:rsidR="008D38B3" w:rsidRPr="003A6F2A">
        <w:t>修正案</w:t>
      </w:r>
      <w:r w:rsidR="008D38B3" w:rsidRPr="003A6F2A">
        <w:t>)</w:t>
      </w:r>
      <w:r w:rsidR="008D38B3" w:rsidRPr="003A6F2A">
        <w:t>》；</w:t>
      </w:r>
    </w:p>
    <w:p w14:paraId="5FE44D27" w14:textId="6785407F" w:rsidR="008D38B3" w:rsidRPr="003A6F2A" w:rsidRDefault="00F448CA" w:rsidP="003A6F2A">
      <w:pPr>
        <w:pStyle w:val="SingleTxtGC"/>
      </w:pPr>
      <w:r>
        <w:tab/>
      </w:r>
      <w:r w:rsidR="008D38B3" w:rsidRPr="003A6F2A">
        <w:t>(</w:t>
      </w:r>
      <w:r w:rsidR="008D38B3" w:rsidRPr="003A6F2A">
        <w:t>e</w:t>
      </w:r>
      <w:r w:rsidR="008D38B3" w:rsidRPr="003A6F2A">
        <w:t>)</w:t>
      </w:r>
      <w:r w:rsidR="008D38B3" w:rsidRPr="003A6F2A">
        <w:tab/>
      </w:r>
      <w:r w:rsidR="008D38B3" w:rsidRPr="003A6F2A">
        <w:t>2</w:t>
      </w:r>
      <w:r w:rsidR="008D38B3" w:rsidRPr="003A6F2A">
        <w:t>0</w:t>
      </w:r>
      <w:r w:rsidR="008D38B3" w:rsidRPr="003A6F2A">
        <w:t>23</w:t>
      </w:r>
      <w:r w:rsidR="008D38B3" w:rsidRPr="003A6F2A">
        <w:t>年《数字身份证法》；</w:t>
      </w:r>
    </w:p>
    <w:p w14:paraId="5470C0F6" w14:textId="7E082EB6" w:rsidR="008D38B3" w:rsidRPr="003A6F2A" w:rsidRDefault="00F448CA" w:rsidP="003A6F2A">
      <w:pPr>
        <w:pStyle w:val="SingleTxtGC"/>
      </w:pPr>
      <w:r>
        <w:tab/>
      </w:r>
      <w:r w:rsidR="008D38B3" w:rsidRPr="003A6F2A">
        <w:t>(</w:t>
      </w:r>
      <w:r w:rsidR="008D38B3" w:rsidRPr="003A6F2A">
        <w:t>f</w:t>
      </w:r>
      <w:r w:rsidR="008D38B3" w:rsidRPr="003A6F2A">
        <w:t>)</w:t>
      </w:r>
      <w:r w:rsidR="008D38B3" w:rsidRPr="003A6F2A">
        <w:tab/>
      </w:r>
      <w:r w:rsidR="008D38B3" w:rsidRPr="003A6F2A">
        <w:t>2</w:t>
      </w:r>
      <w:r w:rsidR="008D38B3" w:rsidRPr="003A6F2A">
        <w:t>0</w:t>
      </w:r>
      <w:r w:rsidR="008D38B3" w:rsidRPr="003A6F2A">
        <w:t>22</w:t>
      </w:r>
      <w:r w:rsidR="008D38B3" w:rsidRPr="003A6F2A">
        <w:t>年《预防自杀法》；</w:t>
      </w:r>
    </w:p>
    <w:p w14:paraId="04A77783" w14:textId="1AF4EF82" w:rsidR="008D38B3" w:rsidRPr="003A6F2A" w:rsidRDefault="00F448CA" w:rsidP="003A6F2A">
      <w:pPr>
        <w:pStyle w:val="SingleTxtGC"/>
      </w:pPr>
      <w:r>
        <w:tab/>
      </w:r>
      <w:r w:rsidR="008D38B3" w:rsidRPr="003A6F2A">
        <w:t>(</w:t>
      </w:r>
      <w:r w:rsidR="008D38B3" w:rsidRPr="003A6F2A">
        <w:t>g</w:t>
      </w:r>
      <w:r w:rsidR="008D38B3" w:rsidRPr="003A6F2A">
        <w:t>)</w:t>
      </w:r>
      <w:r w:rsidR="008D38B3" w:rsidRPr="003A6F2A">
        <w:tab/>
      </w:r>
      <w:r w:rsidR="008D38B3" w:rsidRPr="003A6F2A">
        <w:t>2</w:t>
      </w:r>
      <w:r w:rsidR="008D38B3" w:rsidRPr="003A6F2A">
        <w:t>0</w:t>
      </w:r>
      <w:r w:rsidR="008D38B3" w:rsidRPr="003A6F2A">
        <w:t>22</w:t>
      </w:r>
      <w:r w:rsidR="008D38B3" w:rsidRPr="003A6F2A">
        <w:t>年《恢复性司法法》；</w:t>
      </w:r>
    </w:p>
    <w:p w14:paraId="27A07D69" w14:textId="41951D93" w:rsidR="008D38B3" w:rsidRPr="003A6F2A" w:rsidRDefault="00F448CA" w:rsidP="003A6F2A">
      <w:pPr>
        <w:pStyle w:val="SingleTxtGC"/>
      </w:pPr>
      <w:r>
        <w:tab/>
      </w:r>
      <w:r w:rsidR="008D38B3" w:rsidRPr="003A6F2A">
        <w:t>(</w:t>
      </w:r>
      <w:r w:rsidR="008D38B3" w:rsidRPr="003A6F2A">
        <w:t>h</w:t>
      </w:r>
      <w:r w:rsidR="008D38B3" w:rsidRPr="003A6F2A">
        <w:t>)</w:t>
      </w:r>
      <w:r w:rsidR="008D38B3" w:rsidRPr="003A6F2A">
        <w:tab/>
      </w:r>
      <w:r w:rsidR="008D38B3" w:rsidRPr="003A6F2A">
        <w:t>2</w:t>
      </w:r>
      <w:r w:rsidR="008D38B3" w:rsidRPr="003A6F2A">
        <w:t>0</w:t>
      </w:r>
      <w:r w:rsidR="008D38B3" w:rsidRPr="003A6F2A">
        <w:t>22</w:t>
      </w:r>
      <w:r w:rsidR="008D38B3" w:rsidRPr="003A6F2A">
        <w:t>年《保释法》；</w:t>
      </w:r>
    </w:p>
    <w:bookmarkEnd w:id="0"/>
    <w:bookmarkEnd w:id="2"/>
    <w:p w14:paraId="52F7EE0D" w14:textId="63454322" w:rsidR="008D38B3" w:rsidRPr="003A6F2A" w:rsidRDefault="00F448CA" w:rsidP="003A6F2A">
      <w:pPr>
        <w:pStyle w:val="SingleTxtGC"/>
      </w:pPr>
      <w:r>
        <w:lastRenderedPageBreak/>
        <w:tab/>
      </w:r>
      <w:r w:rsidR="008D38B3" w:rsidRPr="003A6F2A">
        <w:t>(</w:t>
      </w:r>
      <w:proofErr w:type="spellStart"/>
      <w:r w:rsidR="008D38B3" w:rsidRPr="003A6F2A">
        <w:t>i</w:t>
      </w:r>
      <w:proofErr w:type="spellEnd"/>
      <w:r w:rsidR="008D38B3" w:rsidRPr="003A6F2A">
        <w:t>)</w:t>
      </w:r>
      <w:r w:rsidR="008D38B3" w:rsidRPr="003A6F2A">
        <w:tab/>
      </w:r>
      <w:r w:rsidR="008D38B3" w:rsidRPr="003A6F2A">
        <w:t>2</w:t>
      </w:r>
      <w:r w:rsidR="008D38B3" w:rsidRPr="003A6F2A">
        <w:t>0</w:t>
      </w:r>
      <w:r w:rsidR="008D38B3" w:rsidRPr="003A6F2A">
        <w:t>22</w:t>
      </w:r>
      <w:r w:rsidR="008D38B3" w:rsidRPr="003A6F2A">
        <w:t>年《麻醉药品和精神药物</w:t>
      </w:r>
      <w:r w:rsidR="008D38B3" w:rsidRPr="003A6F2A">
        <w:t>(</w:t>
      </w:r>
      <w:r w:rsidR="008D38B3" w:rsidRPr="003A6F2A">
        <w:t>管制</w:t>
      </w:r>
      <w:r w:rsidR="008D38B3" w:rsidRPr="003A6F2A">
        <w:t>)</w:t>
      </w:r>
      <w:r w:rsidR="008D38B3" w:rsidRPr="003A6F2A">
        <w:t>法</w:t>
      </w:r>
      <w:r w:rsidR="008D38B3" w:rsidRPr="003A6F2A">
        <w:t>(</w:t>
      </w:r>
      <w:r w:rsidR="008D38B3" w:rsidRPr="003A6F2A">
        <w:t>修正案</w:t>
      </w:r>
      <w:r w:rsidR="008D38B3" w:rsidRPr="003A6F2A">
        <w:t>)</w:t>
      </w:r>
      <w:r w:rsidR="008D38B3" w:rsidRPr="003A6F2A">
        <w:t>》；</w:t>
      </w:r>
    </w:p>
    <w:p w14:paraId="0C743873" w14:textId="5DB2A687" w:rsidR="008D38B3" w:rsidRPr="003A6F2A" w:rsidRDefault="00F448CA" w:rsidP="003A6F2A">
      <w:pPr>
        <w:pStyle w:val="SingleTxtGC"/>
      </w:pPr>
      <w:r>
        <w:tab/>
      </w:r>
      <w:r w:rsidR="008D38B3" w:rsidRPr="003A6F2A">
        <w:t>(</w:t>
      </w:r>
      <w:r w:rsidR="008D38B3" w:rsidRPr="003A6F2A">
        <w:t>j</w:t>
      </w:r>
      <w:r w:rsidR="008D38B3" w:rsidRPr="003A6F2A">
        <w:t>)</w:t>
      </w:r>
      <w:r w:rsidR="008D38B3" w:rsidRPr="003A6F2A">
        <w:tab/>
      </w:r>
      <w:r w:rsidR="008D38B3" w:rsidRPr="003A6F2A">
        <w:t>2</w:t>
      </w:r>
      <w:r w:rsidR="008D38B3" w:rsidRPr="003A6F2A">
        <w:t>0</w:t>
      </w:r>
      <w:r w:rsidR="008D38B3" w:rsidRPr="003A6F2A">
        <w:t>22</w:t>
      </w:r>
      <w:r w:rsidR="008D38B3" w:rsidRPr="003A6F2A">
        <w:t>年《精神健康保护和促进法》；</w:t>
      </w:r>
    </w:p>
    <w:p w14:paraId="61A65171" w14:textId="29AB6F8C" w:rsidR="008D38B3" w:rsidRPr="003A6F2A" w:rsidRDefault="00F448CA" w:rsidP="003A6F2A">
      <w:pPr>
        <w:pStyle w:val="SingleTxtGC"/>
      </w:pPr>
      <w:r>
        <w:tab/>
      </w:r>
      <w:r w:rsidR="008D38B3" w:rsidRPr="003A6F2A">
        <w:t>(</w:t>
      </w:r>
      <w:r w:rsidR="008D38B3" w:rsidRPr="003A6F2A">
        <w:t>k</w:t>
      </w:r>
      <w:r w:rsidR="008D38B3" w:rsidRPr="003A6F2A">
        <w:t>)</w:t>
      </w:r>
      <w:r w:rsidR="008D38B3" w:rsidRPr="003A6F2A">
        <w:tab/>
      </w:r>
      <w:r w:rsidR="008D38B3" w:rsidRPr="003A6F2A">
        <w:t>2</w:t>
      </w:r>
      <w:r w:rsidR="008D38B3" w:rsidRPr="003A6F2A">
        <w:t>0</w:t>
      </w:r>
      <w:r w:rsidR="008D38B3" w:rsidRPr="003A6F2A">
        <w:t>22</w:t>
      </w:r>
      <w:r w:rsidR="008D38B3" w:rsidRPr="003A6F2A">
        <w:t>年《宪法改革委员会法》；</w:t>
      </w:r>
    </w:p>
    <w:p w14:paraId="448F48B2" w14:textId="30E313EB" w:rsidR="008D38B3" w:rsidRPr="003A6F2A" w:rsidRDefault="00F448CA" w:rsidP="003A6F2A">
      <w:pPr>
        <w:pStyle w:val="SingleTxtGC"/>
      </w:pPr>
      <w:r>
        <w:tab/>
      </w:r>
      <w:r w:rsidR="008D38B3" w:rsidRPr="003A6F2A">
        <w:t>(</w:t>
      </w:r>
      <w:r w:rsidR="008D38B3" w:rsidRPr="003A6F2A">
        <w:t>l</w:t>
      </w:r>
      <w:r w:rsidR="008D38B3" w:rsidRPr="003A6F2A">
        <w:t>)</w:t>
      </w:r>
      <w:r w:rsidR="008D38B3" w:rsidRPr="003A6F2A">
        <w:tab/>
      </w:r>
      <w:r w:rsidR="008D38B3" w:rsidRPr="003A6F2A">
        <w:t>2</w:t>
      </w:r>
      <w:r w:rsidR="008D38B3" w:rsidRPr="003A6F2A">
        <w:t>0</w:t>
      </w:r>
      <w:r w:rsidR="008D38B3" w:rsidRPr="003A6F2A">
        <w:t>21</w:t>
      </w:r>
      <w:r w:rsidR="008D38B3" w:rsidRPr="003A6F2A">
        <w:t>年《法律改革委员会法</w:t>
      </w:r>
      <w:r w:rsidR="008D38B3" w:rsidRPr="003A6F2A">
        <w:t>(</w:t>
      </w:r>
      <w:r w:rsidR="008D38B3" w:rsidRPr="003A6F2A">
        <w:t>修正案</w:t>
      </w:r>
      <w:r w:rsidR="008D38B3" w:rsidRPr="003A6F2A">
        <w:t>)</w:t>
      </w:r>
      <w:r w:rsidR="008D38B3" w:rsidRPr="003A6F2A">
        <w:t>》；</w:t>
      </w:r>
    </w:p>
    <w:p w14:paraId="47E4BD0A" w14:textId="127FF1D8" w:rsidR="008D38B3" w:rsidRPr="003A6F2A" w:rsidRDefault="00F448CA" w:rsidP="003A6F2A">
      <w:pPr>
        <w:pStyle w:val="SingleTxtGC"/>
      </w:pPr>
      <w:r>
        <w:tab/>
      </w:r>
      <w:r w:rsidR="008D38B3" w:rsidRPr="003A6F2A">
        <w:t>(</w:t>
      </w:r>
      <w:r w:rsidR="008D38B3" w:rsidRPr="003A6F2A">
        <w:t>m</w:t>
      </w:r>
      <w:r w:rsidR="008D38B3" w:rsidRPr="003A6F2A">
        <w:t>)</w:t>
      </w:r>
      <w:r w:rsidR="008D38B3" w:rsidRPr="003A6F2A">
        <w:tab/>
      </w:r>
      <w:r w:rsidR="008D38B3" w:rsidRPr="003A6F2A">
        <w:t>2</w:t>
      </w:r>
      <w:r w:rsidR="008D38B3" w:rsidRPr="003A6F2A">
        <w:t>0</w:t>
      </w:r>
      <w:r w:rsidR="008D38B3" w:rsidRPr="003A6F2A">
        <w:t>21</w:t>
      </w:r>
      <w:r w:rsidR="008D38B3" w:rsidRPr="003A6F2A">
        <w:t>年《儿童收养法</w:t>
      </w:r>
      <w:r w:rsidR="008D38B3" w:rsidRPr="003A6F2A">
        <w:t>(</w:t>
      </w:r>
      <w:r w:rsidR="008D38B3" w:rsidRPr="003A6F2A">
        <w:t>修正案</w:t>
      </w:r>
      <w:r w:rsidR="008D38B3" w:rsidRPr="003A6F2A">
        <w:t>)</w:t>
      </w:r>
      <w:r w:rsidR="008D38B3" w:rsidRPr="003A6F2A">
        <w:t>》；</w:t>
      </w:r>
    </w:p>
    <w:p w14:paraId="2D350373" w14:textId="516DAC48" w:rsidR="008D38B3" w:rsidRPr="003A6F2A" w:rsidRDefault="00F448CA" w:rsidP="003A6F2A">
      <w:pPr>
        <w:pStyle w:val="SingleTxtGC"/>
      </w:pPr>
      <w:r>
        <w:tab/>
      </w:r>
      <w:r w:rsidR="008D38B3" w:rsidRPr="003A6F2A">
        <w:t>(</w:t>
      </w:r>
      <w:r w:rsidR="008D38B3" w:rsidRPr="003A6F2A">
        <w:t>n</w:t>
      </w:r>
      <w:r w:rsidR="008D38B3" w:rsidRPr="003A6F2A">
        <w:t>)</w:t>
      </w:r>
      <w:r w:rsidR="008D38B3" w:rsidRPr="003A6F2A">
        <w:tab/>
      </w:r>
      <w:r w:rsidR="008D38B3" w:rsidRPr="003A6F2A">
        <w:t>2</w:t>
      </w:r>
      <w:r w:rsidR="008D38B3" w:rsidRPr="003A6F2A">
        <w:t>0</w:t>
      </w:r>
      <w:r w:rsidR="008D38B3" w:rsidRPr="003A6F2A">
        <w:t>21</w:t>
      </w:r>
      <w:r w:rsidR="008D38B3" w:rsidRPr="003A6F2A">
        <w:t>年《圭亚那民法</w:t>
      </w:r>
      <w:r w:rsidR="008D38B3" w:rsidRPr="003A6F2A">
        <w:t>(</w:t>
      </w:r>
      <w:r w:rsidR="008D38B3" w:rsidRPr="003A6F2A">
        <w:t>修正案</w:t>
      </w:r>
      <w:r w:rsidR="008D38B3" w:rsidRPr="003A6F2A">
        <w:t>)</w:t>
      </w:r>
      <w:r w:rsidR="008D38B3" w:rsidRPr="003A6F2A">
        <w:t>》；</w:t>
      </w:r>
    </w:p>
    <w:p w14:paraId="65D20BF2" w14:textId="77772490" w:rsidR="008D38B3" w:rsidRPr="003A6F2A" w:rsidRDefault="00F448CA" w:rsidP="003A6F2A">
      <w:pPr>
        <w:pStyle w:val="SingleTxtGC"/>
      </w:pPr>
      <w:r>
        <w:tab/>
      </w:r>
      <w:r w:rsidR="008D38B3" w:rsidRPr="003A6F2A">
        <w:t>(</w:t>
      </w:r>
      <w:r w:rsidR="008D38B3" w:rsidRPr="003A6F2A">
        <w:t>o</w:t>
      </w:r>
      <w:r w:rsidR="008D38B3" w:rsidRPr="003A6F2A">
        <w:t>)</w:t>
      </w:r>
      <w:r w:rsidR="008D38B3" w:rsidRPr="003A6F2A">
        <w:tab/>
      </w:r>
      <w:r w:rsidR="008D38B3" w:rsidRPr="003A6F2A">
        <w:t>2</w:t>
      </w:r>
      <w:r w:rsidR="008D38B3" w:rsidRPr="003A6F2A">
        <w:t>0</w:t>
      </w:r>
      <w:r w:rsidR="008D38B3" w:rsidRPr="003A6F2A">
        <w:t>21</w:t>
      </w:r>
      <w:r w:rsidR="008D38B3" w:rsidRPr="003A6F2A">
        <w:t>年《出生和死亡登记法</w:t>
      </w:r>
      <w:r w:rsidR="008D38B3" w:rsidRPr="003A6F2A">
        <w:t>(</w:t>
      </w:r>
      <w:r w:rsidR="008D38B3" w:rsidRPr="003A6F2A">
        <w:t>修正案</w:t>
      </w:r>
      <w:r w:rsidR="008D38B3" w:rsidRPr="003A6F2A">
        <w:t>)</w:t>
      </w:r>
      <w:r w:rsidR="008D38B3" w:rsidRPr="003A6F2A">
        <w:t>》；</w:t>
      </w:r>
    </w:p>
    <w:p w14:paraId="46213375" w14:textId="732D6164" w:rsidR="008D38B3" w:rsidRPr="003A6F2A" w:rsidRDefault="00F448CA" w:rsidP="003A6F2A">
      <w:pPr>
        <w:pStyle w:val="SingleTxtGC"/>
      </w:pPr>
      <w:r>
        <w:tab/>
      </w:r>
      <w:r w:rsidR="008D38B3" w:rsidRPr="003A6F2A">
        <w:t>(</w:t>
      </w:r>
      <w:r w:rsidR="008D38B3" w:rsidRPr="003A6F2A">
        <w:t>p</w:t>
      </w:r>
      <w:r w:rsidR="008D38B3" w:rsidRPr="003A6F2A">
        <w:t>)</w:t>
      </w:r>
      <w:r w:rsidR="008D38B3" w:rsidRPr="003A6F2A">
        <w:tab/>
      </w:r>
      <w:r w:rsidR="008D38B3" w:rsidRPr="003A6F2A">
        <w:t>《</w:t>
      </w:r>
      <w:r w:rsidR="008D38B3" w:rsidRPr="003A6F2A">
        <w:t>2</w:t>
      </w:r>
      <w:r w:rsidR="008D38B3" w:rsidRPr="003A6F2A">
        <w:t>0</w:t>
      </w:r>
      <w:r w:rsidR="008D38B3" w:rsidRPr="003A6F2A">
        <w:t>3</w:t>
      </w:r>
      <w:r w:rsidR="008D38B3" w:rsidRPr="003A6F2A">
        <w:t>0</w:t>
      </w:r>
      <w:r w:rsidR="008D38B3" w:rsidRPr="003A6F2A">
        <w:t>低碳发展战略</w:t>
      </w:r>
      <w:r w:rsidR="008D38B3" w:rsidRPr="003A6F2A">
        <w:t>(</w:t>
      </w:r>
      <w:r w:rsidR="008D38B3" w:rsidRPr="003A6F2A">
        <w:t>2</w:t>
      </w:r>
      <w:r w:rsidR="008D38B3" w:rsidRPr="003A6F2A">
        <w:t>0</w:t>
      </w:r>
      <w:r w:rsidR="008D38B3" w:rsidRPr="003A6F2A">
        <w:t>21</w:t>
      </w:r>
      <w:r w:rsidR="008D38B3" w:rsidRPr="003A6F2A">
        <w:t>-</w:t>
      </w:r>
      <w:r w:rsidR="008D38B3" w:rsidRPr="003A6F2A">
        <w:t>2</w:t>
      </w:r>
      <w:r w:rsidR="008D38B3" w:rsidRPr="003A6F2A">
        <w:t>0</w:t>
      </w:r>
      <w:r w:rsidR="008D38B3" w:rsidRPr="003A6F2A">
        <w:t>3</w:t>
      </w:r>
      <w:r w:rsidR="008D38B3" w:rsidRPr="003A6F2A">
        <w:t>0</w:t>
      </w:r>
      <w:r w:rsidR="008D38B3" w:rsidRPr="003A6F2A">
        <w:t>年</w:t>
      </w:r>
      <w:r w:rsidR="008D38B3" w:rsidRPr="003A6F2A">
        <w:t>)</w:t>
      </w:r>
      <w:r w:rsidR="008D38B3" w:rsidRPr="003A6F2A">
        <w:t>》；</w:t>
      </w:r>
    </w:p>
    <w:p w14:paraId="02BFE29A" w14:textId="2EFE24B4" w:rsidR="008D38B3" w:rsidRPr="003A6F2A" w:rsidRDefault="00F448CA" w:rsidP="003A6F2A">
      <w:pPr>
        <w:pStyle w:val="SingleTxtGC"/>
      </w:pPr>
      <w:r>
        <w:tab/>
      </w:r>
      <w:r w:rsidR="008D38B3" w:rsidRPr="003A6F2A">
        <w:t>(</w:t>
      </w:r>
      <w:r w:rsidR="008D38B3" w:rsidRPr="003A6F2A">
        <w:t>q</w:t>
      </w:r>
      <w:r w:rsidR="008D38B3" w:rsidRPr="003A6F2A">
        <w:t>)</w:t>
      </w:r>
      <w:r w:rsidR="008D38B3" w:rsidRPr="003A6F2A">
        <w:tab/>
      </w:r>
      <w:r w:rsidR="008D38B3" w:rsidRPr="003A6F2A">
        <w:t>《圭亚那国家艾滋病毒战略计划</w:t>
      </w:r>
      <w:r w:rsidR="008D38B3" w:rsidRPr="003A6F2A">
        <w:t>(</w:t>
      </w:r>
      <w:r w:rsidR="008D38B3" w:rsidRPr="003A6F2A">
        <w:t>2</w:t>
      </w:r>
      <w:r w:rsidR="008D38B3" w:rsidRPr="003A6F2A">
        <w:t>0</w:t>
      </w:r>
      <w:r w:rsidR="008D38B3" w:rsidRPr="003A6F2A">
        <w:t>13</w:t>
      </w:r>
      <w:r w:rsidR="008D38B3" w:rsidRPr="003A6F2A">
        <w:t>-</w:t>
      </w:r>
      <w:r w:rsidR="008D38B3" w:rsidRPr="003A6F2A">
        <w:t>2</w:t>
      </w:r>
      <w:r w:rsidR="008D38B3" w:rsidRPr="003A6F2A">
        <w:t>0</w:t>
      </w:r>
      <w:r w:rsidR="008D38B3" w:rsidRPr="003A6F2A">
        <w:t>2</w:t>
      </w:r>
      <w:r w:rsidR="008D38B3" w:rsidRPr="003A6F2A">
        <w:t>0</w:t>
      </w:r>
      <w:r w:rsidR="008D38B3" w:rsidRPr="003A6F2A">
        <w:t>年</w:t>
      </w:r>
      <w:r w:rsidR="008D38B3" w:rsidRPr="003A6F2A">
        <w:t>)</w:t>
      </w:r>
      <w:r w:rsidR="008D38B3" w:rsidRPr="003A6F2A">
        <w:t>》</w:t>
      </w:r>
      <w:r w:rsidR="008D38B3" w:rsidRPr="003A6F2A">
        <w:t>(</w:t>
      </w:r>
      <w:proofErr w:type="spellStart"/>
      <w:r w:rsidR="008D38B3" w:rsidRPr="003A6F2A">
        <w:t>HIVision</w:t>
      </w:r>
      <w:proofErr w:type="spellEnd"/>
      <w:r w:rsidR="008D38B3" w:rsidRPr="003A6F2A">
        <w:t xml:space="preserve"> </w:t>
      </w:r>
      <w:r w:rsidR="008D38B3" w:rsidRPr="003A6F2A">
        <w:t>2</w:t>
      </w:r>
      <w:r w:rsidR="008D38B3" w:rsidRPr="003A6F2A">
        <w:t>0</w:t>
      </w:r>
      <w:r w:rsidR="008D38B3" w:rsidRPr="003A6F2A">
        <w:t>2</w:t>
      </w:r>
      <w:r w:rsidR="008D38B3" w:rsidRPr="003A6F2A">
        <w:t>0)</w:t>
      </w:r>
      <w:r w:rsidR="008D38B3" w:rsidRPr="003A6F2A">
        <w:t>；</w:t>
      </w:r>
    </w:p>
    <w:p w14:paraId="1664F248" w14:textId="58DF0FD2" w:rsidR="008D38B3" w:rsidRPr="003A6F2A" w:rsidRDefault="00F448CA" w:rsidP="003A6F2A">
      <w:pPr>
        <w:pStyle w:val="SingleTxtGC"/>
      </w:pPr>
      <w:r>
        <w:tab/>
      </w:r>
      <w:r w:rsidR="008D38B3" w:rsidRPr="003A6F2A">
        <w:t>(</w:t>
      </w:r>
      <w:r w:rsidR="008D38B3" w:rsidRPr="003A6F2A">
        <w:t>r</w:t>
      </w:r>
      <w:r w:rsidR="008D38B3" w:rsidRPr="003A6F2A">
        <w:t>)</w:t>
      </w:r>
      <w:r w:rsidR="008D38B3" w:rsidRPr="003A6F2A">
        <w:tab/>
      </w:r>
      <w:r w:rsidR="008D38B3" w:rsidRPr="003A6F2A">
        <w:t>《童工政策和国家行动计划</w:t>
      </w:r>
      <w:r w:rsidR="008D38B3" w:rsidRPr="003A6F2A">
        <w:t>(</w:t>
      </w:r>
      <w:r w:rsidR="008D38B3" w:rsidRPr="003A6F2A">
        <w:t>2</w:t>
      </w:r>
      <w:r w:rsidR="008D38B3" w:rsidRPr="003A6F2A">
        <w:t>0</w:t>
      </w:r>
      <w:r w:rsidR="008D38B3" w:rsidRPr="003A6F2A">
        <w:t>19</w:t>
      </w:r>
      <w:r w:rsidR="008D38B3" w:rsidRPr="003A6F2A">
        <w:t>-</w:t>
      </w:r>
      <w:r w:rsidR="008D38B3" w:rsidRPr="003A6F2A">
        <w:t>2</w:t>
      </w:r>
      <w:r w:rsidR="008D38B3" w:rsidRPr="003A6F2A">
        <w:t>0</w:t>
      </w:r>
      <w:r w:rsidR="008D38B3" w:rsidRPr="003A6F2A">
        <w:t>25</w:t>
      </w:r>
      <w:r w:rsidR="008D38B3" w:rsidRPr="003A6F2A">
        <w:t>年</w:t>
      </w:r>
      <w:r w:rsidR="008D38B3" w:rsidRPr="003A6F2A">
        <w:t>)</w:t>
      </w:r>
      <w:r w:rsidR="008D38B3" w:rsidRPr="003A6F2A">
        <w:t>》。</w:t>
      </w:r>
    </w:p>
    <w:bookmarkEnd w:id="1"/>
    <w:p w14:paraId="39AF80D0" w14:textId="7083F84C" w:rsidR="008D38B3" w:rsidRPr="003A6F2A" w:rsidRDefault="008D38B3" w:rsidP="003A6F2A">
      <w:pPr>
        <w:pStyle w:val="H1GC"/>
      </w:pPr>
      <w:r w:rsidRPr="003A6F2A">
        <w:tab/>
      </w:r>
      <w:r w:rsidRPr="003A6F2A">
        <w:t>C</w:t>
      </w:r>
      <w:r w:rsidRPr="003A6F2A">
        <w:t>.</w:t>
      </w:r>
      <w:r w:rsidRPr="003A6F2A">
        <w:tab/>
      </w:r>
      <w:r w:rsidRPr="003A6F2A">
        <w:t>关注的主要问题及建议</w:t>
      </w:r>
    </w:p>
    <w:p w14:paraId="1CED6F13" w14:textId="77777777" w:rsidR="008D38B3" w:rsidRPr="003A6F2A" w:rsidRDefault="008D38B3" w:rsidP="003A6F2A">
      <w:pPr>
        <w:pStyle w:val="H23GC"/>
      </w:pPr>
      <w:bookmarkStart w:id="3" w:name="_Hlk161686491"/>
      <w:r w:rsidRPr="003A6F2A">
        <w:tab/>
      </w:r>
      <w:r w:rsidRPr="003A6F2A">
        <w:tab/>
      </w:r>
      <w:r w:rsidRPr="003A6F2A">
        <w:t>实施《公约》的宪法和法律框架</w:t>
      </w:r>
    </w:p>
    <w:bookmarkEnd w:id="3"/>
    <w:p w14:paraId="5BCAF8A1" w14:textId="4CA96E5A" w:rsidR="008D38B3" w:rsidRPr="003A6F2A" w:rsidRDefault="008D38B3" w:rsidP="003A6F2A">
      <w:pPr>
        <w:pStyle w:val="SingleTxtGC"/>
      </w:pPr>
      <w:r w:rsidRPr="003A6F2A">
        <w:t>4</w:t>
      </w:r>
      <w:r w:rsidRPr="003A6F2A">
        <w:t>.</w:t>
      </w:r>
      <w:r w:rsidRPr="003A6F2A">
        <w:tab/>
      </w:r>
      <w:r w:rsidRPr="003A6F2A">
        <w:t>委员会注意到，缔约国提供的资料表明，将于</w:t>
      </w:r>
      <w:r w:rsidRPr="003A6F2A">
        <w:t>2</w:t>
      </w:r>
      <w:r w:rsidRPr="003A6F2A">
        <w:t>0</w:t>
      </w:r>
      <w:r w:rsidRPr="003A6F2A">
        <w:t>24</w:t>
      </w:r>
      <w:r w:rsidRPr="003A6F2A">
        <w:t>年开始宪法改革，但委员会感到关切的是，现行《宪法》第</w:t>
      </w:r>
      <w:proofErr w:type="spellStart"/>
      <w:r w:rsidRPr="003A6F2A">
        <w:t>154A</w:t>
      </w:r>
      <w:proofErr w:type="spellEnd"/>
      <w:r w:rsidRPr="003A6F2A">
        <w:t>(</w:t>
      </w:r>
      <w:r w:rsidRPr="003A6F2A">
        <w:t>6</w:t>
      </w:r>
      <w:r w:rsidRPr="003A6F2A">
        <w:t>)</w:t>
      </w:r>
      <w:r w:rsidRPr="003A6F2A">
        <w:t>条规定，缔约国可以不承担其在《公约》之下的义务或限制义务的范围。委员会还感到关切的是，对《宪法》第</w:t>
      </w:r>
      <w:proofErr w:type="spellStart"/>
      <w:r w:rsidRPr="003A6F2A">
        <w:t>154A</w:t>
      </w:r>
      <w:proofErr w:type="spellEnd"/>
      <w:r w:rsidRPr="003A6F2A">
        <w:t>(</w:t>
      </w:r>
      <w:r w:rsidRPr="003A6F2A">
        <w:t>2</w:t>
      </w:r>
      <w:r w:rsidRPr="003A6F2A">
        <w:t>)</w:t>
      </w:r>
      <w:r w:rsidRPr="003A6F2A">
        <w:t>条的解释可能会限制《公约》在国家法律框架内的适用。委员会又感到关切的是，缔约国尚未完全将《公约》条款纳入国内法律制度。此外，委员会感到关切的是，缔约国</w:t>
      </w:r>
      <w:r w:rsidRPr="003A6F2A">
        <w:rPr>
          <w:rFonts w:hint="eastAsia"/>
        </w:rPr>
        <w:t>没有为</w:t>
      </w:r>
      <w:r w:rsidRPr="003A6F2A">
        <w:t>法官、检察官和律师</w:t>
      </w:r>
      <w:r w:rsidRPr="003A6F2A">
        <w:rPr>
          <w:rFonts w:hint="eastAsia"/>
        </w:rPr>
        <w:t>提供</w:t>
      </w:r>
      <w:r w:rsidRPr="003A6F2A">
        <w:t>关于《公约》及所载权利可诉性的专门培训，也</w:t>
      </w:r>
      <w:r w:rsidRPr="003A6F2A">
        <w:rPr>
          <w:rFonts w:hint="eastAsia"/>
        </w:rPr>
        <w:t>没有为</w:t>
      </w:r>
      <w:r w:rsidRPr="003A6F2A">
        <w:t>公众</w:t>
      </w:r>
      <w:r w:rsidRPr="003A6F2A">
        <w:rPr>
          <w:rFonts w:hint="eastAsia"/>
        </w:rPr>
        <w:t>开展</w:t>
      </w:r>
      <w:r w:rsidRPr="003A6F2A">
        <w:t>提高认识活动</w:t>
      </w:r>
      <w:r w:rsidRPr="003A6F2A">
        <w:t>(</w:t>
      </w:r>
      <w:r w:rsidRPr="003A6F2A">
        <w:t>第二条</w:t>
      </w:r>
      <w:r w:rsidRPr="003A6F2A">
        <w:t>)</w:t>
      </w:r>
      <w:r w:rsidRPr="003A6F2A">
        <w:t>。</w:t>
      </w:r>
      <w:bookmarkStart w:id="4" w:name="_Hlk161658141"/>
      <w:bookmarkEnd w:id="4"/>
    </w:p>
    <w:p w14:paraId="14B11255" w14:textId="34EAD580" w:rsidR="008D38B3" w:rsidRPr="003A6F2A" w:rsidRDefault="008D38B3" w:rsidP="003A6F2A">
      <w:pPr>
        <w:pStyle w:val="SingleTxtGC"/>
        <w:rPr>
          <w:rFonts w:ascii="Time New Roman" w:eastAsia="黑体" w:hAnsi="Time New Roman"/>
        </w:rPr>
      </w:pPr>
      <w:r w:rsidRPr="003A6F2A">
        <w:rPr>
          <w:rFonts w:ascii="Time New Roman" w:eastAsia="黑体" w:hAnsi="Time New Roman"/>
        </w:rPr>
        <w:t>5</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缔约国应加大努力确保成文法和习惯法符合《公约》，包括</w:t>
      </w:r>
      <w:r w:rsidRPr="003A6F2A">
        <w:rPr>
          <w:rFonts w:ascii="Time New Roman" w:eastAsia="黑体" w:hAnsi="Time New Roman" w:hint="eastAsia"/>
        </w:rPr>
        <w:t>对</w:t>
      </w:r>
      <w:r w:rsidRPr="003A6F2A">
        <w:rPr>
          <w:rFonts w:ascii="Time New Roman" w:eastAsia="黑体" w:hAnsi="Time New Roman"/>
        </w:rPr>
        <w:t>宪法</w:t>
      </w:r>
      <w:r w:rsidRPr="003A6F2A">
        <w:rPr>
          <w:rFonts w:ascii="Time New Roman" w:eastAsia="黑体" w:hAnsi="Time New Roman" w:hint="eastAsia"/>
        </w:rPr>
        <w:t>进行</w:t>
      </w:r>
      <w:r w:rsidRPr="003A6F2A">
        <w:rPr>
          <w:rFonts w:ascii="Time New Roman" w:eastAsia="黑体" w:hAnsi="Time New Roman"/>
        </w:rPr>
        <w:t>审查。缔约国应考虑审查《宪法》第</w:t>
      </w:r>
      <w:proofErr w:type="spellStart"/>
      <w:r w:rsidRPr="003A6F2A">
        <w:rPr>
          <w:rFonts w:ascii="Time New Roman" w:eastAsia="黑体" w:hAnsi="Time New Roman"/>
        </w:rPr>
        <w:t>154A</w:t>
      </w:r>
      <w:proofErr w:type="spellEnd"/>
      <w:r w:rsidRPr="003A6F2A">
        <w:rPr>
          <w:rFonts w:ascii="Time New Roman" w:eastAsia="黑体" w:hAnsi="Time New Roman"/>
        </w:rPr>
        <w:t>(</w:t>
      </w:r>
      <w:r w:rsidRPr="003A6F2A">
        <w:rPr>
          <w:rFonts w:ascii="Time New Roman" w:eastAsia="黑体" w:hAnsi="Time New Roman"/>
        </w:rPr>
        <w:t>2</w:t>
      </w:r>
      <w:r w:rsidRPr="003A6F2A">
        <w:rPr>
          <w:rFonts w:ascii="Time New Roman" w:eastAsia="黑体" w:hAnsi="Time New Roman"/>
        </w:rPr>
        <w:t>)</w:t>
      </w:r>
      <w:r w:rsidRPr="003A6F2A">
        <w:rPr>
          <w:rFonts w:ascii="Time New Roman" w:eastAsia="黑体" w:hAnsi="Time New Roman" w:hint="eastAsia"/>
        </w:rPr>
        <w:t>条</w:t>
      </w:r>
      <w:r w:rsidRPr="003A6F2A">
        <w:rPr>
          <w:rFonts w:ascii="Time New Roman" w:eastAsia="黑体" w:hAnsi="Time New Roman"/>
        </w:rPr>
        <w:t>和第</w:t>
      </w:r>
      <w:proofErr w:type="spellStart"/>
      <w:r w:rsidRPr="003A6F2A">
        <w:rPr>
          <w:rFonts w:ascii="Time New Roman" w:eastAsia="黑体" w:hAnsi="Time New Roman"/>
        </w:rPr>
        <w:t>154A</w:t>
      </w:r>
      <w:proofErr w:type="spellEnd"/>
      <w:r w:rsidRPr="003A6F2A">
        <w:rPr>
          <w:rFonts w:ascii="Time New Roman" w:eastAsia="黑体" w:hAnsi="Time New Roman"/>
        </w:rPr>
        <w:t>(</w:t>
      </w:r>
      <w:r w:rsidRPr="003A6F2A">
        <w:rPr>
          <w:rFonts w:ascii="Time New Roman" w:eastAsia="黑体" w:hAnsi="Time New Roman"/>
        </w:rPr>
        <w:t>6</w:t>
      </w:r>
      <w:r w:rsidRPr="003A6F2A">
        <w:rPr>
          <w:rFonts w:ascii="Time New Roman" w:eastAsia="黑体" w:hAnsi="Time New Roman"/>
        </w:rPr>
        <w:t>)</w:t>
      </w:r>
      <w:r w:rsidRPr="003A6F2A">
        <w:rPr>
          <w:rFonts w:ascii="Time New Roman" w:eastAsia="黑体" w:hAnsi="Time New Roman" w:hint="eastAsia"/>
        </w:rPr>
        <w:t>条</w:t>
      </w:r>
      <w:r w:rsidRPr="003A6F2A">
        <w:rPr>
          <w:rFonts w:ascii="Time New Roman" w:eastAsia="黑体" w:hAnsi="Time New Roman"/>
        </w:rPr>
        <w:t>，确保仅在《公约》允许的情况下对《公约》</w:t>
      </w:r>
      <w:r w:rsidRPr="003A6F2A">
        <w:rPr>
          <w:rFonts w:ascii="Time New Roman" w:eastAsia="黑体" w:hAnsi="Time New Roman" w:hint="eastAsia"/>
        </w:rPr>
        <w:t>所</w:t>
      </w:r>
      <w:r w:rsidRPr="003A6F2A">
        <w:rPr>
          <w:rFonts w:ascii="Time New Roman" w:eastAsia="黑体" w:hAnsi="Time New Roman"/>
        </w:rPr>
        <w:t>保护的权利进行限制。缔约国应将《公约》条款充分纳入国内法规。缔约国应为法官、检察官和律师提供全面、方便和定期更新的《公约》专门培训，确保他们在适用和解释国内法时考虑到《公约》的规定。缔约国应提高所有负责执行《公约》的行为者和广大公众对《公约》的认识。</w:t>
      </w:r>
    </w:p>
    <w:p w14:paraId="6818F22F" w14:textId="77777777" w:rsidR="008D38B3" w:rsidRPr="003A6F2A" w:rsidRDefault="008D38B3" w:rsidP="003A6F2A">
      <w:pPr>
        <w:pStyle w:val="H23GC"/>
      </w:pPr>
      <w:bookmarkStart w:id="5" w:name="_Hlk161519437"/>
      <w:r w:rsidRPr="003A6F2A">
        <w:tab/>
      </w:r>
      <w:r w:rsidRPr="003A6F2A">
        <w:tab/>
      </w:r>
      <w:r w:rsidRPr="003A6F2A">
        <w:t>根据《任择议定书》提出的意见</w:t>
      </w:r>
    </w:p>
    <w:p w14:paraId="200FF4D4" w14:textId="194B2335" w:rsidR="008D38B3" w:rsidRPr="003A6F2A" w:rsidRDefault="008D38B3" w:rsidP="003A6F2A">
      <w:pPr>
        <w:pStyle w:val="SingleTxtGC"/>
      </w:pPr>
      <w:bookmarkStart w:id="6" w:name="_Hlk156568093"/>
      <w:bookmarkEnd w:id="5"/>
      <w:r w:rsidRPr="003A6F2A">
        <w:t>6</w:t>
      </w:r>
      <w:r w:rsidRPr="003A6F2A">
        <w:t>.</w:t>
      </w:r>
      <w:r w:rsidRPr="003A6F2A">
        <w:tab/>
      </w:r>
      <w:r w:rsidRPr="003A6F2A">
        <w:t>委员会欢迎缔约国提供的资料，即缔约国正在审查</w:t>
      </w:r>
      <w:r w:rsidRPr="003A6F2A">
        <w:t>1999</w:t>
      </w:r>
      <w:r w:rsidRPr="003A6F2A">
        <w:t>年重新加入《任择议定书》时所作的保留并考虑撤销该保留，但委员会重申其先前的关切，即该保留仍然存在。</w:t>
      </w:r>
      <w:r w:rsidRPr="003A6F2A">
        <w:rPr>
          <w:vertAlign w:val="superscript"/>
        </w:rPr>
        <w:footnoteReference w:id="6"/>
      </w:r>
      <w:r w:rsidR="009C32B6">
        <w:rPr>
          <w:rFonts w:hint="eastAsia"/>
        </w:rPr>
        <w:t xml:space="preserve"> </w:t>
      </w:r>
      <w:r w:rsidRPr="003A6F2A">
        <w:t>委员会感到遗憾的是，缔约国没有提供详细资料说明执行委员会意见的情况、意见的法律地位，以及是否提供了关于个人来文机制的专门培训。委员会感到关切的是，缔约国没有设立负责审查和落实委员会在《任择议定书》之下所提意见的特定程序或机制</w:t>
      </w:r>
      <w:r w:rsidRPr="003A6F2A">
        <w:t>(</w:t>
      </w:r>
      <w:r w:rsidRPr="003A6F2A">
        <w:t>第二条</w:t>
      </w:r>
      <w:r w:rsidRPr="003A6F2A">
        <w:t>)</w:t>
      </w:r>
      <w:r w:rsidRPr="003A6F2A">
        <w:t>。</w:t>
      </w:r>
      <w:bookmarkEnd w:id="6"/>
    </w:p>
    <w:p w14:paraId="1F30373E" w14:textId="72927833" w:rsidR="008D38B3" w:rsidRPr="003A6F2A" w:rsidRDefault="008D38B3" w:rsidP="003A6F2A">
      <w:pPr>
        <w:pStyle w:val="SingleTxtGC"/>
        <w:rPr>
          <w:rFonts w:ascii="Time New Roman" w:eastAsia="黑体" w:hAnsi="Time New Roman"/>
        </w:rPr>
      </w:pPr>
      <w:r w:rsidRPr="003A6F2A">
        <w:rPr>
          <w:rFonts w:ascii="Time New Roman" w:eastAsia="黑体" w:hAnsi="Time New Roman"/>
        </w:rPr>
        <w:lastRenderedPageBreak/>
        <w:t>7</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按照委员会以往建议，</w:t>
      </w:r>
      <w:r w:rsidRPr="003A6F2A">
        <w:rPr>
          <w:rFonts w:ascii="Time New Roman" w:eastAsia="黑体" w:hAnsi="Time New Roman"/>
          <w:vertAlign w:val="superscript"/>
        </w:rPr>
        <w:footnoteReference w:id="7"/>
      </w:r>
      <w:r w:rsidR="009C32B6">
        <w:rPr>
          <w:rFonts w:ascii="Time New Roman" w:eastAsia="黑体" w:hAnsi="Time New Roman" w:hint="eastAsia"/>
        </w:rPr>
        <w:t xml:space="preserve"> </w:t>
      </w:r>
      <w:r w:rsidRPr="003A6F2A">
        <w:rPr>
          <w:rFonts w:ascii="Time New Roman" w:eastAsia="黑体" w:hAnsi="Time New Roman"/>
        </w:rPr>
        <w:t>缔约国应进一步考虑采取具体措施，撤销对《公约任择议定书》的保留。缔约国应确保落实委员会通过的意见中所载建议，包括通过国内法院予以落实，以保障受害者获得有效补救的权利。缔约国应考虑通过立法，承认已获委员会准予的赔偿措施的来文提交人有权要求国内法院执行此类措施。缔约国还应考虑建立一个国家机制</w:t>
      </w:r>
      <w:r w:rsidRPr="003A6F2A">
        <w:rPr>
          <w:rFonts w:ascii="Time New Roman" w:eastAsia="黑体" w:hAnsi="Time New Roman" w:hint="eastAsia"/>
        </w:rPr>
        <w:t>负责</w:t>
      </w:r>
      <w:r w:rsidRPr="003A6F2A">
        <w:rPr>
          <w:rFonts w:ascii="Time New Roman" w:eastAsia="黑体" w:hAnsi="Time New Roman"/>
        </w:rPr>
        <w:t>监测委员会意见</w:t>
      </w:r>
      <w:r w:rsidRPr="003A6F2A">
        <w:rPr>
          <w:rFonts w:ascii="Time New Roman" w:eastAsia="黑体" w:hAnsi="Time New Roman" w:hint="eastAsia"/>
        </w:rPr>
        <w:t>的</w:t>
      </w:r>
      <w:r w:rsidRPr="003A6F2A">
        <w:rPr>
          <w:rFonts w:ascii="Time New Roman" w:eastAsia="黑体" w:hAnsi="Time New Roman"/>
        </w:rPr>
        <w:t>落实情况。</w:t>
      </w:r>
    </w:p>
    <w:p w14:paraId="17C41147" w14:textId="77777777" w:rsidR="008D38B3" w:rsidRPr="003A6F2A" w:rsidRDefault="008D38B3" w:rsidP="003A6F2A">
      <w:pPr>
        <w:pStyle w:val="H23GC"/>
      </w:pPr>
      <w:r w:rsidRPr="003A6F2A">
        <w:tab/>
      </w:r>
      <w:r w:rsidRPr="003A6F2A">
        <w:tab/>
      </w:r>
      <w:r w:rsidRPr="003A6F2A">
        <w:t>国家人权机构</w:t>
      </w:r>
    </w:p>
    <w:p w14:paraId="57D79CC5" w14:textId="244A8154" w:rsidR="008D38B3" w:rsidRPr="003A6F2A" w:rsidRDefault="008D38B3" w:rsidP="003A6F2A">
      <w:pPr>
        <w:pStyle w:val="SingleTxtGC"/>
      </w:pPr>
      <w:r w:rsidRPr="003A6F2A">
        <w:t>8</w:t>
      </w:r>
      <w:r w:rsidRPr="003A6F2A">
        <w:t>.</w:t>
      </w:r>
      <w:r w:rsidRPr="003A6F2A">
        <w:tab/>
      </w:r>
      <w:r w:rsidRPr="003A6F2A">
        <w:t>委员会注意到缔约国提供的资料，即缔约国关于任命人权委员会主席的现行宪法条款阻碍了缔约国在促进委员会投入运行方面开展工作，委员会感到遗憾的是，缔约国在人权委员会投入运行方面缺乏明显进展，且委员会主席的职位一直空缺，这种情况不符合《关于促进和保护人权的国家机构的地位的原则》</w:t>
      </w:r>
      <w:r w:rsidRPr="003A6F2A">
        <w:t>(</w:t>
      </w:r>
      <w:r w:rsidRPr="003A6F2A">
        <w:t>《巴黎原则》</w:t>
      </w:r>
      <w:r w:rsidRPr="003A6F2A">
        <w:t>)(</w:t>
      </w:r>
      <w:r w:rsidRPr="003A6F2A">
        <w:t>第二条</w:t>
      </w:r>
      <w:r w:rsidRPr="003A6F2A">
        <w:t>)</w:t>
      </w:r>
      <w:r w:rsidRPr="003A6F2A">
        <w:t>。</w:t>
      </w:r>
    </w:p>
    <w:p w14:paraId="05A61274" w14:textId="60BAEC73" w:rsidR="008D38B3" w:rsidRPr="003A6F2A" w:rsidRDefault="008D38B3" w:rsidP="003A6F2A">
      <w:pPr>
        <w:pStyle w:val="SingleTxtGC"/>
        <w:rPr>
          <w:rFonts w:ascii="Time New Roman" w:eastAsia="黑体" w:hAnsi="Time New Roman"/>
        </w:rPr>
      </w:pPr>
      <w:r w:rsidRPr="003A6F2A">
        <w:rPr>
          <w:rFonts w:ascii="Time New Roman" w:eastAsia="黑体" w:hAnsi="Time New Roman"/>
        </w:rPr>
        <w:t>9</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缔约国应采取必要措施，按照《巴黎原则》使人权委员会作为一个独立的国家人权机构投入运行，并考虑将审查阻碍</w:t>
      </w:r>
      <w:r w:rsidRPr="003A6F2A">
        <w:rPr>
          <w:rFonts w:ascii="Time New Roman" w:eastAsia="黑体" w:hAnsi="Time New Roman" w:hint="eastAsia"/>
        </w:rPr>
        <w:t>任命</w:t>
      </w:r>
      <w:r w:rsidRPr="003A6F2A">
        <w:rPr>
          <w:rFonts w:ascii="Time New Roman" w:eastAsia="黑体" w:hAnsi="Time New Roman"/>
        </w:rPr>
        <w:t>委员会主席进程的宪法条款作为优先事项。缔约国应确保向人权委员会提供有效履行任务所需的人力和财</w:t>
      </w:r>
      <w:r w:rsidRPr="003A6F2A">
        <w:rPr>
          <w:rFonts w:ascii="Time New Roman" w:eastAsia="黑体" w:hAnsi="Time New Roman" w:hint="eastAsia"/>
        </w:rPr>
        <w:t>政</w:t>
      </w:r>
      <w:r w:rsidRPr="003A6F2A">
        <w:rPr>
          <w:rFonts w:ascii="Time New Roman" w:eastAsia="黑体" w:hAnsi="Time New Roman"/>
        </w:rPr>
        <w:t>资源。</w:t>
      </w:r>
    </w:p>
    <w:p w14:paraId="4F1E9A4C" w14:textId="77777777" w:rsidR="008D38B3" w:rsidRPr="003A6F2A" w:rsidRDefault="008D38B3" w:rsidP="003A6F2A">
      <w:pPr>
        <w:pStyle w:val="H23GC"/>
      </w:pPr>
      <w:r w:rsidRPr="003A6F2A">
        <w:tab/>
      </w:r>
      <w:r w:rsidRPr="003A6F2A">
        <w:tab/>
      </w:r>
      <w:r w:rsidRPr="003A6F2A">
        <w:t>反腐败措施</w:t>
      </w:r>
    </w:p>
    <w:p w14:paraId="64122B40" w14:textId="494FA101" w:rsidR="008D38B3" w:rsidRPr="003A6F2A" w:rsidRDefault="008D38B3" w:rsidP="003A6F2A">
      <w:pPr>
        <w:pStyle w:val="SingleTxtGC"/>
      </w:pPr>
      <w:bookmarkStart w:id="7" w:name="_Hlk159079786"/>
      <w:bookmarkStart w:id="8" w:name="_Hlk159079830"/>
      <w:r w:rsidRPr="003A6F2A">
        <w:t>1</w:t>
      </w:r>
      <w:r w:rsidRPr="003A6F2A">
        <w:t>0.</w:t>
      </w:r>
      <w:r w:rsidRPr="003A6F2A">
        <w:tab/>
      </w:r>
      <w:r w:rsidRPr="003A6F2A">
        <w:t>委员会注意到，缔约国通过了若干法律规章以打击腐败，并采取了若干反腐措施，例如在圭亚那警察部队设立打击有组织犯罪股，主要负责调查金融犯罪。然而，委员会仍感关切的是，</w:t>
      </w:r>
      <w:r w:rsidRPr="003A6F2A">
        <w:rPr>
          <w:rFonts w:hint="eastAsia"/>
        </w:rPr>
        <w:t>反</w:t>
      </w:r>
      <w:r w:rsidRPr="003A6F2A">
        <w:t>腐败体制框架在实践中还不够强大、有效，不足以预防和起诉腐败行为，包括警察和高级公职人员的腐败行为。例如，委员会对以下报告表示关注：</w:t>
      </w:r>
      <w:r w:rsidRPr="003A6F2A">
        <w:t>(</w:t>
      </w:r>
      <w:r w:rsidRPr="003A6F2A">
        <w:t>a</w:t>
      </w:r>
      <w:r w:rsidRPr="003A6F2A">
        <w:t>)</w:t>
      </w:r>
      <w:r w:rsidR="00B736F6">
        <w:rPr>
          <w:rFonts w:hint="eastAsia"/>
        </w:rPr>
        <w:t xml:space="preserve"> </w:t>
      </w:r>
      <w:r w:rsidRPr="003A6F2A">
        <w:rPr>
          <w:rFonts w:hint="eastAsia"/>
        </w:rPr>
        <w:t>信息专员</w:t>
      </w:r>
      <w:r w:rsidRPr="003A6F2A">
        <w:t>没有对公众提出的所有要求</w:t>
      </w:r>
      <w:proofErr w:type="gramStart"/>
      <w:r w:rsidRPr="003A6F2A">
        <w:t>作出</w:t>
      </w:r>
      <w:proofErr w:type="gramEnd"/>
      <w:r w:rsidRPr="003A6F2A">
        <w:t>回应；</w:t>
      </w:r>
      <w:r w:rsidRPr="003A6F2A">
        <w:t>(</w:t>
      </w:r>
      <w:r w:rsidRPr="003A6F2A">
        <w:t>b</w:t>
      </w:r>
      <w:r w:rsidRPr="003A6F2A">
        <w:t>)</w:t>
      </w:r>
      <w:r w:rsidRPr="003A6F2A">
        <w:t>《受保护披露法》和《证人保护法》尚未生效</w:t>
      </w:r>
      <w:r w:rsidRPr="003A6F2A">
        <w:t>(</w:t>
      </w:r>
      <w:r w:rsidRPr="003A6F2A">
        <w:t>第一、第二、第十四和第二十五条</w:t>
      </w:r>
      <w:r w:rsidRPr="003A6F2A">
        <w:t>)</w:t>
      </w:r>
      <w:r w:rsidRPr="003A6F2A">
        <w:t>。</w:t>
      </w:r>
      <w:bookmarkStart w:id="9" w:name="_Hlk162168915"/>
      <w:bookmarkStart w:id="10" w:name="_Hlk162169206"/>
      <w:bookmarkStart w:id="11" w:name="_Hlk159071896"/>
      <w:bookmarkStart w:id="12" w:name="_Hlk159022587"/>
      <w:bookmarkEnd w:id="9"/>
      <w:bookmarkEnd w:id="10"/>
      <w:bookmarkEnd w:id="11"/>
      <w:bookmarkEnd w:id="12"/>
    </w:p>
    <w:p w14:paraId="281227B1" w14:textId="0E7EE059" w:rsidR="008D38B3" w:rsidRPr="003A6F2A" w:rsidRDefault="008D38B3" w:rsidP="003A6F2A">
      <w:pPr>
        <w:pStyle w:val="SingleTxtGC"/>
        <w:rPr>
          <w:rFonts w:ascii="Time New Roman" w:eastAsia="黑体" w:hAnsi="Time New Roman"/>
        </w:rPr>
      </w:pPr>
      <w:r w:rsidRPr="003A6F2A">
        <w:rPr>
          <w:rFonts w:ascii="Time New Roman" w:eastAsia="黑体" w:hAnsi="Time New Roman"/>
        </w:rPr>
        <w:t>11</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缔约国应加大努力，通过并实施有效、及时的措施，促进善治，打击各级政府的腐败和有罪不罚现象。在这方面，委员会敦促缔约国：</w:t>
      </w:r>
    </w:p>
    <w:p w14:paraId="5B898B4A" w14:textId="3A34667B"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a</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采取切实措施</w:t>
      </w:r>
      <w:r w:rsidRPr="003A6F2A">
        <w:rPr>
          <w:rFonts w:ascii="Time New Roman" w:eastAsia="黑体" w:hAnsi="Time New Roman" w:hint="eastAsia"/>
        </w:rPr>
        <w:t>，将</w:t>
      </w:r>
      <w:r w:rsidRPr="003A6F2A">
        <w:rPr>
          <w:rFonts w:ascii="Time New Roman" w:eastAsia="黑体" w:hAnsi="Time New Roman"/>
        </w:rPr>
        <w:t>解决腐败的根源</w:t>
      </w:r>
      <w:r w:rsidRPr="003A6F2A">
        <w:rPr>
          <w:rFonts w:ascii="Time New Roman" w:eastAsia="黑体" w:hAnsi="Time New Roman" w:hint="eastAsia"/>
        </w:rPr>
        <w:t>作为当务之急</w:t>
      </w:r>
      <w:r w:rsidRPr="003A6F2A">
        <w:rPr>
          <w:rFonts w:ascii="Time New Roman" w:eastAsia="黑体" w:hAnsi="Time New Roman"/>
        </w:rPr>
        <w:t>；</w:t>
      </w:r>
    </w:p>
    <w:p w14:paraId="46B1757E" w14:textId="05379F0D"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b</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确保对所有腐败案件，包括高层腐败和警察部队腐败案件进行独立、公正的调查和起诉，对被定罪的犯罪人处以与罪行</w:t>
      </w:r>
      <w:r w:rsidRPr="003A6F2A">
        <w:rPr>
          <w:rFonts w:ascii="Time New Roman" w:eastAsia="黑体" w:hAnsi="Time New Roman" w:hint="eastAsia"/>
        </w:rPr>
        <w:t>严重</w:t>
      </w:r>
      <w:r w:rsidRPr="003A6F2A">
        <w:rPr>
          <w:rFonts w:ascii="Time New Roman" w:eastAsia="黑体" w:hAnsi="Time New Roman"/>
        </w:rPr>
        <w:t>程度相称的惩罚，并对受害者予以充分赔偿；</w:t>
      </w:r>
    </w:p>
    <w:bookmarkEnd w:id="7"/>
    <w:bookmarkEnd w:id="8"/>
    <w:p w14:paraId="20F533EC" w14:textId="563F719C"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c</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采取必要措施确保所有反腐机构，包括审计长办公室、</w:t>
      </w:r>
      <w:r w:rsidRPr="003A6F2A">
        <w:rPr>
          <w:rFonts w:ascii="Time New Roman" w:eastAsia="黑体" w:hAnsi="Time New Roman" w:hint="eastAsia"/>
        </w:rPr>
        <w:t>信息专员</w:t>
      </w:r>
      <w:r w:rsidRPr="003A6F2A">
        <w:rPr>
          <w:rFonts w:ascii="Time New Roman" w:eastAsia="黑体" w:hAnsi="Time New Roman"/>
        </w:rPr>
        <w:t>、廉政委员会和公共采购委员会在实践中保持独立、有效、透明和问责；</w:t>
      </w:r>
    </w:p>
    <w:p w14:paraId="79D5B3B5" w14:textId="47EA8594"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d</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确保</w:t>
      </w:r>
      <w:r w:rsidRPr="003A6F2A">
        <w:rPr>
          <w:rFonts w:ascii="Time New Roman" w:eastAsia="黑体" w:hAnsi="Time New Roman" w:hint="eastAsia"/>
        </w:rPr>
        <w:t>信息专员</w:t>
      </w:r>
      <w:r w:rsidRPr="003A6F2A">
        <w:rPr>
          <w:rFonts w:ascii="Time New Roman" w:eastAsia="黑体" w:hAnsi="Time New Roman"/>
        </w:rPr>
        <w:t>能够在实践中有效行使信息获取权；</w:t>
      </w:r>
    </w:p>
    <w:p w14:paraId="165C11D4" w14:textId="49BDFFC8"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e</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有效保护举报人和证人，特别是加快《受保护披露法》和《证人保护法》的生效。</w:t>
      </w:r>
    </w:p>
    <w:p w14:paraId="6524BB38" w14:textId="11394A8E" w:rsidR="008D38B3" w:rsidRPr="003A6F2A" w:rsidRDefault="008D38B3" w:rsidP="003A6F2A">
      <w:pPr>
        <w:pStyle w:val="SingleTxtGC"/>
      </w:pPr>
      <w:r w:rsidRPr="003A6F2A">
        <w:t>12</w:t>
      </w:r>
      <w:r w:rsidRPr="003A6F2A">
        <w:t>.</w:t>
      </w:r>
      <w:r w:rsidRPr="003A6F2A">
        <w:tab/>
      </w:r>
      <w:r w:rsidRPr="003A6F2A">
        <w:t>委员会感到关切的是，有报告称，在自然资源管理部门，特别是石油和天然气部门</w:t>
      </w:r>
      <w:r w:rsidRPr="003A6F2A">
        <w:rPr>
          <w:rFonts w:hint="eastAsia"/>
        </w:rPr>
        <w:t>，</w:t>
      </w:r>
      <w:r w:rsidRPr="003A6F2A">
        <w:t>存在腐败</w:t>
      </w:r>
      <w:r w:rsidRPr="003A6F2A">
        <w:rPr>
          <w:rFonts w:hint="eastAsia"/>
        </w:rPr>
        <w:t>现象</w:t>
      </w:r>
      <w:r w:rsidRPr="003A6F2A">
        <w:t>、</w:t>
      </w:r>
      <w:r w:rsidRPr="003A6F2A">
        <w:rPr>
          <w:rFonts w:hint="eastAsia"/>
        </w:rPr>
        <w:t>不</w:t>
      </w:r>
      <w:r w:rsidRPr="003A6F2A">
        <w:t>透明和</w:t>
      </w:r>
      <w:proofErr w:type="gramStart"/>
      <w:r w:rsidRPr="003A6F2A">
        <w:rPr>
          <w:rFonts w:hint="eastAsia"/>
        </w:rPr>
        <w:t>缺乏</w:t>
      </w:r>
      <w:r w:rsidRPr="003A6F2A">
        <w:t>问</w:t>
      </w:r>
      <w:proofErr w:type="gramEnd"/>
      <w:r w:rsidRPr="003A6F2A">
        <w:t>责</w:t>
      </w:r>
      <w:r w:rsidRPr="003A6F2A">
        <w:rPr>
          <w:rFonts w:hint="eastAsia"/>
        </w:rPr>
        <w:t>的问题</w:t>
      </w:r>
      <w:r w:rsidRPr="003A6F2A">
        <w:t>。在这方面，委员会感到关切的是，有报告称该部门的公职人员存在腐败行为，且缺少关于</w:t>
      </w:r>
      <w:r w:rsidRPr="003A6F2A">
        <w:rPr>
          <w:rFonts w:hint="eastAsia"/>
        </w:rPr>
        <w:t>为</w:t>
      </w:r>
      <w:r w:rsidRPr="003A6F2A">
        <w:t>调查此类</w:t>
      </w:r>
      <w:r w:rsidRPr="003A6F2A">
        <w:rPr>
          <w:rFonts w:hint="eastAsia"/>
        </w:rPr>
        <w:t>指控</w:t>
      </w:r>
      <w:r w:rsidRPr="003A6F2A">
        <w:t>所采取措施的资料</w:t>
      </w:r>
      <w:r w:rsidRPr="003A6F2A">
        <w:t>(</w:t>
      </w:r>
      <w:r w:rsidRPr="003A6F2A">
        <w:t>第一、第二、第十四和第二十五条</w:t>
      </w:r>
      <w:r w:rsidRPr="003A6F2A">
        <w:t>)</w:t>
      </w:r>
      <w:r w:rsidRPr="003A6F2A">
        <w:t>。</w:t>
      </w:r>
    </w:p>
    <w:p w14:paraId="4D2F3EF1" w14:textId="43137377" w:rsidR="008D38B3" w:rsidRPr="003A6F2A" w:rsidRDefault="008D38B3" w:rsidP="003A6F2A">
      <w:pPr>
        <w:pStyle w:val="SingleTxtGC"/>
        <w:rPr>
          <w:rFonts w:ascii="Time New Roman" w:eastAsia="黑体" w:hAnsi="Time New Roman"/>
        </w:rPr>
      </w:pPr>
      <w:r w:rsidRPr="003A6F2A">
        <w:rPr>
          <w:rFonts w:ascii="Time New Roman" w:eastAsia="黑体" w:hAnsi="Time New Roman"/>
        </w:rPr>
        <w:lastRenderedPageBreak/>
        <w:t>13</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缔约国应采取一切适当措施，确保自然资源的管理不</w:t>
      </w:r>
      <w:r w:rsidRPr="003A6F2A">
        <w:rPr>
          <w:rFonts w:ascii="Time New Roman" w:eastAsia="黑体" w:hAnsi="Time New Roman" w:hint="eastAsia"/>
        </w:rPr>
        <w:t>滋生</w:t>
      </w:r>
      <w:r w:rsidRPr="003A6F2A">
        <w:rPr>
          <w:rFonts w:ascii="Time New Roman" w:eastAsia="黑体" w:hAnsi="Time New Roman"/>
        </w:rPr>
        <w:t>腐败。缔约国应确保政府在发放自然资源开采许可证和油田开发许可证前，先对环境和社会影响进行系统性、透明和充分的评估，并应让所有受影响社区切实参与评估过程。此外，缔约国应确保对授予公共合同相关的腐败行为报告进行及时、彻底、独立和公正的调查，提起诉讼，</w:t>
      </w:r>
      <w:r w:rsidRPr="003A6F2A">
        <w:rPr>
          <w:rFonts w:ascii="Time New Roman" w:eastAsia="黑体" w:hAnsi="Time New Roman" w:hint="eastAsia"/>
        </w:rPr>
        <w:t>如</w:t>
      </w:r>
      <w:r w:rsidRPr="003A6F2A">
        <w:rPr>
          <w:rFonts w:ascii="Time New Roman" w:eastAsia="黑体" w:hAnsi="Time New Roman"/>
        </w:rPr>
        <w:t>定罪</w:t>
      </w:r>
      <w:r w:rsidRPr="003A6F2A">
        <w:rPr>
          <w:rFonts w:ascii="Time New Roman" w:eastAsia="黑体" w:hAnsi="Time New Roman" w:hint="eastAsia"/>
        </w:rPr>
        <w:t>，则</w:t>
      </w:r>
      <w:r w:rsidRPr="003A6F2A">
        <w:rPr>
          <w:rFonts w:ascii="Time New Roman" w:eastAsia="黑体" w:hAnsi="Time New Roman"/>
        </w:rPr>
        <w:t>处以与罪行</w:t>
      </w:r>
      <w:r w:rsidRPr="003A6F2A">
        <w:rPr>
          <w:rFonts w:ascii="Time New Roman" w:eastAsia="黑体" w:hAnsi="Time New Roman" w:hint="eastAsia"/>
        </w:rPr>
        <w:t>严重</w:t>
      </w:r>
      <w:r w:rsidRPr="003A6F2A">
        <w:rPr>
          <w:rFonts w:ascii="Time New Roman" w:eastAsia="黑体" w:hAnsi="Time New Roman"/>
        </w:rPr>
        <w:t>程度相称的处罚。</w:t>
      </w:r>
    </w:p>
    <w:p w14:paraId="288E7719" w14:textId="26B0F60D" w:rsidR="008D38B3" w:rsidRPr="003A6F2A" w:rsidRDefault="008D38B3" w:rsidP="003A6F2A">
      <w:pPr>
        <w:pStyle w:val="H23GC"/>
      </w:pPr>
      <w:r w:rsidRPr="003A6F2A">
        <w:tab/>
      </w:r>
      <w:r w:rsidRPr="003A6F2A">
        <w:tab/>
      </w:r>
      <w:r w:rsidRPr="003A6F2A">
        <w:t>不歧视</w:t>
      </w:r>
    </w:p>
    <w:p w14:paraId="7C7BC1DC" w14:textId="1988D903" w:rsidR="008D38B3" w:rsidRPr="003A6F2A" w:rsidRDefault="008D38B3" w:rsidP="003A6F2A">
      <w:pPr>
        <w:pStyle w:val="SingleTxtGC"/>
      </w:pPr>
      <w:bookmarkStart w:id="13" w:name="_Hlk161486303"/>
      <w:bookmarkStart w:id="14" w:name="_Hlk157608738"/>
      <w:r w:rsidRPr="003A6F2A">
        <w:t>14</w:t>
      </w:r>
      <w:r w:rsidRPr="003A6F2A">
        <w:t>.</w:t>
      </w:r>
      <w:r w:rsidRPr="003A6F2A">
        <w:tab/>
      </w:r>
      <w:r w:rsidRPr="003A6F2A">
        <w:t>委员会注意到缔约国提供的关于正在审查</w:t>
      </w:r>
      <w:r w:rsidRPr="003A6F2A">
        <w:t>1997</w:t>
      </w:r>
      <w:r w:rsidRPr="003A6F2A">
        <w:t>年《防止歧视法》的资料。然而，委员会仍感关切的是，缔约国缺少一项全面的反歧视法，该法不仅应</w:t>
      </w:r>
      <w:r w:rsidRPr="003A6F2A">
        <w:rPr>
          <w:rFonts w:hint="eastAsia"/>
        </w:rPr>
        <w:t>涵盖</w:t>
      </w:r>
      <w:proofErr w:type="gramStart"/>
      <w:r w:rsidRPr="003A6F2A">
        <w:t>反就业</w:t>
      </w:r>
      <w:proofErr w:type="gramEnd"/>
      <w:r w:rsidRPr="003A6F2A">
        <w:t>歧视，还应充分、有效</w:t>
      </w:r>
      <w:r w:rsidRPr="003A6F2A">
        <w:rPr>
          <w:rFonts w:hint="eastAsia"/>
        </w:rPr>
        <w:t>地</w:t>
      </w:r>
      <w:r w:rsidRPr="003A6F2A">
        <w:t>防止《公约》所禁止的一切形式的歧视，包括直接、间接和多重歧视，并载有一份与《公约》一致的禁止歧视理由清单。委员会对以下报告表示关注：</w:t>
      </w:r>
      <w:r w:rsidRPr="003A6F2A">
        <w:t>(</w:t>
      </w:r>
      <w:r w:rsidRPr="003A6F2A">
        <w:t>a</w:t>
      </w:r>
      <w:r w:rsidRPr="003A6F2A">
        <w:t>)</w:t>
      </w:r>
      <w:r w:rsidR="0074481E">
        <w:rPr>
          <w:rFonts w:hint="eastAsia"/>
        </w:rPr>
        <w:t xml:space="preserve"> </w:t>
      </w:r>
      <w:r w:rsidRPr="003A6F2A">
        <w:t>缔约国境内持续存在种族分裂和种族紧张；</w:t>
      </w:r>
      <w:r w:rsidRPr="003A6F2A">
        <w:t>(</w:t>
      </w:r>
      <w:r w:rsidRPr="003A6F2A">
        <w:t>b</w:t>
      </w:r>
      <w:r w:rsidRPr="003A6F2A">
        <w:t>)</w:t>
      </w:r>
      <w:r w:rsidR="0074481E">
        <w:rPr>
          <w:rFonts w:hint="eastAsia"/>
        </w:rPr>
        <w:t xml:space="preserve"> </w:t>
      </w:r>
      <w:r w:rsidRPr="003A6F2A">
        <w:rPr>
          <w:rFonts w:hint="eastAsia"/>
        </w:rPr>
        <w:t>政界人士</w:t>
      </w:r>
      <w:r w:rsidRPr="003A6F2A">
        <w:t>和公职人员发表仇恨言论、</w:t>
      </w:r>
      <w:r w:rsidRPr="003A6F2A">
        <w:rPr>
          <w:rFonts w:hint="eastAsia"/>
        </w:rPr>
        <w:t>煽动种族敌视</w:t>
      </w:r>
      <w:r w:rsidRPr="003A6F2A">
        <w:t>，警察进行种族定性；</w:t>
      </w:r>
      <w:r w:rsidRPr="003A6F2A">
        <w:t>(</w:t>
      </w:r>
      <w:r w:rsidRPr="003A6F2A">
        <w:t>c</w:t>
      </w:r>
      <w:r w:rsidRPr="003A6F2A">
        <w:t>)</w:t>
      </w:r>
      <w:r w:rsidR="0074481E">
        <w:rPr>
          <w:rFonts w:hint="eastAsia"/>
        </w:rPr>
        <w:t xml:space="preserve"> </w:t>
      </w:r>
      <w:r w:rsidRPr="003A6F2A">
        <w:t>对拘留所和监狱中跨性别者</w:t>
      </w:r>
      <w:r w:rsidRPr="003A6F2A">
        <w:rPr>
          <w:rFonts w:hint="eastAsia"/>
        </w:rPr>
        <w:t>实施</w:t>
      </w:r>
      <w:r w:rsidRPr="003A6F2A">
        <w:t>虐待和暴力，</w:t>
      </w:r>
      <w:r w:rsidRPr="003A6F2A">
        <w:rPr>
          <w:rFonts w:hint="eastAsia"/>
        </w:rPr>
        <w:t>包括</w:t>
      </w:r>
      <w:r w:rsidRPr="003A6F2A">
        <w:t>性暴力，且对这种侵犯人权行为的报告不足、调查不力导致情况更加恶化；</w:t>
      </w:r>
      <w:r w:rsidRPr="003A6F2A">
        <w:t>(</w:t>
      </w:r>
      <w:r w:rsidRPr="003A6F2A">
        <w:t>d</w:t>
      </w:r>
      <w:r w:rsidRPr="003A6F2A">
        <w:t>)</w:t>
      </w:r>
      <w:r w:rsidR="0074481E">
        <w:rPr>
          <w:rFonts w:hint="eastAsia"/>
        </w:rPr>
        <w:t xml:space="preserve"> </w:t>
      </w:r>
      <w:r w:rsidRPr="003A6F2A">
        <w:t>警方未对所有关于歧视和暴力侵害男女同性恋、双性恋和跨性别者的指控，特别是谋杀指控进行调查，没有将犯罪人绳之以法</w:t>
      </w:r>
      <w:r w:rsidRPr="003A6F2A">
        <w:t>(</w:t>
      </w:r>
      <w:r w:rsidRPr="003A6F2A">
        <w:t>第二、第七和第二十六条</w:t>
      </w:r>
      <w:r w:rsidRPr="003A6F2A">
        <w:t>)</w:t>
      </w:r>
      <w:r w:rsidRPr="003A6F2A">
        <w:t>。</w:t>
      </w:r>
      <w:bookmarkStart w:id="15" w:name="_Hlk161658566"/>
      <w:bookmarkStart w:id="16" w:name="_Hlk161502698"/>
      <w:bookmarkStart w:id="17" w:name="_Hlk161659122"/>
      <w:bookmarkStart w:id="18" w:name="_Hlk161838001"/>
      <w:bookmarkStart w:id="19" w:name="_Hlk157675990"/>
      <w:bookmarkStart w:id="20" w:name="_Hlk157673810"/>
      <w:bookmarkStart w:id="21" w:name="_Hlk159119008"/>
      <w:bookmarkStart w:id="22" w:name="_Hlk157611274"/>
      <w:bookmarkEnd w:id="15"/>
      <w:bookmarkEnd w:id="16"/>
      <w:bookmarkEnd w:id="17"/>
      <w:bookmarkEnd w:id="18"/>
      <w:bookmarkEnd w:id="19"/>
      <w:bookmarkEnd w:id="20"/>
      <w:bookmarkEnd w:id="21"/>
    </w:p>
    <w:p w14:paraId="32C91593" w14:textId="1F4F3915" w:rsidR="008D38B3" w:rsidRPr="003A6F2A" w:rsidRDefault="008D38B3" w:rsidP="003A6F2A">
      <w:pPr>
        <w:pStyle w:val="SingleTxtGC"/>
        <w:rPr>
          <w:rFonts w:ascii="Time New Roman" w:eastAsia="黑体" w:hAnsi="Time New Roman"/>
        </w:rPr>
      </w:pPr>
      <w:bookmarkStart w:id="23" w:name="_Hlk161488801"/>
      <w:bookmarkEnd w:id="13"/>
      <w:bookmarkEnd w:id="22"/>
      <w:r w:rsidRPr="003A6F2A">
        <w:rPr>
          <w:rFonts w:ascii="Time New Roman" w:eastAsia="黑体" w:hAnsi="Time New Roman"/>
        </w:rPr>
        <w:t>15</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缔约国应：</w:t>
      </w:r>
    </w:p>
    <w:p w14:paraId="674D7D98" w14:textId="567A8660"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a</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通过明确涉及生活所有领域的全面反歧视法，禁止基于任何理由的直接、间接和交叉歧视，包括禁止基于种族、族裔、年龄、国籍、宗教、移民身份、残疾</w:t>
      </w:r>
      <w:r w:rsidRPr="003A6F2A">
        <w:rPr>
          <w:rFonts w:ascii="Time New Roman" w:eastAsia="黑体" w:hAnsi="Time New Roman" w:hint="eastAsia"/>
        </w:rPr>
        <w:t>状况</w:t>
      </w:r>
      <w:r w:rsidRPr="003A6F2A">
        <w:rPr>
          <w:rFonts w:ascii="Time New Roman" w:eastAsia="黑体" w:hAnsi="Time New Roman"/>
        </w:rPr>
        <w:t>、性取向和性别认同的歧视，确保歧视受害者获得有效和充分补救；</w:t>
      </w:r>
    </w:p>
    <w:p w14:paraId="22D81E37" w14:textId="332C819D"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b</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加倍努力结束</w:t>
      </w:r>
      <w:proofErr w:type="gramStart"/>
      <w:r w:rsidRPr="003A6F2A">
        <w:rPr>
          <w:rFonts w:ascii="Time New Roman" w:eastAsia="黑体" w:hAnsi="Time New Roman"/>
        </w:rPr>
        <w:t>不</w:t>
      </w:r>
      <w:proofErr w:type="gramEnd"/>
      <w:r w:rsidRPr="003A6F2A">
        <w:rPr>
          <w:rFonts w:ascii="Time New Roman" w:eastAsia="黑体" w:hAnsi="Time New Roman"/>
        </w:rPr>
        <w:t>同族裔群体之间的分歧和紧张以及对少数族裔群体的歧视，包括为各族裔群体公开对话创造机会、促进族裔间的和谐与宽容、</w:t>
      </w:r>
      <w:r w:rsidRPr="003A6F2A">
        <w:rPr>
          <w:rFonts w:ascii="Time New Roman" w:eastAsia="黑体" w:hAnsi="Time New Roman" w:hint="eastAsia"/>
        </w:rPr>
        <w:t>借助媒体</w:t>
      </w:r>
      <w:r w:rsidRPr="003A6F2A">
        <w:rPr>
          <w:rFonts w:ascii="Time New Roman" w:eastAsia="黑体" w:hAnsi="Time New Roman"/>
        </w:rPr>
        <w:t>消除偏见和负面刻板观念，包括消除学校和大学校园</w:t>
      </w:r>
      <w:r w:rsidRPr="003A6F2A">
        <w:rPr>
          <w:rFonts w:ascii="Time New Roman" w:eastAsia="黑体" w:hAnsi="Time New Roman" w:hint="eastAsia"/>
        </w:rPr>
        <w:t>内</w:t>
      </w:r>
      <w:r w:rsidRPr="003A6F2A">
        <w:rPr>
          <w:rFonts w:ascii="Time New Roman" w:eastAsia="黑体" w:hAnsi="Time New Roman"/>
        </w:rPr>
        <w:t>的偏见和刻板观念；</w:t>
      </w:r>
    </w:p>
    <w:p w14:paraId="580BF055" w14:textId="12E4E76E"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c</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采取必要措施防止、谴责和打击针对</w:t>
      </w:r>
      <w:r w:rsidRPr="003A6F2A">
        <w:rPr>
          <w:rFonts w:ascii="Time New Roman" w:eastAsia="黑体" w:hAnsi="Time New Roman" w:hint="eastAsia"/>
        </w:rPr>
        <w:t>最</w:t>
      </w:r>
      <w:r w:rsidRPr="003A6F2A">
        <w:rPr>
          <w:rFonts w:ascii="Time New Roman" w:eastAsia="黑体" w:hAnsi="Time New Roman"/>
        </w:rPr>
        <w:t>易受种族歧视群体的仇恨言论和</w:t>
      </w:r>
      <w:r w:rsidRPr="003A6F2A">
        <w:rPr>
          <w:rFonts w:ascii="Time New Roman" w:eastAsia="黑体" w:hAnsi="Time New Roman" w:hint="eastAsia"/>
        </w:rPr>
        <w:t>煽动种族敌视</w:t>
      </w:r>
      <w:r w:rsidRPr="003A6F2A">
        <w:rPr>
          <w:rFonts w:ascii="Time New Roman" w:eastAsia="黑体" w:hAnsi="Time New Roman"/>
        </w:rPr>
        <w:t>的行为，包括公职人员和</w:t>
      </w:r>
      <w:r w:rsidRPr="003A6F2A">
        <w:rPr>
          <w:rFonts w:ascii="Time New Roman" w:eastAsia="黑体" w:hAnsi="Time New Roman" w:hint="eastAsia"/>
        </w:rPr>
        <w:t>政界人士</w:t>
      </w:r>
      <w:r w:rsidRPr="003A6F2A">
        <w:rPr>
          <w:rFonts w:ascii="Time New Roman" w:eastAsia="黑体" w:hAnsi="Time New Roman"/>
        </w:rPr>
        <w:t>发表的仇恨言论和</w:t>
      </w:r>
      <w:r w:rsidRPr="003A6F2A">
        <w:rPr>
          <w:rFonts w:ascii="Time New Roman" w:eastAsia="黑体" w:hAnsi="Time New Roman" w:hint="eastAsia"/>
        </w:rPr>
        <w:t>煽动种族敌视</w:t>
      </w:r>
      <w:r w:rsidRPr="003A6F2A">
        <w:rPr>
          <w:rFonts w:ascii="Time New Roman" w:eastAsia="黑体" w:hAnsi="Time New Roman"/>
        </w:rPr>
        <w:t>的行为；</w:t>
      </w:r>
    </w:p>
    <w:p w14:paraId="5D0FCA3D" w14:textId="701AA6F5"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d</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采取一切必要措施有效打击和消除执法人员的种族定性行为，除其他外，为执法人员提供关于文化多样性和禁止种族定性的强制性培训；</w:t>
      </w:r>
      <w:bookmarkStart w:id="24" w:name="_Hlk162422904"/>
    </w:p>
    <w:bookmarkEnd w:id="24"/>
    <w:p w14:paraId="41CE6C70" w14:textId="3FFFC9AE"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e</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打击基于性取向和性别认同的暴力和歧视行为，确保对</w:t>
      </w:r>
      <w:r w:rsidRPr="003A6F2A">
        <w:rPr>
          <w:rFonts w:ascii="Time New Roman" w:eastAsia="黑体" w:hAnsi="Time New Roman" w:hint="eastAsia"/>
        </w:rPr>
        <w:t>以</w:t>
      </w:r>
      <w:r w:rsidRPr="003A6F2A">
        <w:rPr>
          <w:rFonts w:ascii="Time New Roman" w:eastAsia="黑体" w:hAnsi="Time New Roman"/>
        </w:rPr>
        <w:t>受害者的性取向或真实或感知的性别认同</w:t>
      </w:r>
      <w:r w:rsidRPr="003A6F2A">
        <w:rPr>
          <w:rFonts w:ascii="Time New Roman" w:eastAsia="黑体" w:hAnsi="Time New Roman" w:hint="eastAsia"/>
        </w:rPr>
        <w:t>为由实施</w:t>
      </w:r>
      <w:r w:rsidRPr="003A6F2A">
        <w:rPr>
          <w:rFonts w:ascii="Time New Roman" w:eastAsia="黑体" w:hAnsi="Time New Roman"/>
        </w:rPr>
        <w:t>的犯罪行为进行及时调查，并为此类案件制定特定调查程序，以确保将犯罪人绳之以法并进行适当惩罚，确保受害者获得充分赔偿。</w:t>
      </w:r>
    </w:p>
    <w:bookmarkEnd w:id="14"/>
    <w:bookmarkEnd w:id="23"/>
    <w:p w14:paraId="2722DC35" w14:textId="77777777" w:rsidR="008D38B3" w:rsidRPr="003A6F2A" w:rsidRDefault="008D38B3" w:rsidP="003A6F2A">
      <w:pPr>
        <w:pStyle w:val="H23GC"/>
      </w:pPr>
      <w:r w:rsidRPr="003A6F2A">
        <w:tab/>
      </w:r>
      <w:r w:rsidRPr="003A6F2A">
        <w:tab/>
      </w:r>
      <w:r w:rsidRPr="003A6F2A">
        <w:t>性别平等</w:t>
      </w:r>
    </w:p>
    <w:p w14:paraId="7F6696B8" w14:textId="69539F24" w:rsidR="008D38B3" w:rsidRPr="003A6F2A" w:rsidRDefault="008D38B3" w:rsidP="003A6F2A">
      <w:pPr>
        <w:pStyle w:val="SingleTxtGC"/>
      </w:pPr>
      <w:bookmarkStart w:id="25" w:name="_Hlk157765527"/>
      <w:r w:rsidRPr="003A6F2A">
        <w:t>16</w:t>
      </w:r>
      <w:r w:rsidRPr="003A6F2A">
        <w:t>.</w:t>
      </w:r>
      <w:r w:rsidRPr="003A6F2A">
        <w:tab/>
      </w:r>
      <w:r w:rsidRPr="003A6F2A">
        <w:t>委员会欣见缔约国提供的资料表明，议会中女性议员的比例已增至</w:t>
      </w:r>
      <w:r w:rsidRPr="003A6F2A">
        <w:t>39</w:t>
      </w:r>
      <w:r w:rsidRPr="003A6F2A">
        <w:t>%</w:t>
      </w:r>
      <w:r w:rsidRPr="003A6F2A">
        <w:t>，管理岗位的妇女比例为</w:t>
      </w:r>
      <w:r w:rsidRPr="003A6F2A">
        <w:t>49</w:t>
      </w:r>
      <w:r w:rsidRPr="003A6F2A">
        <w:t>%</w:t>
      </w:r>
      <w:r w:rsidRPr="003A6F2A">
        <w:t>。然而，委员会感到关切的是，缔约国没有采取旨在加快实现男女实质性平等的暂行特别措施，包括没有规定国家和地方议会中妇女代表的法定配额。委员会还对工资差距持续存在感到关切</w:t>
      </w:r>
      <w:r w:rsidRPr="003A6F2A">
        <w:t>(</w:t>
      </w:r>
      <w:r w:rsidRPr="003A6F2A">
        <w:t>第二、第三、第二十五和第二十六条</w:t>
      </w:r>
      <w:r w:rsidRPr="003A6F2A">
        <w:t>)</w:t>
      </w:r>
      <w:r w:rsidRPr="003A6F2A">
        <w:t>。</w:t>
      </w:r>
      <w:bookmarkStart w:id="26" w:name="_Hlk157771968"/>
      <w:bookmarkStart w:id="27" w:name="_Hlk157771987"/>
      <w:bookmarkStart w:id="28" w:name="_Hlk157772253"/>
      <w:bookmarkStart w:id="29" w:name="_Hlk157772288"/>
      <w:bookmarkStart w:id="30" w:name="_Hlk159122061"/>
      <w:bookmarkEnd w:id="26"/>
      <w:bookmarkEnd w:id="27"/>
      <w:bookmarkEnd w:id="28"/>
      <w:bookmarkEnd w:id="29"/>
      <w:bookmarkEnd w:id="30"/>
    </w:p>
    <w:p w14:paraId="1DB11D43" w14:textId="781A3575" w:rsidR="008D38B3" w:rsidRPr="003A6F2A" w:rsidRDefault="008D38B3" w:rsidP="003A6F2A">
      <w:pPr>
        <w:pStyle w:val="SingleTxtGC"/>
        <w:rPr>
          <w:rFonts w:ascii="Time New Roman" w:eastAsia="黑体" w:hAnsi="Time New Roman"/>
        </w:rPr>
      </w:pPr>
      <w:r w:rsidRPr="003A6F2A">
        <w:rPr>
          <w:rFonts w:ascii="Time New Roman" w:eastAsia="黑体" w:hAnsi="Time New Roman"/>
        </w:rPr>
        <w:lastRenderedPageBreak/>
        <w:t>17</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按照消除对妇女歧视委员会的建议，</w:t>
      </w:r>
      <w:r w:rsidRPr="003A6F2A">
        <w:rPr>
          <w:rFonts w:ascii="Time New Roman" w:eastAsia="黑体" w:hAnsi="Time New Roman"/>
          <w:vertAlign w:val="superscript"/>
        </w:rPr>
        <w:footnoteReference w:id="8"/>
      </w:r>
      <w:r w:rsidR="009C32B6">
        <w:rPr>
          <w:rFonts w:ascii="Time New Roman" w:eastAsia="黑体" w:hAnsi="Time New Roman" w:hint="eastAsia"/>
        </w:rPr>
        <w:t xml:space="preserve"> </w:t>
      </w:r>
      <w:r w:rsidRPr="003A6F2A">
        <w:rPr>
          <w:rFonts w:ascii="Time New Roman" w:eastAsia="黑体" w:hAnsi="Time New Roman"/>
        </w:rPr>
        <w:t>缔约国应考虑采取法定配额和性别均等制度等暂行特别措施，在妇女代表性不足或处于不利地位的各个领域加快实现男女实质性平等。缔约国应加大努力缩小男女工资差距。</w:t>
      </w:r>
    </w:p>
    <w:bookmarkEnd w:id="25"/>
    <w:p w14:paraId="2EBC561A" w14:textId="77777777" w:rsidR="008D38B3" w:rsidRPr="003A6F2A" w:rsidRDefault="008D38B3" w:rsidP="003A6F2A">
      <w:pPr>
        <w:pStyle w:val="H23GC"/>
      </w:pPr>
      <w:r w:rsidRPr="003A6F2A">
        <w:tab/>
      </w:r>
      <w:r w:rsidRPr="003A6F2A">
        <w:tab/>
      </w:r>
      <w:r w:rsidRPr="003A6F2A">
        <w:t>暴力侵害妇女行为，包括家庭暴力</w:t>
      </w:r>
    </w:p>
    <w:p w14:paraId="0A3FF738" w14:textId="785E319B" w:rsidR="008D38B3" w:rsidRPr="003A6F2A" w:rsidRDefault="008D38B3" w:rsidP="003A6F2A">
      <w:pPr>
        <w:pStyle w:val="SingleTxtGC"/>
      </w:pPr>
      <w:r w:rsidRPr="003A6F2A">
        <w:t>18</w:t>
      </w:r>
      <w:r w:rsidRPr="003A6F2A">
        <w:t>.</w:t>
      </w:r>
      <w:r w:rsidRPr="003A6F2A">
        <w:tab/>
      </w:r>
      <w:r w:rsidRPr="003A6F2A">
        <w:t>委员会注意到缔约国为防止和打击暴力侵害妇女行为而采取的各项措施，包括设立性犯罪法庭。然而，委员会感到关切的是，暴力侵害妇女行为普遍存在，包括家庭暴力、性暴力和杀害妇女行为。委员会还感到关切的是，受害者对暴力行为的报案率低，定罪率也低，这助长了有罪不罚现象。委员会又感到关切的是，在整个缔约国，特别是在农村和内陆地区，供家庭暴力受害者及其子女使用的庇护所数量不足。此外，委员会还关切的是，杀害妇女未被明确定义为一项特定刑事罪行，这不利于对各种杀害妇女的行为进行确认</w:t>
      </w:r>
      <w:r w:rsidRPr="003A6F2A">
        <w:t>(</w:t>
      </w:r>
      <w:r w:rsidRPr="003A6F2A">
        <w:t>第二、第六、第七、第十四和第二十六条</w:t>
      </w:r>
      <w:r w:rsidRPr="003A6F2A">
        <w:t>)</w:t>
      </w:r>
      <w:r w:rsidRPr="003A6F2A">
        <w:t>。</w:t>
      </w:r>
      <w:bookmarkStart w:id="31" w:name="_Hlk161876311"/>
      <w:bookmarkEnd w:id="31"/>
    </w:p>
    <w:p w14:paraId="52FBD5AA" w14:textId="2DC54CBE" w:rsidR="008D38B3" w:rsidRPr="003A6F2A" w:rsidRDefault="008D38B3" w:rsidP="003A6F2A">
      <w:pPr>
        <w:pStyle w:val="SingleTxtGC"/>
        <w:rPr>
          <w:rFonts w:ascii="Time New Roman" w:eastAsia="黑体" w:hAnsi="Time New Roman"/>
        </w:rPr>
      </w:pPr>
      <w:r w:rsidRPr="003A6F2A">
        <w:rPr>
          <w:rFonts w:ascii="Time New Roman" w:eastAsia="黑体" w:hAnsi="Time New Roman"/>
        </w:rPr>
        <w:t>19</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委员会赞同消除对妇女歧视委员会的建议，敦促缔约国采取必要措施防止、打击和消除一切形式的暴力侵害妇女行为，包括性暴力、家庭暴力和杀害妇女行为。缔约国应通过一项打击对妇女性别暴力的国家行动计划，并通过和执行全面的立法，将一切形式的暴力侵害妇女行为，包括因性别动机蓄意杀害妇女的行为定为犯罪。缔约国应鼓励对暴力侵害妇女案件，包括家庭暴力和性骚扰案件</w:t>
      </w:r>
      <w:r w:rsidRPr="003A6F2A">
        <w:rPr>
          <w:rFonts w:ascii="Time New Roman" w:eastAsia="黑体" w:hAnsi="Time New Roman" w:hint="eastAsia"/>
        </w:rPr>
        <w:t>进行</w:t>
      </w:r>
      <w:r w:rsidRPr="003A6F2A">
        <w:rPr>
          <w:rFonts w:ascii="Time New Roman" w:eastAsia="黑体" w:hAnsi="Time New Roman"/>
        </w:rPr>
        <w:t>举报，特别是增加诉诸司法的机会以及解决社会上对于受害者的</w:t>
      </w:r>
      <w:r w:rsidRPr="003A6F2A">
        <w:rPr>
          <w:rFonts w:ascii="Time New Roman" w:eastAsia="黑体" w:hAnsi="Time New Roman" w:hint="eastAsia"/>
        </w:rPr>
        <w:t>污名化</w:t>
      </w:r>
      <w:r w:rsidRPr="003A6F2A">
        <w:rPr>
          <w:rFonts w:ascii="Time New Roman" w:eastAsia="黑体" w:hAnsi="Time New Roman"/>
        </w:rPr>
        <w:t>，尤其是在农村和内陆地区。缔约国应确保对一切形式的暴力侵害妇女和女童行为，包括家庭暴力、性暴力以及杀害妇女行为进行调查，对犯罪者提起诉讼，对定罪者</w:t>
      </w:r>
      <w:r w:rsidRPr="003A6F2A">
        <w:rPr>
          <w:rFonts w:ascii="Time New Roman" w:eastAsia="黑体" w:hAnsi="Time New Roman" w:hint="eastAsia"/>
        </w:rPr>
        <w:t>处以</w:t>
      </w:r>
      <w:r w:rsidRPr="003A6F2A">
        <w:rPr>
          <w:rFonts w:ascii="Time New Roman" w:eastAsia="黑体" w:hAnsi="Time New Roman"/>
        </w:rPr>
        <w:t>适当</w:t>
      </w:r>
      <w:r w:rsidRPr="003A6F2A">
        <w:rPr>
          <w:rFonts w:ascii="Time New Roman" w:eastAsia="黑体" w:hAnsi="Time New Roman" w:hint="eastAsia"/>
        </w:rPr>
        <w:t>惩罚</w:t>
      </w:r>
      <w:r w:rsidRPr="003A6F2A">
        <w:rPr>
          <w:rFonts w:ascii="Time New Roman" w:eastAsia="黑体" w:hAnsi="Time New Roman"/>
        </w:rPr>
        <w:t>，并向受害者提供充分赔偿。缔约国应增加收容所和援助中心的数量。</w:t>
      </w:r>
      <w:bookmarkStart w:id="32" w:name="_Hlk159244141"/>
      <w:bookmarkEnd w:id="32"/>
    </w:p>
    <w:p w14:paraId="2240CF0C" w14:textId="77777777" w:rsidR="008D38B3" w:rsidRPr="003A6F2A" w:rsidRDefault="008D38B3" w:rsidP="003A6F2A">
      <w:pPr>
        <w:pStyle w:val="H23GC"/>
      </w:pPr>
      <w:bookmarkStart w:id="33" w:name="_Hlk161724769"/>
      <w:bookmarkStart w:id="34" w:name="_Hlk161852299"/>
      <w:r w:rsidRPr="003A6F2A">
        <w:tab/>
      </w:r>
      <w:r w:rsidRPr="003A6F2A">
        <w:tab/>
      </w:r>
      <w:proofErr w:type="gramStart"/>
      <w:r w:rsidRPr="003A6F2A">
        <w:t>孕</w:t>
      </w:r>
      <w:proofErr w:type="gramEnd"/>
      <w:r w:rsidRPr="003A6F2A">
        <w:t>产妇死亡率、性健康和生殖健康以及自愿终止妊娠</w:t>
      </w:r>
    </w:p>
    <w:bookmarkEnd w:id="33"/>
    <w:p w14:paraId="2B53D59A" w14:textId="0C4E9D92" w:rsidR="008D38B3" w:rsidRPr="003A6F2A" w:rsidRDefault="008D38B3" w:rsidP="003A6F2A">
      <w:pPr>
        <w:pStyle w:val="SingleTxtGC"/>
      </w:pPr>
      <w:r w:rsidRPr="003A6F2A">
        <w:t>2</w:t>
      </w:r>
      <w:r w:rsidRPr="003A6F2A">
        <w:t>0.</w:t>
      </w:r>
      <w:r w:rsidRPr="003A6F2A">
        <w:tab/>
      </w:r>
      <w:r w:rsidRPr="003A6F2A">
        <w:t>委员会注意到缔约国提供的关于</w:t>
      </w:r>
      <w:proofErr w:type="gramStart"/>
      <w:r w:rsidRPr="003A6F2A">
        <w:t>孕</w:t>
      </w:r>
      <w:proofErr w:type="gramEnd"/>
      <w:r w:rsidRPr="003A6F2A">
        <w:t>产妇死亡率正在下降的资料，但对死亡率依然高</w:t>
      </w:r>
      <w:proofErr w:type="gramStart"/>
      <w:r w:rsidRPr="003A6F2A">
        <w:rPr>
          <w:rFonts w:hint="eastAsia"/>
        </w:rPr>
        <w:t>企</w:t>
      </w:r>
      <w:r w:rsidRPr="003A6F2A">
        <w:t>表示</w:t>
      </w:r>
      <w:proofErr w:type="gramEnd"/>
      <w:r w:rsidRPr="003A6F2A">
        <w:t>关切</w:t>
      </w:r>
      <w:r w:rsidRPr="003A6F2A">
        <w:t>(</w:t>
      </w:r>
      <w:r w:rsidRPr="003A6F2A">
        <w:t>每</w:t>
      </w:r>
      <w:r w:rsidRPr="003A6F2A">
        <w:t>1</w:t>
      </w:r>
      <w:r w:rsidRPr="003A6F2A">
        <w:t>0</w:t>
      </w:r>
      <w:r w:rsidRPr="003A6F2A">
        <w:t>0,</w:t>
      </w:r>
      <w:r w:rsidRPr="003A6F2A">
        <w:t>000</w:t>
      </w:r>
      <w:proofErr w:type="gramStart"/>
      <w:r w:rsidRPr="003A6F2A">
        <w:t>例活产中</w:t>
      </w:r>
      <w:proofErr w:type="gramEnd"/>
      <w:r w:rsidRPr="003A6F2A">
        <w:t>有</w:t>
      </w:r>
      <w:r w:rsidRPr="003A6F2A">
        <w:t>1</w:t>
      </w:r>
      <w:r w:rsidRPr="003A6F2A">
        <w:t>00</w:t>
      </w:r>
      <w:r w:rsidRPr="003A6F2A">
        <w:t>例死亡</w:t>
      </w:r>
      <w:r w:rsidRPr="003A6F2A">
        <w:t>)</w:t>
      </w:r>
      <w:r w:rsidRPr="003A6F2A">
        <w:t>。委员会还感到关切的是，在缔约国各个地区</w:t>
      </w:r>
      <w:r w:rsidRPr="003A6F2A">
        <w:rPr>
          <w:rFonts w:hint="eastAsia"/>
        </w:rPr>
        <w:t>实际上能够</w:t>
      </w:r>
      <w:r w:rsidRPr="003A6F2A">
        <w:t>获得安全、合法</w:t>
      </w:r>
      <w:r w:rsidRPr="003A6F2A">
        <w:rPr>
          <w:rFonts w:hint="eastAsia"/>
        </w:rPr>
        <w:t>的</w:t>
      </w:r>
      <w:r w:rsidRPr="003A6F2A">
        <w:t>堕胎服务的机会均很有限，特别是对于土著妇女、农村妇女和贫困妇女而言，这造成了大量不安全的非法堕胎。委员会又感到关切的是，由于缺少适当的医疗服务，包括缺少乳房</w:t>
      </w:r>
      <w:r w:rsidRPr="003A6F2A">
        <w:t>X</w:t>
      </w:r>
      <w:r w:rsidRPr="003A6F2A">
        <w:t>光检查和其他可促进妇女早期发现乳腺癌的筛查</w:t>
      </w:r>
      <w:r w:rsidRPr="003A6F2A">
        <w:rPr>
          <w:rFonts w:hint="eastAsia"/>
        </w:rPr>
        <w:t>服务</w:t>
      </w:r>
      <w:r w:rsidRPr="003A6F2A">
        <w:t>，全国妇女乳腺癌死亡率不断上升</w:t>
      </w:r>
      <w:r w:rsidRPr="003A6F2A">
        <w:t>(</w:t>
      </w:r>
      <w:r w:rsidRPr="003A6F2A">
        <w:t>第二、第六和第七条</w:t>
      </w:r>
      <w:r w:rsidRPr="003A6F2A">
        <w:t>)</w:t>
      </w:r>
      <w:r w:rsidRPr="003A6F2A">
        <w:t>。</w:t>
      </w:r>
      <w:bookmarkStart w:id="35" w:name="_Hlk159258734"/>
      <w:bookmarkEnd w:id="35"/>
    </w:p>
    <w:p w14:paraId="4A365168" w14:textId="26A6F91A" w:rsidR="008D38B3" w:rsidRPr="003A6F2A" w:rsidRDefault="008D38B3" w:rsidP="003A6F2A">
      <w:pPr>
        <w:pStyle w:val="SingleTxtGC"/>
        <w:rPr>
          <w:rFonts w:ascii="Time New Roman" w:eastAsia="黑体" w:hAnsi="Time New Roman"/>
        </w:rPr>
      </w:pPr>
      <w:r w:rsidRPr="003A6F2A">
        <w:rPr>
          <w:rFonts w:ascii="Time New Roman" w:eastAsia="黑体" w:hAnsi="Time New Roman"/>
        </w:rPr>
        <w:t>21</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根据委员会关于生命权的第</w:t>
      </w:r>
      <w:r w:rsidRPr="003A6F2A">
        <w:rPr>
          <w:rFonts w:ascii="Time New Roman" w:eastAsia="黑体" w:hAnsi="Time New Roman"/>
        </w:rPr>
        <w:t>36</w:t>
      </w:r>
      <w:r w:rsidRPr="003A6F2A">
        <w:rPr>
          <w:rFonts w:ascii="Time New Roman" w:eastAsia="黑体" w:hAnsi="Time New Roman"/>
        </w:rPr>
        <w:t>号一般性意见</w:t>
      </w:r>
      <w:r w:rsidRPr="003A6F2A">
        <w:rPr>
          <w:rFonts w:ascii="Time New Roman" w:eastAsia="黑体" w:hAnsi="Time New Roman"/>
        </w:rPr>
        <w:t>(</w:t>
      </w:r>
      <w:r w:rsidRPr="003A6F2A">
        <w:rPr>
          <w:rFonts w:ascii="Time New Roman" w:eastAsia="黑体" w:hAnsi="Time New Roman"/>
        </w:rPr>
        <w:t>2</w:t>
      </w:r>
      <w:r w:rsidRPr="003A6F2A">
        <w:rPr>
          <w:rFonts w:ascii="Time New Roman" w:eastAsia="黑体" w:hAnsi="Time New Roman"/>
        </w:rPr>
        <w:t>0</w:t>
      </w:r>
      <w:r w:rsidRPr="003A6F2A">
        <w:rPr>
          <w:rFonts w:ascii="Time New Roman" w:eastAsia="黑体" w:hAnsi="Time New Roman"/>
        </w:rPr>
        <w:t>18</w:t>
      </w:r>
      <w:r w:rsidRPr="003A6F2A">
        <w:rPr>
          <w:rFonts w:ascii="Time New Roman" w:eastAsia="黑体" w:hAnsi="Time New Roman"/>
        </w:rPr>
        <w:t>年</w:t>
      </w:r>
      <w:r w:rsidRPr="003A6F2A">
        <w:rPr>
          <w:rFonts w:ascii="Time New Roman" w:eastAsia="黑体" w:hAnsi="Time New Roman"/>
        </w:rPr>
        <w:t>)</w:t>
      </w:r>
      <w:r w:rsidRPr="003A6F2A">
        <w:rPr>
          <w:rFonts w:ascii="Time New Roman" w:eastAsia="黑体" w:hAnsi="Time New Roman"/>
        </w:rPr>
        <w:t>第</w:t>
      </w:r>
      <w:r w:rsidRPr="003A6F2A">
        <w:rPr>
          <w:rFonts w:ascii="Time New Roman" w:eastAsia="黑体" w:hAnsi="Time New Roman"/>
        </w:rPr>
        <w:t>8</w:t>
      </w:r>
      <w:r w:rsidRPr="003A6F2A">
        <w:rPr>
          <w:rFonts w:ascii="Time New Roman" w:eastAsia="黑体" w:hAnsi="Time New Roman"/>
        </w:rPr>
        <w:t>段，缔约国应加倍努力预防和降低</w:t>
      </w:r>
      <w:proofErr w:type="gramStart"/>
      <w:r w:rsidRPr="003A6F2A">
        <w:rPr>
          <w:rFonts w:ascii="Time New Roman" w:eastAsia="黑体" w:hAnsi="Time New Roman"/>
        </w:rPr>
        <w:t>孕</w:t>
      </w:r>
      <w:proofErr w:type="gramEnd"/>
      <w:r w:rsidRPr="003A6F2A">
        <w:rPr>
          <w:rFonts w:ascii="Time New Roman" w:eastAsia="黑体" w:hAnsi="Time New Roman"/>
        </w:rPr>
        <w:t>产妇死亡率，确保妇女，特别是土著妇女、农村妇女和贫困妇女</w:t>
      </w:r>
      <w:r w:rsidRPr="003A6F2A">
        <w:rPr>
          <w:rFonts w:ascii="Time New Roman" w:eastAsia="黑体" w:hAnsi="Time New Roman" w:hint="eastAsia"/>
        </w:rPr>
        <w:t>实际上</w:t>
      </w:r>
      <w:r w:rsidRPr="003A6F2A">
        <w:rPr>
          <w:rFonts w:ascii="Time New Roman" w:eastAsia="黑体" w:hAnsi="Time New Roman"/>
        </w:rPr>
        <w:t>能够进行安全、合法</w:t>
      </w:r>
      <w:r w:rsidRPr="003A6F2A">
        <w:rPr>
          <w:rFonts w:ascii="Time New Roman" w:eastAsia="黑体" w:hAnsi="Time New Roman" w:hint="eastAsia"/>
        </w:rPr>
        <w:t>的堕胎</w:t>
      </w:r>
      <w:r w:rsidRPr="003A6F2A">
        <w:rPr>
          <w:rFonts w:ascii="Time New Roman" w:eastAsia="黑体" w:hAnsi="Time New Roman"/>
        </w:rPr>
        <w:t>。缔约国应加大努力，解决乳腺癌高发问题，加强预防和早期</w:t>
      </w:r>
      <w:r w:rsidRPr="003A6F2A">
        <w:rPr>
          <w:rFonts w:ascii="Time New Roman" w:eastAsia="黑体" w:hAnsi="Time New Roman" w:hint="eastAsia"/>
        </w:rPr>
        <w:t>发现</w:t>
      </w:r>
      <w:r w:rsidRPr="003A6F2A">
        <w:rPr>
          <w:rFonts w:ascii="Time New Roman" w:eastAsia="黑体" w:hAnsi="Time New Roman"/>
        </w:rPr>
        <w:t>，更好地为患癌妇女和女童提供治疗和心理支持，并为此划拨充足的</w:t>
      </w:r>
      <w:r w:rsidRPr="003A6F2A">
        <w:rPr>
          <w:rFonts w:ascii="Time New Roman" w:eastAsia="黑体" w:hAnsi="Time New Roman" w:hint="eastAsia"/>
        </w:rPr>
        <w:t>人力和财政资源</w:t>
      </w:r>
      <w:r w:rsidRPr="003A6F2A">
        <w:rPr>
          <w:rFonts w:ascii="Time New Roman" w:eastAsia="黑体" w:hAnsi="Time New Roman"/>
        </w:rPr>
        <w:t>。</w:t>
      </w:r>
    </w:p>
    <w:p w14:paraId="20DDE22B" w14:textId="77777777" w:rsidR="008D38B3" w:rsidRPr="003A6F2A" w:rsidRDefault="008D38B3" w:rsidP="003A6F2A">
      <w:pPr>
        <w:pStyle w:val="H23GC"/>
      </w:pPr>
      <w:r w:rsidRPr="003A6F2A">
        <w:tab/>
      </w:r>
      <w:r w:rsidRPr="003A6F2A">
        <w:tab/>
      </w:r>
      <w:r w:rsidRPr="003A6F2A">
        <w:t>死刑</w:t>
      </w:r>
    </w:p>
    <w:p w14:paraId="7B3A47DC" w14:textId="2848D7A2" w:rsidR="008D38B3" w:rsidRPr="003A6F2A" w:rsidRDefault="008D38B3" w:rsidP="003A6F2A">
      <w:pPr>
        <w:pStyle w:val="SingleTxtGC"/>
      </w:pPr>
      <w:r w:rsidRPr="003A6F2A">
        <w:t>22</w:t>
      </w:r>
      <w:r w:rsidRPr="003A6F2A">
        <w:t>.</w:t>
      </w:r>
      <w:r w:rsidRPr="003A6F2A">
        <w:tab/>
      </w:r>
      <w:r w:rsidRPr="003A6F2A">
        <w:t>委员会欢迎缔约国于</w:t>
      </w:r>
      <w:r w:rsidRPr="003A6F2A">
        <w:t>2</w:t>
      </w:r>
      <w:r w:rsidRPr="003A6F2A">
        <w:t>0</w:t>
      </w:r>
      <w:r w:rsidRPr="003A6F2A">
        <w:t>1</w:t>
      </w:r>
      <w:r w:rsidRPr="003A6F2A">
        <w:t>0</w:t>
      </w:r>
      <w:r w:rsidRPr="003A6F2A">
        <w:t>年对《刑</w:t>
      </w:r>
      <w:r w:rsidRPr="003A6F2A">
        <w:t>(</w:t>
      </w:r>
      <w:r w:rsidRPr="003A6F2A">
        <w:t>罪行</w:t>
      </w:r>
      <w:r w:rsidRPr="003A6F2A">
        <w:t>)</w:t>
      </w:r>
      <w:r w:rsidRPr="003A6F2A">
        <w:t>法》进行修订，废除了关于强制</w:t>
      </w:r>
      <w:r w:rsidRPr="003A6F2A">
        <w:rPr>
          <w:rFonts w:hint="eastAsia"/>
        </w:rPr>
        <w:t>判处</w:t>
      </w:r>
      <w:r w:rsidRPr="003A6F2A">
        <w:t>死刑的规定，并</w:t>
      </w:r>
      <w:r w:rsidRPr="003A6F2A">
        <w:rPr>
          <w:rFonts w:hint="eastAsia"/>
        </w:rPr>
        <w:t>对</w:t>
      </w:r>
      <w:r w:rsidRPr="003A6F2A">
        <w:t>终身监禁和可</w:t>
      </w:r>
      <w:r w:rsidRPr="003A6F2A">
        <w:rPr>
          <w:rFonts w:hint="eastAsia"/>
        </w:rPr>
        <w:t>予</w:t>
      </w:r>
      <w:r w:rsidRPr="003A6F2A">
        <w:t>假释的监禁</w:t>
      </w:r>
      <w:proofErr w:type="gramStart"/>
      <w:r w:rsidRPr="003A6F2A">
        <w:rPr>
          <w:rFonts w:hint="eastAsia"/>
        </w:rPr>
        <w:t>作出</w:t>
      </w:r>
      <w:proofErr w:type="gramEnd"/>
      <w:r w:rsidRPr="003A6F2A">
        <w:t>了规定。委员会注意到，缔</w:t>
      </w:r>
      <w:r w:rsidRPr="003A6F2A">
        <w:lastRenderedPageBreak/>
        <w:t>约国自</w:t>
      </w:r>
      <w:r w:rsidRPr="003A6F2A">
        <w:t>1997</w:t>
      </w:r>
      <w:r w:rsidRPr="003A6F2A">
        <w:t>年以来没有执行过死刑。然而，委员会感到遗憾的是，缔约国仍可根据《宪法》第</w:t>
      </w:r>
      <w:r w:rsidRPr="003A6F2A">
        <w:t>138</w:t>
      </w:r>
      <w:r w:rsidRPr="003A6F2A">
        <w:t>条判处死刑，且</w:t>
      </w:r>
      <w:r w:rsidRPr="003A6F2A">
        <w:rPr>
          <w:rFonts w:hint="eastAsia"/>
        </w:rPr>
        <w:t>对于</w:t>
      </w:r>
      <w:r w:rsidRPr="003A6F2A">
        <w:t>某些</w:t>
      </w:r>
      <w:r w:rsidRPr="003A6F2A">
        <w:rPr>
          <w:rFonts w:hint="eastAsia"/>
        </w:rPr>
        <w:t>达不到</w:t>
      </w:r>
      <w:r w:rsidRPr="003A6F2A">
        <w:t>《公约》第六条第二款所指的</w:t>
      </w:r>
      <w:r w:rsidRPr="003A6F2A">
        <w:rPr>
          <w:rFonts w:hint="eastAsia"/>
        </w:rPr>
        <w:t>“</w:t>
      </w:r>
      <w:r w:rsidRPr="003A6F2A">
        <w:t>最严重罪行</w:t>
      </w:r>
      <w:r w:rsidRPr="003A6F2A">
        <w:rPr>
          <w:rFonts w:hint="eastAsia"/>
        </w:rPr>
        <w:t>”</w:t>
      </w:r>
      <w:r w:rsidRPr="003A6F2A">
        <w:t>门槛的罪行</w:t>
      </w:r>
      <w:r w:rsidRPr="003A6F2A">
        <w:rPr>
          <w:rFonts w:hint="eastAsia"/>
        </w:rPr>
        <w:t>仍保留了死刑</w:t>
      </w:r>
      <w:r w:rsidRPr="003A6F2A">
        <w:t>，例如叛国罪、与袭击船只有关的劫持行为或海盗行为。委员会还感到遗憾的是，没有资料说明被最终定罪和判刑的个人是否可以向法院或其他公共机关提交新发现的无罪证据</w:t>
      </w:r>
      <w:r w:rsidRPr="003A6F2A">
        <w:t>(</w:t>
      </w:r>
      <w:r w:rsidRPr="003A6F2A">
        <w:t>第二和第六条</w:t>
      </w:r>
      <w:r w:rsidRPr="003A6F2A">
        <w:t>)</w:t>
      </w:r>
      <w:r w:rsidRPr="003A6F2A">
        <w:t>。</w:t>
      </w:r>
    </w:p>
    <w:p w14:paraId="05E3C4A0" w14:textId="6A51AAAE" w:rsidR="008D38B3" w:rsidRPr="003A6F2A" w:rsidRDefault="008D38B3" w:rsidP="003A6F2A">
      <w:pPr>
        <w:pStyle w:val="SingleTxtGC"/>
        <w:rPr>
          <w:rFonts w:ascii="Time New Roman" w:eastAsia="黑体" w:hAnsi="Time New Roman"/>
        </w:rPr>
      </w:pPr>
      <w:r w:rsidRPr="003A6F2A">
        <w:rPr>
          <w:rFonts w:ascii="Time New Roman" w:eastAsia="黑体" w:hAnsi="Time New Roman"/>
        </w:rPr>
        <w:t>23</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铭记委员会第</w:t>
      </w:r>
      <w:r w:rsidRPr="003A6F2A">
        <w:rPr>
          <w:rFonts w:ascii="Time New Roman" w:eastAsia="黑体" w:hAnsi="Time New Roman"/>
        </w:rPr>
        <w:t>36</w:t>
      </w:r>
      <w:r w:rsidRPr="003A6F2A">
        <w:rPr>
          <w:rFonts w:ascii="Time New Roman" w:eastAsia="黑体" w:hAnsi="Time New Roman"/>
        </w:rPr>
        <w:t>号一般性意见</w:t>
      </w:r>
      <w:r w:rsidRPr="003A6F2A">
        <w:rPr>
          <w:rFonts w:ascii="Time New Roman" w:eastAsia="黑体" w:hAnsi="Time New Roman"/>
        </w:rPr>
        <w:t>(</w:t>
      </w:r>
      <w:r w:rsidRPr="003A6F2A">
        <w:rPr>
          <w:rFonts w:ascii="Time New Roman" w:eastAsia="黑体" w:hAnsi="Time New Roman"/>
        </w:rPr>
        <w:t>2</w:t>
      </w:r>
      <w:r w:rsidRPr="003A6F2A">
        <w:rPr>
          <w:rFonts w:ascii="Time New Roman" w:eastAsia="黑体" w:hAnsi="Time New Roman"/>
        </w:rPr>
        <w:t>0</w:t>
      </w:r>
      <w:r w:rsidRPr="003A6F2A">
        <w:rPr>
          <w:rFonts w:ascii="Time New Roman" w:eastAsia="黑体" w:hAnsi="Time New Roman"/>
        </w:rPr>
        <w:t>18</w:t>
      </w:r>
      <w:r w:rsidRPr="003A6F2A">
        <w:rPr>
          <w:rFonts w:ascii="Time New Roman" w:eastAsia="黑体" w:hAnsi="Time New Roman"/>
        </w:rPr>
        <w:t>年</w:t>
      </w:r>
      <w:r w:rsidRPr="003A6F2A">
        <w:rPr>
          <w:rFonts w:ascii="Time New Roman" w:eastAsia="黑体" w:hAnsi="Time New Roman"/>
        </w:rPr>
        <w:t>)</w:t>
      </w:r>
      <w:r w:rsidRPr="003A6F2A">
        <w:rPr>
          <w:rFonts w:ascii="Time New Roman" w:eastAsia="黑体" w:hAnsi="Time New Roman"/>
        </w:rPr>
        <w:t>，缔约国应：</w:t>
      </w:r>
    </w:p>
    <w:p w14:paraId="0DFAF1CA" w14:textId="2F32F37E"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a</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采取一切必要措施</w:t>
      </w:r>
      <w:r w:rsidRPr="003A6F2A">
        <w:rPr>
          <w:rFonts w:ascii="Time New Roman" w:eastAsia="黑体" w:hAnsi="Time New Roman" w:hint="eastAsia"/>
        </w:rPr>
        <w:t>删除</w:t>
      </w:r>
      <w:r w:rsidRPr="003A6F2A">
        <w:rPr>
          <w:rFonts w:ascii="Time New Roman" w:eastAsia="黑体" w:hAnsi="Time New Roman"/>
        </w:rPr>
        <w:t>法律中的死刑条款，包括</w:t>
      </w:r>
      <w:r w:rsidRPr="003A6F2A">
        <w:rPr>
          <w:rFonts w:ascii="Time New Roman" w:eastAsia="黑体" w:hAnsi="Time New Roman" w:hint="eastAsia"/>
        </w:rPr>
        <w:t>删除</w:t>
      </w:r>
      <w:r w:rsidRPr="003A6F2A">
        <w:rPr>
          <w:rFonts w:ascii="Time New Roman" w:eastAsia="黑体" w:hAnsi="Time New Roman"/>
        </w:rPr>
        <w:t>《宪法》的死刑条款；</w:t>
      </w:r>
    </w:p>
    <w:p w14:paraId="6F1A86AE" w14:textId="7D3E6789"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b</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开展提高认识活动，争取关于废除死刑的舆论支持；</w:t>
      </w:r>
    </w:p>
    <w:p w14:paraId="67ADB92B" w14:textId="0DF77B03"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c</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考虑加入《旨在废除死刑的〈公约〉第二项任意议定书》</w:t>
      </w:r>
      <w:r w:rsidRPr="003A6F2A">
        <w:rPr>
          <w:rFonts w:ascii="Time New Roman" w:eastAsia="黑体" w:hAnsi="Time New Roman" w:hint="eastAsia"/>
        </w:rPr>
        <w:t>；</w:t>
      </w:r>
      <w:bookmarkEnd w:id="34"/>
    </w:p>
    <w:p w14:paraId="0EA59F7C" w14:textId="7E757A34"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d</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按照委员会第</w:t>
      </w:r>
      <w:r w:rsidRPr="003A6F2A">
        <w:rPr>
          <w:rFonts w:ascii="Time New Roman" w:eastAsia="黑体" w:hAnsi="Time New Roman"/>
        </w:rPr>
        <w:t>36</w:t>
      </w:r>
      <w:r w:rsidRPr="003A6F2A">
        <w:rPr>
          <w:rFonts w:ascii="Time New Roman" w:eastAsia="黑体" w:hAnsi="Time New Roman"/>
        </w:rPr>
        <w:t>号一般性意见</w:t>
      </w:r>
      <w:r w:rsidRPr="003A6F2A">
        <w:rPr>
          <w:rFonts w:ascii="Time New Roman" w:eastAsia="黑体" w:hAnsi="Time New Roman"/>
        </w:rPr>
        <w:t>(2</w:t>
      </w:r>
      <w:r w:rsidRPr="003A6F2A">
        <w:rPr>
          <w:rFonts w:ascii="Time New Roman" w:eastAsia="黑体" w:hAnsi="Time New Roman"/>
        </w:rPr>
        <w:t>0</w:t>
      </w:r>
      <w:r w:rsidRPr="003A6F2A">
        <w:rPr>
          <w:rFonts w:ascii="Time New Roman" w:eastAsia="黑体" w:hAnsi="Time New Roman"/>
        </w:rPr>
        <w:t>18</w:t>
      </w:r>
      <w:r w:rsidRPr="003A6F2A">
        <w:rPr>
          <w:rFonts w:ascii="Time New Roman" w:eastAsia="黑体" w:hAnsi="Time New Roman"/>
        </w:rPr>
        <w:t>年</w:t>
      </w:r>
      <w:r w:rsidRPr="003A6F2A">
        <w:rPr>
          <w:rFonts w:ascii="Time New Roman" w:eastAsia="黑体" w:hAnsi="Time New Roman"/>
        </w:rPr>
        <w:t>)</w:t>
      </w:r>
      <w:r w:rsidRPr="003A6F2A">
        <w:rPr>
          <w:rFonts w:ascii="Time New Roman" w:eastAsia="黑体" w:hAnsi="Time New Roman" w:hint="eastAsia"/>
        </w:rPr>
        <w:t>所载</w:t>
      </w:r>
      <w:r w:rsidRPr="003A6F2A">
        <w:rPr>
          <w:rFonts w:ascii="Time New Roman" w:eastAsia="黑体" w:hAnsi="Time New Roman"/>
        </w:rPr>
        <w:t>的建议，建立一个机制，以便根据新发现的证据对定罪和判刑进行</w:t>
      </w:r>
      <w:r w:rsidRPr="003A6F2A">
        <w:rPr>
          <w:rFonts w:ascii="Time New Roman" w:eastAsia="黑体" w:hAnsi="Time New Roman" w:hint="eastAsia"/>
        </w:rPr>
        <w:t>复审</w:t>
      </w:r>
      <w:r w:rsidRPr="003A6F2A">
        <w:rPr>
          <w:rFonts w:ascii="Time New Roman" w:eastAsia="黑体" w:hAnsi="Time New Roman"/>
        </w:rPr>
        <w:t>，并向被</w:t>
      </w:r>
      <w:r w:rsidRPr="003A6F2A">
        <w:rPr>
          <w:rFonts w:ascii="Time New Roman" w:eastAsia="黑体" w:hAnsi="Time New Roman" w:hint="eastAsia"/>
        </w:rPr>
        <w:t>改</w:t>
      </w:r>
      <w:r w:rsidRPr="003A6F2A">
        <w:rPr>
          <w:rFonts w:ascii="Time New Roman" w:eastAsia="黑体" w:hAnsi="Time New Roman"/>
        </w:rPr>
        <w:t>判无罪者提供包括赔偿在内的</w:t>
      </w:r>
      <w:r w:rsidRPr="003A6F2A">
        <w:rPr>
          <w:rFonts w:ascii="Time New Roman" w:eastAsia="黑体" w:hAnsi="Time New Roman" w:hint="eastAsia"/>
        </w:rPr>
        <w:t>适当</w:t>
      </w:r>
      <w:r w:rsidRPr="003A6F2A">
        <w:rPr>
          <w:rFonts w:ascii="Time New Roman" w:eastAsia="黑体" w:hAnsi="Time New Roman"/>
        </w:rPr>
        <w:t>补救。</w:t>
      </w:r>
    </w:p>
    <w:p w14:paraId="02E40B01" w14:textId="77777777" w:rsidR="008D38B3" w:rsidRPr="003A6F2A" w:rsidRDefault="008D38B3" w:rsidP="003A6F2A">
      <w:pPr>
        <w:pStyle w:val="H23GC"/>
      </w:pPr>
      <w:r w:rsidRPr="003A6F2A">
        <w:tab/>
      </w:r>
      <w:r w:rsidRPr="003A6F2A">
        <w:tab/>
      </w:r>
      <w:r w:rsidRPr="003A6F2A">
        <w:t>法外处决</w:t>
      </w:r>
    </w:p>
    <w:p w14:paraId="0186C643" w14:textId="10F84B86" w:rsidR="008D38B3" w:rsidRPr="003A6F2A" w:rsidRDefault="008D38B3" w:rsidP="003A6F2A">
      <w:pPr>
        <w:pStyle w:val="SingleTxtGC"/>
      </w:pPr>
      <w:bookmarkStart w:id="36" w:name="_Hlk159424259"/>
      <w:r w:rsidRPr="003A6F2A">
        <w:t>24</w:t>
      </w:r>
      <w:r w:rsidRPr="003A6F2A">
        <w:t>.</w:t>
      </w:r>
      <w:r w:rsidRPr="003A6F2A">
        <w:tab/>
      </w:r>
      <w:r w:rsidRPr="003A6F2A">
        <w:t>委员会感到关切的是，有报告称，缔约国</w:t>
      </w:r>
      <w:r w:rsidRPr="003A6F2A">
        <w:rPr>
          <w:rFonts w:hint="eastAsia"/>
        </w:rPr>
        <w:t>持续</w:t>
      </w:r>
      <w:r w:rsidRPr="003A6F2A">
        <w:t>发生法外处决</w:t>
      </w:r>
      <w:r w:rsidRPr="003A6F2A">
        <w:rPr>
          <w:rFonts w:hint="eastAsia"/>
        </w:rPr>
        <w:t>现象</w:t>
      </w:r>
      <w:r w:rsidRPr="003A6F2A">
        <w:t>，包括警察实施的法外处决。在这方面，委员会感到遗憾的是，未收到充分资料说明为打击和防止法外处决所采取的措施。此外，委员会关切的是，</w:t>
      </w:r>
      <w:r w:rsidRPr="003A6F2A">
        <w:t>2</w:t>
      </w:r>
      <w:r w:rsidRPr="003A6F2A">
        <w:t>00</w:t>
      </w:r>
      <w:r w:rsidRPr="003A6F2A">
        <w:t>2</w:t>
      </w:r>
      <w:r w:rsidRPr="003A6F2A">
        <w:t>年至</w:t>
      </w:r>
      <w:r w:rsidRPr="003A6F2A">
        <w:t>2</w:t>
      </w:r>
      <w:r w:rsidRPr="003A6F2A">
        <w:t>00</w:t>
      </w:r>
      <w:r w:rsidRPr="003A6F2A">
        <w:t>6</w:t>
      </w:r>
      <w:r w:rsidRPr="003A6F2A">
        <w:t>年期间</w:t>
      </w:r>
      <w:r w:rsidRPr="003A6F2A">
        <w:rPr>
          <w:rFonts w:hint="eastAsia"/>
        </w:rPr>
        <w:t>据称发生</w:t>
      </w:r>
      <w:r w:rsidRPr="003A6F2A">
        <w:t>的法外处决</w:t>
      </w:r>
      <w:r w:rsidRPr="003A6F2A">
        <w:rPr>
          <w:rFonts w:hint="eastAsia"/>
        </w:rPr>
        <w:t>事件</w:t>
      </w:r>
      <w:r w:rsidRPr="003A6F2A">
        <w:t>没有得到充分调查和起诉，犯罪人没有受到应有的惩处。在这方面，委员会感到关切的是，尽管政府于</w:t>
      </w:r>
      <w:r w:rsidRPr="003A6F2A">
        <w:t>2</w:t>
      </w:r>
      <w:r w:rsidRPr="003A6F2A">
        <w:t>0</w:t>
      </w:r>
      <w:r w:rsidRPr="003A6F2A">
        <w:t>18</w:t>
      </w:r>
      <w:r w:rsidRPr="003A6F2A">
        <w:t>年宣布将设立总统调查委员会对</w:t>
      </w:r>
      <w:r w:rsidRPr="003A6F2A">
        <w:rPr>
          <w:rFonts w:hint="eastAsia"/>
        </w:rPr>
        <w:t>在此</w:t>
      </w:r>
      <w:r w:rsidRPr="003A6F2A">
        <w:t>期间</w:t>
      </w:r>
      <w:r w:rsidRPr="003A6F2A">
        <w:rPr>
          <w:rFonts w:hint="eastAsia"/>
        </w:rPr>
        <w:t>据称发生</w:t>
      </w:r>
      <w:r w:rsidRPr="003A6F2A">
        <w:t>的法外处决</w:t>
      </w:r>
      <w:r w:rsidRPr="003A6F2A">
        <w:rPr>
          <w:rFonts w:hint="eastAsia"/>
        </w:rPr>
        <w:t>事件</w:t>
      </w:r>
      <w:r w:rsidRPr="003A6F2A">
        <w:t>进行调查，但该计划并未取得实质性进展</w:t>
      </w:r>
      <w:r w:rsidRPr="003A6F2A">
        <w:t>(</w:t>
      </w:r>
      <w:r w:rsidRPr="003A6F2A">
        <w:t>第六条</w:t>
      </w:r>
      <w:r w:rsidRPr="003A6F2A">
        <w:t>)</w:t>
      </w:r>
      <w:r w:rsidRPr="003A6F2A">
        <w:t>。</w:t>
      </w:r>
      <w:bookmarkStart w:id="37" w:name="_Hlk159421330"/>
      <w:bookmarkStart w:id="38" w:name="_Hlk159414859"/>
      <w:bookmarkEnd w:id="37"/>
      <w:bookmarkEnd w:id="38"/>
    </w:p>
    <w:bookmarkEnd w:id="36"/>
    <w:p w14:paraId="2A70A1DB" w14:textId="3C0EF079" w:rsidR="008D38B3" w:rsidRPr="003A6F2A" w:rsidRDefault="008D38B3" w:rsidP="003A6F2A">
      <w:pPr>
        <w:pStyle w:val="SingleTxtGC"/>
        <w:rPr>
          <w:rFonts w:ascii="Time New Roman" w:eastAsia="黑体" w:hAnsi="Time New Roman"/>
        </w:rPr>
      </w:pPr>
      <w:r w:rsidRPr="003A6F2A">
        <w:rPr>
          <w:rFonts w:ascii="Time New Roman" w:eastAsia="黑体" w:hAnsi="Time New Roman"/>
        </w:rPr>
        <w:t>25</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缔约国应：确保对所有法外处决的</w:t>
      </w:r>
      <w:r w:rsidRPr="003A6F2A">
        <w:rPr>
          <w:rFonts w:ascii="Time New Roman" w:eastAsia="黑体" w:hAnsi="Time New Roman" w:hint="eastAsia"/>
        </w:rPr>
        <w:t>指控</w:t>
      </w:r>
      <w:r w:rsidRPr="003A6F2A">
        <w:rPr>
          <w:rFonts w:ascii="Time New Roman" w:eastAsia="黑体" w:hAnsi="Time New Roman"/>
        </w:rPr>
        <w:t>进行及时、公正、透明和彻底的调查；对犯罪者提起诉讼，并对被定罪者处以与罪行</w:t>
      </w:r>
      <w:r w:rsidRPr="003A6F2A">
        <w:rPr>
          <w:rFonts w:ascii="Time New Roman" w:eastAsia="黑体" w:hAnsi="Time New Roman" w:hint="eastAsia"/>
        </w:rPr>
        <w:t>严重</w:t>
      </w:r>
      <w:r w:rsidRPr="003A6F2A">
        <w:rPr>
          <w:rFonts w:ascii="Time New Roman" w:eastAsia="黑体" w:hAnsi="Time New Roman"/>
        </w:rPr>
        <w:t>程度相称的惩罚；向受害者家属提供充分赔偿。缔约国应作为优先事项，设立一个总统调查委员会，调查</w:t>
      </w:r>
      <w:r w:rsidRPr="003A6F2A">
        <w:rPr>
          <w:rFonts w:ascii="Time New Roman" w:eastAsia="黑体" w:hAnsi="Time New Roman"/>
        </w:rPr>
        <w:t>2</w:t>
      </w:r>
      <w:r w:rsidRPr="003A6F2A">
        <w:rPr>
          <w:rFonts w:ascii="Time New Roman" w:eastAsia="黑体" w:hAnsi="Time New Roman"/>
        </w:rPr>
        <w:t>00</w:t>
      </w:r>
      <w:r w:rsidRPr="003A6F2A">
        <w:rPr>
          <w:rFonts w:ascii="Time New Roman" w:eastAsia="黑体" w:hAnsi="Time New Roman"/>
        </w:rPr>
        <w:t>2</w:t>
      </w:r>
      <w:r w:rsidRPr="003A6F2A">
        <w:rPr>
          <w:rFonts w:ascii="Time New Roman" w:eastAsia="黑体" w:hAnsi="Time New Roman" w:hint="eastAsia"/>
        </w:rPr>
        <w:t>年至</w:t>
      </w:r>
      <w:r w:rsidRPr="003A6F2A">
        <w:rPr>
          <w:rFonts w:ascii="Time New Roman" w:eastAsia="黑体" w:hAnsi="Time New Roman"/>
        </w:rPr>
        <w:t>2</w:t>
      </w:r>
      <w:r w:rsidRPr="003A6F2A">
        <w:rPr>
          <w:rFonts w:ascii="Time New Roman" w:eastAsia="黑体" w:hAnsi="Time New Roman"/>
        </w:rPr>
        <w:t>00</w:t>
      </w:r>
      <w:r w:rsidRPr="003A6F2A">
        <w:rPr>
          <w:rFonts w:ascii="Time New Roman" w:eastAsia="黑体" w:hAnsi="Time New Roman"/>
        </w:rPr>
        <w:t>6</w:t>
      </w:r>
      <w:r w:rsidRPr="003A6F2A">
        <w:rPr>
          <w:rFonts w:ascii="Time New Roman" w:eastAsia="黑体" w:hAnsi="Time New Roman" w:hint="eastAsia"/>
        </w:rPr>
        <w:t>年期间据称发生的法外处决事件</w:t>
      </w:r>
      <w:r w:rsidRPr="003A6F2A">
        <w:rPr>
          <w:rFonts w:ascii="Time New Roman" w:eastAsia="黑体" w:hAnsi="Time New Roman"/>
        </w:rPr>
        <w:t>。缔约国应采取一切必要措施，防止今后发生法外处决事件。</w:t>
      </w:r>
    </w:p>
    <w:p w14:paraId="3DFE0ACC" w14:textId="77777777" w:rsidR="008D38B3" w:rsidRPr="003A6F2A" w:rsidRDefault="008D38B3" w:rsidP="003A6F2A">
      <w:pPr>
        <w:pStyle w:val="H23GC"/>
      </w:pPr>
      <w:r w:rsidRPr="003A6F2A">
        <w:tab/>
      </w:r>
      <w:r w:rsidRPr="003A6F2A">
        <w:tab/>
      </w:r>
      <w:r w:rsidRPr="003A6F2A">
        <w:t>污染和气候变化造成的环境退化</w:t>
      </w:r>
    </w:p>
    <w:p w14:paraId="55F0FC4D" w14:textId="4CF80A06" w:rsidR="008D38B3" w:rsidRPr="003A6F2A" w:rsidRDefault="008D38B3" w:rsidP="003A6F2A">
      <w:pPr>
        <w:pStyle w:val="SingleTxtGC"/>
      </w:pPr>
      <w:bookmarkStart w:id="39" w:name="_Hlk159601079"/>
      <w:bookmarkStart w:id="40" w:name="_Hlk159601959"/>
      <w:r w:rsidRPr="003A6F2A">
        <w:t>26</w:t>
      </w:r>
      <w:r w:rsidRPr="003A6F2A">
        <w:t>.</w:t>
      </w:r>
      <w:r w:rsidRPr="003A6F2A">
        <w:tab/>
      </w:r>
      <w:r w:rsidRPr="003A6F2A">
        <w:t>委员会欢迎缔约国批准《拉丁美洲和加勒比关于在环境问题上获得信息、公众参与和诉诸法律的区域协定》</w:t>
      </w:r>
      <w:r w:rsidRPr="003A6F2A">
        <w:t>(</w:t>
      </w:r>
      <w:r w:rsidRPr="003A6F2A">
        <w:t>《埃斯卡苏协定》</w:t>
      </w:r>
      <w:r w:rsidRPr="003A6F2A">
        <w:t>)</w:t>
      </w:r>
      <w:r w:rsidRPr="003A6F2A">
        <w:t>，然而委员会关切地注意到，有报告称，缔约国未充分执行《环境保护法》等环境规章，且没有详细资料说明环境保护局在执行环境规章方面的有效作用。委员会还感到关切的是，获得环境信息的机会有限，缔约国未能在决策过程中与美洲印第安人和以渔业为生的群体等最弱势群体进行有效协商，</w:t>
      </w:r>
      <w:r w:rsidRPr="003A6F2A">
        <w:rPr>
          <w:rFonts w:hint="eastAsia"/>
        </w:rPr>
        <w:t>也未能吸收他们</w:t>
      </w:r>
      <w:r w:rsidRPr="003A6F2A">
        <w:t>有意义</w:t>
      </w:r>
      <w:r w:rsidRPr="003A6F2A">
        <w:rPr>
          <w:rFonts w:hint="eastAsia"/>
        </w:rPr>
        <w:t>地</w:t>
      </w:r>
      <w:r w:rsidRPr="003A6F2A">
        <w:t>参与，而这些最弱势群体是受污染和气候变化直接影响的。委员会又感到关切的是，非法采矿活动猖獗，严重加剧了荒漠化，且环境保护局没有对此类活动造成的环境影响进行全面评估。委员会感到关切的是，采矿活动导致的水污染和空气污染以及有害废物管理不善带来</w:t>
      </w:r>
      <w:r w:rsidRPr="003A6F2A">
        <w:rPr>
          <w:rFonts w:hint="eastAsia"/>
        </w:rPr>
        <w:t>了</w:t>
      </w:r>
      <w:r w:rsidRPr="003A6F2A">
        <w:t>负面影响，造成环境卫生问题，如异常分娩、疲劳和记忆丧失。委员会还感到关切的是，有报告称采矿活动在居民区，特别是土著人民居住的区域</w:t>
      </w:r>
      <w:proofErr w:type="gramStart"/>
      <w:r w:rsidRPr="003A6F2A">
        <w:t>造成了汞污染</w:t>
      </w:r>
      <w:proofErr w:type="gramEnd"/>
      <w:r w:rsidRPr="003A6F2A">
        <w:t>和汞中毒</w:t>
      </w:r>
      <w:r w:rsidRPr="003A6F2A">
        <w:t>(</w:t>
      </w:r>
      <w:r w:rsidRPr="003A6F2A">
        <w:t>第六、第十七和第十九条</w:t>
      </w:r>
      <w:r w:rsidRPr="003A6F2A">
        <w:t>)</w:t>
      </w:r>
      <w:r w:rsidRPr="003A6F2A">
        <w:t>。</w:t>
      </w:r>
      <w:bookmarkStart w:id="41" w:name="_Hlk159602008"/>
      <w:bookmarkStart w:id="42" w:name="_Hlk159602094"/>
      <w:bookmarkStart w:id="43" w:name="_Hlk161934507"/>
      <w:bookmarkStart w:id="44" w:name="_Hlk157432294"/>
      <w:bookmarkStart w:id="45" w:name="_Hlk162170531"/>
      <w:bookmarkEnd w:id="41"/>
      <w:bookmarkEnd w:id="42"/>
      <w:bookmarkEnd w:id="43"/>
      <w:bookmarkEnd w:id="44"/>
      <w:bookmarkEnd w:id="45"/>
    </w:p>
    <w:bookmarkEnd w:id="39"/>
    <w:p w14:paraId="190C035F" w14:textId="57C38540" w:rsidR="008D38B3" w:rsidRPr="003A6F2A" w:rsidRDefault="008D38B3" w:rsidP="003A6F2A">
      <w:pPr>
        <w:pStyle w:val="SingleTxtGC"/>
        <w:rPr>
          <w:rFonts w:ascii="Time New Roman" w:eastAsia="黑体" w:hAnsi="Time New Roman"/>
        </w:rPr>
      </w:pPr>
      <w:r w:rsidRPr="003A6F2A">
        <w:rPr>
          <w:rFonts w:ascii="Time New Roman" w:eastAsia="黑体" w:hAnsi="Time New Roman"/>
        </w:rPr>
        <w:lastRenderedPageBreak/>
        <w:t>27</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根据委员会第</w:t>
      </w:r>
      <w:r w:rsidRPr="003A6F2A">
        <w:rPr>
          <w:rFonts w:ascii="Time New Roman" w:eastAsia="黑体" w:hAnsi="Time New Roman"/>
        </w:rPr>
        <w:t>36</w:t>
      </w:r>
      <w:r w:rsidRPr="003A6F2A">
        <w:rPr>
          <w:rFonts w:ascii="Time New Roman" w:eastAsia="黑体" w:hAnsi="Time New Roman"/>
        </w:rPr>
        <w:t>号一般性意见</w:t>
      </w:r>
      <w:r w:rsidRPr="003A6F2A">
        <w:rPr>
          <w:rFonts w:ascii="Time New Roman" w:eastAsia="黑体" w:hAnsi="Time New Roman"/>
        </w:rPr>
        <w:t>(</w:t>
      </w:r>
      <w:r w:rsidRPr="003A6F2A">
        <w:rPr>
          <w:rFonts w:ascii="Time New Roman" w:eastAsia="黑体" w:hAnsi="Time New Roman"/>
        </w:rPr>
        <w:t>2</w:t>
      </w:r>
      <w:r w:rsidRPr="003A6F2A">
        <w:rPr>
          <w:rFonts w:ascii="Time New Roman" w:eastAsia="黑体" w:hAnsi="Time New Roman"/>
        </w:rPr>
        <w:t>0</w:t>
      </w:r>
      <w:r w:rsidRPr="003A6F2A">
        <w:rPr>
          <w:rFonts w:ascii="Time New Roman" w:eastAsia="黑体" w:hAnsi="Time New Roman"/>
        </w:rPr>
        <w:t>18</w:t>
      </w:r>
      <w:r w:rsidRPr="003A6F2A">
        <w:rPr>
          <w:rFonts w:ascii="Time New Roman" w:eastAsia="黑体" w:hAnsi="Time New Roman"/>
        </w:rPr>
        <w:t>年</w:t>
      </w:r>
      <w:r w:rsidRPr="003A6F2A">
        <w:rPr>
          <w:rFonts w:ascii="Time New Roman" w:eastAsia="黑体" w:hAnsi="Time New Roman"/>
        </w:rPr>
        <w:t>)</w:t>
      </w:r>
      <w:r w:rsidRPr="003A6F2A">
        <w:rPr>
          <w:rFonts w:ascii="Time New Roman" w:eastAsia="黑体" w:hAnsi="Time New Roman"/>
        </w:rPr>
        <w:t>第</w:t>
      </w:r>
      <w:r w:rsidRPr="003A6F2A">
        <w:rPr>
          <w:rFonts w:ascii="Time New Roman" w:eastAsia="黑体" w:hAnsi="Time New Roman"/>
        </w:rPr>
        <w:t>26</w:t>
      </w:r>
      <w:r w:rsidRPr="003A6F2A">
        <w:rPr>
          <w:rFonts w:ascii="Time New Roman" w:eastAsia="黑体" w:hAnsi="Time New Roman"/>
        </w:rPr>
        <w:t>段，缔约国应：</w:t>
      </w:r>
    </w:p>
    <w:p w14:paraId="7CEA0E7A" w14:textId="580967DE"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a</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提高公众，特别是美洲印第安人和以渔业为生的群体有意义地参与环境决策的能力和获得信息的机会，包括空气和水质、相关法律、条例、政策、许可证申请和决定、污染数据和执法行动方面的信息；</w:t>
      </w:r>
    </w:p>
    <w:p w14:paraId="3A3A5CA6" w14:textId="07F143EC"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b</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加倍努力解决水污染和空气污染问题，改进废物管理工作，完善有关框架以确保遵守相关规章，规范空气和水污染物的最高容许浓度；</w:t>
      </w:r>
    </w:p>
    <w:p w14:paraId="6C012FBB" w14:textId="0DC8F91D" w:rsidR="008D38B3" w:rsidRPr="003A6F2A" w:rsidRDefault="008D38B3" w:rsidP="003A6F2A">
      <w:pPr>
        <w:pStyle w:val="SingleTxtGC"/>
        <w:rPr>
          <w:rFonts w:ascii="Time New Roman" w:eastAsia="黑体" w:hAnsi="Time New Roman"/>
        </w:rPr>
      </w:pPr>
      <w:r w:rsidRPr="003A6F2A">
        <w:rPr>
          <w:rFonts w:ascii="Time New Roman" w:eastAsia="黑体" w:hAnsi="Time New Roman"/>
        </w:rPr>
        <w:tab/>
        <w:t>(</w:t>
      </w:r>
      <w:r w:rsidRPr="003A6F2A">
        <w:rPr>
          <w:rFonts w:ascii="Time New Roman" w:eastAsia="黑体" w:hAnsi="Time New Roman"/>
        </w:rPr>
        <w:t>c</w:t>
      </w:r>
      <w:r w:rsidRPr="003A6F2A">
        <w:rPr>
          <w:rFonts w:ascii="Time New Roman" w:eastAsia="黑体" w:hAnsi="Time New Roman"/>
        </w:rPr>
        <w:t>)</w:t>
      </w:r>
      <w:r w:rsidRPr="003A6F2A">
        <w:rPr>
          <w:rFonts w:ascii="Time New Roman" w:eastAsia="黑体" w:hAnsi="Time New Roman"/>
        </w:rPr>
        <w:tab/>
      </w:r>
      <w:r w:rsidRPr="003A6F2A">
        <w:rPr>
          <w:rFonts w:ascii="Time New Roman" w:eastAsia="黑体" w:hAnsi="Time New Roman"/>
        </w:rPr>
        <w:t>修订关于社会和环境责任的法律框架以及关于采矿活动</w:t>
      </w:r>
      <w:r w:rsidRPr="003A6F2A">
        <w:rPr>
          <w:rFonts w:ascii="Time New Roman" w:eastAsia="黑体" w:hAnsi="Time New Roman"/>
        </w:rPr>
        <w:t>(</w:t>
      </w:r>
      <w:r w:rsidRPr="003A6F2A">
        <w:rPr>
          <w:rFonts w:ascii="Time New Roman" w:eastAsia="黑体" w:hAnsi="Time New Roman"/>
        </w:rPr>
        <w:t>包括外国私营公司的采矿活动</w:t>
      </w:r>
      <w:r w:rsidRPr="003A6F2A">
        <w:rPr>
          <w:rFonts w:ascii="Time New Roman" w:eastAsia="黑体" w:hAnsi="Time New Roman"/>
        </w:rPr>
        <w:t>)</w:t>
      </w:r>
      <w:r w:rsidRPr="003A6F2A">
        <w:rPr>
          <w:rFonts w:ascii="Time New Roman" w:eastAsia="黑体" w:hAnsi="Time New Roman"/>
        </w:rPr>
        <w:t>的法律制度和监管标准，规定公司有应尽义务，应查明可能侵犯《公约》所保护权利的风险因素、预防和减少风险，并防止相关权利遭到侵犯。</w:t>
      </w:r>
    </w:p>
    <w:bookmarkEnd w:id="40"/>
    <w:p w14:paraId="04911A90" w14:textId="77777777" w:rsidR="008D38B3" w:rsidRPr="003A6F2A" w:rsidRDefault="008D38B3" w:rsidP="003A6F2A">
      <w:pPr>
        <w:pStyle w:val="H23GC"/>
      </w:pPr>
      <w:r w:rsidRPr="003A6F2A">
        <w:tab/>
      </w:r>
      <w:r w:rsidRPr="003A6F2A">
        <w:tab/>
      </w:r>
      <w:r w:rsidRPr="003A6F2A">
        <w:t>禁止酷刑和其他残忍、不人道或有辱人格的待遇或处罚</w:t>
      </w:r>
    </w:p>
    <w:p w14:paraId="4DB4C314" w14:textId="5BF19CD6" w:rsidR="008D38B3" w:rsidRPr="003A6F2A" w:rsidRDefault="008D38B3" w:rsidP="003A6F2A">
      <w:pPr>
        <w:pStyle w:val="SingleTxtGC"/>
      </w:pPr>
      <w:r w:rsidRPr="003A6F2A">
        <w:t>28</w:t>
      </w:r>
      <w:r w:rsidRPr="003A6F2A">
        <w:t>.</w:t>
      </w:r>
      <w:r w:rsidRPr="003A6F2A">
        <w:tab/>
      </w:r>
      <w:r w:rsidRPr="003A6F2A">
        <w:t>委员会感到关切的是，缔约国没有具体法律对酷刑和其他虐待行为进行明确</w:t>
      </w:r>
      <w:r w:rsidRPr="003A6F2A">
        <w:rPr>
          <w:rFonts w:hint="eastAsia"/>
        </w:rPr>
        <w:t>定义</w:t>
      </w:r>
      <w:r w:rsidRPr="003A6F2A">
        <w:t>并</w:t>
      </w:r>
      <w:r w:rsidRPr="003A6F2A">
        <w:rPr>
          <w:rFonts w:hint="eastAsia"/>
        </w:rPr>
        <w:t>将之</w:t>
      </w:r>
      <w:r w:rsidRPr="003A6F2A">
        <w:t>定罪。委员会还感到关切的是，有报告称被剥夺自由者普遍遭受酷刑或虐待，包括：</w:t>
      </w:r>
      <w:r w:rsidRPr="003A6F2A">
        <w:t>(</w:t>
      </w:r>
      <w:r w:rsidRPr="003A6F2A">
        <w:t>a</w:t>
      </w:r>
      <w:r w:rsidRPr="003A6F2A">
        <w:t>)</w:t>
      </w:r>
      <w:r w:rsidR="00E47C06">
        <w:rPr>
          <w:rFonts w:hint="eastAsia"/>
        </w:rPr>
        <w:t xml:space="preserve"> </w:t>
      </w:r>
      <w:r w:rsidRPr="003A6F2A">
        <w:t>调查期间为逼供而实施的酷刑和虐待；</w:t>
      </w:r>
      <w:r w:rsidRPr="003A6F2A">
        <w:t>(</w:t>
      </w:r>
      <w:r w:rsidRPr="003A6F2A">
        <w:t>b</w:t>
      </w:r>
      <w:r w:rsidRPr="003A6F2A">
        <w:t xml:space="preserve">) </w:t>
      </w:r>
      <w:r w:rsidRPr="003A6F2A">
        <w:t>性暴力，包括被拘留者</w:t>
      </w:r>
      <w:r w:rsidRPr="003A6F2A">
        <w:rPr>
          <w:rFonts w:hint="eastAsia"/>
        </w:rPr>
        <w:t>遭</w:t>
      </w:r>
      <w:r w:rsidRPr="003A6F2A">
        <w:t>警察强奸。委员会</w:t>
      </w:r>
      <w:r w:rsidRPr="003A6F2A">
        <w:rPr>
          <w:rFonts w:hint="eastAsia"/>
        </w:rPr>
        <w:t>感到</w:t>
      </w:r>
      <w:r w:rsidRPr="003A6F2A">
        <w:t>遗憾的是，对此类指控的刑事调查、起诉和定罪率很低。委员会还感到遗憾的是，</w:t>
      </w:r>
      <w:r w:rsidRPr="003A6F2A">
        <w:rPr>
          <w:rFonts w:hint="eastAsia"/>
        </w:rPr>
        <w:t>缺少</w:t>
      </w:r>
      <w:r w:rsidRPr="003A6F2A">
        <w:t>资料说明对于警察总监</w:t>
      </w:r>
      <w:r w:rsidRPr="003A6F2A">
        <w:rPr>
          <w:rFonts w:hint="eastAsia"/>
        </w:rPr>
        <w:t>阻挠</w:t>
      </w:r>
      <w:r w:rsidRPr="003A6F2A">
        <w:t>向警务申诉署提交申诉相关不当行为的</w:t>
      </w:r>
      <w:r w:rsidRPr="003A6F2A">
        <w:rPr>
          <w:rFonts w:hint="eastAsia"/>
        </w:rPr>
        <w:t>指控开展</w:t>
      </w:r>
      <w:r w:rsidRPr="003A6F2A">
        <w:t>调查</w:t>
      </w:r>
      <w:r w:rsidRPr="003A6F2A">
        <w:rPr>
          <w:rFonts w:hint="eastAsia"/>
        </w:rPr>
        <w:t>的</w:t>
      </w:r>
      <w:r w:rsidRPr="003A6F2A">
        <w:t>情况</w:t>
      </w:r>
      <w:r w:rsidRPr="003A6F2A">
        <w:t>(</w:t>
      </w:r>
      <w:r w:rsidRPr="003A6F2A">
        <w:t>第七条</w:t>
      </w:r>
      <w:r w:rsidRPr="003A6F2A">
        <w:t>)</w:t>
      </w:r>
      <w:r w:rsidRPr="003A6F2A">
        <w:t>。</w:t>
      </w:r>
    </w:p>
    <w:p w14:paraId="2AACBC05" w14:textId="6043A719" w:rsidR="008D38B3" w:rsidRPr="0063395C" w:rsidRDefault="008D38B3" w:rsidP="003A6F2A">
      <w:pPr>
        <w:pStyle w:val="SingleTxtGC"/>
        <w:rPr>
          <w:rFonts w:ascii="Time New Roman" w:eastAsia="黑体" w:hAnsi="Time New Roman"/>
        </w:rPr>
      </w:pPr>
      <w:r w:rsidRPr="0063395C">
        <w:rPr>
          <w:rFonts w:ascii="Time New Roman" w:eastAsia="黑体" w:hAnsi="Time New Roman"/>
        </w:rPr>
        <w:t>29</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缔约国应采取一切必要措施，按照《公约》和国际标准，终止酷刑和虐待。具体而言，缔约国应：</w:t>
      </w:r>
    </w:p>
    <w:p w14:paraId="3FB5D8EB" w14:textId="44686A51"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a</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紧急通过反酷刑法，并确保该法对酷刑的定义符合国际法；</w:t>
      </w:r>
    </w:p>
    <w:p w14:paraId="3E4F85B0" w14:textId="3DA18BB7"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b</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根据《酷刑和其他残忍、不人道或有辱人格的待遇或处罚的有效调查和文件记录手册》</w:t>
      </w:r>
      <w:r w:rsidRPr="0063395C">
        <w:rPr>
          <w:rFonts w:ascii="Time New Roman" w:eastAsia="黑体" w:hAnsi="Time New Roman"/>
        </w:rPr>
        <w:t>(</w:t>
      </w:r>
      <w:r w:rsidRPr="0063395C">
        <w:rPr>
          <w:rFonts w:ascii="Time New Roman" w:eastAsia="黑体" w:hAnsi="Time New Roman"/>
        </w:rPr>
        <w:t>《伊斯坦布尔规程》</w:t>
      </w:r>
      <w:r w:rsidRPr="0063395C">
        <w:rPr>
          <w:rFonts w:ascii="Time New Roman" w:eastAsia="黑体" w:hAnsi="Time New Roman"/>
        </w:rPr>
        <w:t>)</w:t>
      </w:r>
      <w:r w:rsidRPr="0063395C">
        <w:rPr>
          <w:rFonts w:ascii="Time New Roman" w:eastAsia="黑体" w:hAnsi="Time New Roman"/>
        </w:rPr>
        <w:t>，对所有涉及酷刑和不人道或有辱人格的待遇的指控进行迅速、彻底、透明和公正的调查，确保起诉犯罪人，对被定罪者处以与罪行</w:t>
      </w:r>
      <w:r w:rsidRPr="0063395C">
        <w:rPr>
          <w:rFonts w:ascii="Time New Roman" w:eastAsia="黑体" w:hAnsi="Time New Roman" w:hint="eastAsia"/>
        </w:rPr>
        <w:t>严重</w:t>
      </w:r>
      <w:r w:rsidRPr="0063395C">
        <w:rPr>
          <w:rFonts w:ascii="Time New Roman" w:eastAsia="黑体" w:hAnsi="Time New Roman"/>
        </w:rPr>
        <w:t>程度相称的刑罚，并向受害者提供充分赔偿，包括提供康复和适当补偿；</w:t>
      </w:r>
    </w:p>
    <w:p w14:paraId="0BC8945F" w14:textId="0F07909C"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c</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考虑加强警务申诉署的任务授权，确保该署有权对所有酷刑和虐待案件开展有效、独立的调查，包括有权针对虐待指控自行启动调查；</w:t>
      </w:r>
    </w:p>
    <w:p w14:paraId="28F0B56A" w14:textId="7C8DF36D"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d</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向所有执法人员、监狱工作人员和其他公职人员提供强制性培训，培训内容应包括《为调查和收集信息进行有效面谈的原则》等关于防止酷刑的国际规范。</w:t>
      </w:r>
    </w:p>
    <w:p w14:paraId="356C6020" w14:textId="77777777" w:rsidR="008D38B3" w:rsidRPr="003A6F2A" w:rsidRDefault="008D38B3" w:rsidP="0063395C">
      <w:pPr>
        <w:pStyle w:val="H23GC"/>
      </w:pPr>
      <w:r w:rsidRPr="003A6F2A">
        <w:tab/>
      </w:r>
      <w:r w:rsidRPr="003A6F2A">
        <w:tab/>
      </w:r>
      <w:r w:rsidRPr="003A6F2A">
        <w:t>被剥夺自由者的待遇和拘留条件</w:t>
      </w:r>
    </w:p>
    <w:p w14:paraId="19B08372" w14:textId="0B5B17F5" w:rsidR="008D38B3" w:rsidRPr="003A6F2A" w:rsidRDefault="008D38B3" w:rsidP="003A6F2A">
      <w:pPr>
        <w:pStyle w:val="SingleTxtGC"/>
      </w:pPr>
      <w:r w:rsidRPr="003A6F2A">
        <w:t>3</w:t>
      </w:r>
      <w:r w:rsidRPr="003A6F2A">
        <w:t>0.</w:t>
      </w:r>
      <w:r w:rsidRPr="003A6F2A">
        <w:tab/>
      </w:r>
      <w:r w:rsidRPr="003A6F2A">
        <w:t>委员会对缔约国为解决监狱过度拥挤问题所作的努力表示认可，但感到关切的是，缔约国监狱条件恶劣、危及生命，包括严重过度拥挤、身体虐待、缺少适当的医疗、饮用水和卫生条件，以及自然光有限。委员会还感到关切的是，有报告称，负责定期视察监狱和调查囚犯投诉的监狱</w:t>
      </w:r>
      <w:r w:rsidRPr="003A6F2A">
        <w:rPr>
          <w:rFonts w:hint="eastAsia"/>
        </w:rPr>
        <w:t>查访</w:t>
      </w:r>
      <w:r w:rsidRPr="003A6F2A">
        <w:t>委员会不够透明、</w:t>
      </w:r>
      <w:proofErr w:type="gramStart"/>
      <w:r w:rsidRPr="003A6F2A">
        <w:t>缺乏问</w:t>
      </w:r>
      <w:proofErr w:type="gramEnd"/>
      <w:r w:rsidRPr="003A6F2A">
        <w:t>责和独立性</w:t>
      </w:r>
      <w:r w:rsidRPr="003A6F2A">
        <w:t>(</w:t>
      </w:r>
      <w:r w:rsidRPr="003A6F2A">
        <w:t>第六、第七、第九、第十、第十四和第二十六条</w:t>
      </w:r>
      <w:r w:rsidRPr="003A6F2A">
        <w:t>)</w:t>
      </w:r>
      <w:r w:rsidRPr="003A6F2A">
        <w:t>。</w:t>
      </w:r>
      <w:bookmarkStart w:id="46" w:name="_Hlk160277140"/>
      <w:bookmarkStart w:id="47" w:name="_Hlk159925994"/>
      <w:bookmarkStart w:id="48" w:name="_Hlk160276499"/>
      <w:bookmarkEnd w:id="46"/>
      <w:bookmarkEnd w:id="47"/>
      <w:bookmarkEnd w:id="48"/>
    </w:p>
    <w:p w14:paraId="23AF5B65" w14:textId="24717B51" w:rsidR="008D38B3" w:rsidRPr="0063395C" w:rsidRDefault="008D38B3" w:rsidP="00FC631A">
      <w:pPr>
        <w:pStyle w:val="SingleTxtGC"/>
        <w:keepNext/>
        <w:rPr>
          <w:rFonts w:ascii="Time New Roman" w:eastAsia="黑体" w:hAnsi="Time New Roman"/>
        </w:rPr>
      </w:pPr>
      <w:r w:rsidRPr="0063395C">
        <w:rPr>
          <w:rFonts w:ascii="Time New Roman" w:eastAsia="黑体" w:hAnsi="Time New Roman"/>
        </w:rPr>
        <w:lastRenderedPageBreak/>
        <w:t>31</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缔约国应确保拘留条件符合相关国际人权标准。具体而言，缔约国应：</w:t>
      </w:r>
    </w:p>
    <w:p w14:paraId="19520743" w14:textId="683FB21E"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a</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使关于拘留囚犯的法律和政策与《联合国囚犯待遇最低限度标准规则》</w:t>
      </w:r>
      <w:r w:rsidRPr="0063395C">
        <w:rPr>
          <w:rFonts w:ascii="Time New Roman" w:eastAsia="黑体" w:hAnsi="Time New Roman"/>
        </w:rPr>
        <w:t>(</w:t>
      </w:r>
      <w:r w:rsidRPr="0063395C">
        <w:rPr>
          <w:rFonts w:ascii="Time New Roman" w:eastAsia="黑体" w:hAnsi="Time New Roman"/>
        </w:rPr>
        <w:t>《纳尔逊</w:t>
      </w:r>
      <w:r w:rsidR="00927B34" w:rsidRPr="00927B34">
        <w:rPr>
          <w:rFonts w:ascii="Time New Roman" w:eastAsia="黑体" w:hAnsi="Time New Roman" w:hint="eastAsia"/>
        </w:rPr>
        <w:t>·</w:t>
      </w:r>
      <w:r w:rsidRPr="0063395C">
        <w:rPr>
          <w:rFonts w:ascii="Time New Roman" w:eastAsia="黑体" w:hAnsi="Time New Roman"/>
        </w:rPr>
        <w:t>曼德拉规则》</w:t>
      </w:r>
      <w:r w:rsidRPr="0063395C">
        <w:rPr>
          <w:rFonts w:ascii="Time New Roman" w:eastAsia="黑体" w:hAnsi="Time New Roman"/>
        </w:rPr>
        <w:t>)</w:t>
      </w:r>
      <w:r w:rsidRPr="0063395C">
        <w:rPr>
          <w:rFonts w:ascii="Time New Roman" w:eastAsia="黑体" w:hAnsi="Time New Roman"/>
        </w:rPr>
        <w:t>相一致；</w:t>
      </w:r>
    </w:p>
    <w:p w14:paraId="7AED5972" w14:textId="4F433015"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b</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立即采取措施大幅缓解监狱过度拥挤的状况，包括按照《联合国非拘禁措施最低限度标准规则》</w:t>
      </w:r>
      <w:r w:rsidRPr="0063395C">
        <w:rPr>
          <w:rFonts w:ascii="Time New Roman" w:eastAsia="黑体" w:hAnsi="Time New Roman"/>
        </w:rPr>
        <w:t>(</w:t>
      </w:r>
      <w:r w:rsidRPr="0063395C">
        <w:rPr>
          <w:rFonts w:ascii="Time New Roman" w:eastAsia="黑体" w:hAnsi="Time New Roman"/>
        </w:rPr>
        <w:t>《东京规则》</w:t>
      </w:r>
      <w:r w:rsidRPr="0063395C">
        <w:rPr>
          <w:rFonts w:ascii="Time New Roman" w:eastAsia="黑体" w:hAnsi="Time New Roman"/>
        </w:rPr>
        <w:t>)</w:t>
      </w:r>
      <w:r w:rsidRPr="0063395C">
        <w:rPr>
          <w:rFonts w:ascii="Time New Roman" w:eastAsia="黑体" w:hAnsi="Time New Roman"/>
        </w:rPr>
        <w:t>更广泛地采用非拘禁措施替代监禁措施；</w:t>
      </w:r>
    </w:p>
    <w:p w14:paraId="7E8D6EE2" w14:textId="25A4E920"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c</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改善拘留条件，确保</w:t>
      </w:r>
      <w:r w:rsidRPr="0063395C">
        <w:rPr>
          <w:rFonts w:ascii="Time New Roman" w:eastAsia="黑体" w:hAnsi="Time New Roman" w:hint="eastAsia"/>
        </w:rPr>
        <w:t>关押在</w:t>
      </w:r>
      <w:r w:rsidRPr="0063395C">
        <w:rPr>
          <w:rFonts w:ascii="Time New Roman" w:eastAsia="黑体" w:hAnsi="Time New Roman"/>
        </w:rPr>
        <w:t>所有剥夺自由场所</w:t>
      </w:r>
      <w:r w:rsidRPr="0063395C">
        <w:rPr>
          <w:rFonts w:ascii="Time New Roman" w:eastAsia="黑体" w:hAnsi="Time New Roman" w:hint="eastAsia"/>
        </w:rPr>
        <w:t>的</w:t>
      </w:r>
      <w:r w:rsidRPr="0063395C">
        <w:rPr>
          <w:rFonts w:ascii="Time New Roman" w:eastAsia="黑体" w:hAnsi="Time New Roman"/>
        </w:rPr>
        <w:t>被拘留者</w:t>
      </w:r>
      <w:r w:rsidRPr="0063395C">
        <w:rPr>
          <w:rFonts w:ascii="Time New Roman" w:eastAsia="黑体" w:hAnsi="Time New Roman" w:hint="eastAsia"/>
        </w:rPr>
        <w:t>都能获得</w:t>
      </w:r>
      <w:r w:rsidRPr="0063395C">
        <w:rPr>
          <w:rFonts w:ascii="Time New Roman" w:eastAsia="黑体" w:hAnsi="Time New Roman"/>
        </w:rPr>
        <w:t>适当的医疗服务、清洁水和自然光；</w:t>
      </w:r>
    </w:p>
    <w:p w14:paraId="12E3D9B4" w14:textId="30C2BEE2"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d</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促进</w:t>
      </w:r>
      <w:r w:rsidRPr="0063395C">
        <w:rPr>
          <w:rFonts w:ascii="Time New Roman" w:eastAsia="黑体" w:hAnsi="Time New Roman" w:hint="eastAsia"/>
        </w:rPr>
        <w:t>在不事先通知和无人监视的情况下对</w:t>
      </w:r>
      <w:r w:rsidRPr="0063395C">
        <w:rPr>
          <w:rFonts w:ascii="Time New Roman" w:eastAsia="黑体" w:hAnsi="Time New Roman"/>
        </w:rPr>
        <w:t>所有拘留场所</w:t>
      </w:r>
      <w:r w:rsidRPr="0063395C">
        <w:rPr>
          <w:rFonts w:ascii="Time New Roman" w:eastAsia="黑体" w:hAnsi="Time New Roman" w:hint="eastAsia"/>
        </w:rPr>
        <w:t>进行</w:t>
      </w:r>
      <w:r w:rsidRPr="0063395C">
        <w:rPr>
          <w:rFonts w:ascii="Time New Roman" w:eastAsia="黑体" w:hAnsi="Time New Roman"/>
        </w:rPr>
        <w:t>独立、有效和定期</w:t>
      </w:r>
      <w:r w:rsidRPr="0063395C">
        <w:rPr>
          <w:rFonts w:ascii="Time New Roman" w:eastAsia="黑体" w:hAnsi="Time New Roman" w:hint="eastAsia"/>
        </w:rPr>
        <w:t>监测</w:t>
      </w:r>
      <w:r w:rsidRPr="0063395C">
        <w:rPr>
          <w:rFonts w:ascii="Time New Roman" w:eastAsia="黑体" w:hAnsi="Time New Roman"/>
        </w:rPr>
        <w:t>，包括设立一个负责监测监狱条件的独立机制，并为相关执法人员以及法官、检察官和其他法律专业人员提供关于防止拘留期间死亡的强制性培训。</w:t>
      </w:r>
    </w:p>
    <w:p w14:paraId="4A237CC5" w14:textId="77777777" w:rsidR="008D38B3" w:rsidRPr="003A6F2A" w:rsidRDefault="008D38B3" w:rsidP="0063395C">
      <w:pPr>
        <w:pStyle w:val="H23GC"/>
      </w:pPr>
      <w:r w:rsidRPr="003A6F2A">
        <w:tab/>
      </w:r>
      <w:r w:rsidRPr="003A6F2A">
        <w:tab/>
      </w:r>
      <w:r w:rsidRPr="003A6F2A">
        <w:t>人身自由和安全</w:t>
      </w:r>
    </w:p>
    <w:p w14:paraId="4E767C1D" w14:textId="4E600F64" w:rsidR="008D38B3" w:rsidRPr="003A6F2A" w:rsidRDefault="008D38B3" w:rsidP="003A6F2A">
      <w:pPr>
        <w:pStyle w:val="SingleTxtGC"/>
      </w:pPr>
      <w:r w:rsidRPr="003A6F2A">
        <w:t>32</w:t>
      </w:r>
      <w:r w:rsidRPr="003A6F2A">
        <w:t>.</w:t>
      </w:r>
      <w:r w:rsidRPr="003A6F2A">
        <w:tab/>
      </w:r>
      <w:r w:rsidRPr="003A6F2A">
        <w:t>委员会对于警察任意和非法逮捕现象普遍存在感到关切，这种情况导致后续出现非法拘留问题，包括未成年人遭到非法拘留。委员会感到遗憾的是，缔约国没有提供资料说明</w:t>
      </w:r>
      <w:r w:rsidRPr="003A6F2A">
        <w:rPr>
          <w:rFonts w:hint="eastAsia"/>
        </w:rPr>
        <w:t>在收到关于</w:t>
      </w:r>
      <w:r w:rsidRPr="003A6F2A">
        <w:t>任意和非法逮捕和拘留的申诉</w:t>
      </w:r>
      <w:r w:rsidRPr="003A6F2A">
        <w:rPr>
          <w:rFonts w:hint="eastAsia"/>
        </w:rPr>
        <w:t>之后</w:t>
      </w:r>
      <w:r w:rsidRPr="003A6F2A">
        <w:t>进行调查、定罪和判刑的数量。此外，委员会关切地注意到，缔约国没有建立</w:t>
      </w:r>
      <w:r w:rsidRPr="003A6F2A">
        <w:rPr>
          <w:rFonts w:hint="eastAsia"/>
        </w:rPr>
        <w:t>平反</w:t>
      </w:r>
      <w:r w:rsidRPr="003A6F2A">
        <w:t>制度处理被错误监禁或错误长期拘留</w:t>
      </w:r>
      <w:r w:rsidRPr="003A6F2A">
        <w:rPr>
          <w:rFonts w:hint="eastAsia"/>
        </w:rPr>
        <w:t>而不准保释</w:t>
      </w:r>
      <w:r w:rsidRPr="003A6F2A">
        <w:t>的情况。此外，委员会仍感关切的是，审前和待审拘留者人数众多，他们被剥夺自由的时间往往过长，最长可达三年之久，且被拘留者并非总能根据本人适用的拘留制度得到分开关押</w:t>
      </w:r>
      <w:r w:rsidRPr="003A6F2A">
        <w:t>(</w:t>
      </w:r>
      <w:r w:rsidRPr="003A6F2A">
        <w:t>第九和第十四条</w:t>
      </w:r>
      <w:r w:rsidRPr="003A6F2A">
        <w:t>)</w:t>
      </w:r>
      <w:r w:rsidRPr="003A6F2A">
        <w:t>。</w:t>
      </w:r>
    </w:p>
    <w:p w14:paraId="3284499D" w14:textId="3054526B" w:rsidR="008D38B3" w:rsidRPr="0063395C" w:rsidRDefault="008D38B3" w:rsidP="003A6F2A">
      <w:pPr>
        <w:pStyle w:val="SingleTxtGC"/>
        <w:rPr>
          <w:rFonts w:ascii="Time New Roman" w:eastAsia="黑体" w:hAnsi="Time New Roman"/>
        </w:rPr>
      </w:pPr>
      <w:r w:rsidRPr="0063395C">
        <w:rPr>
          <w:rFonts w:ascii="Time New Roman" w:eastAsia="黑体" w:hAnsi="Time New Roman"/>
        </w:rPr>
        <w:t>33</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缔约国应：</w:t>
      </w:r>
    </w:p>
    <w:p w14:paraId="1808E727" w14:textId="342C60CC"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a</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根据《公约》和委员会关于人身自由和安全的第</w:t>
      </w:r>
      <w:r w:rsidRPr="0063395C">
        <w:rPr>
          <w:rFonts w:ascii="Time New Roman" w:eastAsia="黑体" w:hAnsi="Time New Roman"/>
        </w:rPr>
        <w:t>35</w:t>
      </w:r>
      <w:r w:rsidRPr="0063395C">
        <w:rPr>
          <w:rFonts w:ascii="Time New Roman" w:eastAsia="黑体" w:hAnsi="Time New Roman"/>
        </w:rPr>
        <w:t>号一般性意见</w:t>
      </w:r>
      <w:r w:rsidRPr="0063395C">
        <w:rPr>
          <w:rFonts w:ascii="Time New Roman" w:eastAsia="黑体" w:hAnsi="Time New Roman"/>
        </w:rPr>
        <w:t>(</w:t>
      </w:r>
      <w:r w:rsidRPr="0063395C">
        <w:rPr>
          <w:rFonts w:ascii="Time New Roman" w:eastAsia="黑体" w:hAnsi="Time New Roman"/>
        </w:rPr>
        <w:t>2</w:t>
      </w:r>
      <w:r w:rsidRPr="0063395C">
        <w:rPr>
          <w:rFonts w:ascii="Time New Roman" w:eastAsia="黑体" w:hAnsi="Time New Roman"/>
        </w:rPr>
        <w:t>0</w:t>
      </w:r>
      <w:r w:rsidRPr="0063395C">
        <w:rPr>
          <w:rFonts w:ascii="Time New Roman" w:eastAsia="黑体" w:hAnsi="Time New Roman"/>
        </w:rPr>
        <w:t>14</w:t>
      </w:r>
      <w:r w:rsidRPr="0063395C">
        <w:rPr>
          <w:rFonts w:ascii="Time New Roman" w:eastAsia="黑体" w:hAnsi="Time New Roman"/>
        </w:rPr>
        <w:t>年</w:t>
      </w:r>
      <w:r w:rsidRPr="0063395C">
        <w:rPr>
          <w:rFonts w:ascii="Time New Roman" w:eastAsia="黑体" w:hAnsi="Time New Roman"/>
        </w:rPr>
        <w:t>)</w:t>
      </w:r>
      <w:r w:rsidRPr="0063395C">
        <w:rPr>
          <w:rFonts w:ascii="Time New Roman" w:eastAsia="黑体" w:hAnsi="Time New Roman"/>
        </w:rPr>
        <w:t>，确保所有被拘留者享有充分的法律和程序保障；</w:t>
      </w:r>
    </w:p>
    <w:p w14:paraId="289871DA" w14:textId="75F92043"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b</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采取一切必要措施防止发生任意和非法逮捕，特别是防止任意和非法逮捕未成年人。缔约国应立即释放被非法拘留者，从速对相关案件进行彻底、独立的调查，将犯罪嫌疑人绳之以法，并向受害者提供有效补救；</w:t>
      </w:r>
    </w:p>
    <w:p w14:paraId="7B5471E3" w14:textId="2F24A6DA"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c</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确保所有任意拘留的受害者都能获得有效补救，并得到充分赔偿、</w:t>
      </w:r>
      <w:r w:rsidRPr="0063395C">
        <w:rPr>
          <w:rFonts w:ascii="Time New Roman" w:eastAsia="黑体" w:hAnsi="Time New Roman" w:hint="eastAsia"/>
        </w:rPr>
        <w:t>平反</w:t>
      </w:r>
      <w:r w:rsidRPr="0063395C">
        <w:rPr>
          <w:rFonts w:ascii="Time New Roman" w:eastAsia="黑体" w:hAnsi="Time New Roman"/>
        </w:rPr>
        <w:t>和康复；</w:t>
      </w:r>
    </w:p>
    <w:p w14:paraId="71A20C6B" w14:textId="3A83A39B"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d</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确保审前拘留合理</w:t>
      </w:r>
      <w:r w:rsidRPr="0063395C">
        <w:rPr>
          <w:rFonts w:ascii="Time New Roman" w:eastAsia="黑体" w:hAnsi="Time New Roman" w:hint="eastAsia"/>
        </w:rPr>
        <w:t>且</w:t>
      </w:r>
      <w:r w:rsidRPr="0063395C">
        <w:rPr>
          <w:rFonts w:ascii="Time New Roman" w:eastAsia="黑体" w:hAnsi="Time New Roman"/>
        </w:rPr>
        <w:t>必要</w:t>
      </w:r>
      <w:r w:rsidRPr="0063395C">
        <w:rPr>
          <w:rFonts w:ascii="Time New Roman" w:eastAsia="黑体" w:hAnsi="Time New Roman" w:hint="eastAsia"/>
        </w:rPr>
        <w:t>，是否进行审前拘留</w:t>
      </w:r>
      <w:r w:rsidRPr="0063395C">
        <w:rPr>
          <w:rFonts w:ascii="Time New Roman" w:eastAsia="黑体" w:hAnsi="Time New Roman"/>
        </w:rPr>
        <w:t>因人而异，并</w:t>
      </w:r>
      <w:r w:rsidRPr="0063395C">
        <w:rPr>
          <w:rFonts w:ascii="Time New Roman" w:eastAsia="黑体" w:hAnsi="Time New Roman" w:hint="eastAsia"/>
        </w:rPr>
        <w:t>对审前拘留</w:t>
      </w:r>
      <w:r w:rsidRPr="0063395C">
        <w:rPr>
          <w:rFonts w:ascii="Time New Roman" w:eastAsia="黑体" w:hAnsi="Time New Roman"/>
        </w:rPr>
        <w:t>定期</w:t>
      </w:r>
      <w:r w:rsidRPr="0063395C">
        <w:rPr>
          <w:rFonts w:ascii="Time New Roman" w:eastAsia="黑体" w:hAnsi="Time New Roman" w:hint="eastAsia"/>
        </w:rPr>
        <w:t>进行</w:t>
      </w:r>
      <w:r w:rsidRPr="0063395C">
        <w:rPr>
          <w:rFonts w:ascii="Time New Roman" w:eastAsia="黑体" w:hAnsi="Time New Roman"/>
        </w:rPr>
        <w:t>司法审查，确保只在官方拘留设施关押被拘留者，并鼓励采用《联合国非拘禁措施最低限度标准规则》</w:t>
      </w:r>
      <w:r w:rsidRPr="0063395C">
        <w:rPr>
          <w:rFonts w:ascii="Time New Roman" w:eastAsia="黑体" w:hAnsi="Time New Roman"/>
        </w:rPr>
        <w:t>(</w:t>
      </w:r>
      <w:r w:rsidRPr="0063395C">
        <w:rPr>
          <w:rFonts w:ascii="Time New Roman" w:eastAsia="黑体" w:hAnsi="Time New Roman"/>
        </w:rPr>
        <w:t>《东京规则》</w:t>
      </w:r>
      <w:r w:rsidRPr="0063395C">
        <w:rPr>
          <w:rFonts w:ascii="Time New Roman" w:eastAsia="黑体" w:hAnsi="Time New Roman"/>
        </w:rPr>
        <w:t>)</w:t>
      </w:r>
      <w:r w:rsidRPr="0063395C">
        <w:rPr>
          <w:rFonts w:ascii="Time New Roman" w:eastAsia="黑体" w:hAnsi="Time New Roman"/>
        </w:rPr>
        <w:t>中规定的替代性非拘禁措施；</w:t>
      </w:r>
    </w:p>
    <w:p w14:paraId="70C367EB" w14:textId="43AFA211"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e</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采取必要措施确保将待审拘留者与服刑人员分开关押。</w:t>
      </w:r>
    </w:p>
    <w:p w14:paraId="137696BD" w14:textId="77777777" w:rsidR="008D38B3" w:rsidRPr="003A6F2A" w:rsidRDefault="008D38B3" w:rsidP="0063395C">
      <w:pPr>
        <w:pStyle w:val="H23GC"/>
      </w:pPr>
      <w:r w:rsidRPr="003A6F2A">
        <w:tab/>
      </w:r>
      <w:r w:rsidRPr="003A6F2A">
        <w:tab/>
      </w:r>
      <w:r w:rsidRPr="003A6F2A">
        <w:t>少年司法</w:t>
      </w:r>
    </w:p>
    <w:p w14:paraId="47818795" w14:textId="300D4D64" w:rsidR="008D38B3" w:rsidRPr="003A6F2A" w:rsidRDefault="008D38B3" w:rsidP="003A6F2A">
      <w:pPr>
        <w:pStyle w:val="SingleTxtGC"/>
      </w:pPr>
      <w:r w:rsidRPr="003A6F2A">
        <w:t>34</w:t>
      </w:r>
      <w:r w:rsidRPr="003A6F2A">
        <w:t>.</w:t>
      </w:r>
      <w:r w:rsidRPr="003A6F2A">
        <w:tab/>
      </w:r>
      <w:r w:rsidRPr="003A6F2A">
        <w:t>委员会注意到，缔约国已将刑事责任年龄从</w:t>
      </w:r>
      <w:r w:rsidRPr="003A6F2A">
        <w:t>1</w:t>
      </w:r>
      <w:r w:rsidRPr="003A6F2A">
        <w:t>0</w:t>
      </w:r>
      <w:r w:rsidRPr="003A6F2A">
        <w:t>岁提高到</w:t>
      </w:r>
      <w:r w:rsidRPr="003A6F2A">
        <w:t>14</w:t>
      </w:r>
      <w:r w:rsidRPr="003A6F2A">
        <w:t>岁。然而，委员会</w:t>
      </w:r>
      <w:r w:rsidRPr="003A6F2A">
        <w:rPr>
          <w:rFonts w:hint="eastAsia"/>
        </w:rPr>
        <w:t>感到</w:t>
      </w:r>
      <w:r w:rsidRPr="003A6F2A">
        <w:t>关切的是，</w:t>
      </w:r>
      <w:r w:rsidRPr="003A6F2A">
        <w:t>16</w:t>
      </w:r>
      <w:r w:rsidRPr="003A6F2A">
        <w:t>至</w:t>
      </w:r>
      <w:r w:rsidRPr="003A6F2A">
        <w:t>18</w:t>
      </w:r>
      <w:r w:rsidRPr="003A6F2A">
        <w:t>岁的违法儿童未被纳入少年司法系统，并被作为成年人受审。</w:t>
      </w:r>
      <w:r w:rsidRPr="003A6F2A">
        <w:rPr>
          <w:rFonts w:hint="eastAsia"/>
        </w:rPr>
        <w:t>委员会还感到关切的是</w:t>
      </w:r>
      <w:r w:rsidRPr="003A6F2A">
        <w:t>，缔约国缺少法律保障</w:t>
      </w:r>
      <w:r w:rsidRPr="003A6F2A">
        <w:rPr>
          <w:rFonts w:hint="eastAsia"/>
        </w:rPr>
        <w:t>，不能</w:t>
      </w:r>
      <w:r w:rsidRPr="003A6F2A">
        <w:t>确保剥夺儿童的自由仅作为最后手段使用且期限尽可能短</w:t>
      </w:r>
      <w:r w:rsidRPr="003A6F2A">
        <w:t>(</w:t>
      </w:r>
      <w:r w:rsidRPr="003A6F2A">
        <w:t>第七、第九、第十和第二十四条</w:t>
      </w:r>
      <w:r w:rsidRPr="003A6F2A">
        <w:t>)</w:t>
      </w:r>
      <w:r w:rsidRPr="003A6F2A">
        <w:t>。</w:t>
      </w:r>
      <w:bookmarkStart w:id="49" w:name="_Hlk161969863"/>
      <w:bookmarkEnd w:id="49"/>
    </w:p>
    <w:p w14:paraId="4F3B3E70" w14:textId="45BB9902" w:rsidR="008D38B3" w:rsidRPr="0063395C" w:rsidRDefault="008D38B3" w:rsidP="003A6F2A">
      <w:pPr>
        <w:pStyle w:val="SingleTxtGC"/>
        <w:rPr>
          <w:rFonts w:ascii="Time New Roman" w:eastAsia="黑体" w:hAnsi="Time New Roman"/>
        </w:rPr>
      </w:pPr>
      <w:r w:rsidRPr="0063395C">
        <w:rPr>
          <w:rFonts w:ascii="Time New Roman" w:eastAsia="黑体" w:hAnsi="Time New Roman"/>
        </w:rPr>
        <w:lastRenderedPageBreak/>
        <w:t>35</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缔约国应确保少年刑事司法制度维护《公约》规定的权利，包括维护违法儿童获得有利于其融入社会的待遇的权利。缔约国还应确保仅将拘留和监禁作为最后手段使用，且在任何情况下均将儿童与成人分开拘留或监禁。</w:t>
      </w:r>
    </w:p>
    <w:p w14:paraId="2ED72A54" w14:textId="77777777" w:rsidR="008D38B3" w:rsidRPr="003A6F2A" w:rsidRDefault="008D38B3" w:rsidP="0063395C">
      <w:pPr>
        <w:pStyle w:val="H23GC"/>
      </w:pPr>
      <w:r w:rsidRPr="003A6F2A">
        <w:tab/>
      </w:r>
      <w:r w:rsidRPr="003A6F2A">
        <w:tab/>
      </w:r>
      <w:r w:rsidRPr="003A6F2A">
        <w:t>消除奴隶制、奴役和人口贩运</w:t>
      </w:r>
    </w:p>
    <w:p w14:paraId="0F7F919D" w14:textId="71443DF4" w:rsidR="008D38B3" w:rsidRPr="003A6F2A" w:rsidRDefault="008D38B3" w:rsidP="003A6F2A">
      <w:pPr>
        <w:pStyle w:val="SingleTxtGC"/>
      </w:pPr>
      <w:r w:rsidRPr="003A6F2A">
        <w:t>36</w:t>
      </w:r>
      <w:r w:rsidRPr="003A6F2A">
        <w:t>.</w:t>
      </w:r>
      <w:r w:rsidRPr="003A6F2A">
        <w:tab/>
      </w:r>
      <w:r w:rsidRPr="003A6F2A">
        <w:t>委员会欢迎缔约国努力防止和打击人口贩运和童工现象。然而，委员会对于人口贩运和童工现象仍然普遍存在，特别是在农村和内陆地区普遍存在感到关切。委员会还对有报告称儿童，包括美洲印第安儿童从事危险工作表示关切。委员会感到遗憾的是，没有详细资料说明街头儿童的人数和状况，</w:t>
      </w:r>
      <w:r w:rsidRPr="003A6F2A">
        <w:rPr>
          <w:rFonts w:hint="eastAsia"/>
        </w:rPr>
        <w:t>街头儿童</w:t>
      </w:r>
      <w:r w:rsidRPr="003A6F2A">
        <w:t>最有可能遭受暴力，容易受到性剥削。委员会注意到缔约国为</w:t>
      </w:r>
      <w:proofErr w:type="gramStart"/>
      <w:r w:rsidRPr="003A6F2A">
        <w:t>保障</w:t>
      </w:r>
      <w:r w:rsidRPr="003A6F2A">
        <w:rPr>
          <w:rFonts w:hint="eastAsia"/>
        </w:rPr>
        <w:t>自</w:t>
      </w:r>
      <w:proofErr w:type="gramEnd"/>
      <w:r w:rsidRPr="003A6F2A">
        <w:t>出生</w:t>
      </w:r>
      <w:r w:rsidRPr="003A6F2A">
        <w:rPr>
          <w:rFonts w:hint="eastAsia"/>
        </w:rPr>
        <w:t>起即有</w:t>
      </w:r>
      <w:r w:rsidRPr="003A6F2A">
        <w:t>身份权所付出的努力。然而，委员会关切的是，有报告称，在缔约国内陆地区，出生登记和发放出生证仍然困难重重，这增加了儿童的脆弱性</w:t>
      </w:r>
      <w:r w:rsidRPr="003A6F2A">
        <w:t>(</w:t>
      </w:r>
      <w:r w:rsidRPr="003A6F2A">
        <w:t>第二、第七、第八、第二十四和第二十六条</w:t>
      </w:r>
      <w:r w:rsidRPr="003A6F2A">
        <w:t>)</w:t>
      </w:r>
      <w:r w:rsidRPr="003A6F2A">
        <w:t>。</w:t>
      </w:r>
      <w:bookmarkStart w:id="50" w:name="_Hlk162072371"/>
      <w:bookmarkEnd w:id="50"/>
    </w:p>
    <w:p w14:paraId="2C01F73F" w14:textId="16BC4AF3" w:rsidR="008D38B3" w:rsidRPr="0063395C" w:rsidRDefault="008D38B3" w:rsidP="003A6F2A">
      <w:pPr>
        <w:pStyle w:val="SingleTxtGC"/>
        <w:rPr>
          <w:rFonts w:ascii="Time New Roman" w:eastAsia="黑体" w:hAnsi="Time New Roman"/>
        </w:rPr>
      </w:pPr>
      <w:r w:rsidRPr="0063395C">
        <w:rPr>
          <w:rFonts w:ascii="Time New Roman" w:eastAsia="黑体" w:hAnsi="Time New Roman"/>
        </w:rPr>
        <w:t>37</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缔约国应：</w:t>
      </w:r>
    </w:p>
    <w:p w14:paraId="6277031A" w14:textId="7077F285"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a</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加强打击、预防、消除和惩处人口贩运的努力，除其他外，应完善对受害者的早期识别，</w:t>
      </w:r>
      <w:r w:rsidRPr="0063395C">
        <w:rPr>
          <w:rFonts w:ascii="Time New Roman" w:eastAsia="黑体" w:hAnsi="Time New Roman" w:hint="eastAsia"/>
        </w:rPr>
        <w:t>规定</w:t>
      </w:r>
      <w:r w:rsidRPr="0063395C">
        <w:rPr>
          <w:rFonts w:ascii="Time New Roman" w:eastAsia="黑体" w:hAnsi="Time New Roman"/>
        </w:rPr>
        <w:t>对人口贩运的犯罪人进行有效起诉和惩处，特别是公职犯罪人，并确保受害者获得赔偿；</w:t>
      </w:r>
    </w:p>
    <w:p w14:paraId="0ABEE6C6" w14:textId="4B252905"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b</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针对负责</w:t>
      </w:r>
      <w:r w:rsidRPr="0063395C">
        <w:rPr>
          <w:rFonts w:ascii="Time New Roman" w:eastAsia="黑体" w:hAnsi="Time New Roman" w:hint="eastAsia"/>
        </w:rPr>
        <w:t>调查和起诉</w:t>
      </w:r>
      <w:r w:rsidRPr="0063395C">
        <w:rPr>
          <w:rFonts w:ascii="Time New Roman" w:eastAsia="黑体" w:hAnsi="Time New Roman"/>
        </w:rPr>
        <w:t>人口贩运案件</w:t>
      </w:r>
      <w:r w:rsidRPr="0063395C">
        <w:rPr>
          <w:rFonts w:ascii="Time New Roman" w:eastAsia="黑体" w:hAnsi="Time New Roman" w:hint="eastAsia"/>
        </w:rPr>
        <w:t>的</w:t>
      </w:r>
      <w:r w:rsidRPr="0063395C">
        <w:rPr>
          <w:rFonts w:ascii="Time New Roman" w:eastAsia="黑体" w:hAnsi="Time New Roman"/>
        </w:rPr>
        <w:t>公职人员和其他人员</w:t>
      </w:r>
      <w:r w:rsidRPr="0063395C">
        <w:rPr>
          <w:rFonts w:ascii="Time New Roman" w:eastAsia="黑体" w:hAnsi="Time New Roman" w:hint="eastAsia"/>
        </w:rPr>
        <w:t>，加强</w:t>
      </w:r>
      <w:r w:rsidRPr="0063395C">
        <w:rPr>
          <w:rFonts w:ascii="Time New Roman" w:eastAsia="黑体" w:hAnsi="Time New Roman"/>
        </w:rPr>
        <w:t>预防</w:t>
      </w:r>
      <w:r w:rsidRPr="0063395C">
        <w:rPr>
          <w:rFonts w:ascii="Time New Roman" w:eastAsia="黑体" w:hAnsi="Time New Roman" w:hint="eastAsia"/>
        </w:rPr>
        <w:t>和提高认识方面的</w:t>
      </w:r>
      <w:r w:rsidRPr="0063395C">
        <w:rPr>
          <w:rFonts w:ascii="Time New Roman" w:eastAsia="黑体" w:hAnsi="Time New Roman"/>
        </w:rPr>
        <w:t>宣传和培训工作，并确保向所有负责预防、打击和惩处这一罪行的机构划拨充足的财政、技术和人力资源；</w:t>
      </w:r>
    </w:p>
    <w:p w14:paraId="58A7E3BD" w14:textId="257696CD"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c</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加倍努力通过加强劳动监察等方式打击并消除童工现象，特别</w:t>
      </w:r>
      <w:r w:rsidRPr="0063395C">
        <w:rPr>
          <w:rFonts w:ascii="Time New Roman" w:eastAsia="黑体" w:hAnsi="Time New Roman" w:hint="eastAsia"/>
        </w:rPr>
        <w:t>是</w:t>
      </w:r>
      <w:r w:rsidRPr="0063395C">
        <w:rPr>
          <w:rFonts w:ascii="Time New Roman" w:eastAsia="黑体" w:hAnsi="Time New Roman"/>
        </w:rPr>
        <w:t>儿童从事危险工作的现象；</w:t>
      </w:r>
    </w:p>
    <w:p w14:paraId="3BD8B123" w14:textId="0CA1A778"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d</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紧急采取适当措施查明街头儿童现象的根源，制定相关问题的解决方案，为街头儿童提供庇护所，识别性虐待受害者并为他们提供赔偿</w:t>
      </w:r>
      <w:proofErr w:type="gramStart"/>
      <w:r w:rsidRPr="0063395C">
        <w:rPr>
          <w:rFonts w:ascii="Time New Roman" w:eastAsia="黑体" w:hAnsi="Time New Roman"/>
        </w:rPr>
        <w:t>和援</w:t>
      </w:r>
      <w:proofErr w:type="gramEnd"/>
      <w:r w:rsidRPr="0063395C">
        <w:rPr>
          <w:rFonts w:ascii="Time New Roman" w:eastAsia="黑体" w:hAnsi="Time New Roman"/>
        </w:rPr>
        <w:t>助，</w:t>
      </w:r>
      <w:r w:rsidRPr="0063395C">
        <w:rPr>
          <w:rFonts w:ascii="Time New Roman" w:eastAsia="黑体" w:hAnsi="Time New Roman" w:hint="eastAsia"/>
        </w:rPr>
        <w:t>并</w:t>
      </w:r>
      <w:r w:rsidRPr="0063395C">
        <w:rPr>
          <w:rFonts w:ascii="Time New Roman" w:eastAsia="黑体" w:hAnsi="Time New Roman"/>
        </w:rPr>
        <w:t>将</w:t>
      </w:r>
      <w:r w:rsidRPr="0063395C">
        <w:rPr>
          <w:rFonts w:ascii="Time New Roman" w:eastAsia="黑体" w:hAnsi="Time New Roman" w:hint="eastAsia"/>
        </w:rPr>
        <w:t>责任</w:t>
      </w:r>
      <w:r w:rsidRPr="0063395C">
        <w:rPr>
          <w:rFonts w:ascii="Time New Roman" w:eastAsia="黑体" w:hAnsi="Time New Roman"/>
        </w:rPr>
        <w:t>人绳之以法；</w:t>
      </w:r>
    </w:p>
    <w:p w14:paraId="03105FA3" w14:textId="64416288"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e</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继续努力确保在其领土上出生的所有儿童都得到登记并获得正式出生证，包括通过设立地方登记机构、流动登记站和实施外联方案等方式简化缔约国内陆地区的出生登记程序。</w:t>
      </w:r>
    </w:p>
    <w:p w14:paraId="2631B47A" w14:textId="77777777" w:rsidR="008D38B3" w:rsidRPr="003A6F2A" w:rsidRDefault="008D38B3" w:rsidP="0063395C">
      <w:pPr>
        <w:pStyle w:val="H23GC"/>
      </w:pPr>
      <w:r w:rsidRPr="003A6F2A">
        <w:tab/>
      </w:r>
      <w:r w:rsidRPr="003A6F2A">
        <w:tab/>
      </w:r>
      <w:r w:rsidRPr="003A6F2A">
        <w:t>包括难民和寻求庇护者在内的外国人的待遇</w:t>
      </w:r>
    </w:p>
    <w:p w14:paraId="5BE57201" w14:textId="612E3487" w:rsidR="008D38B3" w:rsidRPr="003A6F2A" w:rsidRDefault="008D38B3" w:rsidP="003A6F2A">
      <w:pPr>
        <w:pStyle w:val="SingleTxtGC"/>
      </w:pPr>
      <w:r w:rsidRPr="003A6F2A">
        <w:t>38</w:t>
      </w:r>
      <w:r w:rsidRPr="003A6F2A">
        <w:t>.</w:t>
      </w:r>
      <w:r w:rsidRPr="003A6F2A">
        <w:tab/>
      </w:r>
      <w:r w:rsidRPr="003A6F2A">
        <w:t>委员会注意到，大量从邻国涌入的寻求庇护者和需要国际保护者为缔约国带来了挑战，并注意到缔约国为帮助他们而采取的措施。然而，委员会对缔约国尚无</w:t>
      </w:r>
      <w:proofErr w:type="gramStart"/>
      <w:r w:rsidRPr="003A6F2A">
        <w:t>国家难民</w:t>
      </w:r>
      <w:proofErr w:type="gramEnd"/>
      <w:r w:rsidRPr="003A6F2A">
        <w:t>法和庇护程序感到关切。委员会深为关切的是，缔约国境内寻求庇护者、需要国际保护者和难民，包括来自海地和委内瑞拉玻利瓦尔共和国的人</w:t>
      </w:r>
      <w:r w:rsidRPr="003A6F2A">
        <w:rPr>
          <w:rFonts w:hint="eastAsia"/>
        </w:rPr>
        <w:t>面临脆弱处境</w:t>
      </w:r>
      <w:r w:rsidRPr="003A6F2A">
        <w:t>，特别是在获得法律身份和享有基本社会服务方面面临障碍，海地人还面临签证限制。委员会对缔约国尚无法律规定承认</w:t>
      </w:r>
      <w:proofErr w:type="gramStart"/>
      <w:r w:rsidRPr="003A6F2A">
        <w:t>不</w:t>
      </w:r>
      <w:proofErr w:type="gramEnd"/>
      <w:r w:rsidRPr="003A6F2A">
        <w:t>推回原则感到关切。委员会注意到，缔约国尚未批准关于保护难民和寻求庇护者的国际文书。委员会对缔约国的国籍法表示关切，该法禁止在国外出生的圭亚那公民将圭亚那国籍传给子女，导致子女成为无国籍人</w:t>
      </w:r>
      <w:r w:rsidRPr="003A6F2A">
        <w:t>(</w:t>
      </w:r>
      <w:r w:rsidRPr="003A6F2A">
        <w:t>第二、第六、第七、第九、第十、第十三和第二十六条</w:t>
      </w:r>
      <w:r w:rsidRPr="003A6F2A">
        <w:t>)</w:t>
      </w:r>
      <w:r w:rsidRPr="003A6F2A">
        <w:t>。</w:t>
      </w:r>
      <w:bookmarkStart w:id="51" w:name="_Hlk147255043"/>
      <w:bookmarkStart w:id="52" w:name="_Hlk147254977"/>
      <w:bookmarkEnd w:id="51"/>
    </w:p>
    <w:p w14:paraId="0C537E5D" w14:textId="0BFECF0F" w:rsidR="008D38B3" w:rsidRPr="0063395C" w:rsidRDefault="008D38B3" w:rsidP="00C92990">
      <w:pPr>
        <w:pStyle w:val="SingleTxtGC"/>
        <w:keepNext/>
        <w:rPr>
          <w:rFonts w:ascii="Time New Roman" w:eastAsia="黑体" w:hAnsi="Time New Roman"/>
        </w:rPr>
      </w:pPr>
      <w:r w:rsidRPr="0063395C">
        <w:rPr>
          <w:rFonts w:ascii="Time New Roman" w:eastAsia="黑体" w:hAnsi="Time New Roman"/>
        </w:rPr>
        <w:lastRenderedPageBreak/>
        <w:t>39</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缔约国应：</w:t>
      </w:r>
    </w:p>
    <w:p w14:paraId="7A235BC5" w14:textId="43F4700C"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a</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立即通过保护难民和寻求庇护者权利的国家法律，并采用符合《公约》和其他国际规范和标准的相关程序；</w:t>
      </w:r>
      <w:bookmarkEnd w:id="52"/>
    </w:p>
    <w:p w14:paraId="3984984B" w14:textId="793090DB"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b</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确保制定防止推回的程序性保障措施，并就驱逐程序中的推回申诉提供有效补救，包括由独立司法机构对驳回的申诉进行复审，尤其是上诉中驳回的推回申诉；</w:t>
      </w:r>
    </w:p>
    <w:p w14:paraId="2ED33550" w14:textId="502B18FD"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c</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加倍努力，使需要国际保护者的处境正常化，特别是确保他们的法律身份，为他们提供正规就业和享受基本服务的机会，并满足处于</w:t>
      </w:r>
      <w:r w:rsidRPr="0063395C">
        <w:rPr>
          <w:rFonts w:ascii="Time New Roman" w:eastAsia="黑体" w:hAnsi="Time New Roman" w:hint="eastAsia"/>
        </w:rPr>
        <w:t>弱势地位</w:t>
      </w:r>
      <w:r w:rsidRPr="0063395C">
        <w:rPr>
          <w:rFonts w:ascii="Time New Roman" w:eastAsia="黑体" w:hAnsi="Time New Roman"/>
        </w:rPr>
        <w:t>者的特定需求；</w:t>
      </w:r>
    </w:p>
    <w:p w14:paraId="77B0FD26" w14:textId="5DBCC95A"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d</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考虑审查国籍法，以保证没有儿童，包括在国外出生的圭亚那父母所生子女会成为无国籍人；</w:t>
      </w:r>
    </w:p>
    <w:p w14:paraId="5BEC98C2" w14:textId="0215E6FB"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e</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考虑批准《关于难民地位的公约》、《关于难民地位的议定书》、《关于无国籍人地位的公约》和《减少无国籍状态公约》。</w:t>
      </w:r>
    </w:p>
    <w:p w14:paraId="1EAD315B" w14:textId="77777777" w:rsidR="008D38B3" w:rsidRPr="003A6F2A" w:rsidRDefault="008D38B3" w:rsidP="0063395C">
      <w:pPr>
        <w:pStyle w:val="H23GC"/>
      </w:pPr>
      <w:r w:rsidRPr="003A6F2A">
        <w:tab/>
      </w:r>
      <w:r w:rsidRPr="003A6F2A">
        <w:tab/>
      </w:r>
      <w:r w:rsidRPr="003A6F2A">
        <w:t>诉诸司法、司法独立和公正审判权</w:t>
      </w:r>
    </w:p>
    <w:p w14:paraId="754B3298" w14:textId="5C5F3766" w:rsidR="008D38B3" w:rsidRPr="003A6F2A" w:rsidRDefault="008D38B3" w:rsidP="003A6F2A">
      <w:pPr>
        <w:pStyle w:val="SingleTxtGC"/>
      </w:pPr>
      <w:bookmarkStart w:id="53" w:name="_Hlk161997471"/>
      <w:r w:rsidRPr="003A6F2A">
        <w:t>4</w:t>
      </w:r>
      <w:r w:rsidRPr="003A6F2A">
        <w:t>0.</w:t>
      </w:r>
      <w:r w:rsidRPr="003A6F2A">
        <w:tab/>
      </w:r>
      <w:r w:rsidRPr="003A6F2A">
        <w:t>委员会对于行政和立法机构在任命司法人员方面的作用感到关切，特别是</w:t>
      </w:r>
      <w:r w:rsidRPr="003A6F2A">
        <w:rPr>
          <w:rFonts w:hint="eastAsia"/>
        </w:rPr>
        <w:t>司法总长</w:t>
      </w:r>
      <w:r w:rsidRPr="003A6F2A">
        <w:t>和首席大法官由总统根据《宪法》第</w:t>
      </w:r>
      <w:r w:rsidRPr="003A6F2A">
        <w:t>127</w:t>
      </w:r>
      <w:r w:rsidRPr="003A6F2A">
        <w:t>条在征得反对派领导人同意后直接任命，法官由总统与司法事务委员会协商后任命。委员会还对司法事务委员会成员由总统与反对派领导人协商后任命感到关切。委员会</w:t>
      </w:r>
      <w:r w:rsidRPr="003A6F2A">
        <w:rPr>
          <w:rFonts w:hint="eastAsia"/>
        </w:rPr>
        <w:t>又</w:t>
      </w:r>
      <w:r w:rsidRPr="003A6F2A">
        <w:t>对据称任命</w:t>
      </w:r>
      <w:r w:rsidRPr="003A6F2A">
        <w:rPr>
          <w:rFonts w:hint="eastAsia"/>
        </w:rPr>
        <w:t>“</w:t>
      </w:r>
      <w:r w:rsidRPr="003A6F2A">
        <w:t>代理法官</w:t>
      </w:r>
      <w:r w:rsidRPr="003A6F2A">
        <w:rPr>
          <w:rFonts w:hint="eastAsia"/>
        </w:rPr>
        <w:t>”</w:t>
      </w:r>
      <w:r w:rsidRPr="003A6F2A">
        <w:t>的做法表示关切，这种做法不能保证司法机构的独立性和有效行使职能。委员会注意到缔约国提供的资料表明，在减少民事案件数量方面取得了进展，但仍感关切的是，案件，特别是刑事案件大量积压，导致审前拘留时间过长，而任命法官</w:t>
      </w:r>
      <w:r w:rsidRPr="003A6F2A">
        <w:rPr>
          <w:rFonts w:hint="eastAsia"/>
        </w:rPr>
        <w:t>方面</w:t>
      </w:r>
      <w:r w:rsidRPr="003A6F2A">
        <w:t>的拖延又加剧</w:t>
      </w:r>
      <w:r w:rsidRPr="003A6F2A">
        <w:rPr>
          <w:rFonts w:hint="eastAsia"/>
        </w:rPr>
        <w:t>了案件积压</w:t>
      </w:r>
      <w:r w:rsidRPr="003A6F2A">
        <w:t>。此外，委员会对于据称农村居民和土著人民获得免费法律援助的机会有限表示关切</w:t>
      </w:r>
      <w:r w:rsidRPr="003A6F2A">
        <w:t>(</w:t>
      </w:r>
      <w:r w:rsidRPr="003A6F2A">
        <w:t>第二和第十四条</w:t>
      </w:r>
      <w:r w:rsidRPr="003A6F2A">
        <w:t>)</w:t>
      </w:r>
      <w:r w:rsidRPr="003A6F2A">
        <w:t>。</w:t>
      </w:r>
    </w:p>
    <w:p w14:paraId="60E0D672" w14:textId="3CDFC7D8" w:rsidR="008D38B3" w:rsidRPr="0063395C" w:rsidRDefault="008D38B3" w:rsidP="003A6F2A">
      <w:pPr>
        <w:pStyle w:val="SingleTxtGC"/>
        <w:rPr>
          <w:rFonts w:ascii="Time New Roman" w:eastAsia="黑体" w:hAnsi="Time New Roman"/>
        </w:rPr>
      </w:pPr>
      <w:r w:rsidRPr="0063395C">
        <w:rPr>
          <w:rFonts w:ascii="Time New Roman" w:eastAsia="黑体" w:hAnsi="Time New Roman"/>
        </w:rPr>
        <w:t>41</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缔约国应采取一切必要措施改革司法系统。为此，缔约国应：</w:t>
      </w:r>
    </w:p>
    <w:p w14:paraId="2C8FBC8A" w14:textId="447542F8"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a</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采取必要措施保障司法机关的独立性和公正性，包括确保法官的遴选、任命、晋升、处罚和免职程序透明、公正，符合《公约》和相关国际标准，包括符合《关于司法机关独立的基本原则》；</w:t>
      </w:r>
    </w:p>
    <w:p w14:paraId="2140CDE8" w14:textId="00574342"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b</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通过一项全面战略以解决整个司法机构的案件，特别是刑事案件积压问题，并根据《公约》第十四条和委员会关于在法庭和裁判所前一律平等和获得公正审判的权利的第</w:t>
      </w:r>
      <w:r w:rsidRPr="0063395C">
        <w:rPr>
          <w:rFonts w:ascii="Time New Roman" w:eastAsia="黑体" w:hAnsi="Time New Roman"/>
        </w:rPr>
        <w:t>32</w:t>
      </w:r>
      <w:r w:rsidRPr="0063395C">
        <w:rPr>
          <w:rFonts w:ascii="Time New Roman" w:eastAsia="黑体" w:hAnsi="Time New Roman"/>
        </w:rPr>
        <w:t>号一般性意见</w:t>
      </w:r>
      <w:r w:rsidRPr="0063395C">
        <w:rPr>
          <w:rFonts w:ascii="Time New Roman" w:eastAsia="黑体" w:hAnsi="Time New Roman"/>
        </w:rPr>
        <w:t>(2</w:t>
      </w:r>
      <w:r w:rsidRPr="0063395C">
        <w:rPr>
          <w:rFonts w:ascii="Time New Roman" w:eastAsia="黑体" w:hAnsi="Time New Roman"/>
        </w:rPr>
        <w:t>00</w:t>
      </w:r>
      <w:r w:rsidRPr="0063395C">
        <w:rPr>
          <w:rFonts w:ascii="Time New Roman" w:eastAsia="黑体" w:hAnsi="Time New Roman"/>
        </w:rPr>
        <w:t>7</w:t>
      </w:r>
      <w:r w:rsidRPr="0063395C">
        <w:rPr>
          <w:rFonts w:ascii="Time New Roman" w:eastAsia="黑体" w:hAnsi="Time New Roman"/>
        </w:rPr>
        <w:t>年</w:t>
      </w:r>
      <w:r w:rsidRPr="0063395C">
        <w:rPr>
          <w:rFonts w:ascii="Time New Roman" w:eastAsia="黑体" w:hAnsi="Time New Roman"/>
        </w:rPr>
        <w:t>)</w:t>
      </w:r>
      <w:r w:rsidRPr="0063395C">
        <w:rPr>
          <w:rFonts w:ascii="Time New Roman" w:eastAsia="黑体" w:hAnsi="Time New Roman"/>
        </w:rPr>
        <w:t>确保</w:t>
      </w:r>
      <w:r w:rsidRPr="0063395C">
        <w:rPr>
          <w:rFonts w:ascii="Time New Roman" w:eastAsia="黑体" w:hAnsi="Time New Roman" w:hint="eastAsia"/>
        </w:rPr>
        <w:t>获得</w:t>
      </w:r>
      <w:r w:rsidRPr="0063395C">
        <w:rPr>
          <w:rFonts w:ascii="Time New Roman" w:eastAsia="黑体" w:hAnsi="Time New Roman"/>
        </w:rPr>
        <w:t>公正审判</w:t>
      </w:r>
      <w:r w:rsidRPr="0063395C">
        <w:rPr>
          <w:rFonts w:ascii="Time New Roman" w:eastAsia="黑体" w:hAnsi="Time New Roman" w:hint="eastAsia"/>
        </w:rPr>
        <w:t>而</w:t>
      </w:r>
      <w:r w:rsidRPr="0063395C">
        <w:rPr>
          <w:rFonts w:ascii="Time New Roman" w:eastAsia="黑体" w:hAnsi="Time New Roman"/>
        </w:rPr>
        <w:t>不被无故拖延的权利；</w:t>
      </w:r>
    </w:p>
    <w:p w14:paraId="4E27F39B" w14:textId="2EEC7401"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c</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加</w:t>
      </w:r>
      <w:r w:rsidRPr="0063395C">
        <w:rPr>
          <w:rFonts w:ascii="Time New Roman" w:eastAsia="黑体" w:hAnsi="Time New Roman" w:hint="eastAsia"/>
        </w:rPr>
        <w:t>强</w:t>
      </w:r>
      <w:r w:rsidRPr="0063395C">
        <w:rPr>
          <w:rFonts w:ascii="Time New Roman" w:eastAsia="黑体" w:hAnsi="Time New Roman"/>
        </w:rPr>
        <w:t>法律援助中心的资金和人力资源以扩大免费法律援助的提供范围，为所有人，包括生活在农村地区和土著社区的人诉诸司法提供便利。</w:t>
      </w:r>
    </w:p>
    <w:bookmarkEnd w:id="53"/>
    <w:p w14:paraId="6DB94F3B" w14:textId="77777777" w:rsidR="008D38B3" w:rsidRPr="003A6F2A" w:rsidRDefault="008D38B3" w:rsidP="0063395C">
      <w:pPr>
        <w:pStyle w:val="H23GC"/>
      </w:pPr>
      <w:r w:rsidRPr="003A6F2A">
        <w:tab/>
      </w:r>
      <w:r w:rsidRPr="003A6F2A">
        <w:tab/>
      </w:r>
      <w:r w:rsidRPr="003A6F2A">
        <w:t>表达自由</w:t>
      </w:r>
    </w:p>
    <w:p w14:paraId="79218709" w14:textId="15F25AF9" w:rsidR="008D38B3" w:rsidRPr="003A6F2A" w:rsidRDefault="008D38B3" w:rsidP="003A6F2A">
      <w:pPr>
        <w:pStyle w:val="SingleTxtGC"/>
      </w:pPr>
      <w:r w:rsidRPr="003A6F2A">
        <w:t>42</w:t>
      </w:r>
      <w:r w:rsidRPr="003A6F2A">
        <w:t>.</w:t>
      </w:r>
      <w:r w:rsidRPr="003A6F2A">
        <w:tab/>
      </w:r>
      <w:r w:rsidRPr="003A6F2A">
        <w:t>委员会关切地注意到，有报告称，记者、媒体工作者和环境维护者等人权维护者遭到骚扰、恐吓</w:t>
      </w:r>
      <w:r w:rsidRPr="003A6F2A">
        <w:rPr>
          <w:rFonts w:hint="eastAsia"/>
        </w:rPr>
        <w:t>并面临</w:t>
      </w:r>
      <w:r w:rsidRPr="003A6F2A">
        <w:t>诽谤诉讼，</w:t>
      </w:r>
      <w:r w:rsidRPr="003A6F2A">
        <w:rPr>
          <w:rFonts w:hint="eastAsia"/>
        </w:rPr>
        <w:t>其目的是阻止他们自由表达意见，</w:t>
      </w:r>
      <w:r w:rsidRPr="003A6F2A">
        <w:t>且现有的保障措施不足以处理这些问题。委员会对于圭亚那刑事诽谤法和</w:t>
      </w:r>
      <w:r w:rsidRPr="003A6F2A">
        <w:rPr>
          <w:rFonts w:hint="eastAsia"/>
        </w:rPr>
        <w:t>《</w:t>
      </w:r>
      <w:r w:rsidRPr="003A6F2A">
        <w:t>2</w:t>
      </w:r>
      <w:r w:rsidRPr="003A6F2A">
        <w:t>0</w:t>
      </w:r>
      <w:r w:rsidRPr="003A6F2A">
        <w:t>18</w:t>
      </w:r>
      <w:r w:rsidRPr="003A6F2A">
        <w:rPr>
          <w:rFonts w:hint="eastAsia"/>
        </w:rPr>
        <w:t>年网络犯罪法》</w:t>
      </w:r>
      <w:r w:rsidRPr="003A6F2A">
        <w:t>对表达自由产生的寒蝉效应表示关切。委员会还感到关切的是，总统</w:t>
      </w:r>
      <w:r w:rsidRPr="003A6F2A">
        <w:lastRenderedPageBreak/>
        <w:t>有权任命圭亚那国家广播局成员，以及该局据称在进行管理和发放许可决策时缺乏独立性和公正性</w:t>
      </w:r>
      <w:r w:rsidRPr="003A6F2A">
        <w:t>(</w:t>
      </w:r>
      <w:r w:rsidRPr="003A6F2A">
        <w:t>第十九条</w:t>
      </w:r>
      <w:r w:rsidRPr="003A6F2A">
        <w:t>)</w:t>
      </w:r>
      <w:r w:rsidRPr="003A6F2A">
        <w:t>。</w:t>
      </w:r>
      <w:bookmarkStart w:id="54" w:name="_Hlk160618700"/>
      <w:bookmarkStart w:id="55" w:name="_Hlk160636902"/>
      <w:bookmarkStart w:id="56" w:name="_Hlk160633359"/>
      <w:bookmarkEnd w:id="54"/>
      <w:bookmarkEnd w:id="55"/>
      <w:bookmarkEnd w:id="56"/>
    </w:p>
    <w:p w14:paraId="1646672C" w14:textId="58F8D781" w:rsidR="008D38B3" w:rsidRPr="0063395C" w:rsidRDefault="008D38B3" w:rsidP="003A6F2A">
      <w:pPr>
        <w:pStyle w:val="SingleTxtGC"/>
        <w:rPr>
          <w:rFonts w:ascii="Time New Roman" w:eastAsia="黑体" w:hAnsi="Time New Roman"/>
        </w:rPr>
      </w:pPr>
      <w:r w:rsidRPr="0063395C">
        <w:rPr>
          <w:rFonts w:ascii="Time New Roman" w:eastAsia="黑体" w:hAnsi="Time New Roman"/>
        </w:rPr>
        <w:t>43</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缔约国应立即采取措施，确保人人都能根据《公约》第十九条和委员会关于意见和表达自由的第</w:t>
      </w:r>
      <w:r w:rsidRPr="0063395C">
        <w:rPr>
          <w:rFonts w:ascii="Time New Roman" w:eastAsia="黑体" w:hAnsi="Time New Roman"/>
        </w:rPr>
        <w:t>34</w:t>
      </w:r>
      <w:r w:rsidRPr="0063395C">
        <w:rPr>
          <w:rFonts w:ascii="Time New Roman" w:eastAsia="黑体" w:hAnsi="Time New Roman"/>
        </w:rPr>
        <w:t>号一般性意见</w:t>
      </w:r>
      <w:r w:rsidRPr="0063395C">
        <w:rPr>
          <w:rFonts w:ascii="Time New Roman" w:eastAsia="黑体" w:hAnsi="Time New Roman"/>
        </w:rPr>
        <w:t>(</w:t>
      </w:r>
      <w:r w:rsidRPr="0063395C">
        <w:rPr>
          <w:rFonts w:ascii="Time New Roman" w:eastAsia="黑体" w:hAnsi="Time New Roman"/>
        </w:rPr>
        <w:t>2</w:t>
      </w:r>
      <w:r w:rsidRPr="0063395C">
        <w:rPr>
          <w:rFonts w:ascii="Time New Roman" w:eastAsia="黑体" w:hAnsi="Time New Roman"/>
        </w:rPr>
        <w:t>0</w:t>
      </w:r>
      <w:r w:rsidRPr="0063395C">
        <w:rPr>
          <w:rFonts w:ascii="Time New Roman" w:eastAsia="黑体" w:hAnsi="Time New Roman"/>
        </w:rPr>
        <w:t>11</w:t>
      </w:r>
      <w:r w:rsidRPr="0063395C">
        <w:rPr>
          <w:rFonts w:ascii="Time New Roman" w:eastAsia="黑体" w:hAnsi="Time New Roman"/>
        </w:rPr>
        <w:t>年</w:t>
      </w:r>
      <w:r w:rsidRPr="0063395C">
        <w:rPr>
          <w:rFonts w:ascii="Time New Roman" w:eastAsia="黑体" w:hAnsi="Time New Roman"/>
        </w:rPr>
        <w:t>)</w:t>
      </w:r>
      <w:r w:rsidRPr="0063395C">
        <w:rPr>
          <w:rFonts w:ascii="Time New Roman" w:eastAsia="黑体" w:hAnsi="Time New Roman"/>
        </w:rPr>
        <w:t>自由行使表达自由权，并确保对行使表达自由权的任何限制都符合《公约》第十九条第三款的</w:t>
      </w:r>
      <w:r w:rsidRPr="0063395C">
        <w:rPr>
          <w:rFonts w:ascii="Time New Roman" w:eastAsia="黑体" w:hAnsi="Time New Roman" w:hint="eastAsia"/>
        </w:rPr>
        <w:t>严格</w:t>
      </w:r>
      <w:r w:rsidRPr="0063395C">
        <w:rPr>
          <w:rFonts w:ascii="Time New Roman" w:eastAsia="黑体" w:hAnsi="Time New Roman"/>
        </w:rPr>
        <w:t>要求。为此，缔约国应：</w:t>
      </w:r>
    </w:p>
    <w:p w14:paraId="25F0C30D" w14:textId="772DE6EE"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a</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有效防止和打击骚扰和恐吓记者、媒体工作者和环境维护者等人权维护者的行为，确保他们能够自由有效地开展工作而不必担心遭受报复；</w:t>
      </w:r>
    </w:p>
    <w:p w14:paraId="207788D1" w14:textId="3890AC17"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b</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审查并修订现行</w:t>
      </w:r>
      <w:r w:rsidRPr="0063395C">
        <w:rPr>
          <w:rFonts w:ascii="Time New Roman" w:eastAsia="黑体" w:hAnsi="Time New Roman" w:hint="eastAsia"/>
        </w:rPr>
        <w:t>的</w:t>
      </w:r>
      <w:r w:rsidRPr="0063395C">
        <w:rPr>
          <w:rFonts w:ascii="Time New Roman" w:eastAsia="黑体" w:hAnsi="Time New Roman"/>
        </w:rPr>
        <w:t>《</w:t>
      </w:r>
      <w:r w:rsidRPr="0063395C">
        <w:rPr>
          <w:rFonts w:ascii="Time New Roman" w:eastAsia="黑体" w:hAnsi="Time New Roman"/>
        </w:rPr>
        <w:t>2</w:t>
      </w:r>
      <w:r w:rsidRPr="0063395C">
        <w:rPr>
          <w:rFonts w:ascii="Time New Roman" w:eastAsia="黑体" w:hAnsi="Time New Roman"/>
        </w:rPr>
        <w:t>0</w:t>
      </w:r>
      <w:r w:rsidRPr="0063395C">
        <w:rPr>
          <w:rFonts w:ascii="Time New Roman" w:eastAsia="黑体" w:hAnsi="Time New Roman"/>
        </w:rPr>
        <w:t>18</w:t>
      </w:r>
      <w:r w:rsidRPr="0063395C">
        <w:rPr>
          <w:rFonts w:ascii="Time New Roman" w:eastAsia="黑体" w:hAnsi="Time New Roman"/>
        </w:rPr>
        <w:t>年网络犯罪法》，避免</w:t>
      </w:r>
      <w:r w:rsidRPr="0063395C">
        <w:rPr>
          <w:rFonts w:ascii="Time New Roman" w:eastAsia="黑体" w:hAnsi="Time New Roman" w:hint="eastAsia"/>
        </w:rPr>
        <w:t>法律</w:t>
      </w:r>
      <w:r w:rsidRPr="0063395C">
        <w:rPr>
          <w:rFonts w:ascii="Time New Roman" w:eastAsia="黑体" w:hAnsi="Time New Roman"/>
        </w:rPr>
        <w:t>术语模糊和限制过于宽泛，确保该法符合《公约》；</w:t>
      </w:r>
    </w:p>
    <w:p w14:paraId="24C86B28" w14:textId="4461C758"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c</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考虑取消对于诽谤的</w:t>
      </w:r>
      <w:r w:rsidRPr="0063395C">
        <w:rPr>
          <w:rFonts w:ascii="Time New Roman" w:eastAsia="黑体" w:hAnsi="Time New Roman" w:hint="eastAsia"/>
        </w:rPr>
        <w:t>刑事</w:t>
      </w:r>
      <w:r w:rsidRPr="0063395C">
        <w:rPr>
          <w:rFonts w:ascii="Time New Roman" w:eastAsia="黑体" w:hAnsi="Time New Roman"/>
        </w:rPr>
        <w:t>定罪，仅就最严重的诽谤案件适用刑法，同时铭记监禁绝不是惩罚诽谤的适当方式；</w:t>
      </w:r>
    </w:p>
    <w:p w14:paraId="37C39DF8" w14:textId="4C6EAFF1"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d</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采取必要措施确保圭亚那国家广播局以独立、透明和公正的方式开展工作。</w:t>
      </w:r>
    </w:p>
    <w:p w14:paraId="66901506" w14:textId="77777777" w:rsidR="008D38B3" w:rsidRPr="003A6F2A" w:rsidRDefault="008D38B3" w:rsidP="0063395C">
      <w:pPr>
        <w:pStyle w:val="H23GC"/>
      </w:pPr>
      <w:r w:rsidRPr="003A6F2A">
        <w:tab/>
      </w:r>
      <w:r w:rsidRPr="003A6F2A">
        <w:tab/>
      </w:r>
      <w:r w:rsidRPr="003A6F2A">
        <w:t>参与公共事务</w:t>
      </w:r>
    </w:p>
    <w:p w14:paraId="40837087" w14:textId="5305205B" w:rsidR="008D38B3" w:rsidRPr="003A6F2A" w:rsidRDefault="008D38B3" w:rsidP="003A6F2A">
      <w:pPr>
        <w:pStyle w:val="SingleTxtGC"/>
      </w:pPr>
      <w:bookmarkStart w:id="57" w:name="_Hlk160738407"/>
      <w:bookmarkStart w:id="58" w:name="_Hlk160742120"/>
      <w:r w:rsidRPr="003A6F2A">
        <w:t>44</w:t>
      </w:r>
      <w:r w:rsidRPr="003A6F2A">
        <w:t>.</w:t>
      </w:r>
      <w:r w:rsidRPr="003A6F2A">
        <w:tab/>
      </w:r>
      <w:r w:rsidRPr="003A6F2A">
        <w:t>委员会欢迎缔约国于</w:t>
      </w:r>
      <w:r w:rsidRPr="003A6F2A">
        <w:t>2</w:t>
      </w:r>
      <w:r w:rsidRPr="003A6F2A">
        <w:t>0</w:t>
      </w:r>
      <w:r w:rsidRPr="003A6F2A">
        <w:t>22</w:t>
      </w:r>
      <w:r w:rsidRPr="003A6F2A">
        <w:t>年修订《人民代表法》对选举进程</w:t>
      </w:r>
      <w:r w:rsidRPr="003A6F2A">
        <w:rPr>
          <w:rFonts w:hint="eastAsia"/>
        </w:rPr>
        <w:t>加以</w:t>
      </w:r>
      <w:r w:rsidRPr="003A6F2A">
        <w:t>改进，但委员会仍感关切的是，选举制度正在加剧两个主要族裔群体之间的族裔政治两极化，并使得其他族裔群体和土著人民</w:t>
      </w:r>
      <w:r w:rsidRPr="003A6F2A">
        <w:rPr>
          <w:rFonts w:hint="eastAsia"/>
        </w:rPr>
        <w:t>在政治上</w:t>
      </w:r>
      <w:r w:rsidRPr="003A6F2A">
        <w:t>被边缘化。此外，委员会对圭亚那选举委员会的党派结构表示关切，该结构将其他党派成员和土著人民排除在外，妨碍委员会有效、独立地</w:t>
      </w:r>
      <w:r w:rsidRPr="003A6F2A">
        <w:rPr>
          <w:rFonts w:hint="eastAsia"/>
        </w:rPr>
        <w:t>执行</w:t>
      </w:r>
      <w:r w:rsidRPr="003A6F2A">
        <w:t>任务。委员会还感到关切的是，有报告称，残疾人在行使投票权方面没有得到充分的包容、支持和培训，囚犯和审前被拘留者在实践中继续被剥夺投票权</w:t>
      </w:r>
      <w:r w:rsidRPr="003A6F2A">
        <w:t>(</w:t>
      </w:r>
      <w:r w:rsidRPr="003A6F2A">
        <w:t>第二、第二十五和第二十六条</w:t>
      </w:r>
      <w:r w:rsidRPr="003A6F2A">
        <w:t>)</w:t>
      </w:r>
      <w:r w:rsidRPr="003A6F2A">
        <w:t>。</w:t>
      </w:r>
      <w:bookmarkStart w:id="59" w:name="_Hlk160722730"/>
      <w:bookmarkStart w:id="60" w:name="_Hlk161823686"/>
      <w:bookmarkStart w:id="61" w:name="_Hlk160725539"/>
      <w:bookmarkStart w:id="62" w:name="_Hlk160726865"/>
      <w:bookmarkEnd w:id="57"/>
      <w:bookmarkEnd w:id="59"/>
      <w:bookmarkEnd w:id="60"/>
      <w:bookmarkEnd w:id="61"/>
      <w:bookmarkEnd w:id="62"/>
    </w:p>
    <w:bookmarkEnd w:id="58"/>
    <w:p w14:paraId="0D80D3B9" w14:textId="4BF84263" w:rsidR="008D38B3" w:rsidRPr="0063395C" w:rsidRDefault="008D38B3" w:rsidP="003A6F2A">
      <w:pPr>
        <w:pStyle w:val="SingleTxtGC"/>
        <w:rPr>
          <w:rFonts w:ascii="Time New Roman" w:eastAsia="黑体" w:hAnsi="Time New Roman"/>
        </w:rPr>
      </w:pPr>
      <w:r w:rsidRPr="0063395C">
        <w:rPr>
          <w:rFonts w:ascii="Time New Roman" w:eastAsia="黑体" w:hAnsi="Time New Roman"/>
        </w:rPr>
        <w:t>45</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缔约国应：</w:t>
      </w:r>
    </w:p>
    <w:p w14:paraId="22470A2B" w14:textId="41ABC8C0"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a</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审查并修订选举制度，保证选举制度完全符合《公约》，特别是符合第二十五条，按照《各国有效落实参与公共事务权利的准则》，确保所有公民无论族裔平等享有参与权，以及废除选举规章中任何可能妨碍选举制度透明、公平运行的不明确或含糊的规定；</w:t>
      </w:r>
    </w:p>
    <w:p w14:paraId="1A5DE2AC" w14:textId="7E69FA8B"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b</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采取一切必要措施确保圭亚那选举委员会保持公正、独立于各政党，并能够行使其守护民主多元化的职责；</w:t>
      </w:r>
    </w:p>
    <w:p w14:paraId="1ECDAC2A" w14:textId="2806B923" w:rsidR="008D38B3" w:rsidRPr="0063395C" w:rsidRDefault="008D38B3" w:rsidP="003A6F2A">
      <w:pPr>
        <w:pStyle w:val="SingleTxtGC"/>
        <w:rPr>
          <w:rFonts w:ascii="Time New Roman" w:eastAsia="黑体" w:hAnsi="Time New Roman"/>
        </w:rPr>
      </w:pPr>
      <w:r w:rsidRPr="0063395C">
        <w:rPr>
          <w:rFonts w:ascii="Time New Roman" w:eastAsia="黑体" w:hAnsi="Time New Roman"/>
        </w:rPr>
        <w:tab/>
        <w:t>(</w:t>
      </w:r>
      <w:r w:rsidRPr="0063395C">
        <w:rPr>
          <w:rFonts w:ascii="Time New Roman" w:eastAsia="黑体" w:hAnsi="Time New Roman"/>
        </w:rPr>
        <w:t>c</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确保所有公民，包括残疾人和被剥夺自由者均能享有投票权。</w:t>
      </w:r>
    </w:p>
    <w:p w14:paraId="53528C44" w14:textId="77777777" w:rsidR="008D38B3" w:rsidRPr="003A6F2A" w:rsidRDefault="008D38B3" w:rsidP="0063395C">
      <w:pPr>
        <w:pStyle w:val="H23GC"/>
      </w:pPr>
      <w:bookmarkStart w:id="63" w:name="_Hlk157431066"/>
      <w:r w:rsidRPr="003A6F2A">
        <w:tab/>
      </w:r>
      <w:r w:rsidRPr="003A6F2A">
        <w:tab/>
      </w:r>
      <w:r w:rsidRPr="003A6F2A">
        <w:t>土著人民权利</w:t>
      </w:r>
    </w:p>
    <w:p w14:paraId="20DBF1B5" w14:textId="2F20EB1F" w:rsidR="008D38B3" w:rsidRPr="003A6F2A" w:rsidRDefault="008D38B3" w:rsidP="003A6F2A">
      <w:pPr>
        <w:pStyle w:val="SingleTxtGC"/>
      </w:pPr>
      <w:bookmarkStart w:id="64" w:name="_Hlk157785345"/>
      <w:bookmarkEnd w:id="63"/>
      <w:r w:rsidRPr="003A6F2A">
        <w:t>46</w:t>
      </w:r>
      <w:r w:rsidRPr="003A6F2A">
        <w:t>.</w:t>
      </w:r>
      <w:r w:rsidRPr="003A6F2A">
        <w:tab/>
      </w:r>
      <w:r w:rsidRPr="003A6F2A">
        <w:t>委员会赞赏缔约国提供的关于保护圭亚那土著人民的法律和程序的资料，但同意经济、社会及文化权利委员会</w:t>
      </w:r>
      <w:r w:rsidRPr="003A6F2A">
        <w:rPr>
          <w:vertAlign w:val="superscript"/>
        </w:rPr>
        <w:footnoteReference w:id="9"/>
      </w:r>
      <w:r w:rsidR="009C32B6">
        <w:rPr>
          <w:rFonts w:hint="eastAsia"/>
        </w:rPr>
        <w:t xml:space="preserve"> </w:t>
      </w:r>
      <w:r w:rsidRPr="003A6F2A">
        <w:t>和消除对妇女歧视委员会</w:t>
      </w:r>
      <w:r w:rsidRPr="003A6F2A">
        <w:rPr>
          <w:vertAlign w:val="superscript"/>
        </w:rPr>
        <w:footnoteReference w:id="10"/>
      </w:r>
      <w:r w:rsidR="009C32B6">
        <w:rPr>
          <w:rFonts w:hint="eastAsia"/>
        </w:rPr>
        <w:t xml:space="preserve"> </w:t>
      </w:r>
      <w:r w:rsidRPr="003A6F2A">
        <w:t>的关切，即缔约国土著人民对其传统占有、拥有或使用的土地和</w:t>
      </w:r>
      <w:r w:rsidRPr="003A6F2A">
        <w:rPr>
          <w:rFonts w:hint="eastAsia"/>
        </w:rPr>
        <w:t>领地</w:t>
      </w:r>
      <w:r w:rsidRPr="003A6F2A">
        <w:t>的权利没有得到充分承认，以及在对《美洲印第安人法》进行必要修订方面缺乏进展。此外，委员会感到不</w:t>
      </w:r>
      <w:r w:rsidRPr="003A6F2A">
        <w:lastRenderedPageBreak/>
        <w:t>安的是，有报告称，美洲印第安人住区的采矿活动没有得到适当</w:t>
      </w:r>
      <w:r w:rsidRPr="003A6F2A">
        <w:rPr>
          <w:rFonts w:hint="eastAsia"/>
        </w:rPr>
        <w:t>管理</w:t>
      </w:r>
      <w:r w:rsidRPr="003A6F2A">
        <w:t>，采矿对美洲印第安人传统土地的划界产生了不利影响，造成了环境退化，并威胁到他们的健康和传统生活方式。委员会感到关切的是，有可靠报告称，缔约国在批准关于在土著人民传统</w:t>
      </w:r>
      <w:r w:rsidRPr="003A6F2A">
        <w:rPr>
          <w:rFonts w:hint="eastAsia"/>
        </w:rPr>
        <w:t>领地</w:t>
      </w:r>
      <w:r w:rsidRPr="003A6F2A">
        <w:t>上进行资源勘探和开发的许可证前，没有让受影响的土著人民</w:t>
      </w:r>
      <w:r w:rsidRPr="003A6F2A">
        <w:t>(</w:t>
      </w:r>
      <w:r w:rsidRPr="003A6F2A">
        <w:t>包括</w:t>
      </w:r>
      <w:proofErr w:type="spellStart"/>
      <w:r w:rsidRPr="003A6F2A">
        <w:t>Wapichan</w:t>
      </w:r>
      <w:proofErr w:type="spellEnd"/>
      <w:r w:rsidRPr="003A6F2A">
        <w:t>群落</w:t>
      </w:r>
      <w:r w:rsidRPr="003A6F2A">
        <w:t>)</w:t>
      </w:r>
      <w:r w:rsidRPr="003A6F2A">
        <w:t>充分参与，也没有与他们充分协商以征得其同意</w:t>
      </w:r>
      <w:r w:rsidRPr="003A6F2A">
        <w:t>(</w:t>
      </w:r>
      <w:r w:rsidRPr="003A6F2A">
        <w:t>第一、第二、第二十五至第二十七条</w:t>
      </w:r>
      <w:r w:rsidRPr="003A6F2A">
        <w:t>)</w:t>
      </w:r>
      <w:r w:rsidRPr="003A6F2A">
        <w:t>。</w:t>
      </w:r>
      <w:bookmarkStart w:id="65" w:name="_Hlk157781951"/>
      <w:bookmarkStart w:id="66" w:name="_Hlk157431188"/>
      <w:bookmarkStart w:id="67" w:name="_Hlk161152687"/>
      <w:bookmarkEnd w:id="65"/>
      <w:bookmarkEnd w:id="66"/>
      <w:bookmarkEnd w:id="67"/>
    </w:p>
    <w:bookmarkEnd w:id="64"/>
    <w:p w14:paraId="30D480E6" w14:textId="470EC4F3" w:rsidR="008D38B3" w:rsidRPr="0063395C" w:rsidRDefault="008D38B3" w:rsidP="003A6F2A">
      <w:pPr>
        <w:pStyle w:val="SingleTxtGC"/>
        <w:rPr>
          <w:rFonts w:ascii="Time New Roman" w:eastAsia="黑体" w:hAnsi="Time New Roman"/>
        </w:rPr>
      </w:pPr>
      <w:r w:rsidRPr="0063395C">
        <w:rPr>
          <w:rFonts w:ascii="Time New Roman" w:eastAsia="黑体" w:hAnsi="Time New Roman"/>
        </w:rPr>
        <w:t>47</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缔约国应加快修订</w:t>
      </w:r>
      <w:r w:rsidRPr="0063395C">
        <w:rPr>
          <w:rFonts w:ascii="Time New Roman" w:eastAsia="黑体" w:hAnsi="Time New Roman"/>
        </w:rPr>
        <w:t>2</w:t>
      </w:r>
      <w:r w:rsidRPr="0063395C">
        <w:rPr>
          <w:rFonts w:ascii="Time New Roman" w:eastAsia="黑体" w:hAnsi="Time New Roman"/>
        </w:rPr>
        <w:t>00</w:t>
      </w:r>
      <w:r w:rsidRPr="0063395C">
        <w:rPr>
          <w:rFonts w:ascii="Time New Roman" w:eastAsia="黑体" w:hAnsi="Time New Roman"/>
        </w:rPr>
        <w:t>6</w:t>
      </w:r>
      <w:r w:rsidRPr="0063395C">
        <w:rPr>
          <w:rFonts w:ascii="Time New Roman" w:eastAsia="黑体" w:hAnsi="Time New Roman"/>
        </w:rPr>
        <w:t>年《美洲印第安人法》，确保土著人民占有、拥有、使用和开发其传统土地、领地和资源的权利得到充分尊重，并确保修订后的条款在实践中得到有效适用。缔约国应加快土著人民集体土地的划界和确权工作，包括提高美洲印第安人群体土地确权程序的便利性和效率。缔约国应确保实现土著人民的必要参与，并确保在通过任何影响土著人民土地、领地和其他资源的法律、政策或项目前，与土著人民进</w:t>
      </w:r>
      <w:proofErr w:type="gramStart"/>
      <w:r w:rsidRPr="0063395C">
        <w:rPr>
          <w:rFonts w:ascii="Time New Roman" w:eastAsia="黑体" w:hAnsi="Time New Roman"/>
        </w:rPr>
        <w:t>行必要</w:t>
      </w:r>
      <w:proofErr w:type="gramEnd"/>
      <w:r w:rsidRPr="0063395C">
        <w:rPr>
          <w:rFonts w:ascii="Time New Roman" w:eastAsia="黑体" w:hAnsi="Time New Roman"/>
        </w:rPr>
        <w:t>协商，以获得他们的自由和知情同意。</w:t>
      </w:r>
      <w:bookmarkStart w:id="68" w:name="_Hlk161151760"/>
      <w:bookmarkEnd w:id="68"/>
    </w:p>
    <w:p w14:paraId="6361D0B8" w14:textId="46215276" w:rsidR="008D38B3" w:rsidRPr="003A6F2A" w:rsidRDefault="008D38B3" w:rsidP="0063395C">
      <w:pPr>
        <w:pStyle w:val="H1GC"/>
      </w:pPr>
      <w:r w:rsidRPr="003A6F2A">
        <w:tab/>
      </w:r>
      <w:r w:rsidRPr="003A6F2A">
        <w:t>D</w:t>
      </w:r>
      <w:r w:rsidRPr="003A6F2A">
        <w:t>.</w:t>
      </w:r>
      <w:r w:rsidRPr="003A6F2A">
        <w:tab/>
      </w:r>
      <w:r w:rsidRPr="003A6F2A">
        <w:t>传播和后续行动</w:t>
      </w:r>
    </w:p>
    <w:p w14:paraId="3A910287" w14:textId="653D35F8" w:rsidR="008D38B3" w:rsidRPr="0063395C" w:rsidRDefault="008D38B3" w:rsidP="003A6F2A">
      <w:pPr>
        <w:pStyle w:val="SingleTxtGC"/>
        <w:rPr>
          <w:rFonts w:ascii="Time New Roman" w:eastAsia="黑体" w:hAnsi="Time New Roman"/>
        </w:rPr>
      </w:pPr>
      <w:r w:rsidRPr="0063395C">
        <w:rPr>
          <w:rFonts w:ascii="Time New Roman" w:eastAsia="黑体" w:hAnsi="Time New Roman"/>
        </w:rPr>
        <w:t>48</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缔约国应广泛传播《公约》、</w:t>
      </w:r>
      <w:r w:rsidRPr="0063395C">
        <w:rPr>
          <w:rFonts w:ascii="Time New Roman" w:eastAsia="黑体" w:hAnsi="Time New Roman" w:hint="eastAsia"/>
        </w:rPr>
        <w:t>缔约国的</w:t>
      </w:r>
      <w:r w:rsidRPr="0063395C">
        <w:rPr>
          <w:rFonts w:ascii="Time New Roman" w:eastAsia="黑体" w:hAnsi="Time New Roman"/>
        </w:rPr>
        <w:t>第三次定期报告和本结论性意见，以提高司法、立法和行政部门以及在缔约国开展活动的民间社会团体和非政府组织及广大公众对《公约》所载权利的认识。</w:t>
      </w:r>
    </w:p>
    <w:p w14:paraId="681ACD28" w14:textId="20B82436" w:rsidR="008D38B3" w:rsidRPr="0063395C" w:rsidRDefault="008D38B3" w:rsidP="003A6F2A">
      <w:pPr>
        <w:pStyle w:val="SingleTxtGC"/>
        <w:rPr>
          <w:rFonts w:ascii="Time New Roman" w:eastAsia="黑体" w:hAnsi="Time New Roman"/>
        </w:rPr>
      </w:pPr>
      <w:r w:rsidRPr="0063395C">
        <w:rPr>
          <w:rFonts w:ascii="Time New Roman" w:eastAsia="黑体" w:hAnsi="Time New Roman"/>
        </w:rPr>
        <w:t>49</w:t>
      </w:r>
      <w:r w:rsidRPr="0063395C">
        <w:rPr>
          <w:rFonts w:ascii="Time New Roman" w:eastAsia="黑体" w:hAnsi="Time New Roman"/>
        </w:rPr>
        <w:t>.</w:t>
      </w:r>
      <w:r w:rsidRPr="0063395C">
        <w:rPr>
          <w:rFonts w:ascii="Time New Roman" w:eastAsia="黑体" w:hAnsi="Time New Roman"/>
        </w:rPr>
        <w:tab/>
      </w:r>
      <w:r w:rsidRPr="0063395C">
        <w:rPr>
          <w:rFonts w:ascii="Time New Roman" w:eastAsia="黑体" w:hAnsi="Time New Roman"/>
        </w:rPr>
        <w:t>根据委员会议事规则第</w:t>
      </w:r>
      <w:r w:rsidRPr="0063395C">
        <w:rPr>
          <w:rFonts w:ascii="Time New Roman" w:eastAsia="黑体" w:hAnsi="Time New Roman"/>
        </w:rPr>
        <w:t>75</w:t>
      </w:r>
      <w:r w:rsidRPr="0063395C">
        <w:rPr>
          <w:rFonts w:ascii="Time New Roman" w:eastAsia="黑体" w:hAnsi="Time New Roman"/>
        </w:rPr>
        <w:t>条第</w:t>
      </w:r>
      <w:r w:rsidRPr="0063395C">
        <w:rPr>
          <w:rFonts w:ascii="Time New Roman" w:eastAsia="黑体" w:hAnsi="Time New Roman"/>
        </w:rPr>
        <w:t>1</w:t>
      </w:r>
      <w:r w:rsidRPr="0063395C">
        <w:rPr>
          <w:rFonts w:ascii="Time New Roman" w:eastAsia="黑体" w:hAnsi="Time New Roman"/>
        </w:rPr>
        <w:t>款，</w:t>
      </w:r>
      <w:r w:rsidRPr="0063395C">
        <w:rPr>
          <w:rFonts w:ascii="Time New Roman" w:eastAsia="黑体" w:hAnsi="Time New Roman" w:hint="eastAsia"/>
        </w:rPr>
        <w:t>请</w:t>
      </w:r>
      <w:r w:rsidRPr="0063395C">
        <w:rPr>
          <w:rFonts w:ascii="Time New Roman" w:eastAsia="黑体" w:hAnsi="Time New Roman"/>
        </w:rPr>
        <w:t>缔约国于</w:t>
      </w:r>
      <w:r w:rsidRPr="0063395C">
        <w:rPr>
          <w:rFonts w:ascii="Time New Roman" w:eastAsia="黑体" w:hAnsi="Time New Roman"/>
        </w:rPr>
        <w:t>2</w:t>
      </w:r>
      <w:r w:rsidRPr="0063395C">
        <w:rPr>
          <w:rFonts w:ascii="Time New Roman" w:eastAsia="黑体" w:hAnsi="Time New Roman"/>
        </w:rPr>
        <w:t>0</w:t>
      </w:r>
      <w:r w:rsidRPr="0063395C">
        <w:rPr>
          <w:rFonts w:ascii="Time New Roman" w:eastAsia="黑体" w:hAnsi="Time New Roman"/>
        </w:rPr>
        <w:t>27</w:t>
      </w:r>
      <w:r w:rsidRPr="0063395C">
        <w:rPr>
          <w:rFonts w:ascii="Time New Roman" w:eastAsia="黑体" w:hAnsi="Time New Roman"/>
        </w:rPr>
        <w:t>年</w:t>
      </w:r>
      <w:r w:rsidRPr="0063395C">
        <w:rPr>
          <w:rFonts w:ascii="Time New Roman" w:eastAsia="黑体" w:hAnsi="Time New Roman"/>
        </w:rPr>
        <w:t>3</w:t>
      </w:r>
      <w:r w:rsidRPr="0063395C">
        <w:rPr>
          <w:rFonts w:ascii="Time New Roman" w:eastAsia="黑体" w:hAnsi="Time New Roman"/>
        </w:rPr>
        <w:t>月</w:t>
      </w:r>
      <w:r w:rsidRPr="0063395C">
        <w:rPr>
          <w:rFonts w:ascii="Time New Roman" w:eastAsia="黑体" w:hAnsi="Time New Roman"/>
        </w:rPr>
        <w:t>29</w:t>
      </w:r>
      <w:r w:rsidRPr="0063395C">
        <w:rPr>
          <w:rFonts w:ascii="Time New Roman" w:eastAsia="黑体" w:hAnsi="Time New Roman"/>
        </w:rPr>
        <w:t>日前提交资料，说明对委员会在上文第</w:t>
      </w:r>
      <w:r w:rsidRPr="0063395C">
        <w:rPr>
          <w:rFonts w:ascii="Time New Roman" w:eastAsia="黑体" w:hAnsi="Time New Roman"/>
        </w:rPr>
        <w:t>5</w:t>
      </w:r>
      <w:r w:rsidRPr="0063395C">
        <w:rPr>
          <w:rFonts w:ascii="Time New Roman" w:eastAsia="黑体" w:hAnsi="Time New Roman"/>
        </w:rPr>
        <w:t>段</w:t>
      </w:r>
      <w:r w:rsidRPr="0063395C">
        <w:rPr>
          <w:rFonts w:ascii="Time New Roman" w:eastAsia="黑体" w:hAnsi="Time New Roman"/>
        </w:rPr>
        <w:t>(</w:t>
      </w:r>
      <w:r w:rsidRPr="0063395C">
        <w:rPr>
          <w:rFonts w:ascii="Time New Roman" w:eastAsia="黑体" w:hAnsi="Time New Roman"/>
        </w:rPr>
        <w:t>实施《公约》的宪法和法律框架</w:t>
      </w:r>
      <w:r w:rsidRPr="0063395C">
        <w:rPr>
          <w:rFonts w:ascii="Time New Roman" w:eastAsia="黑体" w:hAnsi="Time New Roman"/>
        </w:rPr>
        <w:t>)</w:t>
      </w:r>
      <w:r w:rsidRPr="0063395C">
        <w:rPr>
          <w:rFonts w:ascii="Time New Roman" w:eastAsia="黑体" w:hAnsi="Time New Roman"/>
        </w:rPr>
        <w:t>、第</w:t>
      </w:r>
      <w:r w:rsidRPr="0063395C">
        <w:rPr>
          <w:rFonts w:ascii="Time New Roman" w:eastAsia="黑体" w:hAnsi="Time New Roman"/>
        </w:rPr>
        <w:t>41</w:t>
      </w:r>
      <w:r w:rsidRPr="0063395C">
        <w:rPr>
          <w:rFonts w:ascii="Time New Roman" w:eastAsia="黑体" w:hAnsi="Time New Roman"/>
        </w:rPr>
        <w:t>段</w:t>
      </w:r>
      <w:r w:rsidRPr="0063395C">
        <w:rPr>
          <w:rFonts w:ascii="Time New Roman" w:eastAsia="黑体" w:hAnsi="Time New Roman"/>
        </w:rPr>
        <w:t>(</w:t>
      </w:r>
      <w:r w:rsidRPr="0063395C">
        <w:rPr>
          <w:rFonts w:ascii="Time New Roman" w:eastAsia="黑体" w:hAnsi="Time New Roman"/>
        </w:rPr>
        <w:t>诉诸司法、司法独立和公正审判权</w:t>
      </w:r>
      <w:r w:rsidRPr="0063395C">
        <w:rPr>
          <w:rFonts w:ascii="Time New Roman" w:eastAsia="黑体" w:hAnsi="Time New Roman"/>
        </w:rPr>
        <w:t>)</w:t>
      </w:r>
      <w:r w:rsidRPr="0063395C">
        <w:rPr>
          <w:rFonts w:ascii="Time New Roman" w:eastAsia="黑体" w:hAnsi="Time New Roman"/>
        </w:rPr>
        <w:t>以及第</w:t>
      </w:r>
      <w:r w:rsidRPr="0063395C">
        <w:rPr>
          <w:rFonts w:ascii="Time New Roman" w:eastAsia="黑体" w:hAnsi="Time New Roman"/>
        </w:rPr>
        <w:t>47</w:t>
      </w:r>
      <w:r w:rsidRPr="0063395C">
        <w:rPr>
          <w:rFonts w:ascii="Time New Roman" w:eastAsia="黑体" w:hAnsi="Time New Roman"/>
        </w:rPr>
        <w:t>段</w:t>
      </w:r>
      <w:r w:rsidRPr="0063395C">
        <w:rPr>
          <w:rFonts w:ascii="Time New Roman" w:eastAsia="黑体" w:hAnsi="Time New Roman"/>
        </w:rPr>
        <w:t>(</w:t>
      </w:r>
      <w:r w:rsidRPr="0063395C">
        <w:rPr>
          <w:rFonts w:ascii="Time New Roman" w:eastAsia="黑体" w:hAnsi="Time New Roman"/>
        </w:rPr>
        <w:t>土著人</w:t>
      </w:r>
      <w:proofErr w:type="gramStart"/>
      <w:r w:rsidRPr="0063395C">
        <w:rPr>
          <w:rFonts w:ascii="Time New Roman" w:eastAsia="黑体" w:hAnsi="Time New Roman"/>
        </w:rPr>
        <w:t>民权利</w:t>
      </w:r>
      <w:proofErr w:type="gramEnd"/>
      <w:r w:rsidRPr="0063395C">
        <w:rPr>
          <w:rFonts w:ascii="Time New Roman" w:eastAsia="黑体" w:hAnsi="Time New Roman"/>
        </w:rPr>
        <w:t>)</w:t>
      </w:r>
      <w:r w:rsidRPr="0063395C">
        <w:rPr>
          <w:rFonts w:ascii="Time New Roman" w:eastAsia="黑体" w:hAnsi="Time New Roman"/>
        </w:rPr>
        <w:t>所提建议的落实情况。</w:t>
      </w:r>
    </w:p>
    <w:p w14:paraId="0EC2AB13" w14:textId="41EDD882" w:rsidR="000915C5" w:rsidRPr="0063395C" w:rsidRDefault="008D38B3" w:rsidP="003A6F2A">
      <w:pPr>
        <w:pStyle w:val="SingleTxtGC"/>
        <w:rPr>
          <w:rFonts w:ascii="Time New Roman" w:eastAsia="黑体" w:hAnsi="Time New Roman"/>
        </w:rPr>
      </w:pPr>
      <w:r w:rsidRPr="0063395C">
        <w:rPr>
          <w:rFonts w:ascii="Time New Roman" w:eastAsia="黑体" w:hAnsi="Time New Roman"/>
        </w:rPr>
        <w:t>5</w:t>
      </w:r>
      <w:r w:rsidRPr="0063395C">
        <w:rPr>
          <w:rFonts w:ascii="Time New Roman" w:eastAsia="黑体" w:hAnsi="Time New Roman"/>
        </w:rPr>
        <w:t>0.</w:t>
      </w:r>
      <w:r w:rsidRPr="0063395C">
        <w:rPr>
          <w:rFonts w:ascii="Time New Roman" w:eastAsia="黑体" w:hAnsi="Time New Roman"/>
        </w:rPr>
        <w:tab/>
      </w:r>
      <w:r w:rsidRPr="0063395C">
        <w:rPr>
          <w:rFonts w:ascii="Time New Roman" w:eastAsia="黑体" w:hAnsi="Time New Roman"/>
        </w:rPr>
        <w:t>根据委员会可预测的审议周期，缔约国将在</w:t>
      </w:r>
      <w:r w:rsidRPr="0063395C">
        <w:rPr>
          <w:rFonts w:ascii="Time New Roman" w:eastAsia="黑体" w:hAnsi="Time New Roman"/>
        </w:rPr>
        <w:t>2</w:t>
      </w:r>
      <w:r w:rsidRPr="0063395C">
        <w:rPr>
          <w:rFonts w:ascii="Time New Roman" w:eastAsia="黑体" w:hAnsi="Time New Roman"/>
        </w:rPr>
        <w:t>0</w:t>
      </w:r>
      <w:r w:rsidRPr="0063395C">
        <w:rPr>
          <w:rFonts w:ascii="Time New Roman" w:eastAsia="黑体" w:hAnsi="Time New Roman"/>
        </w:rPr>
        <w:t>3</w:t>
      </w:r>
      <w:r w:rsidRPr="0063395C">
        <w:rPr>
          <w:rFonts w:ascii="Time New Roman" w:eastAsia="黑体" w:hAnsi="Time New Roman"/>
        </w:rPr>
        <w:t>0</w:t>
      </w:r>
      <w:r w:rsidRPr="0063395C">
        <w:rPr>
          <w:rFonts w:ascii="Time New Roman" w:eastAsia="黑体" w:hAnsi="Time New Roman"/>
        </w:rPr>
        <w:t>年收到委员会发送的报告</w:t>
      </w:r>
      <w:proofErr w:type="gramStart"/>
      <w:r w:rsidRPr="0063395C">
        <w:rPr>
          <w:rFonts w:ascii="Time New Roman" w:eastAsia="黑体" w:hAnsi="Time New Roman"/>
        </w:rPr>
        <w:t>前问题</w:t>
      </w:r>
      <w:proofErr w:type="gramEnd"/>
      <w:r w:rsidRPr="0063395C">
        <w:rPr>
          <w:rFonts w:ascii="Time New Roman" w:eastAsia="黑体" w:hAnsi="Time New Roman"/>
        </w:rPr>
        <w:t>清单，并应在一年内提交对问题清单的答复，该答复将构成缔约国的第四次定期报告。委员会还请缔约国在编写报告时广泛征求在缔约国开展活动的民间社会团体和非政府组织的</w:t>
      </w:r>
      <w:r w:rsidRPr="00FC0CD2">
        <w:rPr>
          <w:rFonts w:ascii="Time New Roman" w:eastAsia="黑体" w:hAnsi="Time New Roman"/>
        </w:rPr>
        <w:t>意见。</w:t>
      </w:r>
      <w:r w:rsidRPr="00014062">
        <w:rPr>
          <w:rFonts w:ascii="Time New Roman" w:eastAsia="黑体" w:hAnsi="Time New Roman"/>
        </w:rPr>
        <w:t>按照</w:t>
      </w:r>
      <w:proofErr w:type="gramStart"/>
      <w:r w:rsidRPr="00014062">
        <w:rPr>
          <w:rFonts w:ascii="Time New Roman" w:eastAsia="黑体" w:hAnsi="Time New Roman"/>
        </w:rPr>
        <w:t>大会第</w:t>
      </w:r>
      <w:proofErr w:type="gramEnd"/>
      <w:hyperlink r:id="rId9" w:history="1">
        <w:r w:rsidRPr="00014062">
          <w:rPr>
            <w:rStyle w:val="af5"/>
            <w:rFonts w:ascii="Time New Roman" w:eastAsia="黑体" w:hAnsi="Time New Roman"/>
            <w:u w:val="none"/>
          </w:rPr>
          <w:t>68/268</w:t>
        </w:r>
      </w:hyperlink>
      <w:r w:rsidRPr="00014062">
        <w:rPr>
          <w:rFonts w:ascii="Time New Roman" w:eastAsia="黑体" w:hAnsi="Time New Roman"/>
        </w:rPr>
        <w:t>号决议，报告字数</w:t>
      </w:r>
      <w:r w:rsidRPr="0063395C">
        <w:rPr>
          <w:rFonts w:ascii="Time New Roman" w:eastAsia="黑体" w:hAnsi="Time New Roman"/>
        </w:rPr>
        <w:t>应限制在</w:t>
      </w:r>
      <w:r w:rsidRPr="0063395C">
        <w:rPr>
          <w:rFonts w:ascii="Time New Roman" w:eastAsia="黑体" w:hAnsi="Time New Roman"/>
        </w:rPr>
        <w:t>21,2</w:t>
      </w:r>
      <w:r w:rsidRPr="0063395C">
        <w:rPr>
          <w:rFonts w:ascii="Time New Roman" w:eastAsia="黑体" w:hAnsi="Time New Roman"/>
        </w:rPr>
        <w:t>00</w:t>
      </w:r>
      <w:r w:rsidRPr="0063395C">
        <w:rPr>
          <w:rFonts w:ascii="Time New Roman" w:eastAsia="黑体" w:hAnsi="Time New Roman"/>
        </w:rPr>
        <w:t>字以内。与缔约国的下一次建设性对话将于</w:t>
      </w:r>
      <w:r w:rsidRPr="0063395C">
        <w:rPr>
          <w:rFonts w:ascii="Time New Roman" w:eastAsia="黑体" w:hAnsi="Time New Roman"/>
        </w:rPr>
        <w:t>2</w:t>
      </w:r>
      <w:r w:rsidRPr="0063395C">
        <w:rPr>
          <w:rFonts w:ascii="Time New Roman" w:eastAsia="黑体" w:hAnsi="Time New Roman"/>
        </w:rPr>
        <w:t>0</w:t>
      </w:r>
      <w:r w:rsidRPr="0063395C">
        <w:rPr>
          <w:rFonts w:ascii="Time New Roman" w:eastAsia="黑体" w:hAnsi="Time New Roman"/>
        </w:rPr>
        <w:t>32</w:t>
      </w:r>
      <w:r w:rsidRPr="0063395C">
        <w:rPr>
          <w:rFonts w:ascii="Time New Roman" w:eastAsia="黑体" w:hAnsi="Time New Roman"/>
        </w:rPr>
        <w:t>年在日内瓦举行。</w:t>
      </w:r>
    </w:p>
    <w:p w14:paraId="51A618C4" w14:textId="77777777" w:rsidR="008D38B3" w:rsidRDefault="008D38B3" w:rsidP="008D38B3">
      <w:pPr>
        <w:pStyle w:val="SingleTxtGC"/>
      </w:pPr>
    </w:p>
    <w:p w14:paraId="620478C5" w14:textId="77777777" w:rsidR="008D38B3" w:rsidRDefault="008D38B3" w:rsidP="008D38B3">
      <w:pPr>
        <w:pStyle w:val="SingleTxtGC"/>
      </w:pPr>
    </w:p>
    <w:p w14:paraId="0E561B37" w14:textId="793FB36D" w:rsidR="008D38B3" w:rsidRPr="000915C5" w:rsidRDefault="008D38B3" w:rsidP="008D38B3">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8D38B3" w:rsidRPr="000915C5"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C800F5" w14:textId="77777777" w:rsidR="000D4E34" w:rsidRPr="000D319F" w:rsidRDefault="000D4E34" w:rsidP="000D319F">
      <w:pPr>
        <w:pStyle w:val="af0"/>
        <w:spacing w:after="240"/>
        <w:ind w:left="907"/>
        <w:rPr>
          <w:rFonts w:asciiTheme="majorBidi" w:eastAsia="宋体" w:hAnsiTheme="majorBidi" w:cstheme="majorBidi"/>
          <w:sz w:val="21"/>
          <w:szCs w:val="21"/>
          <w:lang w:val="en-US"/>
        </w:rPr>
      </w:pPr>
    </w:p>
    <w:p w14:paraId="2DD996FD" w14:textId="77777777" w:rsidR="000D4E34" w:rsidRPr="000D319F" w:rsidRDefault="000D4E3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14CA981" w14:textId="77777777" w:rsidR="000D4E34" w:rsidRPr="000D319F" w:rsidRDefault="000D4E34" w:rsidP="000D319F">
      <w:pPr>
        <w:pStyle w:val="af0"/>
      </w:pPr>
    </w:p>
  </w:endnote>
  <w:endnote w:type="continuationNotice" w:id="1">
    <w:p w14:paraId="7EBF734C" w14:textId="77777777" w:rsidR="000D4E34" w:rsidRDefault="000D4E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F3DF0" w14:textId="77777777" w:rsidR="004455B3" w:rsidRPr="000915C5" w:rsidRDefault="000915C5" w:rsidP="000915C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915C5">
      <w:rPr>
        <w:rStyle w:val="af2"/>
        <w:b w:val="0"/>
        <w:snapToGrid w:val="0"/>
        <w:sz w:val="16"/>
      </w:rPr>
      <w:t>GE.24</w:t>
    </w:r>
    <w:proofErr w:type="spellEnd"/>
    <w:r w:rsidRPr="000915C5">
      <w:rPr>
        <w:rStyle w:val="af2"/>
        <w:b w:val="0"/>
        <w:snapToGrid w:val="0"/>
        <w:sz w:val="16"/>
      </w:rPr>
      <w:t>-06045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00D62" w14:textId="77777777" w:rsidR="004455B3" w:rsidRPr="000915C5" w:rsidRDefault="000915C5" w:rsidP="000915C5">
    <w:pPr>
      <w:pStyle w:val="af0"/>
      <w:tabs>
        <w:tab w:val="clear" w:pos="431"/>
        <w:tab w:val="right" w:pos="9638"/>
      </w:tabs>
      <w:rPr>
        <w:rStyle w:val="af2"/>
      </w:rPr>
    </w:pPr>
    <w:proofErr w:type="spellStart"/>
    <w:r>
      <w:t>GE.24</w:t>
    </w:r>
    <w:proofErr w:type="spellEnd"/>
    <w:r>
      <w:t>-06045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2F65D4" w14:textId="74FA5810" w:rsidR="004455B3" w:rsidRPr="00487939" w:rsidRDefault="000915C5"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21283C4" wp14:editId="1B55A88F">
          <wp:simplePos x="0" y="0"/>
          <wp:positionH relativeFrom="column">
            <wp:align>right</wp:align>
          </wp:positionH>
          <wp:positionV relativeFrom="paragraph">
            <wp:posOffset>-69850</wp:posOffset>
          </wp:positionV>
          <wp:extent cx="571500" cy="571500"/>
          <wp:effectExtent l="0" t="0" r="0" b="0"/>
          <wp:wrapNone/>
          <wp:docPr id="8602444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-06045</w:t>
    </w:r>
    <w:r w:rsidR="00731A42" w:rsidRPr="00EE277A">
      <w:rPr>
        <w:sz w:val="20"/>
        <w:lang w:eastAsia="zh-CN"/>
      </w:rPr>
      <w:t xml:space="preserve"> (C)</w:t>
    </w:r>
    <w:r w:rsidR="00EA7E67">
      <w:rPr>
        <w:sz w:val="20"/>
        <w:lang w:eastAsia="zh-CN"/>
      </w:rPr>
      <w:tab/>
      <w:t>0</w:t>
    </w:r>
    <w:r>
      <w:rPr>
        <w:rFonts w:eastAsiaTheme="minorEastAsia" w:hint="eastAsia"/>
        <w:sz w:val="20"/>
        <w:lang w:eastAsia="zh-CN"/>
      </w:rPr>
      <w:t>6</w:t>
    </w:r>
    <w:r w:rsidR="00EA7E67">
      <w:rPr>
        <w:sz w:val="20"/>
        <w:lang w:eastAsia="zh-CN"/>
      </w:rPr>
      <w:t>0</w:t>
    </w:r>
    <w:r>
      <w:rPr>
        <w:rFonts w:eastAsiaTheme="minorEastAsia" w:hint="eastAsia"/>
        <w:sz w:val="20"/>
        <w:lang w:eastAsia="zh-CN"/>
      </w:rPr>
      <w:t>6</w:t>
    </w:r>
    <w:r w:rsidR="0060122D">
      <w:rPr>
        <w:sz w:val="20"/>
        <w:lang w:eastAsia="zh-CN"/>
      </w:rPr>
      <w:t>2</w:t>
    </w:r>
    <w:r w:rsidR="00912990">
      <w:rPr>
        <w:sz w:val="20"/>
        <w:lang w:eastAsia="zh-CN"/>
      </w:rPr>
      <w:t>4</w:t>
    </w:r>
    <w:r w:rsidR="00731A42">
      <w:rPr>
        <w:sz w:val="20"/>
        <w:lang w:eastAsia="zh-CN"/>
      </w:rPr>
      <w:tab/>
    </w:r>
    <w:r w:rsidR="00731A42" w:rsidRPr="00EE277A">
      <w:rPr>
        <w:sz w:val="20"/>
        <w:lang w:eastAsia="zh-CN"/>
      </w:rPr>
      <w:t>0</w:t>
    </w:r>
    <w:r>
      <w:rPr>
        <w:rFonts w:eastAsiaTheme="minorEastAsia" w:hint="eastAsia"/>
        <w:sz w:val="20"/>
        <w:lang w:eastAsia="zh-CN"/>
      </w:rPr>
      <w:t>2</w:t>
    </w:r>
    <w:r w:rsidR="00731A42">
      <w:rPr>
        <w:sz w:val="20"/>
        <w:lang w:eastAsia="zh-CN"/>
      </w:rPr>
      <w:t>0</w:t>
    </w:r>
    <w:r>
      <w:rPr>
        <w:rFonts w:eastAsiaTheme="minorEastAsia" w:hint="eastAsia"/>
        <w:sz w:val="20"/>
        <w:lang w:eastAsia="zh-CN"/>
      </w:rPr>
      <w:t>7</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40302BD3" wp14:editId="130E1F2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7F45D2" w14:textId="77777777" w:rsidR="000D4E34" w:rsidRPr="000157B1" w:rsidRDefault="000D4E3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9D8B9D0" w14:textId="77777777" w:rsidR="000D4E34" w:rsidRPr="000157B1" w:rsidRDefault="000D4E3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6FDA2ED" w14:textId="77777777" w:rsidR="000D4E34" w:rsidRDefault="000D4E34"/>
  </w:footnote>
  <w:footnote w:id="2">
    <w:p w14:paraId="39E852D6" w14:textId="7433D234" w:rsidR="008D38B3" w:rsidRPr="00014062" w:rsidRDefault="008D38B3" w:rsidP="008D38B3">
      <w:pPr>
        <w:pStyle w:val="a6"/>
      </w:pPr>
      <w:r w:rsidRPr="00014062">
        <w:rPr>
          <w:lang w:val="zh-CN"/>
        </w:rPr>
        <w:tab/>
      </w:r>
      <w:r w:rsidRPr="00014062">
        <w:rPr>
          <w:sz w:val="21"/>
          <w:szCs w:val="21"/>
          <w:lang w:val="zh-CN"/>
        </w:rPr>
        <w:t>*</w:t>
      </w:r>
      <w:r w:rsidRPr="00014062">
        <w:rPr>
          <w:lang w:val="zh-CN"/>
        </w:rPr>
        <w:tab/>
      </w:r>
      <w:r w:rsidRPr="00014062">
        <w:rPr>
          <w:lang w:val="zh-CN"/>
        </w:rPr>
        <w:t>委员会第一百四十届会议通过</w:t>
      </w:r>
      <w:r w:rsidR="00354D1E" w:rsidRPr="00014062">
        <w:rPr>
          <w:lang w:val="zh-CN"/>
        </w:rPr>
        <w:t>(2</w:t>
      </w:r>
      <w:r w:rsidRPr="00014062">
        <w:rPr>
          <w:lang w:val="zh-CN"/>
        </w:rPr>
        <w:t>0</w:t>
      </w:r>
      <w:r w:rsidR="00354D1E" w:rsidRPr="00014062">
        <w:rPr>
          <w:lang w:val="zh-CN"/>
        </w:rPr>
        <w:t>24</w:t>
      </w:r>
      <w:r w:rsidRPr="00014062">
        <w:rPr>
          <w:lang w:val="zh-CN"/>
        </w:rPr>
        <w:t>年</w:t>
      </w:r>
      <w:r w:rsidR="00354D1E" w:rsidRPr="00014062">
        <w:rPr>
          <w:lang w:val="zh-CN"/>
        </w:rPr>
        <w:t>3</w:t>
      </w:r>
      <w:r w:rsidRPr="00014062">
        <w:rPr>
          <w:lang w:val="zh-CN"/>
        </w:rPr>
        <w:t>月</w:t>
      </w:r>
      <w:r w:rsidR="00354D1E" w:rsidRPr="00014062">
        <w:rPr>
          <w:lang w:val="zh-CN"/>
        </w:rPr>
        <w:t>4</w:t>
      </w:r>
      <w:r w:rsidRPr="00014062">
        <w:rPr>
          <w:lang w:val="zh-CN"/>
        </w:rPr>
        <w:t>日至</w:t>
      </w:r>
      <w:r w:rsidR="00354D1E" w:rsidRPr="00014062">
        <w:rPr>
          <w:lang w:val="zh-CN"/>
        </w:rPr>
        <w:t>28</w:t>
      </w:r>
      <w:r w:rsidRPr="00014062">
        <w:rPr>
          <w:lang w:val="zh-CN"/>
        </w:rPr>
        <w:t>日</w:t>
      </w:r>
      <w:r w:rsidR="00354D1E" w:rsidRPr="00014062">
        <w:rPr>
          <w:lang w:val="zh-CN"/>
        </w:rPr>
        <w:t>)</w:t>
      </w:r>
      <w:r w:rsidRPr="00014062">
        <w:rPr>
          <w:lang w:val="zh-CN"/>
        </w:rPr>
        <w:t>。</w:t>
      </w:r>
    </w:p>
  </w:footnote>
  <w:footnote w:id="3">
    <w:p w14:paraId="20BEA15A" w14:textId="196F3B27" w:rsidR="008D38B3" w:rsidRPr="00014062" w:rsidRDefault="008D38B3" w:rsidP="008D38B3">
      <w:pPr>
        <w:pStyle w:val="a6"/>
      </w:pPr>
      <w:r w:rsidRPr="00014062">
        <w:rPr>
          <w:lang w:val="zh-CN"/>
        </w:rPr>
        <w:tab/>
      </w:r>
      <w:r w:rsidRPr="00014062">
        <w:rPr>
          <w:rStyle w:val="a8"/>
          <w:rFonts w:eastAsia="宋体"/>
          <w:lang w:val="zh-CN"/>
        </w:rPr>
        <w:footnoteRef/>
      </w:r>
      <w:r w:rsidRPr="00014062">
        <w:rPr>
          <w:lang w:val="zh-CN"/>
        </w:rPr>
        <w:tab/>
      </w:r>
      <w:r w:rsidRPr="00014062">
        <w:rPr>
          <w:lang w:val="zh-CN"/>
        </w:rPr>
        <w:t>见</w:t>
      </w:r>
      <w:r w:rsidR="00014062" w:rsidRPr="00014062">
        <w:rPr>
          <w:lang w:val="zh-CN"/>
        </w:rPr>
        <w:fldChar w:fldCharType="begin"/>
      </w:r>
      <w:r w:rsidR="00014062" w:rsidRPr="00014062">
        <w:rPr>
          <w:lang w:val="zh-CN"/>
        </w:rPr>
        <w:instrText>HYPERLINK "http://undocs.org/ch/CCPR/C/SR.4097"</w:instrText>
      </w:r>
      <w:r w:rsidR="00014062" w:rsidRPr="00014062">
        <w:rPr>
          <w:lang w:val="zh-CN"/>
        </w:rPr>
      </w:r>
      <w:r w:rsidR="00014062" w:rsidRPr="00014062">
        <w:rPr>
          <w:lang w:val="zh-CN"/>
        </w:rPr>
        <w:fldChar w:fldCharType="separate"/>
      </w:r>
      <w:r w:rsidR="00354D1E" w:rsidRPr="00014062">
        <w:rPr>
          <w:rStyle w:val="af5"/>
          <w:u w:val="none"/>
          <w:lang w:val="zh-CN"/>
        </w:rPr>
        <w:t>CCPR</w:t>
      </w:r>
      <w:r w:rsidR="00354D1E" w:rsidRPr="00014062">
        <w:rPr>
          <w:rStyle w:val="af5"/>
          <w:u w:val="none"/>
          <w:lang w:val="zh-CN"/>
        </w:rPr>
        <w:t>/</w:t>
      </w:r>
      <w:r w:rsidR="00354D1E" w:rsidRPr="00014062">
        <w:rPr>
          <w:rStyle w:val="af5"/>
          <w:u w:val="none"/>
          <w:lang w:val="zh-CN"/>
        </w:rPr>
        <w:t>C/SR</w:t>
      </w:r>
      <w:r w:rsidRPr="00014062">
        <w:rPr>
          <w:rStyle w:val="af5"/>
          <w:u w:val="none"/>
          <w:lang w:val="zh-CN"/>
        </w:rPr>
        <w:t>.</w:t>
      </w:r>
      <w:r w:rsidR="00354D1E" w:rsidRPr="00014062">
        <w:rPr>
          <w:rStyle w:val="af5"/>
          <w:u w:val="none"/>
          <w:lang w:val="zh-CN"/>
        </w:rPr>
        <w:t>4</w:t>
      </w:r>
      <w:r w:rsidRPr="00014062">
        <w:rPr>
          <w:rStyle w:val="af5"/>
          <w:u w:val="none"/>
          <w:lang w:val="zh-CN"/>
        </w:rPr>
        <w:t>0</w:t>
      </w:r>
      <w:r w:rsidR="00354D1E" w:rsidRPr="00014062">
        <w:rPr>
          <w:rStyle w:val="af5"/>
          <w:u w:val="none"/>
          <w:lang w:val="zh-CN"/>
        </w:rPr>
        <w:t>97</w:t>
      </w:r>
      <w:r w:rsidR="00014062" w:rsidRPr="00014062">
        <w:rPr>
          <w:lang w:val="zh-CN"/>
        </w:rPr>
        <w:fldChar w:fldCharType="end"/>
      </w:r>
      <w:r w:rsidRPr="00014062">
        <w:rPr>
          <w:lang w:val="zh-CN"/>
        </w:rPr>
        <w:t>、</w:t>
      </w:r>
      <w:hyperlink r:id="rId1" w:history="1">
        <w:r w:rsidR="00354D1E" w:rsidRPr="00014062">
          <w:rPr>
            <w:rStyle w:val="af5"/>
            <w:u w:val="none"/>
            <w:lang w:val="zh-CN"/>
          </w:rPr>
          <w:t>CCPR/C/SR</w:t>
        </w:r>
        <w:r w:rsidRPr="00014062">
          <w:rPr>
            <w:rStyle w:val="af5"/>
            <w:u w:val="none"/>
            <w:lang w:val="zh-CN"/>
          </w:rPr>
          <w:t>.</w:t>
        </w:r>
        <w:r w:rsidR="00354D1E" w:rsidRPr="00014062">
          <w:rPr>
            <w:rStyle w:val="af5"/>
            <w:u w:val="none"/>
            <w:lang w:val="zh-CN"/>
          </w:rPr>
          <w:t>4</w:t>
        </w:r>
        <w:r w:rsidRPr="00014062">
          <w:rPr>
            <w:rStyle w:val="af5"/>
            <w:u w:val="none"/>
            <w:lang w:val="zh-CN"/>
          </w:rPr>
          <w:t>0</w:t>
        </w:r>
        <w:r w:rsidR="00354D1E" w:rsidRPr="00014062">
          <w:rPr>
            <w:rStyle w:val="af5"/>
            <w:u w:val="none"/>
            <w:lang w:val="zh-CN"/>
          </w:rPr>
          <w:t>99</w:t>
        </w:r>
      </w:hyperlink>
      <w:r w:rsidRPr="00014062">
        <w:rPr>
          <w:lang w:val="zh-CN"/>
        </w:rPr>
        <w:t>、</w:t>
      </w:r>
      <w:hyperlink r:id="rId2" w:history="1">
        <w:r w:rsidR="00354D1E" w:rsidRPr="00014062">
          <w:rPr>
            <w:rStyle w:val="af5"/>
            <w:u w:val="none"/>
            <w:lang w:val="zh-CN"/>
          </w:rPr>
          <w:t>CCPR/C/SR</w:t>
        </w:r>
        <w:r w:rsidRPr="00014062">
          <w:rPr>
            <w:rStyle w:val="af5"/>
            <w:u w:val="none"/>
            <w:lang w:val="zh-CN"/>
          </w:rPr>
          <w:t>.</w:t>
        </w:r>
        <w:r w:rsidR="00354D1E" w:rsidRPr="00014062">
          <w:rPr>
            <w:rStyle w:val="af5"/>
            <w:u w:val="none"/>
            <w:lang w:val="zh-CN"/>
          </w:rPr>
          <w:t>41</w:t>
        </w:r>
        <w:r w:rsidRPr="00014062">
          <w:rPr>
            <w:rStyle w:val="af5"/>
            <w:u w:val="none"/>
            <w:lang w:val="zh-CN"/>
          </w:rPr>
          <w:t>0</w:t>
        </w:r>
        <w:r w:rsidR="00354D1E" w:rsidRPr="00014062">
          <w:rPr>
            <w:rStyle w:val="af5"/>
            <w:u w:val="none"/>
            <w:lang w:val="zh-CN"/>
          </w:rPr>
          <w:t>1</w:t>
        </w:r>
      </w:hyperlink>
      <w:r w:rsidRPr="00014062">
        <w:rPr>
          <w:lang w:val="zh-CN"/>
        </w:rPr>
        <w:t>。</w:t>
      </w:r>
    </w:p>
  </w:footnote>
  <w:footnote w:id="4">
    <w:p w14:paraId="4C40C9B8" w14:textId="585EDFEA" w:rsidR="008D38B3" w:rsidRPr="00014062" w:rsidRDefault="008D38B3" w:rsidP="008D38B3">
      <w:pPr>
        <w:pStyle w:val="a6"/>
      </w:pPr>
      <w:r w:rsidRPr="00014062">
        <w:rPr>
          <w:lang w:val="zh-CN"/>
        </w:rPr>
        <w:tab/>
      </w:r>
      <w:r w:rsidRPr="00014062">
        <w:rPr>
          <w:rStyle w:val="a8"/>
          <w:rFonts w:eastAsia="宋体"/>
          <w:lang w:val="zh-CN"/>
        </w:rPr>
        <w:footnoteRef/>
      </w:r>
      <w:r w:rsidRPr="00014062">
        <w:rPr>
          <w:lang w:val="zh-CN"/>
        </w:rPr>
        <w:tab/>
      </w:r>
      <w:hyperlink r:id="rId3" w:history="1">
        <w:r w:rsidR="00354D1E" w:rsidRPr="00014062">
          <w:rPr>
            <w:rStyle w:val="af5"/>
            <w:u w:val="none"/>
            <w:lang w:val="zh-CN"/>
          </w:rPr>
          <w:t>CCPR/C/GUY/3</w:t>
        </w:r>
      </w:hyperlink>
      <w:r w:rsidR="00354D1E" w:rsidRPr="00014062">
        <w:rPr>
          <w:lang w:val="zh-CN"/>
        </w:rPr>
        <w:t>.</w:t>
      </w:r>
    </w:p>
  </w:footnote>
  <w:footnote w:id="5">
    <w:p w14:paraId="6C877161" w14:textId="59CAC7DA" w:rsidR="008D38B3" w:rsidRPr="00014062" w:rsidRDefault="008D38B3" w:rsidP="008D38B3">
      <w:pPr>
        <w:pStyle w:val="a6"/>
      </w:pPr>
      <w:r w:rsidRPr="00014062">
        <w:rPr>
          <w:lang w:val="zh-CN"/>
        </w:rPr>
        <w:tab/>
      </w:r>
      <w:r w:rsidRPr="00014062">
        <w:rPr>
          <w:rStyle w:val="a8"/>
          <w:rFonts w:eastAsia="宋体"/>
          <w:lang w:val="zh-CN"/>
        </w:rPr>
        <w:footnoteRef/>
      </w:r>
      <w:r w:rsidRPr="00014062">
        <w:rPr>
          <w:lang w:val="zh-CN"/>
        </w:rPr>
        <w:tab/>
      </w:r>
      <w:hyperlink r:id="rId4" w:history="1">
        <w:r w:rsidR="00354D1E" w:rsidRPr="00014062">
          <w:rPr>
            <w:rStyle w:val="af5"/>
            <w:u w:val="none"/>
            <w:lang w:val="zh-CN"/>
          </w:rPr>
          <w:t>CCPR/C/GUY/QPR/3</w:t>
        </w:r>
      </w:hyperlink>
      <w:r w:rsidR="00354D1E" w:rsidRPr="00014062">
        <w:rPr>
          <w:lang w:val="zh-CN"/>
        </w:rPr>
        <w:t>.</w:t>
      </w:r>
    </w:p>
  </w:footnote>
  <w:footnote w:id="6">
    <w:p w14:paraId="231598C4" w14:textId="1C1D126A" w:rsidR="008D38B3" w:rsidRPr="00014062" w:rsidRDefault="008D38B3" w:rsidP="008D38B3">
      <w:pPr>
        <w:pStyle w:val="a6"/>
      </w:pPr>
      <w:r w:rsidRPr="00014062">
        <w:rPr>
          <w:lang w:val="zh-CN"/>
        </w:rPr>
        <w:tab/>
      </w:r>
      <w:r w:rsidRPr="00014062">
        <w:rPr>
          <w:rStyle w:val="a8"/>
          <w:rFonts w:eastAsia="宋体"/>
          <w:lang w:val="zh-CN"/>
        </w:rPr>
        <w:footnoteRef/>
      </w:r>
      <w:r w:rsidRPr="00014062">
        <w:tab/>
      </w:r>
      <w:hyperlink r:id="rId5" w:history="1">
        <w:proofErr w:type="spellStart"/>
        <w:r w:rsidR="00354D1E" w:rsidRPr="00014062">
          <w:rPr>
            <w:rStyle w:val="af5"/>
            <w:u w:val="none"/>
          </w:rPr>
          <w:t>CCPR</w:t>
        </w:r>
        <w:proofErr w:type="spellEnd"/>
        <w:r w:rsidR="00354D1E" w:rsidRPr="00014062">
          <w:rPr>
            <w:rStyle w:val="af5"/>
            <w:u w:val="none"/>
          </w:rPr>
          <w:t>/C</w:t>
        </w:r>
        <w:r w:rsidR="00354D1E" w:rsidRPr="00014062">
          <w:rPr>
            <w:rStyle w:val="af5"/>
            <w:u w:val="none"/>
          </w:rPr>
          <w:t>/</w:t>
        </w:r>
        <w:r w:rsidR="00354D1E" w:rsidRPr="00014062">
          <w:rPr>
            <w:rStyle w:val="af5"/>
            <w:u w:val="none"/>
          </w:rPr>
          <w:t>79/</w:t>
        </w:r>
        <w:proofErr w:type="spellStart"/>
        <w:r w:rsidR="00354D1E" w:rsidRPr="00014062">
          <w:rPr>
            <w:rStyle w:val="af5"/>
            <w:u w:val="none"/>
          </w:rPr>
          <w:t>Add</w:t>
        </w:r>
        <w:r w:rsidRPr="00014062">
          <w:rPr>
            <w:rStyle w:val="af5"/>
            <w:u w:val="none"/>
          </w:rPr>
          <w:t>.</w:t>
        </w:r>
        <w:r w:rsidR="00354D1E" w:rsidRPr="00014062">
          <w:rPr>
            <w:rStyle w:val="af5"/>
            <w:u w:val="none"/>
          </w:rPr>
          <w:t>121</w:t>
        </w:r>
        <w:proofErr w:type="spellEnd"/>
      </w:hyperlink>
      <w:r w:rsidR="00354D1E" w:rsidRPr="00014062">
        <w:t>,</w:t>
      </w:r>
      <w:r w:rsidR="00910A64" w:rsidRPr="00014062">
        <w:rPr>
          <w:rFonts w:hint="eastAsia"/>
        </w:rPr>
        <w:t xml:space="preserve"> </w:t>
      </w:r>
      <w:r w:rsidRPr="00014062">
        <w:rPr>
          <w:lang w:val="zh-CN"/>
        </w:rPr>
        <w:t>第</w:t>
      </w:r>
      <w:r w:rsidR="00354D1E" w:rsidRPr="00014062">
        <w:t>9</w:t>
      </w:r>
      <w:r w:rsidRPr="00014062">
        <w:rPr>
          <w:lang w:val="zh-CN"/>
        </w:rPr>
        <w:t>段。</w:t>
      </w:r>
    </w:p>
  </w:footnote>
  <w:footnote w:id="7">
    <w:p w14:paraId="0E925ADE" w14:textId="157233F8" w:rsidR="008D38B3" w:rsidRPr="00014062" w:rsidRDefault="008D38B3" w:rsidP="008D38B3">
      <w:pPr>
        <w:pStyle w:val="a6"/>
      </w:pPr>
      <w:r w:rsidRPr="00014062">
        <w:tab/>
      </w:r>
      <w:r w:rsidRPr="00014062">
        <w:rPr>
          <w:rStyle w:val="a8"/>
          <w:rFonts w:eastAsia="宋体"/>
          <w:lang w:val="zh-CN"/>
        </w:rPr>
        <w:footnoteRef/>
      </w:r>
      <w:r w:rsidRPr="00014062">
        <w:tab/>
      </w:r>
      <w:r w:rsidRPr="00014062">
        <w:rPr>
          <w:lang w:val="zh-CN"/>
        </w:rPr>
        <w:t>同上。</w:t>
      </w:r>
    </w:p>
  </w:footnote>
  <w:footnote w:id="8">
    <w:p w14:paraId="1FB4AAF3" w14:textId="413FBB2B" w:rsidR="008D38B3" w:rsidRPr="00014062" w:rsidRDefault="008D38B3" w:rsidP="008D38B3">
      <w:pPr>
        <w:pStyle w:val="a6"/>
      </w:pPr>
      <w:r w:rsidRPr="00014062">
        <w:tab/>
      </w:r>
      <w:r w:rsidRPr="00014062">
        <w:rPr>
          <w:rStyle w:val="a8"/>
          <w:rFonts w:eastAsia="宋体"/>
          <w:lang w:val="zh-CN"/>
        </w:rPr>
        <w:footnoteRef/>
      </w:r>
      <w:r w:rsidRPr="00014062">
        <w:tab/>
      </w:r>
      <w:hyperlink r:id="rId6" w:history="1">
        <w:r w:rsidR="00354D1E" w:rsidRPr="00014062">
          <w:rPr>
            <w:rStyle w:val="af5"/>
            <w:u w:val="none"/>
          </w:rPr>
          <w:t>CEDAW/C/GUY/CO/9</w:t>
        </w:r>
      </w:hyperlink>
      <w:r w:rsidR="00354D1E" w:rsidRPr="00014062">
        <w:t>,</w:t>
      </w:r>
      <w:r w:rsidR="00910A64" w:rsidRPr="00014062">
        <w:rPr>
          <w:rFonts w:hint="eastAsia"/>
        </w:rPr>
        <w:t xml:space="preserve"> </w:t>
      </w:r>
      <w:r w:rsidRPr="00014062">
        <w:rPr>
          <w:lang w:val="zh-CN"/>
        </w:rPr>
        <w:t>第</w:t>
      </w:r>
      <w:r w:rsidR="00354D1E" w:rsidRPr="00014062">
        <w:t>22</w:t>
      </w:r>
      <w:r w:rsidRPr="00014062">
        <w:rPr>
          <w:lang w:val="zh-CN"/>
        </w:rPr>
        <w:t>段。</w:t>
      </w:r>
    </w:p>
  </w:footnote>
  <w:footnote w:id="9">
    <w:p w14:paraId="710EFDDF" w14:textId="4ECDF387" w:rsidR="008D38B3" w:rsidRPr="00014062" w:rsidRDefault="008D38B3" w:rsidP="008D38B3">
      <w:pPr>
        <w:pStyle w:val="a6"/>
        <w:rPr>
          <w:lang w:val="es-ES"/>
        </w:rPr>
      </w:pPr>
      <w:r w:rsidRPr="00014062">
        <w:tab/>
      </w:r>
      <w:r w:rsidRPr="00014062">
        <w:rPr>
          <w:rStyle w:val="a8"/>
          <w:rFonts w:eastAsia="宋体"/>
          <w:lang w:val="zh-CN"/>
        </w:rPr>
        <w:footnoteRef/>
      </w:r>
      <w:r w:rsidRPr="00014062">
        <w:rPr>
          <w:lang w:val="es-ES"/>
        </w:rPr>
        <w:tab/>
      </w:r>
      <w:hyperlink r:id="rId7" w:history="1">
        <w:r w:rsidR="00354D1E" w:rsidRPr="00014062">
          <w:rPr>
            <w:rStyle w:val="af5"/>
            <w:u w:val="none"/>
            <w:lang w:val="es-ES"/>
          </w:rPr>
          <w:t>E/</w:t>
        </w:r>
        <w:proofErr w:type="spellStart"/>
        <w:r w:rsidR="00354D1E" w:rsidRPr="00014062">
          <w:rPr>
            <w:rStyle w:val="af5"/>
            <w:u w:val="none"/>
            <w:lang w:val="es-ES"/>
          </w:rPr>
          <w:t>C</w:t>
        </w:r>
        <w:r w:rsidRPr="00014062">
          <w:rPr>
            <w:rStyle w:val="af5"/>
            <w:u w:val="none"/>
            <w:lang w:val="es-ES"/>
          </w:rPr>
          <w:t>.</w:t>
        </w:r>
        <w:r w:rsidR="00354D1E" w:rsidRPr="00014062">
          <w:rPr>
            <w:rStyle w:val="af5"/>
            <w:u w:val="none"/>
            <w:lang w:val="es-ES"/>
          </w:rPr>
          <w:t>12</w:t>
        </w:r>
        <w:proofErr w:type="spellEnd"/>
        <w:r w:rsidR="00354D1E" w:rsidRPr="00014062">
          <w:rPr>
            <w:rStyle w:val="af5"/>
            <w:u w:val="none"/>
            <w:lang w:val="es-ES"/>
          </w:rPr>
          <w:t>/GUY/CO/2</w:t>
        </w:r>
        <w:r w:rsidRPr="00014062">
          <w:rPr>
            <w:rStyle w:val="af5"/>
            <w:u w:val="none"/>
            <w:lang w:val="es-ES"/>
          </w:rPr>
          <w:t>-</w:t>
        </w:r>
        <w:r w:rsidR="00354D1E" w:rsidRPr="00014062">
          <w:rPr>
            <w:rStyle w:val="af5"/>
            <w:u w:val="none"/>
            <w:lang w:val="es-ES"/>
          </w:rPr>
          <w:t>4</w:t>
        </w:r>
      </w:hyperlink>
      <w:r w:rsidR="00354D1E" w:rsidRPr="00014062">
        <w:rPr>
          <w:lang w:val="es-ES"/>
        </w:rPr>
        <w:t>,</w:t>
      </w:r>
      <w:r w:rsidR="003A6F2A" w:rsidRPr="00014062">
        <w:rPr>
          <w:rFonts w:hint="eastAsia"/>
          <w:lang w:val="es-ES"/>
        </w:rPr>
        <w:t xml:space="preserve"> </w:t>
      </w:r>
      <w:r w:rsidRPr="00014062">
        <w:rPr>
          <w:lang w:val="zh-CN"/>
        </w:rPr>
        <w:t>第</w:t>
      </w:r>
      <w:r w:rsidR="00354D1E" w:rsidRPr="00014062">
        <w:rPr>
          <w:lang w:val="es-ES"/>
        </w:rPr>
        <w:t>14</w:t>
      </w:r>
      <w:r w:rsidRPr="00014062">
        <w:rPr>
          <w:lang w:val="zh-CN"/>
        </w:rPr>
        <w:t>和</w:t>
      </w:r>
      <w:r w:rsidR="00354D1E" w:rsidRPr="00014062">
        <w:rPr>
          <w:lang w:val="es-ES"/>
        </w:rPr>
        <w:t>16</w:t>
      </w:r>
      <w:r w:rsidRPr="00014062">
        <w:rPr>
          <w:lang w:val="zh-CN"/>
        </w:rPr>
        <w:t>段。</w:t>
      </w:r>
    </w:p>
  </w:footnote>
  <w:footnote w:id="10">
    <w:p w14:paraId="672E4CCB" w14:textId="4878375C" w:rsidR="008D38B3" w:rsidRPr="008D38B3" w:rsidRDefault="008D38B3" w:rsidP="008D38B3">
      <w:pPr>
        <w:pStyle w:val="a6"/>
      </w:pPr>
      <w:r w:rsidRPr="00014062">
        <w:rPr>
          <w:lang w:val="es-ES"/>
        </w:rPr>
        <w:tab/>
      </w:r>
      <w:r w:rsidRPr="00014062">
        <w:rPr>
          <w:rStyle w:val="a8"/>
          <w:rFonts w:eastAsia="宋体"/>
          <w:lang w:val="zh-CN"/>
        </w:rPr>
        <w:footnoteRef/>
      </w:r>
      <w:r w:rsidRPr="00014062">
        <w:tab/>
      </w:r>
      <w:hyperlink r:id="rId8" w:history="1">
        <w:r w:rsidR="00354D1E" w:rsidRPr="00014062">
          <w:rPr>
            <w:rStyle w:val="af5"/>
            <w:u w:val="none"/>
          </w:rPr>
          <w:t>CEDAW/C/GUY/CO/9</w:t>
        </w:r>
      </w:hyperlink>
      <w:r w:rsidR="00354D1E" w:rsidRPr="00014062">
        <w:t>,</w:t>
      </w:r>
      <w:r w:rsidR="003A6F2A" w:rsidRPr="00014062">
        <w:rPr>
          <w:rFonts w:hint="eastAsia"/>
        </w:rPr>
        <w:t xml:space="preserve"> </w:t>
      </w:r>
      <w:r w:rsidRPr="00014062">
        <w:rPr>
          <w:lang w:val="zh-CN"/>
        </w:rPr>
        <w:t>第</w:t>
      </w:r>
      <w:r w:rsidR="00354D1E" w:rsidRPr="00014062">
        <w:t>43</w:t>
      </w:r>
      <w:r w:rsidRPr="00014062">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F3A01" w14:textId="77777777" w:rsidR="004455B3" w:rsidRDefault="000915C5" w:rsidP="000915C5">
    <w:pPr>
      <w:pStyle w:val="af3"/>
    </w:pPr>
    <w:proofErr w:type="spellStart"/>
    <w:r>
      <w:t>CCPR</w:t>
    </w:r>
    <w:proofErr w:type="spellEnd"/>
    <w:r>
      <w:t>/C/GUY/CO/3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EEB7B1" w14:textId="77777777" w:rsidR="004455B3" w:rsidRPr="00202A30" w:rsidRDefault="000915C5" w:rsidP="000915C5">
    <w:pPr>
      <w:pStyle w:val="af3"/>
      <w:jc w:val="right"/>
    </w:pPr>
    <w:proofErr w:type="spellStart"/>
    <w:r>
      <w:t>CCPR</w:t>
    </w:r>
    <w:proofErr w:type="spellEnd"/>
    <w:r>
      <w:t>/C/GUY/CO/3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E34"/>
    <w:rsid w:val="00011483"/>
    <w:rsid w:val="00014062"/>
    <w:rsid w:val="00025D64"/>
    <w:rsid w:val="0004554F"/>
    <w:rsid w:val="000915C5"/>
    <w:rsid w:val="000D319F"/>
    <w:rsid w:val="000D4E34"/>
    <w:rsid w:val="000E4D0E"/>
    <w:rsid w:val="000F5EB8"/>
    <w:rsid w:val="00126EB7"/>
    <w:rsid w:val="00144B69"/>
    <w:rsid w:val="00153E86"/>
    <w:rsid w:val="00172E04"/>
    <w:rsid w:val="001B1BD1"/>
    <w:rsid w:val="001C3EF2"/>
    <w:rsid w:val="001D17F6"/>
    <w:rsid w:val="00204B42"/>
    <w:rsid w:val="0021265F"/>
    <w:rsid w:val="002231C3"/>
    <w:rsid w:val="0024417F"/>
    <w:rsid w:val="00250F8D"/>
    <w:rsid w:val="0025482B"/>
    <w:rsid w:val="002962F6"/>
    <w:rsid w:val="002B5450"/>
    <w:rsid w:val="002E1C97"/>
    <w:rsid w:val="002F5834"/>
    <w:rsid w:val="003006AB"/>
    <w:rsid w:val="00326EBF"/>
    <w:rsid w:val="00327FE4"/>
    <w:rsid w:val="003333CC"/>
    <w:rsid w:val="00354D1E"/>
    <w:rsid w:val="00375E8C"/>
    <w:rsid w:val="00385347"/>
    <w:rsid w:val="003A6F2A"/>
    <w:rsid w:val="00427F63"/>
    <w:rsid w:val="00434D38"/>
    <w:rsid w:val="00494EB8"/>
    <w:rsid w:val="004C4A0A"/>
    <w:rsid w:val="004D0A00"/>
    <w:rsid w:val="004E473D"/>
    <w:rsid w:val="004F348E"/>
    <w:rsid w:val="00501220"/>
    <w:rsid w:val="0057615F"/>
    <w:rsid w:val="005E403A"/>
    <w:rsid w:val="005E4086"/>
    <w:rsid w:val="0060122D"/>
    <w:rsid w:val="00604D91"/>
    <w:rsid w:val="006257FE"/>
    <w:rsid w:val="0063395C"/>
    <w:rsid w:val="00654DD9"/>
    <w:rsid w:val="00670DEE"/>
    <w:rsid w:val="00680656"/>
    <w:rsid w:val="006B1119"/>
    <w:rsid w:val="006D3757"/>
    <w:rsid w:val="006D37EB"/>
    <w:rsid w:val="006E3E46"/>
    <w:rsid w:val="006E71B1"/>
    <w:rsid w:val="006F1404"/>
    <w:rsid w:val="0070593B"/>
    <w:rsid w:val="00705D89"/>
    <w:rsid w:val="00716AF3"/>
    <w:rsid w:val="00731A42"/>
    <w:rsid w:val="0074481E"/>
    <w:rsid w:val="00755487"/>
    <w:rsid w:val="00767E69"/>
    <w:rsid w:val="0077079A"/>
    <w:rsid w:val="007710C4"/>
    <w:rsid w:val="00771504"/>
    <w:rsid w:val="007A5599"/>
    <w:rsid w:val="007E7C3E"/>
    <w:rsid w:val="00856233"/>
    <w:rsid w:val="00860F27"/>
    <w:rsid w:val="008A1560"/>
    <w:rsid w:val="008B0560"/>
    <w:rsid w:val="008B2BFA"/>
    <w:rsid w:val="008D31F4"/>
    <w:rsid w:val="008D38B3"/>
    <w:rsid w:val="008E6A3F"/>
    <w:rsid w:val="008E6FEB"/>
    <w:rsid w:val="00910A64"/>
    <w:rsid w:val="00912990"/>
    <w:rsid w:val="00915F84"/>
    <w:rsid w:val="00923557"/>
    <w:rsid w:val="00927B34"/>
    <w:rsid w:val="00936F03"/>
    <w:rsid w:val="00943B69"/>
    <w:rsid w:val="00944CB3"/>
    <w:rsid w:val="0096722F"/>
    <w:rsid w:val="00986624"/>
    <w:rsid w:val="009A107F"/>
    <w:rsid w:val="009B09D7"/>
    <w:rsid w:val="009C32B6"/>
    <w:rsid w:val="009D35ED"/>
    <w:rsid w:val="00A03CB6"/>
    <w:rsid w:val="00A1364C"/>
    <w:rsid w:val="00A21076"/>
    <w:rsid w:val="00A31BA8"/>
    <w:rsid w:val="00A3739A"/>
    <w:rsid w:val="00A52DAF"/>
    <w:rsid w:val="00A84072"/>
    <w:rsid w:val="00A95A3B"/>
    <w:rsid w:val="00B16570"/>
    <w:rsid w:val="00B23B03"/>
    <w:rsid w:val="00B43EB7"/>
    <w:rsid w:val="00B53320"/>
    <w:rsid w:val="00B614C4"/>
    <w:rsid w:val="00B712F3"/>
    <w:rsid w:val="00B736F6"/>
    <w:rsid w:val="00BC6522"/>
    <w:rsid w:val="00BE1FFE"/>
    <w:rsid w:val="00C121D5"/>
    <w:rsid w:val="00C17349"/>
    <w:rsid w:val="00C323A4"/>
    <w:rsid w:val="00C351AA"/>
    <w:rsid w:val="00C43CF0"/>
    <w:rsid w:val="00C70852"/>
    <w:rsid w:val="00C7253F"/>
    <w:rsid w:val="00C829C3"/>
    <w:rsid w:val="00C90707"/>
    <w:rsid w:val="00C92990"/>
    <w:rsid w:val="00CE1D1C"/>
    <w:rsid w:val="00D262A0"/>
    <w:rsid w:val="00D26A05"/>
    <w:rsid w:val="00D9309B"/>
    <w:rsid w:val="00D97B98"/>
    <w:rsid w:val="00DB0D94"/>
    <w:rsid w:val="00DC671F"/>
    <w:rsid w:val="00DE4DA7"/>
    <w:rsid w:val="00E02C13"/>
    <w:rsid w:val="00E33B38"/>
    <w:rsid w:val="00E442A1"/>
    <w:rsid w:val="00E47C06"/>
    <w:rsid w:val="00E47FE5"/>
    <w:rsid w:val="00E574AF"/>
    <w:rsid w:val="00E73B33"/>
    <w:rsid w:val="00EA7E67"/>
    <w:rsid w:val="00EC42A1"/>
    <w:rsid w:val="00F176D0"/>
    <w:rsid w:val="00F24E6D"/>
    <w:rsid w:val="00F379B8"/>
    <w:rsid w:val="00F448CA"/>
    <w:rsid w:val="00F714DA"/>
    <w:rsid w:val="00F87910"/>
    <w:rsid w:val="00FB456B"/>
    <w:rsid w:val="00FC0CD2"/>
    <w:rsid w:val="00FC631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AE51D"/>
  <w15:docId w15:val="{E8AC7732-64EA-451B-AFB2-4966BB5FB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716AF3"/>
    <w:rPr>
      <w:color w:val="0000FF"/>
      <w:u w:val="single"/>
    </w:rPr>
  </w:style>
  <w:style w:type="character" w:styleId="af6">
    <w:name w:val="FollowedHyperlink"/>
    <w:basedOn w:val="a0"/>
    <w:uiPriority w:val="99"/>
    <w:semiHidden/>
    <w:unhideWhenUsed/>
    <w:rsid w:val="00716AF3"/>
    <w:rPr>
      <w:color w:val="0000FF"/>
      <w:u w:val="single"/>
    </w:rPr>
  </w:style>
  <w:style w:type="character" w:styleId="af7">
    <w:name w:val="Unresolved Mention"/>
    <w:basedOn w:val="a0"/>
    <w:uiPriority w:val="99"/>
    <w:semiHidden/>
    <w:unhideWhenUsed/>
    <w:rsid w:val="00716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AW/C/GUY/CO/9" TargetMode="External"/><Relationship Id="rId3" Type="http://schemas.openxmlformats.org/officeDocument/2006/relationships/hyperlink" Target="http://undocs.org/ch/CCPR/C/GUY/3" TargetMode="External"/><Relationship Id="rId7" Type="http://schemas.openxmlformats.org/officeDocument/2006/relationships/hyperlink" Target="http://undocs.org/ch/E/C.12/GUY/CO/2-4" TargetMode="External"/><Relationship Id="rId2" Type="http://schemas.openxmlformats.org/officeDocument/2006/relationships/hyperlink" Target="http://undocs.org/ch/CCPR/C/SR.4101" TargetMode="External"/><Relationship Id="rId1" Type="http://schemas.openxmlformats.org/officeDocument/2006/relationships/hyperlink" Target="http://undocs.org/ch/CCPR/C/SR.4099" TargetMode="External"/><Relationship Id="rId6" Type="http://schemas.openxmlformats.org/officeDocument/2006/relationships/hyperlink" Target="http://undocs.org/ch/CEDAW/C/GUY/CO/9" TargetMode="External"/><Relationship Id="rId5" Type="http://schemas.openxmlformats.org/officeDocument/2006/relationships/hyperlink" Target="http://undocs.org/ch/CCPR/C/79/Add.121" TargetMode="External"/><Relationship Id="rId4" Type="http://schemas.openxmlformats.org/officeDocument/2006/relationships/hyperlink" Target="http://undocs.org/ch/CCPR/C/GUY/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11472</Words>
  <Characters>12040</Characters>
  <Application>Microsoft Office Word</Application>
  <DocSecurity>0</DocSecurity>
  <Lines>428</Lines>
  <Paragraphs>152</Paragraphs>
  <ScaleCrop>false</ScaleCrop>
  <Company>DCM</Company>
  <LinksUpToDate>false</LinksUpToDate>
  <CharactersWithSpaces>12305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CCPR/C/GUY/CO/3</dc:title>
  <dc:subject>2406045</dc:subject>
  <dc:creator>Xu</dc:creator>
  <cp:keywords/>
  <dc:description/>
  <cp:lastModifiedBy>Hui XU</cp:lastModifiedBy>
  <cp:revision>2</cp:revision>
  <cp:lastPrinted>2014-05-09T11:28:00Z</cp:lastPrinted>
  <dcterms:created xsi:type="dcterms:W3CDTF">2024-07-02T08:43:00Z</dcterms:created>
  <dcterms:modified xsi:type="dcterms:W3CDTF">2024-07-02T08:43:00Z</dcterms:modified>
</cp:coreProperties>
</file>