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Семьдесят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1911</w:t>
      </w:r>
      <w:r>
        <w:noBreakHyphen/>
        <w:t>м заседании,</w:t>
      </w:r>
    </w:p>
    <w:p w:rsidR="00000000" w:rsidRDefault="00000000">
      <w:r>
        <w:t>состоявшемся в Центральных учреждениях, Нью-Йорк, во вторник, 27 марта 2001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н Бхагвати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</w:t>
      </w:r>
      <w:r>
        <w:t>т</w:t>
      </w:r>
      <w:r>
        <w:t>ветствии со статьей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  <w:r>
        <w:tab/>
      </w:r>
      <w:r>
        <w:rPr>
          <w:i/>
        </w:rPr>
        <w:t xml:space="preserve">Первоначальный доклад Узбекистана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 ч. 05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 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Первоначальный доклад Узбекистана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(CCPR/C/UZB/99/1)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Узбекистана занимают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Перечень вопросов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(CCPR/C/70/L/UZB)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продолжить выяснение вопросов, которые затраг</w:t>
      </w:r>
      <w:r>
        <w:t>и</w:t>
      </w:r>
      <w:r>
        <w:t>вались на предыдущем заседании.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Г-н Кляйн</w:t>
      </w:r>
      <w:r>
        <w:t xml:space="preserve"> задает вопрос относительно того, покинули ли выехавшие в другие регионы 1300 переселенцев свои селения добровольно или же они были вынуждены бежать, не взяв с собой своего имущества, и насколько верна информация о том, что эти селения были затем уничт</w:t>
      </w:r>
      <w:r>
        <w:t>о</w:t>
      </w:r>
      <w:r>
        <w:t>жены.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Г-н Шейнин</w:t>
      </w:r>
      <w:r>
        <w:t xml:space="preserve"> говорит, что у него по-прежнему нет ясности насчет того, когда конкретно обвиня</w:t>
      </w:r>
      <w:r>
        <w:t>е</w:t>
      </w:r>
      <w:r>
        <w:t>мый получил доступ к адвокату: сразу же после его задержания или же только после определенных процедур, которые привели к его официальному аресту и предъявлению ему обвинения. Пока что не был дан ответ и на его другой вопрос относительно того, когда задержанное лицо должно предстать п</w:t>
      </w:r>
      <w:r>
        <w:t>е</w:t>
      </w:r>
      <w:r>
        <w:t>ред судьей. Что касается наличия в местах содерж</w:t>
      </w:r>
      <w:r>
        <w:t>а</w:t>
      </w:r>
      <w:r>
        <w:t>ния под стражей электрошокового оборудования, то он хотел бы знать, производило ли правительство проверку на предмет отсутствия в руках работников правоохранительных органов орудий пыток и их изъятия в случае обнаружения, и он был бы призн</w:t>
      </w:r>
      <w:r>
        <w:t>а</w:t>
      </w:r>
      <w:r>
        <w:t>телен за получение разъяснения, почему вообще там оказалось подобное оборудование.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Г-н Тофик Халил</w:t>
      </w:r>
      <w:r>
        <w:t xml:space="preserve"> спрашивает, верно ли у</w:t>
      </w:r>
      <w:r>
        <w:t>т</w:t>
      </w:r>
      <w:r>
        <w:t>верждение о том, что в некоторых делах суды пр</w:t>
      </w:r>
      <w:r>
        <w:t>и</w:t>
      </w:r>
      <w:r>
        <w:t>нимают к рассмотрению показания, полученные от обвиняемого незаконными средств</w:t>
      </w:r>
      <w:r>
        <w:t>а</w:t>
      </w:r>
      <w:r>
        <w:t>ми.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Г-н Саидов</w:t>
      </w:r>
      <w:r>
        <w:t xml:space="preserve"> (Узбекистан), отвечая на вопрос г</w:t>
      </w:r>
      <w:r>
        <w:noBreakHyphen/>
        <w:t>на Кляйна относительно переселения этнических таджиков, говорит, что в августе 2000 года, в м</w:t>
      </w:r>
      <w:r>
        <w:t>о</w:t>
      </w:r>
      <w:r>
        <w:t>мент переселения, правительство заботилось пре</w:t>
      </w:r>
      <w:r>
        <w:t>ж</w:t>
      </w:r>
      <w:r>
        <w:t>де всего об обеспечении их личной безопасности, поскольку они проживали в отдаленном горном районе, охваченном вооруженным конфликтом. Впоследствии переселенные этнические таджики выразили свою признательность правительству за принятие мер по их переселению и предоставлению им удовлетворительных у</w:t>
      </w:r>
      <w:r>
        <w:t>с</w:t>
      </w:r>
      <w:r>
        <w:t>ловий жизни.</w:t>
      </w:r>
    </w:p>
    <w:p w:rsidR="00000000" w:rsidRDefault="00000000">
      <w:pPr>
        <w:pStyle w:val="DualTxt"/>
      </w:pPr>
      <w:r>
        <w:t>7.</w:t>
      </w:r>
      <w:r>
        <w:tab/>
        <w:t>Отвечая на вопрос г-на Шейнина, он указыв</w:t>
      </w:r>
      <w:r>
        <w:t>а</w:t>
      </w:r>
      <w:r>
        <w:t>ет на то, что в соо</w:t>
      </w:r>
      <w:r>
        <w:t>т</w:t>
      </w:r>
      <w:r>
        <w:t>ветствии со статьей 49 Уголовно-процессуального кодекса обвиняемый может потр</w:t>
      </w:r>
      <w:r>
        <w:t>е</w:t>
      </w:r>
      <w:r>
        <w:t>бовать встречи с адвокатом сразу же в момент ар</w:t>
      </w:r>
      <w:r>
        <w:t>е</w:t>
      </w:r>
      <w:r>
        <w:t>ста. Более того, законом строго запрещено прим</w:t>
      </w:r>
      <w:r>
        <w:t>е</w:t>
      </w:r>
      <w:r>
        <w:t>нение электрошокового оборудования или любых других видов пыток, и любые лица, применяющие такие методы, сурово наказываются. Кроме того, отвечая на вопрос г</w:t>
      </w:r>
      <w:r>
        <w:noBreakHyphen/>
        <w:t>на Тофика Халила, он говорит, что в судах не допускаются никакие показания, п</w:t>
      </w:r>
      <w:r>
        <w:t>о</w:t>
      </w:r>
      <w:r>
        <w:t>лученные незаконными средств</w:t>
      </w:r>
      <w:r>
        <w:t>а</w:t>
      </w:r>
      <w:r>
        <w:t>ми.</w:t>
      </w:r>
    </w:p>
    <w:p w:rsidR="00000000" w:rsidRDefault="00000000">
      <w:pPr>
        <w:pStyle w:val="DualTxt"/>
      </w:pPr>
      <w:r>
        <w:t>8.</w:t>
      </w:r>
      <w:r>
        <w:tab/>
        <w:t>Отвечая на вопрос г</w:t>
      </w:r>
      <w:r>
        <w:noBreakHyphen/>
        <w:t>на Хенкина, он говорит, что в соответствии со статьей 93 Конституции пр</w:t>
      </w:r>
      <w:r>
        <w:t>е</w:t>
      </w:r>
      <w:r>
        <w:t>зидент имеет право предоставить политическое убежище. Кроме того, Узбекистан признает межд</w:t>
      </w:r>
      <w:r>
        <w:t>у</w:t>
      </w:r>
      <w:r>
        <w:t>народные договоры, регул</w:t>
      </w:r>
      <w:r>
        <w:t>и</w:t>
      </w:r>
      <w:r>
        <w:t>рующие этот вопрос.</w:t>
      </w:r>
    </w:p>
    <w:p w:rsidR="00000000" w:rsidRDefault="00000000">
      <w:pPr>
        <w:pStyle w:val="DualTxt"/>
      </w:pPr>
      <w:r>
        <w:t>9.</w:t>
      </w:r>
      <w:r>
        <w:tab/>
        <w:t>Касаясь дела Чикунова, он говорит, что г</w:t>
      </w:r>
      <w:r>
        <w:noBreakHyphen/>
        <w:t>н Чикунов, занимавшийся куплей-продажей ква</w:t>
      </w:r>
      <w:r>
        <w:t>р</w:t>
      </w:r>
      <w:r>
        <w:t>тир в Ташкенте, подделал документ и получил 6000 долл. США от частных лиц, не выполнив св</w:t>
      </w:r>
      <w:r>
        <w:t>о</w:t>
      </w:r>
      <w:r>
        <w:t>их обязательств по сделке. После спора с двумя т</w:t>
      </w:r>
      <w:r>
        <w:t>а</w:t>
      </w:r>
      <w:r>
        <w:t>кими гражданами он разработал план их убийства. Его первая попытка не удалась, когда подложенная им граната не взорвалась. Позднее, когда он ехал вместе с ними в машине, он выстрелил им в голову; впоследствии он опять произвел выстрелы в них и они умерли на месте. Чикунов бежал с места соб</w:t>
      </w:r>
      <w:r>
        <w:t>ы</w:t>
      </w:r>
      <w:r>
        <w:t>тия, однако в апреле 1999 года он был арестован и в ходе судебного процесса был признан виновным на основании достаточных улик и был приговорен к смертной казни.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на справедливое судебное разбирательство (статья 14)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Председатель</w:t>
      </w:r>
      <w:r>
        <w:t xml:space="preserve"> предлагает делегации Узбек</w:t>
      </w:r>
      <w:r>
        <w:t>и</w:t>
      </w:r>
      <w:r>
        <w:t>стана ответить на вопросы пункта 16 перечня в</w:t>
      </w:r>
      <w:r>
        <w:t>о</w:t>
      </w:r>
      <w:r>
        <w:t>просов, касающиеся независимости судебных орг</w:t>
      </w:r>
      <w:r>
        <w:t>а</w:t>
      </w:r>
      <w:r>
        <w:t>нов, с предоставлением подробной информации о критериях и процедурах набора, обучения, продв</w:t>
      </w:r>
      <w:r>
        <w:t>и</w:t>
      </w:r>
      <w:r>
        <w:t>жения по службе, снятия с должности, выхода в о</w:t>
      </w:r>
      <w:r>
        <w:t>т</w:t>
      </w:r>
      <w:r>
        <w:t>ставку судей, обжалования их увольнения и их по</w:t>
      </w:r>
      <w:r>
        <w:t>д</w:t>
      </w:r>
      <w:r>
        <w:t>о</w:t>
      </w:r>
      <w:r>
        <w:t>т</w:t>
      </w:r>
      <w:r>
        <w:t>четности (CCPR/C/UZB/99/1, пункт 211).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Г-н Саидов</w:t>
      </w:r>
      <w:r>
        <w:t xml:space="preserve"> (Узбекистан) говорит, что этот в</w:t>
      </w:r>
      <w:r>
        <w:t>о</w:t>
      </w:r>
      <w:r>
        <w:t>прос регулируется статьями 106–116 Конституции и законом о судах 1993 года. Кандидат на должность районного судьи должен быть гражданином Респу</w:t>
      </w:r>
      <w:r>
        <w:t>б</w:t>
      </w:r>
      <w:r>
        <w:t>лики в возрасте не менее 25 лет, должен иметь высшее юридическое образование и не менее трех лет практического опыта работы в правовой сист</w:t>
      </w:r>
      <w:r>
        <w:t>е</w:t>
      </w:r>
      <w:r>
        <w:t>ме, а также должен сдать соответствующий экзамен. Кандидат на должность судьи Верховного суда К</w:t>
      </w:r>
      <w:r>
        <w:t>а</w:t>
      </w:r>
      <w:r>
        <w:t>ракалпакстана или судьи областного суда должны, помимо названных выше требований, иметь не м</w:t>
      </w:r>
      <w:r>
        <w:t>е</w:t>
      </w:r>
      <w:r>
        <w:t>нее пяти лет практического опыта работы в прав</w:t>
      </w:r>
      <w:r>
        <w:t>о</w:t>
      </w:r>
      <w:r>
        <w:t>вой сфере, в том числе не менее двух лет работы в качестве судьи. Кандидат на должность судьи в Верховном суде и Высшем хозяйственном суде должен удовлетворять дополнительным требован</w:t>
      </w:r>
      <w:r>
        <w:t>и</w:t>
      </w:r>
      <w:r>
        <w:t>ям и иметь не менее семи лет практического опыта работы в правовой системе, в том числе не менее пяти лет работы в качестве судьи. Кандидат на должность судьи в военном суде должен быть гра</w:t>
      </w:r>
      <w:r>
        <w:t>ж</w:t>
      </w:r>
      <w:r>
        <w:t>данином Узбекистана и иметь военный опыт работы в звании офицера.</w:t>
      </w:r>
    </w:p>
    <w:p w:rsidR="00000000" w:rsidRDefault="00000000">
      <w:pPr>
        <w:pStyle w:val="DualTxt"/>
      </w:pPr>
      <w:r>
        <w:t>12.</w:t>
      </w:r>
      <w:r>
        <w:tab/>
        <w:t>Судьи в Верховном суде и Высшем хозяйс</w:t>
      </w:r>
      <w:r>
        <w:t>т</w:t>
      </w:r>
      <w:r>
        <w:t>венном суде назначаются Олий Мажлисом (парл</w:t>
      </w:r>
      <w:r>
        <w:t>а</w:t>
      </w:r>
      <w:r>
        <w:t>ментом) по рекомендации президента. Судьи в Ре</w:t>
      </w:r>
      <w:r>
        <w:t>с</w:t>
      </w:r>
      <w:r>
        <w:t>публике Каракалпакстан назначаются парламентом Каракалпакстана и утверждаются президентом У</w:t>
      </w:r>
      <w:r>
        <w:t>з</w:t>
      </w:r>
      <w:r>
        <w:t>бекистана. Судьи районных, городских и областных судов назначаются президентом по рекомендации Высшей квалификационной комиссии. Судьи в х</w:t>
      </w:r>
      <w:r>
        <w:t>о</w:t>
      </w:r>
      <w:r>
        <w:t>зяйственных судах назначаются по рекомендации председателя Высшего хозяйственного суда. Судьи военных судов назначаются президентом Республ</w:t>
      </w:r>
      <w:r>
        <w:t>и</w:t>
      </w:r>
      <w:r>
        <w:t>ки по рекомендации Высшего хозяйственного суда. Судьи н</w:t>
      </w:r>
      <w:r>
        <w:t>а</w:t>
      </w:r>
      <w:r>
        <w:t>значаются сроком на пять лет.</w:t>
      </w:r>
    </w:p>
    <w:p w:rsidR="00000000" w:rsidRDefault="00000000">
      <w:pPr>
        <w:pStyle w:val="DualTxt"/>
      </w:pPr>
      <w:r>
        <w:t>13.</w:t>
      </w:r>
      <w:r>
        <w:tab/>
        <w:t>Судьи в Узбекистане могут подвергаться ди</w:t>
      </w:r>
      <w:r>
        <w:t>с</w:t>
      </w:r>
      <w:r>
        <w:t>циплинарному взысканию только по решению Кв</w:t>
      </w:r>
      <w:r>
        <w:t>а</w:t>
      </w:r>
      <w:r>
        <w:t>лификационной коллегии судей на основании н</w:t>
      </w:r>
      <w:r>
        <w:t>а</w:t>
      </w:r>
      <w:r>
        <w:t>рушения ими закона, халатного отношения к работе или непристойного поведения. Полномочия судьи могут быть ограничены на основании нарушения клятвы, участия в деятельности, несовместимой с должностными обязанностями судьи, недееспосо</w:t>
      </w:r>
      <w:r>
        <w:t>б</w:t>
      </w:r>
      <w:r>
        <w:t>ности, утраты гражданства, приговора суда или н</w:t>
      </w:r>
      <w:r>
        <w:t>е</w:t>
      </w:r>
      <w:r>
        <w:t>дееспособности по медицинским или другим о</w:t>
      </w:r>
      <w:r>
        <w:t>п</w:t>
      </w:r>
      <w:r>
        <w:t>равданным причинам. При решении таких вопросов создается комиссия высокого уровня, и после пер</w:t>
      </w:r>
      <w:r>
        <w:t>е</w:t>
      </w:r>
      <w:r>
        <w:t>смотра закона о судах 1993 года в стране осущест</w:t>
      </w:r>
      <w:r>
        <w:t>в</w:t>
      </w:r>
      <w:r>
        <w:t>ляются новые реформы, касающиеся судов общей компетенции и специ</w:t>
      </w:r>
      <w:r>
        <w:t>а</w:t>
      </w:r>
      <w:r>
        <w:t>лизированных судов.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 пункта 17 перечня вопросов, касающийся презумпции невиновн</w:t>
      </w:r>
      <w:r>
        <w:t>о</w:t>
      </w:r>
      <w:r>
        <w:t>сти.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Г-н Саидов</w:t>
      </w:r>
      <w:r>
        <w:t xml:space="preserve"> (Узбекистан) говорит, что в соо</w:t>
      </w:r>
      <w:r>
        <w:t>т</w:t>
      </w:r>
      <w:r>
        <w:t>ветствии со статьей 26 Конституции никто не может быть признан виновным, кроме как по постановл</w:t>
      </w:r>
      <w:r>
        <w:t>е</w:t>
      </w:r>
      <w:r>
        <w:t>нию суда. Обвиняемый считается невиновным, пока прокурор не докажет вину этого лица.</w:t>
      </w:r>
    </w:p>
    <w:p w:rsidR="00000000" w:rsidRDefault="00000000">
      <w:pPr>
        <w:pStyle w:val="DualTxt"/>
      </w:pPr>
      <w:r>
        <w:t>16.</w:t>
      </w:r>
      <w:r>
        <w:tab/>
        <w:t>Статья 8 закона о судах предусматривает пр</w:t>
      </w:r>
      <w:r>
        <w:t>а</w:t>
      </w:r>
      <w:r>
        <w:t>вовую защиту узбекских граждан. Они имеют право на юридическую защиту от любых незаконных де</w:t>
      </w:r>
      <w:r>
        <w:t>й</w:t>
      </w:r>
      <w:r>
        <w:t>ствий государственных органов или должностных лиц и от нарушения права на жизнь, здоровье, до</w:t>
      </w:r>
      <w:r>
        <w:t>с</w:t>
      </w:r>
      <w:r>
        <w:t>тоинство, свободу или нарушения других прав. Правовая защита предоставляется также предпр</w:t>
      </w:r>
      <w:r>
        <w:t>и</w:t>
      </w:r>
      <w:r>
        <w:t>ятиям и организациям. Согласно статье 9 закона о судах обвиняемый имеет право на юридическую защиту на каждой стадии разбирательства. Кроме того, обвиняемый имеет право на встречу с адвок</w:t>
      </w:r>
      <w:r>
        <w:t>а</w:t>
      </w:r>
      <w:r>
        <w:t>том в течение 24 часов после ареста.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вопросы пункта 18 перечня вопросов, касающи</w:t>
      </w:r>
      <w:r>
        <w:t>е</w:t>
      </w:r>
      <w:r>
        <w:t>ся доступа к адвокату, безотлагательного судебного разбирательства и запрещения принуждения к даче показаний против самого себя или к признанию в</w:t>
      </w:r>
      <w:r>
        <w:t>и</w:t>
      </w:r>
      <w:r>
        <w:t>ны.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 говорит, что закон о юридической профессии 1996 года устанавливает должностные обязанности и условия работы адв</w:t>
      </w:r>
      <w:r>
        <w:t>о</w:t>
      </w:r>
      <w:r>
        <w:t>катов. В соответствии с Конституцией граждане имеют право на получение правовой помощи, кот</w:t>
      </w:r>
      <w:r>
        <w:t>о</w:t>
      </w:r>
      <w:r>
        <w:t>рая предоставляется также иностранным гражд</w:t>
      </w:r>
      <w:r>
        <w:t>а</w:t>
      </w:r>
      <w:r>
        <w:t>нам, а также предприятиям и организациям. В зак</w:t>
      </w:r>
      <w:r>
        <w:t>о</w:t>
      </w:r>
      <w:r>
        <w:t>не 1998 года предусматриваются дополнительные гарантии по обеспечению правовой защиты и усл</w:t>
      </w:r>
      <w:r>
        <w:t>о</w:t>
      </w:r>
      <w:r>
        <w:t>вия ее предоставления. Обвиняемые могут иметь собственного адвоката, и такие услуги предоста</w:t>
      </w:r>
      <w:r>
        <w:t>в</w:t>
      </w:r>
      <w:r>
        <w:t>ляются также лицам, признанным в</w:t>
      </w:r>
      <w:r>
        <w:t>и</w:t>
      </w:r>
      <w:r>
        <w:t>новными.</w:t>
      </w:r>
    </w:p>
    <w:p w:rsidR="00000000" w:rsidRDefault="00000000">
      <w:pPr>
        <w:pStyle w:val="DualTxt"/>
      </w:pPr>
      <w:r>
        <w:t>19.</w:t>
      </w:r>
      <w:r>
        <w:tab/>
        <w:t>Недавно в Узбекистане была создана ассоци</w:t>
      </w:r>
      <w:r>
        <w:t>а</w:t>
      </w:r>
      <w:r>
        <w:t>ция юристов, имеющая свои филиалы на всей те</w:t>
      </w:r>
      <w:r>
        <w:t>р</w:t>
      </w:r>
      <w:r>
        <w:t>ритории Республики. Все шире признается ва</w:t>
      </w:r>
      <w:r>
        <w:t>ж</w:t>
      </w:r>
      <w:r>
        <w:t>ность юридической профессии, и права защитника приводятся в соответствие с правами обвинителя на каждом этапе судебного разбирательства.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 пункта 19 перечня вопросов, касающийся мер, принятых в целях обеспечения того, чтобы с</w:t>
      </w:r>
      <w:r>
        <w:t>у</w:t>
      </w:r>
      <w:r>
        <w:t>дебного разбирательства были открыты для публ</w:t>
      </w:r>
      <w:r>
        <w:t>и</w:t>
      </w:r>
      <w:r>
        <w:t>ки, в том числе для наблюдателей местных и ме</w:t>
      </w:r>
      <w:r>
        <w:t>ж</w:t>
      </w:r>
      <w:r>
        <w:t>дународных правозащитных орган</w:t>
      </w:r>
      <w:r>
        <w:t>и</w:t>
      </w:r>
      <w:r>
        <w:t>заций.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 говорит, что в соо</w:t>
      </w:r>
      <w:r>
        <w:t>т</w:t>
      </w:r>
      <w:r>
        <w:t>ветствии со статьей 113 Конституции все судебные заседания проводятся открыто для публики, за и</w:t>
      </w:r>
      <w:r>
        <w:t>с</w:t>
      </w:r>
      <w:r>
        <w:t>ключением особых случаев, установленных закон</w:t>
      </w:r>
      <w:r>
        <w:t>о</w:t>
      </w:r>
      <w:r>
        <w:t>дательством. Иностранные граждане, являющиеся участниками судебного разбирательства, имеют право связываться со своими посольствами или консульствами, и в 2000 году рассматривалось н</w:t>
      </w:r>
      <w:r>
        <w:t>е</w:t>
      </w:r>
      <w:r>
        <w:t>сколько таких дел с участием иностранных граждан из Российской Федерации, Исламской Республики Иран, Пакистана и др</w:t>
      </w:r>
      <w:r>
        <w:t>у</w:t>
      </w:r>
      <w:r>
        <w:t>гих стран.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Равенство мужчин и женщин и принцип недискриминации (статьи 3 и 26)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 пункта 20 перечня вопросов, касающийся мер, принятых в целях обеспечения одинакового статуса женщин в г</w:t>
      </w:r>
      <w:r>
        <w:t>о</w:t>
      </w:r>
      <w:r>
        <w:t>сударственной жизни.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н Саидов</w:t>
      </w:r>
      <w:r>
        <w:t xml:space="preserve"> (Узбекистан) говорит, что в этом направлении был принят ряд мер. В 2001 году в о</w:t>
      </w:r>
      <w:r>
        <w:t>б</w:t>
      </w:r>
      <w:r>
        <w:t>ласти защиты прав женщин уже насчитывалось около 70 принятых законодательных актов. В ра</w:t>
      </w:r>
      <w:r>
        <w:t>м</w:t>
      </w:r>
      <w:r>
        <w:t>ках парламента был создан комитет, занимающийся социальными вопросами и перспективами обесп</w:t>
      </w:r>
      <w:r>
        <w:t>е</w:t>
      </w:r>
      <w:r>
        <w:t>чения занятости населения с особым учетом пол</w:t>
      </w:r>
      <w:r>
        <w:t>о</w:t>
      </w:r>
      <w:r>
        <w:t>жения женщин и семьи. Кроме того, разрабатывае</w:t>
      </w:r>
      <w:r>
        <w:t>т</w:t>
      </w:r>
      <w:r>
        <w:t>ся национальный механизм по защите прав женщин для расширения их участия в государственной жи</w:t>
      </w:r>
      <w:r>
        <w:t>з</w:t>
      </w:r>
      <w:r>
        <w:t>ни, а также по защите семьи, материнства и детства. Создаются условия для участия женщин во многих сферах государственной жизни. Ситуация находится под постоянным контролем в целях обеспечения реализации государственной политики по улучш</w:t>
      </w:r>
      <w:r>
        <w:t>е</w:t>
      </w:r>
      <w:r>
        <w:t>нию положения женщин, и принимаются меры по дальнейшему совершенствованию системы контр</w:t>
      </w:r>
      <w:r>
        <w:t>о</w:t>
      </w:r>
      <w:r>
        <w:t>ля.</w:t>
      </w:r>
    </w:p>
    <w:p w:rsidR="00000000" w:rsidRDefault="00000000">
      <w:pPr>
        <w:pStyle w:val="DualTxt"/>
      </w:pPr>
      <w:r>
        <w:t>24.</w:t>
      </w:r>
      <w:r>
        <w:tab/>
        <w:t>Создаются независимые женские движения. Сейчас насчитывается свыше 100 женских неправ</w:t>
      </w:r>
      <w:r>
        <w:t>и</w:t>
      </w:r>
      <w:r>
        <w:t>тельственных организаций, а до получения незав</w:t>
      </w:r>
      <w:r>
        <w:t>и</w:t>
      </w:r>
      <w:r>
        <w:t>симости не было ни одной. Их деятельность вкл</w:t>
      </w:r>
      <w:r>
        <w:t>ю</w:t>
      </w:r>
      <w:r>
        <w:t>чает четыре основные направления: обеспечение социальной поддержки для женщин во время пер</w:t>
      </w:r>
      <w:r>
        <w:t>е</w:t>
      </w:r>
      <w:r>
        <w:t>хода страны на рыночную экономику; обеспечение равного доступа к образованию, повышению кв</w:t>
      </w:r>
      <w:r>
        <w:t>а</w:t>
      </w:r>
      <w:r>
        <w:t>лификации и участию в государственных програ</w:t>
      </w:r>
      <w:r>
        <w:t>м</w:t>
      </w:r>
      <w:r>
        <w:t>мах развития; защита материнства и детства, в том числе улучшение планирования семьи и повышение репродуктивного здоровья; и расширение сотрудн</w:t>
      </w:r>
      <w:r>
        <w:t>и</w:t>
      </w:r>
      <w:r>
        <w:t>чества с международными женскими организаци</w:t>
      </w:r>
      <w:r>
        <w:t>я</w:t>
      </w:r>
      <w:r>
        <w:t>ми.</w:t>
      </w:r>
    </w:p>
    <w:p w:rsidR="00000000" w:rsidRDefault="00000000">
      <w:pPr>
        <w:pStyle w:val="DualTxt"/>
      </w:pPr>
      <w:r>
        <w:t>25.</w:t>
      </w:r>
      <w:r>
        <w:tab/>
        <w:t>Женские неправительственные организации активно участвуют в разработке программ в области образования и профессиональной подготовки. Они также принимают участие в информационной де</w:t>
      </w:r>
      <w:r>
        <w:t>я</w:t>
      </w:r>
      <w:r>
        <w:t>тельности по пропаганде среди населения прав женщин в целях устранения гендерных стереот</w:t>
      </w:r>
      <w:r>
        <w:t>и</w:t>
      </w:r>
      <w:r>
        <w:t>пов, а также по обеспечению реализации прав же</w:t>
      </w:r>
      <w:r>
        <w:t>н</w:t>
      </w:r>
      <w:r>
        <w:t>щин на базе расширения международного сотру</w:t>
      </w:r>
      <w:r>
        <w:t>д</w:t>
      </w:r>
      <w:r>
        <w:t>ничества. В русле Пекинской платформы действий было проведено широкое аналитическое обследов</w:t>
      </w:r>
      <w:r>
        <w:t>а</w:t>
      </w:r>
      <w:r>
        <w:t>ние с дальнейшим опубликованием полученных р</w:t>
      </w:r>
      <w:r>
        <w:t>е</w:t>
      </w:r>
      <w:r>
        <w:t>зульт</w:t>
      </w:r>
      <w:r>
        <w:t>а</w:t>
      </w:r>
      <w:r>
        <w:t>тов.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 пункта 21 перечня вопросов, касающийся мер по борьбе с насилием в отношении женщин.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н Саидов</w:t>
      </w:r>
      <w:r>
        <w:t xml:space="preserve"> (Узбекистан) говорит, что пров</w:t>
      </w:r>
      <w:r>
        <w:t>о</w:t>
      </w:r>
      <w:r>
        <w:t>дится большая работа по предупреждению насилия в семье. Узбекистан принимает законодательные меры, проводит информационно-просветительские кампании, стремится улучшить экономические у</w:t>
      </w:r>
      <w:r>
        <w:t>с</w:t>
      </w:r>
      <w:r>
        <w:t>ловия и старается обеспечить поддержку прав же</w:t>
      </w:r>
      <w:r>
        <w:t>н</w:t>
      </w:r>
      <w:r>
        <w:t>щин в судах. В последние годы женские организ</w:t>
      </w:r>
      <w:r>
        <w:t>а</w:t>
      </w:r>
      <w:r>
        <w:t>ции предпринимают усилия, направленные на пр</w:t>
      </w:r>
      <w:r>
        <w:t>е</w:t>
      </w:r>
      <w:r>
        <w:t>дупреждение насилия в семье. Кроме того, вместе с ассоциацией юристов-женщин в Соединенных Штатах женский комитет Узбекистана стремится разработать показатели в области бытового насилия с участием в такой разработке юристов, судей, ст</w:t>
      </w:r>
      <w:r>
        <w:t>у</w:t>
      </w:r>
      <w:r>
        <w:t>дентов, школьников и женских неправительстве</w:t>
      </w:r>
      <w:r>
        <w:t>н</w:t>
      </w:r>
      <w:r>
        <w:t>ных организаций, а также лиц, непосредственно р</w:t>
      </w:r>
      <w:r>
        <w:t>а</w:t>
      </w:r>
      <w:r>
        <w:t>ботающих в сфере предоставления социальных у</w:t>
      </w:r>
      <w:r>
        <w:t>с</w:t>
      </w:r>
      <w:r>
        <w:t>луг.</w:t>
      </w:r>
    </w:p>
    <w:p w:rsidR="00000000" w:rsidRDefault="00000000">
      <w:pPr>
        <w:pStyle w:val="DualTxt"/>
      </w:pPr>
      <w:r>
        <w:t>28.</w:t>
      </w:r>
      <w:r>
        <w:tab/>
        <w:t>Создается сеть центров реабилитации жертв насилия. В 2000 году было зарегистрировано 520 случаев изнасилования, причем большинство из них удалось успешно разрешить. Неправительс</w:t>
      </w:r>
      <w:r>
        <w:t>т</w:t>
      </w:r>
      <w:r>
        <w:t>венные организации занимаются проведением нез</w:t>
      </w:r>
      <w:r>
        <w:t>а</w:t>
      </w:r>
      <w:r>
        <w:t>в</w:t>
      </w:r>
      <w:r>
        <w:t>и</w:t>
      </w:r>
      <w:r>
        <w:t>симого обследования этой проблемы.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 пункта 22 перечня вопросов, касающийся проблемы торговли женщинами и девочками в ц</w:t>
      </w:r>
      <w:r>
        <w:t>е</w:t>
      </w:r>
      <w:r>
        <w:t>лях проституции, а также применяемых методов по пресечению такой практики.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н Саидов</w:t>
      </w:r>
      <w:r>
        <w:t xml:space="preserve"> (Узбекистан) говорит, что любые попытки сексуальной эксплуатации женщин и дев</w:t>
      </w:r>
      <w:r>
        <w:t>о</w:t>
      </w:r>
      <w:r>
        <w:t>чек наказуемы в соответствии со статьями 135 и 137 Уголовного кодекса.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 пункта 23 перечня вопросов, касающийся мер, направленных на ликвидацию дискриминации в отношении женщин по религиозным или культу</w:t>
      </w:r>
      <w:r>
        <w:t>р</w:t>
      </w:r>
      <w:r>
        <w:t>ным сообр</w:t>
      </w:r>
      <w:r>
        <w:t>а</w:t>
      </w:r>
      <w:r>
        <w:t>жениям (пункт 104 доклада).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н Саидов</w:t>
      </w:r>
      <w:r>
        <w:t xml:space="preserve"> (Узбекистан) говорит, что в соо</w:t>
      </w:r>
      <w:r>
        <w:t>т</w:t>
      </w:r>
      <w:r>
        <w:t>ветствии со статьей 18 Конституции все граждане равны перед законом без какой-либо дискримин</w:t>
      </w:r>
      <w:r>
        <w:t>а</w:t>
      </w:r>
      <w:r>
        <w:t>ции по признаку пола, расы, национальности, яз</w:t>
      </w:r>
      <w:r>
        <w:t>ы</w:t>
      </w:r>
      <w:r>
        <w:t>ка, религии или других факторов. Статья 31 Ко</w:t>
      </w:r>
      <w:r>
        <w:t>н</w:t>
      </w:r>
      <w:r>
        <w:t>ституции гарантирует право каждого человека, мужчины и женщины, исповедовать любую рел</w:t>
      </w:r>
      <w:r>
        <w:t>и</w:t>
      </w:r>
      <w:r>
        <w:t>гию или не исповедовать никакой религии. Любое нарушение этого права или любая другая форма дискриминации является уголовно наказуемым де</w:t>
      </w:r>
      <w:r>
        <w:t>я</w:t>
      </w:r>
      <w:r>
        <w:t>нием в соответствии со статьей 141 Уголовного к</w:t>
      </w:r>
      <w:r>
        <w:t>о</w:t>
      </w:r>
      <w:r>
        <w:t>декса. Кроме того, статья 145 кодекса предусматр</w:t>
      </w:r>
      <w:r>
        <w:t>и</w:t>
      </w:r>
      <w:r>
        <w:t>вает уголовное наказание за любое нарушение св</w:t>
      </w:r>
      <w:r>
        <w:t>о</w:t>
      </w:r>
      <w:r>
        <w:t>боды религиозных организаций на осуществление их деятельности. Сейчас существуют две женские религиозные школы, в которых учащиеся получают религиозное и техническое образование; в каждой из них число учащихся насчитывает в данный м</w:t>
      </w:r>
      <w:r>
        <w:t>о</w:t>
      </w:r>
      <w:r>
        <w:t>мент немногим более 100 человек. Гарантируется также право женщин на участие в паломничестве и посещение мусульма</w:t>
      </w:r>
      <w:r>
        <w:t>н</w:t>
      </w:r>
      <w:r>
        <w:t>ских святых мест.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Высылка иностранцев (статья 13)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 xml:space="preserve">Председатель </w:t>
      </w:r>
      <w:r>
        <w:t>предлагает делегации ответить на вопрос пункта 24 перечня вопросов, касающийся процедуры высылки и права обжалования предп</w:t>
      </w:r>
      <w:r>
        <w:t>и</w:t>
      </w:r>
      <w:r>
        <w:t>сания о высылке.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 говорит, что в соо</w:t>
      </w:r>
      <w:r>
        <w:t>т</w:t>
      </w:r>
      <w:r>
        <w:t>ветствии с принятым в 1996 году постановлением кабинета министров о праве на въезд, выезд и пер</w:t>
      </w:r>
      <w:r>
        <w:t>е</w:t>
      </w:r>
      <w:r>
        <w:t>движение по территории страны любой иностранец или лицо без гражданства при нарушении узбекск</w:t>
      </w:r>
      <w:r>
        <w:t>о</w:t>
      </w:r>
      <w:r>
        <w:t>го законодательства может быть выслан. Решение о высылке иностранцев принимается министерством внутренних дел и министерством иностранных дел и препровождается в соответствующее посольство иностранного гражданина. Такие решения могут быть обжалованы. Иностранные граждане, нар</w:t>
      </w:r>
      <w:r>
        <w:t>у</w:t>
      </w:r>
      <w:r>
        <w:t>шившие законы во время их пребывания в стране, могут быть подвергнуты штрафу.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Свобода ассоциации (статья 22)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 xml:space="preserve">Председатель </w:t>
      </w:r>
      <w:r>
        <w:t>предлагает делегации ответить на вопросы пунктов 25 и 26 перечня вопросов, к</w:t>
      </w:r>
      <w:r>
        <w:t>а</w:t>
      </w:r>
      <w:r>
        <w:t>сающиеся процедуры регистрации неправительс</w:t>
      </w:r>
      <w:r>
        <w:t>т</w:t>
      </w:r>
      <w:r>
        <w:t>венных организаций и случаев отказа или задержки в регистрации, а также мер, направленных на з</w:t>
      </w:r>
      <w:r>
        <w:t>а</w:t>
      </w:r>
      <w:r>
        <w:t>прещение преследования правозащитников гос</w:t>
      </w:r>
      <w:r>
        <w:t>у</w:t>
      </w:r>
      <w:r>
        <w:t>дарственными органами.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 говорит, что в 1999 году был принят закон, регулирующий статус и деятельность неправительственных, некоммерч</w:t>
      </w:r>
      <w:r>
        <w:t>е</w:t>
      </w:r>
      <w:r>
        <w:t>ских организаций, которые играют важную роль в жизни страны. В соответствии со статьей 21 этого закона регистрация таких организаций производи</w:t>
      </w:r>
      <w:r>
        <w:t>т</w:t>
      </w:r>
      <w:r>
        <w:t>ся судебными органами. Для получения регистр</w:t>
      </w:r>
      <w:r>
        <w:t>а</w:t>
      </w:r>
      <w:r>
        <w:t>ции необходимо представить следующие докуме</w:t>
      </w:r>
      <w:r>
        <w:t>н</w:t>
      </w:r>
      <w:r>
        <w:t>ты: заявление за подписью членов руководящего органа организации с указанием их фамилий и др</w:t>
      </w:r>
      <w:r>
        <w:t>у</w:t>
      </w:r>
      <w:r>
        <w:t>гих личных данных; две копии ее учредительного устава; протокол учредительного собрания; и ба</w:t>
      </w:r>
      <w:r>
        <w:t>н</w:t>
      </w:r>
      <w:r>
        <w:t>ковскую квитанцию  об уплате регистрационных сборов. Эти документы должны быть представлены для регистрации в течение двух месяцев после пр</w:t>
      </w:r>
      <w:r>
        <w:t>о</w:t>
      </w:r>
      <w:r>
        <w:t>ведения учредительного собрания. Иностранная н</w:t>
      </w:r>
      <w:r>
        <w:t>е</w:t>
      </w:r>
      <w:r>
        <w:t>правительственная организация должна предст</w:t>
      </w:r>
      <w:r>
        <w:t>а</w:t>
      </w:r>
      <w:r>
        <w:t>вить справку о регистрации, а также текст своего устава, переведенный на государственный язык страны.</w:t>
      </w:r>
    </w:p>
    <w:p w:rsidR="00000000" w:rsidRDefault="00000000">
      <w:pPr>
        <w:pStyle w:val="DualTxt"/>
      </w:pPr>
      <w:r>
        <w:t>37.</w:t>
      </w:r>
      <w:r>
        <w:tab/>
        <w:t>Эти документы рассматриваются соответс</w:t>
      </w:r>
      <w:r>
        <w:t>т</w:t>
      </w:r>
      <w:r>
        <w:t>вующими судебными органами в течение двух м</w:t>
      </w:r>
      <w:r>
        <w:t>е</w:t>
      </w:r>
      <w:r>
        <w:t>сяцев, и затем принимается решение о предоставл</w:t>
      </w:r>
      <w:r>
        <w:t>е</w:t>
      </w:r>
      <w:r>
        <w:t>нии или об отказе в регистрации. В регистрации может быть отказано в случае, если данная орган</w:t>
      </w:r>
      <w:r>
        <w:t>и</w:t>
      </w:r>
      <w:r>
        <w:t>зация имеет своей целью насильственное изменение конституционного строя государства, подрыв его суверенитета, целостности и безопасности, уще</w:t>
      </w:r>
      <w:r>
        <w:t>м</w:t>
      </w:r>
      <w:r>
        <w:t>ление конституционных прав граждан, распростр</w:t>
      </w:r>
      <w:r>
        <w:t>а</w:t>
      </w:r>
      <w:r>
        <w:t>нение пропаганды войны или вынашивание соц</w:t>
      </w:r>
      <w:r>
        <w:t>и</w:t>
      </w:r>
      <w:r>
        <w:t>альных, националистических, расовых или религ</w:t>
      </w:r>
      <w:r>
        <w:t>и</w:t>
      </w:r>
      <w:r>
        <w:t>озных планов, наносящих ущерб здоровью и нра</w:t>
      </w:r>
      <w:r>
        <w:t>в</w:t>
      </w:r>
      <w:r>
        <w:t>ственности населения. Дополнительными причин</w:t>
      </w:r>
      <w:r>
        <w:t>а</w:t>
      </w:r>
      <w:r>
        <w:t>ми отказа в регистрации могут быть: отсутствие всех необходимых документов или подача неполных или ложных документов; подача просроченных д</w:t>
      </w:r>
      <w:r>
        <w:t>о</w:t>
      </w:r>
      <w:r>
        <w:t>кументов; более ранняя регистрация другой орган</w:t>
      </w:r>
      <w:r>
        <w:t>и</w:t>
      </w:r>
      <w:r>
        <w:t>зации с таким же названием; и нарушение законод</w:t>
      </w:r>
      <w:r>
        <w:t>а</w:t>
      </w:r>
      <w:r>
        <w:t>тельства, регулирующего создание таких организ</w:t>
      </w:r>
      <w:r>
        <w:t>а</w:t>
      </w:r>
      <w:r>
        <w:t>ций.</w:t>
      </w:r>
    </w:p>
    <w:p w:rsidR="00000000" w:rsidRDefault="00000000">
      <w:pPr>
        <w:pStyle w:val="DualTxt"/>
      </w:pPr>
      <w:r>
        <w:t>38.</w:t>
      </w:r>
      <w:r>
        <w:tab/>
        <w:t>При этом не допускается отказ в регистрации неугодных неправительственных организаций. О</w:t>
      </w:r>
      <w:r>
        <w:t>т</w:t>
      </w:r>
      <w:r>
        <w:t>каз в регистрации не исключает возможность вт</w:t>
      </w:r>
      <w:r>
        <w:t>о</w:t>
      </w:r>
      <w:r>
        <w:t>ричной подачи документов после устранения име</w:t>
      </w:r>
      <w:r>
        <w:t>в</w:t>
      </w:r>
      <w:r>
        <w:t>шегося препятствия. Закон, регулирующий регис</w:t>
      </w:r>
      <w:r>
        <w:t>т</w:t>
      </w:r>
      <w:r>
        <w:t>рацию таких организаций, был составлен с пом</w:t>
      </w:r>
      <w:r>
        <w:t>о</w:t>
      </w:r>
      <w:r>
        <w:t>щью международных экспертов, и для разъяснения действия этого закона проводятся регулярные сем</w:t>
      </w:r>
      <w:r>
        <w:t>и</w:t>
      </w:r>
      <w:r>
        <w:t>нары.</w:t>
      </w:r>
    </w:p>
    <w:p w:rsidR="00000000" w:rsidRDefault="00000000">
      <w:pPr>
        <w:pStyle w:val="DualTxt"/>
      </w:pPr>
      <w:r>
        <w:t>39.</w:t>
      </w:r>
      <w:r>
        <w:tab/>
        <w:t>Что касается утверждений о преследовании правозащитников государственными органами, то здесь следует отметить, что за последние годы н</w:t>
      </w:r>
      <w:r>
        <w:t>а</w:t>
      </w:r>
      <w:r>
        <w:t>блюдается постоянный рост числа узбекских непр</w:t>
      </w:r>
      <w:r>
        <w:t>а</w:t>
      </w:r>
      <w:r>
        <w:t>вительственных организаций, занимающихся в</w:t>
      </w:r>
      <w:r>
        <w:t>о</w:t>
      </w:r>
      <w:r>
        <w:t>просами защиты прав граждан, прав женщин, норм гуманитарного права, проблемами юридической практики и т.д.; и что правительство всегда выст</w:t>
      </w:r>
      <w:r>
        <w:t>у</w:t>
      </w:r>
      <w:r>
        <w:t>пает в защиту таких организаций. Например, вместе с Бюро по демократическим институтам и правам человека Организации по безопасности и сотрудн</w:t>
      </w:r>
      <w:r>
        <w:t>и</w:t>
      </w:r>
      <w:r>
        <w:t>честву в Европе (ОБСЕ) правительство и наци</w:t>
      </w:r>
      <w:r>
        <w:t>о</w:t>
      </w:r>
      <w:r>
        <w:t>нальный центр по правам человека развернули ка</w:t>
      </w:r>
      <w:r>
        <w:t>м</w:t>
      </w:r>
      <w:r>
        <w:t>панию в защиту прав женщин в целях обеспечения их эффективной поддержки, и был проведен в три этапа семинар с участием представителей межпр</w:t>
      </w:r>
      <w:r>
        <w:t>а</w:t>
      </w:r>
      <w:r>
        <w:t>вительственных и неправительственных организ</w:t>
      </w:r>
      <w:r>
        <w:t>а</w:t>
      </w:r>
      <w:r>
        <w:t>ций, на котором обсуждались вопросы повышения эффективности работы местных правозащитных о</w:t>
      </w:r>
      <w:r>
        <w:t>р</w:t>
      </w:r>
      <w:r>
        <w:t>ганизаций и была произведена оценка существу</w:t>
      </w:r>
      <w:r>
        <w:t>ю</w:t>
      </w:r>
      <w:r>
        <w:t>щего положения. Этой теме был посвящен номер журнала «Права человека», издаваемый на узбе</w:t>
      </w:r>
      <w:r>
        <w:t>к</w:t>
      </w:r>
      <w:r>
        <w:t>ском языке. Регулярно проводится официальный обмен информацией по стандартам в области прав человека и об их применении: недавно, например, были проведены три семинара, которые были орг</w:t>
      </w:r>
      <w:r>
        <w:t>а</w:t>
      </w:r>
      <w:r>
        <w:t>низованы совместно правительством и Бюро ОБСЕ, в работе которых приняли участие юристы и на к</w:t>
      </w:r>
      <w:r>
        <w:t>о</w:t>
      </w:r>
      <w:r>
        <w:t>торых обсуждались задачи юристов в области обе</w:t>
      </w:r>
      <w:r>
        <w:t>с</w:t>
      </w:r>
      <w:r>
        <w:t>печения прав человека и применения положений Пакта в Узбекистане. С 1996 года в стране фун</w:t>
      </w:r>
      <w:r>
        <w:t>к</w:t>
      </w:r>
      <w:r>
        <w:t>ционирует правозащитная организация «Хьюман Райтс Уотч», которая проводит регулярные встречи с представителями местных правозащитных орг</w:t>
      </w:r>
      <w:r>
        <w:t>а</w:t>
      </w:r>
      <w:r>
        <w:t>низаций и аналогичных международных организ</w:t>
      </w:r>
      <w:r>
        <w:t>а</w:t>
      </w:r>
      <w:r>
        <w:t>ций, присутс</w:t>
      </w:r>
      <w:r>
        <w:t>т</w:t>
      </w:r>
      <w:r>
        <w:t>вующих в стране.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Участие в ведении государственных дел (статья 25)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вопросы пунктов 27 и 28 перечня вопросов, к</w:t>
      </w:r>
      <w:r>
        <w:t>а</w:t>
      </w:r>
      <w:r>
        <w:t>сающиеся информации о любом запрете политич</w:t>
      </w:r>
      <w:r>
        <w:t>е</w:t>
      </w:r>
      <w:r>
        <w:t>ских партий и о гарантиях проведения свободных выборов в свете утверждений о нарушениях, кот</w:t>
      </w:r>
      <w:r>
        <w:t>о</w:t>
      </w:r>
      <w:r>
        <w:t>рые имели место в ходе недавних парламентских и президентских выборов.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 говорит, что статья 3 закона о политических партиях гарантирует равн</w:t>
      </w:r>
      <w:r>
        <w:t>о</w:t>
      </w:r>
      <w:r>
        <w:t>правие всех граждан принимать участие в политике. Запрещены только те политические партии, которые заявляют о своей цели насильственного свержения существующего строя в Республике или которые представляют угрозу для суверенитета или безопа</w:t>
      </w:r>
      <w:r>
        <w:t>с</w:t>
      </w:r>
      <w:r>
        <w:t>ности Республики, занимаются пропагандой войны, сеют раздор по признаку пола или религии или подрывают общественную нравственность. С м</w:t>
      </w:r>
      <w:r>
        <w:t>о</w:t>
      </w:r>
      <w:r>
        <w:t>мента образования Республики не была запрещена ни одна партия. Сейчас в стране существуют четыре политические па</w:t>
      </w:r>
      <w:r>
        <w:t>р</w:t>
      </w:r>
      <w:r>
        <w:t>тии.</w:t>
      </w:r>
    </w:p>
    <w:p w:rsidR="00000000" w:rsidRDefault="00000000">
      <w:pPr>
        <w:pStyle w:val="DualTxt"/>
      </w:pPr>
      <w:r>
        <w:t>42.</w:t>
      </w:r>
      <w:r>
        <w:tab/>
        <w:t>Что касается свободных выборов, то закон з</w:t>
      </w:r>
      <w:r>
        <w:t>а</w:t>
      </w:r>
      <w:r>
        <w:t>прещает любое прямое или косвенное ограничение прав граждан принимать участие в голосовании, за исключением лиц, содержащихся в психиатрич</w:t>
      </w:r>
      <w:r>
        <w:t>е</w:t>
      </w:r>
      <w:r>
        <w:t>ских учреждениях или в тюрьмах. В мае 1994 года было принято специальное законодательство, рег</w:t>
      </w:r>
      <w:r>
        <w:t>у</w:t>
      </w:r>
      <w:r>
        <w:t>лирующее порядок проведения свободных выборов и надлежащего голосования. В Уголовном кодексе установлена ответственность должностных лиц, к</w:t>
      </w:r>
      <w:r>
        <w:t>о</w:t>
      </w:r>
      <w:r>
        <w:t>торые не обеспечивают проведение свободных в</w:t>
      </w:r>
      <w:r>
        <w:t>ы</w:t>
      </w:r>
      <w:r>
        <w:t>боров. За три года до проведения парламентских выборов в 1999 году и президентских выборов в 2000 году были проведены подготовительные мер</w:t>
      </w:r>
      <w:r>
        <w:t>о</w:t>
      </w:r>
      <w:r>
        <w:t>приятия на основе меморандума о взаимопоним</w:t>
      </w:r>
      <w:r>
        <w:t>а</w:t>
      </w:r>
      <w:r>
        <w:t>нии с Бюро по демократическим институтам и пр</w:t>
      </w:r>
      <w:r>
        <w:t>а</w:t>
      </w:r>
      <w:r>
        <w:t>вам человека ОБСЕ; вместе с экспертами ОБСЕ правительство приняло меры по совершенствов</w:t>
      </w:r>
      <w:r>
        <w:t>а</w:t>
      </w:r>
      <w:r>
        <w:t>нию своего избирательного законодательства в ч</w:t>
      </w:r>
      <w:r>
        <w:t>е</w:t>
      </w:r>
      <w:r>
        <w:t>тырех областях и создало центральную избирател</w:t>
      </w:r>
      <w:r>
        <w:t>ь</w:t>
      </w:r>
      <w:r>
        <w:t>ную комиссию, члены которой прошли специал</w:t>
      </w:r>
      <w:r>
        <w:t>ь</w:t>
      </w:r>
      <w:r>
        <w:t>ную подгото</w:t>
      </w:r>
      <w:r>
        <w:t>в</w:t>
      </w:r>
      <w:r>
        <w:t>ку.</w:t>
      </w:r>
    </w:p>
    <w:p w:rsidR="00000000" w:rsidRDefault="00000000">
      <w:pPr>
        <w:pStyle w:val="DualTxt"/>
      </w:pPr>
      <w:r>
        <w:t>43.</w:t>
      </w:r>
      <w:r>
        <w:tab/>
        <w:t>На выборы были выдвинуты кандидаты от с</w:t>
      </w:r>
      <w:r>
        <w:t>у</w:t>
      </w:r>
      <w:r>
        <w:t>ществовавших в то время пяти политических па</w:t>
      </w:r>
      <w:r>
        <w:t>р</w:t>
      </w:r>
      <w:r>
        <w:t>тий, а также независимые кандидаты, общее число которых составило свыше 1000 кандидатов на 250 мест в парламенте. В парламентских выборах приняло участие 12 миллионов избирателей в во</w:t>
      </w:r>
      <w:r>
        <w:t>з</w:t>
      </w:r>
      <w:r>
        <w:t>расте старше 18 лет, что составляет 95 процентов общей численности избирателей. Международные наблюдатели отметили существенный прогресс в избирательной системе Узбекистана, и ни один из них не заявил о нарушении свободы парламентских выборов: поэтому его делегация не приемлет ник</w:t>
      </w:r>
      <w:r>
        <w:t>а</w:t>
      </w:r>
      <w:r>
        <w:t>ких сделанных задним числом утверждений о якобы имевших место нарушениях. В настоящее время правительство рассматривает вопрос о разделении парламента на две отдельные палаты и намерено провести консультации с международными экспе</w:t>
      </w:r>
      <w:r>
        <w:t>р</w:t>
      </w:r>
      <w:r>
        <w:t>тами по этому крайне важному вопр</w:t>
      </w:r>
      <w:r>
        <w:t>о</w:t>
      </w:r>
      <w:r>
        <w:t xml:space="preserve">су. </w:t>
      </w:r>
    </w:p>
    <w:p w:rsidR="00000000" w:rsidRDefault="00000000">
      <w:pPr>
        <w:pStyle w:val="DualTxt"/>
      </w:pPr>
      <w:r>
        <w:t>44.</w:t>
      </w:r>
      <w:r>
        <w:tab/>
        <w:t>Для участия в президентских выборах 2000 года были выдвинуты две кандидатуры, и здесь в соответствии с новыми пересмотренными процедурами проведения выборов также приняло участие 95 процентов избирателей и за ходом пр</w:t>
      </w:r>
      <w:r>
        <w:t>о</w:t>
      </w:r>
      <w:r>
        <w:t>ведения выборов следили члены Центральной изб</w:t>
      </w:r>
      <w:r>
        <w:t>и</w:t>
      </w:r>
      <w:r>
        <w:t>рательной комиссии и наблюдатели от ОБСЕ. Члены избирательной комиссии и наблюдатели от многих стран, а также представители Организации Объед</w:t>
      </w:r>
      <w:r>
        <w:t>и</w:t>
      </w:r>
      <w:r>
        <w:t>ненных Наций подтвердили, что выборы прошли в соответствии с установле</w:t>
      </w:r>
      <w:r>
        <w:t>н</w:t>
      </w:r>
      <w:r>
        <w:t xml:space="preserve">ными правилами.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Распространение информации о положениях Пакта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вопросы пункта 29 перечня вопросов, касающи</w:t>
      </w:r>
      <w:r>
        <w:t>е</w:t>
      </w:r>
      <w:r>
        <w:t>ся распространения информации о положениях Пакта, в частности о шагах, предпринятых по и</w:t>
      </w:r>
      <w:r>
        <w:t>н</w:t>
      </w:r>
      <w:r>
        <w:t>формированию общественности о подготовке п</w:t>
      </w:r>
      <w:r>
        <w:t>е</w:t>
      </w:r>
      <w:r>
        <w:t>риодического доклада, его рассмотрении в Комит</w:t>
      </w:r>
      <w:r>
        <w:t>е</w:t>
      </w:r>
      <w:r>
        <w:t>те и заключительных замечаниях Комитета, а также об инфо</w:t>
      </w:r>
      <w:r>
        <w:t>р</w:t>
      </w:r>
      <w:r>
        <w:t>мационно-разъяснительной и учебно-подготовительной работе по разъяснению полож</w:t>
      </w:r>
      <w:r>
        <w:t>е</w:t>
      </w:r>
      <w:r>
        <w:t>ний Пакта среди государственных сотрудников, прежде всего среди учителей, судей, юристов и с</w:t>
      </w:r>
      <w:r>
        <w:t>о</w:t>
      </w:r>
      <w:r>
        <w:t>трудников полиции.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н Саидов</w:t>
      </w:r>
      <w:r>
        <w:t xml:space="preserve"> (Узбекистан) говорит, что прав</w:t>
      </w:r>
      <w:r>
        <w:t>и</w:t>
      </w:r>
      <w:r>
        <w:t>тельство перевело на узбекский язык Пакт и свой периодический доклад и широко распространило текст Пакта. Доклад был также издан в виде о</w:t>
      </w:r>
      <w:r>
        <w:t>т</w:t>
      </w:r>
      <w:r>
        <w:t>дельного буклета, который был распространен ср</w:t>
      </w:r>
      <w:r>
        <w:t>е</w:t>
      </w:r>
      <w:r>
        <w:t>ди международных организаций, государственных ведомств и неправительственных организаций. Оба эти документа были предметом обсуждения на мн</w:t>
      </w:r>
      <w:r>
        <w:t>о</w:t>
      </w:r>
      <w:r>
        <w:t>гочисленных семинарах, в том числе на совещании, которое было проведено по линии Организации Объединенных Наций. Положения Пакта включены в учебные программы школ и университетов, юр</w:t>
      </w:r>
      <w:r>
        <w:t>и</w:t>
      </w:r>
      <w:r>
        <w:t>дических институтов и других учебных заведений, в которых изучаются права человека. Правительс</w:t>
      </w:r>
      <w:r>
        <w:t>т</w:t>
      </w:r>
      <w:r>
        <w:t>во проводит кампанию по пропаганде положений Пакта, которые были закреплены в национальном законодательстве. В 2000 году совместно с ОБСЕ был проведен ряд учебных семинаров по изучению Пакта. Правоохранительные органы также стараю</w:t>
      </w:r>
      <w:r>
        <w:t>т</w:t>
      </w:r>
      <w:r>
        <w:t>ся обеспечить применение положений Пакта как средство обеспечения прав человека в интересах защиты граждан. После завершения рассмотрения периодического доклада он будет обнародован в У</w:t>
      </w:r>
      <w:r>
        <w:t>з</w:t>
      </w:r>
      <w:r>
        <w:t>бекистане на пресс-конференции, которая позволит средствам массовой информации ознакомиться с его с</w:t>
      </w:r>
      <w:r>
        <w:t>о</w:t>
      </w:r>
      <w:r>
        <w:t xml:space="preserve">держанием. </w:t>
      </w:r>
    </w:p>
    <w:p w:rsidR="00000000" w:rsidRDefault="00000000">
      <w:pPr>
        <w:pStyle w:val="DualTxt"/>
      </w:pPr>
      <w:r>
        <w:t>47.</w:t>
      </w:r>
      <w:r>
        <w:tab/>
        <w:t>Его делегация надеется на то, что Комитет п</w:t>
      </w:r>
      <w:r>
        <w:t>о</w:t>
      </w:r>
      <w:r>
        <w:t>нимает задачи Узбекистана и его надежды на пр</w:t>
      </w:r>
      <w:r>
        <w:t>о</w:t>
      </w:r>
      <w:r>
        <w:t>ведение открытого диалога сейчас и в будущем. Она ответила на каждый вопрос официально и ответс</w:t>
      </w:r>
      <w:r>
        <w:t>т</w:t>
      </w:r>
      <w:r>
        <w:t>венно, однако у нее сложилось впечатление, что н</w:t>
      </w:r>
      <w:r>
        <w:t>е</w:t>
      </w:r>
      <w:r>
        <w:t>которые члены Комитета не доверяют отдельным частям доклада. Возможно некоторые моменты б</w:t>
      </w:r>
      <w:r>
        <w:t>ы</w:t>
      </w:r>
      <w:r>
        <w:t>ли уп</w:t>
      </w:r>
      <w:r>
        <w:t>у</w:t>
      </w:r>
      <w:r>
        <w:t>щены в переводе.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 xml:space="preserve">Председатель </w:t>
      </w:r>
      <w:r>
        <w:t>предлагает высказываться с з</w:t>
      </w:r>
      <w:r>
        <w:t>а</w:t>
      </w:r>
      <w:r>
        <w:t>мечаниями или задавать в</w:t>
      </w:r>
      <w:r>
        <w:t>о</w:t>
      </w:r>
      <w:r>
        <w:t>просы.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н Ялден</w:t>
      </w:r>
      <w:r>
        <w:t xml:space="preserve"> отмечает, что было бы более цел</w:t>
      </w:r>
      <w:r>
        <w:t>е</w:t>
      </w:r>
      <w:r>
        <w:t>сообразным включить представленную в письме</w:t>
      </w:r>
      <w:r>
        <w:t>н</w:t>
      </w:r>
      <w:r>
        <w:t>ном виде обновленную информацию в сам доклад для ознакомления с текстом в его переводе: напр</w:t>
      </w:r>
      <w:r>
        <w:t>и</w:t>
      </w:r>
      <w:r>
        <w:t>мер, в добавлении на странице 71 английского те</w:t>
      </w:r>
      <w:r>
        <w:t>к</w:t>
      </w:r>
      <w:r>
        <w:t>ста содержится полезная классификация жалоб по их характеру. Он соглашается с теми членами К</w:t>
      </w:r>
      <w:r>
        <w:t>о</w:t>
      </w:r>
      <w:r>
        <w:t>митета, которые делают различие между теорией и реальностью на основе сообщений из других и</w:t>
      </w:r>
      <w:r>
        <w:t>с</w:t>
      </w:r>
      <w:r>
        <w:t>точников. Вопрос заключается не в отсутствии д</w:t>
      </w:r>
      <w:r>
        <w:t>о</w:t>
      </w:r>
      <w:r>
        <w:t>верия; проблема состоит в том, что этот доклад г</w:t>
      </w:r>
      <w:r>
        <w:t>о</w:t>
      </w:r>
      <w:r>
        <w:t>сударства-участника не согласуется с сообщениями, которые были получены из надежных неправител</w:t>
      </w:r>
      <w:r>
        <w:t>ь</w:t>
      </w:r>
      <w:r>
        <w:t>ственных организ</w:t>
      </w:r>
      <w:r>
        <w:t>а</w:t>
      </w:r>
      <w:r>
        <w:t>ций.</w:t>
      </w:r>
    </w:p>
    <w:p w:rsidR="00000000" w:rsidRDefault="00000000">
      <w:pPr>
        <w:pStyle w:val="DualTxt"/>
      </w:pPr>
      <w:r>
        <w:t>50.</w:t>
      </w:r>
      <w:r>
        <w:tab/>
        <w:t>Как бывший уполномоченный по правам чел</w:t>
      </w:r>
      <w:r>
        <w:t>о</w:t>
      </w:r>
      <w:r>
        <w:t>века, он выступает за предоставление уполном</w:t>
      </w:r>
      <w:r>
        <w:t>о</w:t>
      </w:r>
      <w:r>
        <w:t>ченному по правам человека более четких и шир</w:t>
      </w:r>
      <w:r>
        <w:t>о</w:t>
      </w:r>
      <w:r>
        <w:t>ких полномочий и спрашивает, может ли Комитет ознакомиться с его годовым докладом парламенту, пусть даже на русском языке. Он тоже считает, что законы о регистрации различных религиозных сект слишком усложняют процедуры, и полагает, что правительство должно рассмотреть вопрос об их измен</w:t>
      </w:r>
      <w:r>
        <w:t>е</w:t>
      </w:r>
      <w:r>
        <w:t>нии.</w:t>
      </w:r>
    </w:p>
    <w:p w:rsidR="00000000" w:rsidRDefault="00000000">
      <w:pPr>
        <w:pStyle w:val="DualTxt"/>
      </w:pPr>
      <w:r>
        <w:t>51.</w:t>
      </w:r>
      <w:r>
        <w:tab/>
        <w:t>Ему также не совсем понятно, сколько непр</w:t>
      </w:r>
      <w:r>
        <w:t>а</w:t>
      </w:r>
      <w:r>
        <w:t>вительственных организаций было зарегистриров</w:t>
      </w:r>
      <w:r>
        <w:t>а</w:t>
      </w:r>
      <w:r>
        <w:t>но и сколько не было зарегистрировано в стране и что разрешено незарегистрированным организац</w:t>
      </w:r>
      <w:r>
        <w:t>и</w:t>
      </w:r>
      <w:r>
        <w:t>ям по сравнению с зарегистрированными организ</w:t>
      </w:r>
      <w:r>
        <w:t>а</w:t>
      </w:r>
      <w:r>
        <w:t>циями; или почему в Узбекистане до сих пор не з</w:t>
      </w:r>
      <w:r>
        <w:t>а</w:t>
      </w:r>
      <w:r>
        <w:t>регистрировано Общество в защиту прав человека. Неясно также, имели ли место случаи преследов</w:t>
      </w:r>
      <w:r>
        <w:t>а</w:t>
      </w:r>
      <w:r>
        <w:t>ния правоз</w:t>
      </w:r>
      <w:r>
        <w:t>а</w:t>
      </w:r>
      <w:r>
        <w:t>щитников.</w:t>
      </w:r>
    </w:p>
    <w:p w:rsidR="00000000" w:rsidRDefault="00000000">
      <w:pPr>
        <w:pStyle w:val="DualTxt"/>
      </w:pPr>
      <w:r>
        <w:t>52.</w:t>
      </w:r>
      <w:r>
        <w:tab/>
        <w:t>В докладе содержится крайне мало информ</w:t>
      </w:r>
      <w:r>
        <w:t>а</w:t>
      </w:r>
      <w:r>
        <w:t>ции о положении женщин в обществе помимо пр</w:t>
      </w:r>
      <w:r>
        <w:t>и</w:t>
      </w:r>
      <w:r>
        <w:t>ведения нескольких цифр (доклад, пункт 91), хотя делегация представила полезную дополнительную информацию. Тем не менее необходимо более по</w:t>
      </w:r>
      <w:r>
        <w:t>л</w:t>
      </w:r>
      <w:r>
        <w:t>ное разъяснение вопроса о том, каково фактическое положение женщин в Узбекистане и на каком уро</w:t>
      </w:r>
      <w:r>
        <w:t>в</w:t>
      </w:r>
      <w:r>
        <w:t>не иерархии они находятся в обществе вообще и в сфере трудоустройства в частности. Он хотел бы получить подробную информацию о том, что пре</w:t>
      </w:r>
      <w:r>
        <w:t>д</w:t>
      </w:r>
      <w:r>
        <w:t>принимает правительство для расширения занят</w:t>
      </w:r>
      <w:r>
        <w:t>о</w:t>
      </w:r>
      <w:r>
        <w:t>сти женщин и как контролируется прогресс в этой области. Он также был бы признателен за получ</w:t>
      </w:r>
      <w:r>
        <w:t>е</w:t>
      </w:r>
      <w:r>
        <w:t>ние более подробной информации о проблемах, св</w:t>
      </w:r>
      <w:r>
        <w:t>я</w:t>
      </w:r>
      <w:r>
        <w:t>занных с общественными традициями и устоями (доклад, пункты 103-104, 112); чаще всего эти в</w:t>
      </w:r>
      <w:r>
        <w:t>о</w:t>
      </w:r>
      <w:r>
        <w:t>просы как раз и представляют собой суть проблемы. Комитету не была представлена достаточная и</w:t>
      </w:r>
      <w:r>
        <w:t>н</w:t>
      </w:r>
      <w:r>
        <w:t>формация о фактических шагах, которые прав</w:t>
      </w:r>
      <w:r>
        <w:t>и</w:t>
      </w:r>
      <w:r>
        <w:t>тельство предприняло или намерено предпринять для ликвидации дискриминации в отношении же</w:t>
      </w:r>
      <w:r>
        <w:t>н</w:t>
      </w:r>
      <w:r>
        <w:t>щин или о том, какой независимый орган следит за ходом искоренения такой дискр</w:t>
      </w:r>
      <w:r>
        <w:t>и</w:t>
      </w:r>
      <w:r>
        <w:t>минации.</w:t>
      </w:r>
    </w:p>
    <w:p w:rsidR="00000000" w:rsidRDefault="00000000">
      <w:pPr>
        <w:pStyle w:val="DualTxt"/>
      </w:pPr>
      <w:r>
        <w:t>53.</w:t>
      </w:r>
      <w:r>
        <w:tab/>
        <w:t>Что касается меньшинств, то оратор хотел бы узнать, сколько школ и уровней образования было создано для русского меньшинства, составляющего 6 процентов населения, и сколько русскоговорящих учащихся обучается в них. Он хотел бы получить информацию о проводимой правительством пол</w:t>
      </w:r>
      <w:r>
        <w:t>и</w:t>
      </w:r>
      <w:r>
        <w:t>тике в отношении языков меньшинств, в частности какие услуги предоставляются, например, на ру</w:t>
      </w:r>
      <w:r>
        <w:t>с</w:t>
      </w:r>
      <w:r>
        <w:t>ском языке и в какой степени этот язык применяе</w:t>
      </w:r>
      <w:r>
        <w:t>т</w:t>
      </w:r>
      <w:r>
        <w:t>ся в судах и в других отношениях граждан с госуда</w:t>
      </w:r>
      <w:r>
        <w:t>р</w:t>
      </w:r>
      <w:r>
        <w:t>ством. Он спрашивает также, в какой степени в ц</w:t>
      </w:r>
      <w:r>
        <w:t>е</w:t>
      </w:r>
      <w:r>
        <w:t>лом меньшинства интегрированы в общество в п</w:t>
      </w:r>
      <w:r>
        <w:t>о</w:t>
      </w:r>
      <w:r>
        <w:t>вседневной жизни. Полезными были бы любые ст</w:t>
      </w:r>
      <w:r>
        <w:t>а</w:t>
      </w:r>
      <w:r>
        <w:t>т</w:t>
      </w:r>
      <w:r>
        <w:t>и</w:t>
      </w:r>
      <w:r>
        <w:t>стические данные.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 Медина Кирога</w:t>
      </w:r>
      <w:r>
        <w:t>, касаясь положения женщин, отмечает также, что в докладе признается дискриминация, однако позиция, занятая государс</w:t>
      </w:r>
      <w:r>
        <w:t>т</w:t>
      </w:r>
      <w:r>
        <w:t>вом-участником в докладе, не сможет в ближайшее время привести к равенству женщин с мужчинами. В докладе указывается, например, что предприн</w:t>
      </w:r>
      <w:r>
        <w:t>и</w:t>
      </w:r>
      <w:r>
        <w:t>маются специальные меры к тому, чтобы женщины в многодетных семьях могли оставаться дома, а не работать (пункт 96); превозносятся традиционные устои, как</w:t>
      </w:r>
      <w:r>
        <w:noBreakHyphen/>
        <w:t>то роль женщины в семье, и традицио</w:t>
      </w:r>
      <w:r>
        <w:t>н</w:t>
      </w:r>
      <w:r>
        <w:t>ное уважение к женщинам, как матерям и хранит</w:t>
      </w:r>
      <w:r>
        <w:t>е</w:t>
      </w:r>
      <w:r>
        <w:t>лям очага (пункт 103); была введена государстве</w:t>
      </w:r>
      <w:r>
        <w:t>н</w:t>
      </w:r>
      <w:r>
        <w:t>ная программа по повышению роли женщины в с</w:t>
      </w:r>
      <w:r>
        <w:t>е</w:t>
      </w:r>
      <w:r>
        <w:t>мье (пункт 110). Все это указывает на то, что же</w:t>
      </w:r>
      <w:r>
        <w:t>н</w:t>
      </w:r>
      <w:r>
        <w:t>щине отводится прежде всего роль матери и что женщины, остающиеся дома, должны получать льготы; что ставит женщин в целом в невыгодное положение с точки зрения их возможности раб</w:t>
      </w:r>
      <w:r>
        <w:t>о</w:t>
      </w:r>
      <w:r>
        <w:t>тать. Кроме того, освобождение от смертной казни женщин и детей ставит женщин в одну категорию с детьми. Далее, касаясь пункта 103 доклада, она спрашивает, какой минимальный брачный возраст установлен законом для женщин и для мужчин и почему в некоторых случаях могут заключаться ранние браки вопреки установленному закону; и з</w:t>
      </w:r>
      <w:r>
        <w:t>а</w:t>
      </w:r>
      <w:r>
        <w:t>креплен ли в законе принцип свободного согласия на вступление в брак.</w:t>
      </w:r>
    </w:p>
    <w:p w:rsidR="00000000" w:rsidRDefault="00000000">
      <w:pPr>
        <w:pStyle w:val="DualTxt"/>
      </w:pPr>
      <w:r>
        <w:t>55.</w:t>
      </w:r>
      <w:r>
        <w:tab/>
        <w:t>Она спрашивает, предоставляется ли мужч</w:t>
      </w:r>
      <w:r>
        <w:t>и</w:t>
      </w:r>
      <w:r>
        <w:t>нам, как и женщинам, информация о планировании семьи (доклад, пункт 311). Кроме того, была бы п</w:t>
      </w:r>
      <w:r>
        <w:t>о</w:t>
      </w:r>
      <w:r>
        <w:t>лезной любая статистическая информация о ра</w:t>
      </w:r>
      <w:r>
        <w:t>с</w:t>
      </w:r>
      <w:r>
        <w:t>пространении насилия в семье; с учетом привил</w:t>
      </w:r>
      <w:r>
        <w:t>е</w:t>
      </w:r>
      <w:r>
        <w:t>гированного положения мужчин в обществе у нее возникает подозрение, что такая практика широко распространена. Она также хотела бы получить разъяснение относительно того, соответствуют ли полностью нормы нового Семейного кодекса (до</w:t>
      </w:r>
      <w:r>
        <w:t>к</w:t>
      </w:r>
      <w:r>
        <w:t xml:space="preserve">лад, пункт 314) положениям Пакта. </w:t>
      </w:r>
    </w:p>
    <w:p w:rsidR="00000000" w:rsidRDefault="00000000">
      <w:pPr>
        <w:pStyle w:val="DualTxt"/>
      </w:pPr>
      <w:r>
        <w:t>56.</w:t>
      </w:r>
      <w:r>
        <w:tab/>
        <w:t>В вопросе о положении детей в докладе гов</w:t>
      </w:r>
      <w:r>
        <w:t>о</w:t>
      </w:r>
      <w:r>
        <w:t>рится об аресте несовершеннолетних подростков и случаях унижающего их достоинство или незако</w:t>
      </w:r>
      <w:r>
        <w:t>н</w:t>
      </w:r>
      <w:r>
        <w:t>ного обращения с ними со стороны сотрудников правоохранительных органов (пункт 323). Она спрашивает, отличается ли такое обращение с ними от характера обращения со взрослыми лицами при таких же обстоятельствах. В качестве решения этой проблемы в докладе указывается на необходимость правовой подготовки сотрудников, однако она хот</w:t>
      </w:r>
      <w:r>
        <w:t>е</w:t>
      </w:r>
      <w:r>
        <w:t>ла бы знать, что фактически предпринимается гос</w:t>
      </w:r>
      <w:r>
        <w:t>у</w:t>
      </w:r>
      <w:r>
        <w:t>дарством для предупреждения злоупотреблений в обращении с арестованными подростками.</w:t>
      </w:r>
    </w:p>
    <w:p w:rsidR="00000000" w:rsidRDefault="00000000">
      <w:pPr>
        <w:pStyle w:val="DualTxt"/>
      </w:pPr>
      <w:r>
        <w:t>57.</w:t>
      </w:r>
      <w:r>
        <w:tab/>
        <w:t>Касаясь статьи 14, она хотела бы знать, озн</w:t>
      </w:r>
      <w:r>
        <w:t>а</w:t>
      </w:r>
      <w:r>
        <w:t>чает ли право на апелляцию, о котором говорится в докладе (пункт 212), возможность подачи апелл</w:t>
      </w:r>
      <w:r>
        <w:t>я</w:t>
      </w:r>
      <w:r>
        <w:t>ции в кассационном порядке или же существует о</w:t>
      </w:r>
      <w:r>
        <w:t>т</w:t>
      </w:r>
      <w:r>
        <w:t>дельная пр</w:t>
      </w:r>
      <w:r>
        <w:t>о</w:t>
      </w:r>
      <w:r>
        <w:t>цедура обжалования.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н Кляйн</w:t>
      </w:r>
      <w:r>
        <w:t xml:space="preserve"> выражает некоторую озабоче</w:t>
      </w:r>
      <w:r>
        <w:t>н</w:t>
      </w:r>
      <w:r>
        <w:t>ность относительно независимости судебных орг</w:t>
      </w:r>
      <w:r>
        <w:t>а</w:t>
      </w:r>
      <w:r>
        <w:t>нов. Он спрашивает, действительно ли судьи назн</w:t>
      </w:r>
      <w:r>
        <w:t>а</w:t>
      </w:r>
      <w:r>
        <w:t>чаются сроком на пять лет, а затем для сохранения своей должности должны получить новое назнач</w:t>
      </w:r>
      <w:r>
        <w:t>е</w:t>
      </w:r>
      <w:r>
        <w:t>ние, сколько судей обычно получают новое назн</w:t>
      </w:r>
      <w:r>
        <w:t>а</w:t>
      </w:r>
      <w:r>
        <w:t>чение и верно ли то, что они могут быть не назн</w:t>
      </w:r>
      <w:r>
        <w:t>а</w:t>
      </w:r>
      <w:r>
        <w:t>чены повторно не только по соображениям их пр</w:t>
      </w:r>
      <w:r>
        <w:t>о</w:t>
      </w:r>
      <w:r>
        <w:t>фессиональной некомпетентности, но и по дисци</w:t>
      </w:r>
      <w:r>
        <w:t>п</w:t>
      </w:r>
      <w:r>
        <w:t>линарным соображениям. Для того чтобы судебные органы могли пользоваться доверием, они должны восприниматься как свободные и независимые от правительства. Он также выражает удивление по поводу того, что в стране существует около 100 н</w:t>
      </w:r>
      <w:r>
        <w:t>е</w:t>
      </w:r>
      <w:r>
        <w:t>правительственных организаций, которые заним</w:t>
      </w:r>
      <w:r>
        <w:t>а</w:t>
      </w:r>
      <w:r>
        <w:t>ются только проблемами защиты прав женщин, и спрашивает, действительно ли эти организации я</w:t>
      </w:r>
      <w:r>
        <w:t>в</w:t>
      </w:r>
      <w:r>
        <w:t>ляются действенными и эффективными и независ</w:t>
      </w:r>
      <w:r>
        <w:t>и</w:t>
      </w:r>
      <w:r>
        <w:t>мыми от пр</w:t>
      </w:r>
      <w:r>
        <w:t>а</w:t>
      </w:r>
      <w:r>
        <w:t>вительства.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н Саидов</w:t>
      </w:r>
      <w:r>
        <w:t xml:space="preserve"> (Узбекистан) говорит, что его д</w:t>
      </w:r>
      <w:r>
        <w:t>е</w:t>
      </w:r>
      <w:r>
        <w:t>легация представила объемистый документ на ру</w:t>
      </w:r>
      <w:r>
        <w:t>с</w:t>
      </w:r>
      <w:r>
        <w:t>ском языке, содержащий ответы на предварител</w:t>
      </w:r>
      <w:r>
        <w:t>ь</w:t>
      </w:r>
      <w:r>
        <w:t>ные вопросы Комитета. В нем излагаются основные изменения, которые произошли в его стране за п</w:t>
      </w:r>
      <w:r>
        <w:t>о</w:t>
      </w:r>
      <w:r>
        <w:t>следние два года после представления ее первон</w:t>
      </w:r>
      <w:r>
        <w:t>а</w:t>
      </w:r>
      <w:r>
        <w:t>чального доклада. Когда этот документ будет пер</w:t>
      </w:r>
      <w:r>
        <w:t>е</w:t>
      </w:r>
      <w:r>
        <w:t>веден, члены Комитета смогут ознакомиться с д</w:t>
      </w:r>
      <w:r>
        <w:t>о</w:t>
      </w:r>
      <w:r>
        <w:t>полнительной информацией, которую они хотят п</w:t>
      </w:r>
      <w:r>
        <w:t>о</w:t>
      </w:r>
      <w:r>
        <w:t>лучить.</w:t>
      </w:r>
    </w:p>
    <w:p w:rsidR="00000000" w:rsidRDefault="00000000">
      <w:pPr>
        <w:pStyle w:val="DualTxt"/>
      </w:pPr>
      <w:r>
        <w:t>60.</w:t>
      </w:r>
      <w:r>
        <w:tab/>
        <w:t>Он согласен с г</w:t>
      </w:r>
      <w:r>
        <w:noBreakHyphen/>
        <w:t>ном Ялденом в том, что во многих странах существует разрыв между теорией и практикой. Ему понятна позиция членов Комит</w:t>
      </w:r>
      <w:r>
        <w:t>е</w:t>
      </w:r>
      <w:r>
        <w:t>та. Вместе с тем его делегация исходит из необх</w:t>
      </w:r>
      <w:r>
        <w:t>о</w:t>
      </w:r>
      <w:r>
        <w:t>димости взаимного доверия. Здесь часто упомин</w:t>
      </w:r>
      <w:r>
        <w:t>а</w:t>
      </w:r>
      <w:r>
        <w:t>лось о том, что его делегация как бы смотрит на права человека с позиции двух разных государств. Он хотел бы со всей определенностью подчеркнуть, что Узбекистан является единой страной. Делаются также постоянные ссылки на информацию из др</w:t>
      </w:r>
      <w:r>
        <w:t>у</w:t>
      </w:r>
      <w:r>
        <w:t>гих источников, имеющуюся в распоряжении Ком</w:t>
      </w:r>
      <w:r>
        <w:t>и</w:t>
      </w:r>
      <w:r>
        <w:t>тета. Он хотел бы знать, откуда поступает такая и</w:t>
      </w:r>
      <w:r>
        <w:t>н</w:t>
      </w:r>
      <w:r>
        <w:t>формация. Она могла быть только представлена правозащитной организацией «Хьюман Райтс Уотч» или Хельсинкской группой по наблюдению, т.е. из тех же источников, которыми пользуется его прав</w:t>
      </w:r>
      <w:r>
        <w:t>и</w:t>
      </w:r>
      <w:r>
        <w:t>тельство. Такая информация является предметом тщательного анализа, и по ней принимаются ко</w:t>
      </w:r>
      <w:r>
        <w:t>н</w:t>
      </w:r>
      <w:r>
        <w:t>кретные меры.</w:t>
      </w:r>
    </w:p>
    <w:p w:rsidR="00000000" w:rsidRDefault="00000000">
      <w:pPr>
        <w:pStyle w:val="DualTxt"/>
      </w:pPr>
      <w:r>
        <w:t>61.</w:t>
      </w:r>
      <w:r>
        <w:tab/>
        <w:t>Прошло уже более пяти лет с тех пор, как б</w:t>
      </w:r>
      <w:r>
        <w:t>ы</w:t>
      </w:r>
      <w:r>
        <w:t>ла учреждена должность уполномоченного по пр</w:t>
      </w:r>
      <w:r>
        <w:t>а</w:t>
      </w:r>
      <w:r>
        <w:t>вам человека, и с момента представления первон</w:t>
      </w:r>
      <w:r>
        <w:t>а</w:t>
      </w:r>
      <w:r>
        <w:t>чального доклада в его работе произошли знач</w:t>
      </w:r>
      <w:r>
        <w:t>и</w:t>
      </w:r>
      <w:r>
        <w:t>тельные изменения. В каждой из 12 областей стр</w:t>
      </w:r>
      <w:r>
        <w:t>а</w:t>
      </w:r>
      <w:r>
        <w:t>ны были созданы областные отделения и для их представителей проводятся учебные семинары. Его делегация направляла Председателю подробную информацию на английском языке о структуре и деятельности этого подразделения за 1996, 1999 и 2000 годы с анализом поступивших жалоб и прин</w:t>
      </w:r>
      <w:r>
        <w:t>я</w:t>
      </w:r>
      <w:r>
        <w:t>тых решений. К сожалению, эта информация не б</w:t>
      </w:r>
      <w:r>
        <w:t>ы</w:t>
      </w:r>
      <w:r>
        <w:t>ла распространена среди членов Комитета.</w:t>
      </w:r>
    </w:p>
    <w:p w:rsidR="00000000" w:rsidRDefault="00000000">
      <w:pPr>
        <w:pStyle w:val="DualTxt"/>
      </w:pPr>
      <w:r>
        <w:t>62.</w:t>
      </w:r>
      <w:r>
        <w:tab/>
        <w:t>Его правительство не видит необходимости на данном этапе вносить изменения в закон о свободе вероисповедования и о религиозных организациях. Этот новый закон отвечает положениям статьи 18 Пакта. На практике не было отмечено никаких серьезных препятствий в ходе применения его п</w:t>
      </w:r>
      <w:r>
        <w:t>о</w:t>
      </w:r>
      <w:r>
        <w:t>ложений о р</w:t>
      </w:r>
      <w:r>
        <w:t>е</w:t>
      </w:r>
      <w:r>
        <w:t>гистрации.</w:t>
      </w:r>
    </w:p>
    <w:p w:rsidR="00000000" w:rsidRDefault="00000000">
      <w:pPr>
        <w:pStyle w:val="DualTxt"/>
      </w:pPr>
      <w:r>
        <w:t>63.</w:t>
      </w:r>
      <w:r>
        <w:tab/>
        <w:t>В настоящее время в стране насчитывается свыше 2500 неправительственных организаций на национальном и местном уровнях. Только на н</w:t>
      </w:r>
      <w:r>
        <w:t>а</w:t>
      </w:r>
      <w:r>
        <w:t>циональном уровне министерством юстиции было зарегистрировано свыше 300 организаций. Он с</w:t>
      </w:r>
      <w:r>
        <w:t>о</w:t>
      </w:r>
      <w:r>
        <w:t>гласен с г</w:t>
      </w:r>
      <w:r>
        <w:noBreakHyphen/>
        <w:t>ном Кляйном в том, что число таких о</w:t>
      </w:r>
      <w:r>
        <w:t>р</w:t>
      </w:r>
      <w:r>
        <w:t>ганизаций отнюдь не говорит об их эффективности. Вместе с тем западные наблюдатели часто крит</w:t>
      </w:r>
      <w:r>
        <w:t>и</w:t>
      </w:r>
      <w:r>
        <w:t>куют его страну за небольшое число политических партий. Теперь его делегация указывает на то, что большое число партий отнюдь не говорит об осущ</w:t>
      </w:r>
      <w:r>
        <w:t>е</w:t>
      </w:r>
      <w:r>
        <w:t>ствлении действительно многопартийной системы. Его правительство считает, что стремительный рост числа неправительственных организаций, который наблюдался за последние три или четыре года, я</w:t>
      </w:r>
      <w:r>
        <w:t>в</w:t>
      </w:r>
      <w:r>
        <w:t>ляется крайне важным фактором в построении гр</w:t>
      </w:r>
      <w:r>
        <w:t>а</w:t>
      </w:r>
      <w:r>
        <w:t>жданского общества.</w:t>
      </w:r>
    </w:p>
    <w:p w:rsidR="00000000" w:rsidRDefault="00000000">
      <w:pPr>
        <w:pStyle w:val="DualTxt"/>
      </w:pPr>
      <w:r>
        <w:t>64.</w:t>
      </w:r>
      <w:r>
        <w:tab/>
        <w:t>Особенно приветствуется рост числа женских неправительственных организаций. Примером м</w:t>
      </w:r>
      <w:r>
        <w:t>о</w:t>
      </w:r>
      <w:r>
        <w:t>жет служить женский комитет Узбекистана, кот</w:t>
      </w:r>
      <w:r>
        <w:t>о</w:t>
      </w:r>
      <w:r>
        <w:t>рый был создан при содействии правительства и сейчас успешно работает при поддержке неправ</w:t>
      </w:r>
      <w:r>
        <w:t>и</w:t>
      </w:r>
      <w:r>
        <w:t>тельственных организаций. Ставится задача пов</w:t>
      </w:r>
      <w:r>
        <w:t>ы</w:t>
      </w:r>
      <w:r>
        <w:t>шения уровня участия женщин в общественной и политической жизни страны, не только в качестве матерей или домохозяек, а в качестве полноправных членов общества и граждан. Его правительство б</w:t>
      </w:r>
      <w:r>
        <w:t>у</w:t>
      </w:r>
      <w:r>
        <w:t>дет и впредь предпринимать усилия в этом напра</w:t>
      </w:r>
      <w:r>
        <w:t>в</w:t>
      </w:r>
      <w:r>
        <w:t>лении.</w:t>
      </w:r>
    </w:p>
    <w:p w:rsidR="00000000" w:rsidRDefault="00000000">
      <w:pPr>
        <w:pStyle w:val="DualTxt"/>
      </w:pPr>
      <w:r>
        <w:t>65.</w:t>
      </w:r>
      <w:r>
        <w:tab/>
        <w:t>Кроме того, в парламенте обсуждается вопрос о принятии закона о равных возможностях. При подготовке своего доклада Комитету по ликвидации дискриминации в отношении женщин (КЛДОЖ) его правительство ознакомилось с опытом других стран, в частности с опытом Финляндии, где сущ</w:t>
      </w:r>
      <w:r>
        <w:t>е</w:t>
      </w:r>
      <w:r>
        <w:t>ствует эффективное законодательство в области обеспечения равных возможностей.</w:t>
      </w:r>
    </w:p>
    <w:p w:rsidR="00000000" w:rsidRDefault="00000000">
      <w:pPr>
        <w:pStyle w:val="DualTxt"/>
      </w:pPr>
      <w:r>
        <w:t>66.</w:t>
      </w:r>
      <w:r>
        <w:tab/>
        <w:t>Что касается незарегистрированных неправ</w:t>
      </w:r>
      <w:r>
        <w:t>и</w:t>
      </w:r>
      <w:r>
        <w:t>тельственных организаций, то подход его прав</w:t>
      </w:r>
      <w:r>
        <w:t>и</w:t>
      </w:r>
      <w:r>
        <w:t>тельства к этим организациям аналогичен подходу, который применяется Организацией по безопасн</w:t>
      </w:r>
      <w:r>
        <w:t>о</w:t>
      </w:r>
      <w:r>
        <w:t>сти и сотрудничеству в Европе (ОБСЕ). Незарег</w:t>
      </w:r>
      <w:r>
        <w:t>и</w:t>
      </w:r>
      <w:r>
        <w:t>стрированные неправительственные организации не имеют статуса юридического лица, однако они м</w:t>
      </w:r>
      <w:r>
        <w:t>о</w:t>
      </w:r>
      <w:r>
        <w:t>гут свободно осуществлять свою деятельность. То же относится к Обществу защиты прав человека. Его руководители присутствуют на заседаниях пр</w:t>
      </w:r>
      <w:r>
        <w:t>а</w:t>
      </w:r>
      <w:r>
        <w:t>вительства в качестве наблюдателей, что свидетел</w:t>
      </w:r>
      <w:r>
        <w:t>ь</w:t>
      </w:r>
      <w:r>
        <w:t>ствует об отношении его правительства к неправ</w:t>
      </w:r>
      <w:r>
        <w:t>и</w:t>
      </w:r>
      <w:r>
        <w:t>тельственным о</w:t>
      </w:r>
      <w:r>
        <w:t>р</w:t>
      </w:r>
      <w:r>
        <w:t>ганизациям.</w:t>
      </w:r>
    </w:p>
    <w:p w:rsidR="00000000" w:rsidRDefault="00000000">
      <w:pPr>
        <w:pStyle w:val="DualTxt"/>
      </w:pPr>
      <w:r>
        <w:t>67.</w:t>
      </w:r>
      <w:r>
        <w:tab/>
        <w:t>Что касается положения женщин, то по этому вопросу полтора месяца назад в КЛДОЖ была н</w:t>
      </w:r>
      <w:r>
        <w:t>а</w:t>
      </w:r>
      <w:r>
        <w:t>правлена очень подробная информация, которая имеется также на его веб</w:t>
      </w:r>
      <w:r>
        <w:noBreakHyphen/>
        <w:t>сайте. Он согласен с тем, что традиционные устои не должны служить пр</w:t>
      </w:r>
      <w:r>
        <w:t>е</w:t>
      </w:r>
      <w:r>
        <w:t>пятствием для повышения роли женщин в качестве равноправных членов общества. Была создана си</w:t>
      </w:r>
      <w:r>
        <w:t>с</w:t>
      </w:r>
      <w:r>
        <w:t>тема по контролю за обеспечением защиты прав женщин с участием государственных органов и н</w:t>
      </w:r>
      <w:r>
        <w:t>е</w:t>
      </w:r>
      <w:r>
        <w:t>правительственных организаций, и его страна хот</w:t>
      </w:r>
      <w:r>
        <w:t>е</w:t>
      </w:r>
      <w:r>
        <w:t>ла бы получить помощь со стороны органов Орг</w:t>
      </w:r>
      <w:r>
        <w:t>а</w:t>
      </w:r>
      <w:r>
        <w:t>низации Объединенных Наций и иностранных эк</w:t>
      </w:r>
      <w:r>
        <w:t>с</w:t>
      </w:r>
      <w:r>
        <w:t>пертов.</w:t>
      </w:r>
    </w:p>
    <w:p w:rsidR="00000000" w:rsidRDefault="00000000">
      <w:pPr>
        <w:pStyle w:val="DualTxt"/>
      </w:pPr>
      <w:r>
        <w:t>68.</w:t>
      </w:r>
      <w:r>
        <w:tab/>
        <w:t>Что касается положения национальных мен</w:t>
      </w:r>
      <w:r>
        <w:t>ь</w:t>
      </w:r>
      <w:r>
        <w:t>шинств, то оратор указывает на языковую политику, проводимую его правительством. Наряду с тем, что государственным языком является узбекский язык, в статье 4 Конституции установлено, что Республика Узбекистан должна обеспечить уважительное о</w:t>
      </w:r>
      <w:r>
        <w:t>т</w:t>
      </w:r>
      <w:r>
        <w:t>ношение к языкам, обычаям и традициям всех н</w:t>
      </w:r>
      <w:r>
        <w:t>а</w:t>
      </w:r>
      <w:r>
        <w:t>циональностей и этнических групп, проживающих на ее территории, и создать условия, необходимые для их развития. Недавно был создан междунаро</w:t>
      </w:r>
      <w:r>
        <w:t>д</w:t>
      </w:r>
      <w:r>
        <w:t>ный культурный центр для координации деятельн</w:t>
      </w:r>
      <w:r>
        <w:t>о</w:t>
      </w:r>
      <w:r>
        <w:t>сти свыше 100 культурных центров, направленной на удовлетворение потребностей населения практ</w:t>
      </w:r>
      <w:r>
        <w:t>и</w:t>
      </w:r>
      <w:r>
        <w:t>чески каждой национальности. Несмотря на то, что такие центры являются неправительственными о</w:t>
      </w:r>
      <w:r>
        <w:t>р</w:t>
      </w:r>
      <w:r>
        <w:t>ганизациями, государство оказывает им всемерную поддержку.</w:t>
      </w:r>
    </w:p>
    <w:p w:rsidR="00000000" w:rsidRDefault="00000000">
      <w:pPr>
        <w:pStyle w:val="DualTxt"/>
      </w:pPr>
      <w:r>
        <w:t>69.</w:t>
      </w:r>
      <w:r>
        <w:tab/>
        <w:t>Судебные разбирательства проводятся на яз</w:t>
      </w:r>
      <w:r>
        <w:t>ы</w:t>
      </w:r>
      <w:r>
        <w:t>ке большинства населения в данной территории. В тех районах, где большинство составляет русско</w:t>
      </w:r>
      <w:r>
        <w:t>я</w:t>
      </w:r>
      <w:r>
        <w:t>зычное население, суды используют русский язык, а для лиц, не говорящих на русском языке, предо</w:t>
      </w:r>
      <w:r>
        <w:t>с</w:t>
      </w:r>
      <w:r>
        <w:t>тавляются переводчики. Обвиняемые в совершении уголовных преступлений лица, не говорящие на языке того района, в котором проводится судебный процесс, имеют полный доступ к письменным м</w:t>
      </w:r>
      <w:r>
        <w:t>а</w:t>
      </w:r>
      <w:r>
        <w:t>териалам и имеют право говорить на собственном языке в суде с помощью переводчика.</w:t>
      </w:r>
    </w:p>
    <w:p w:rsidR="00000000" w:rsidRDefault="00000000">
      <w:pPr>
        <w:pStyle w:val="DualTxt"/>
      </w:pPr>
      <w:r>
        <w:t>70.</w:t>
      </w:r>
      <w:r>
        <w:tab/>
        <w:t>Русскоязычное население составляет более 15 процентов населения страны, а не только те 6 процентов этнически русского населения. В гос</w:t>
      </w:r>
      <w:r>
        <w:t>у</w:t>
      </w:r>
      <w:r>
        <w:t>дарственной политике учитывается это обстоятел</w:t>
      </w:r>
      <w:r>
        <w:t>ь</w:t>
      </w:r>
      <w:r>
        <w:t>ство. В его стране насчитывается свыше 9000 школ: из них 845 школ используют русский язык, 595 школ — казахский язык, 339 школ — таджи</w:t>
      </w:r>
      <w:r>
        <w:t>к</w:t>
      </w:r>
      <w:r>
        <w:t>ский язык, 66 школ — туркменский язык и 63 шк</w:t>
      </w:r>
      <w:r>
        <w:t>о</w:t>
      </w:r>
      <w:r>
        <w:t>лы — киргизский язык. Кроме того, в 27 школах обучение ведется на корейском языке, в 25 шк</w:t>
      </w:r>
      <w:r>
        <w:t>о</w:t>
      </w:r>
      <w:r>
        <w:t>лах — на языке крымских татар, в 11 школах — на татарском языке, в 4 школах — на греческом языке, в 3 школах — на уйгурском языке и в 1 школе — на немецком языке. Более 1 миллиона учеников из</w:t>
      </w:r>
      <w:r>
        <w:t>у</w:t>
      </w:r>
      <w:r>
        <w:t>чают немецкий язык в качестве иностранного яз</w:t>
      </w:r>
      <w:r>
        <w:t>ы</w:t>
      </w:r>
      <w:r>
        <w:t>ка. В педагогических колледжах обучение ведется на казахском, русском и таджикском языках.</w:t>
      </w:r>
    </w:p>
    <w:p w:rsidR="00000000" w:rsidRDefault="00000000">
      <w:pPr>
        <w:pStyle w:val="DualTxt"/>
      </w:pPr>
      <w:r>
        <w:t>71.</w:t>
      </w:r>
      <w:r>
        <w:tab/>
        <w:t>Газеты и журналы издаются на семи языках: узбекском, русском, каракалпакском, таджикском, казахском, английском и корейском. Шестьдесят д</w:t>
      </w:r>
      <w:r>
        <w:t>е</w:t>
      </w:r>
      <w:r>
        <w:t>вять газет и 27 журналов издаются на русском яз</w:t>
      </w:r>
      <w:r>
        <w:t>ы</w:t>
      </w:r>
      <w:r>
        <w:t>ке. Активное участие в государственной жизни принимают представители всех национальностей и этнических групп, причем все они имеют равные права.</w:t>
      </w:r>
    </w:p>
    <w:p w:rsidR="00000000" w:rsidRDefault="00000000">
      <w:pPr>
        <w:pStyle w:val="DualTxt"/>
      </w:pPr>
      <w:r>
        <w:t>72.</w:t>
      </w:r>
      <w:r>
        <w:tab/>
        <w:t>Его правительство уделяет особое внимание положению женщин. Президент объявил 1999 год Годом женщин; предпринимаются усилия по созд</w:t>
      </w:r>
      <w:r>
        <w:t>а</w:t>
      </w:r>
      <w:r>
        <w:t>нию экономической базы для обеспечения равенс</w:t>
      </w:r>
      <w:r>
        <w:t>т</w:t>
      </w:r>
      <w:r>
        <w:t>ва женщин. Разработана программа по ликвидации безработицы среди женщин, в которой предусма</w:t>
      </w:r>
      <w:r>
        <w:t>т</w:t>
      </w:r>
      <w:r>
        <w:t>ривается создание новых рабочих мест с установл</w:t>
      </w:r>
      <w:r>
        <w:t>е</w:t>
      </w:r>
      <w:r>
        <w:t>нием квот для женщин. Принимаются также меры, позволяющие женщинам работать вне дома. Был принят специальный закон, устанавливающий д</w:t>
      </w:r>
      <w:r>
        <w:t>о</w:t>
      </w:r>
      <w:r>
        <w:t>полнительные льготы для работающих матерей, как</w:t>
      </w:r>
      <w:r>
        <w:noBreakHyphen/>
        <w:t>то введение укороченного рабочего дня. Год 2001 был объявлен Годом матери и ребенка; это я</w:t>
      </w:r>
      <w:r>
        <w:t>в</w:t>
      </w:r>
      <w:r>
        <w:t>ляется крупной инициативой правительства, н</w:t>
      </w:r>
      <w:r>
        <w:t>а</w:t>
      </w:r>
      <w:r>
        <w:t>правленной на обеспечение защиты прав женщин и д</w:t>
      </w:r>
      <w:r>
        <w:t>е</w:t>
      </w:r>
      <w:r>
        <w:t>тей.</w:t>
      </w:r>
    </w:p>
    <w:p w:rsidR="00000000" w:rsidRDefault="00000000">
      <w:pPr>
        <w:pStyle w:val="DualTxt"/>
      </w:pPr>
      <w:r>
        <w:t>73.</w:t>
      </w:r>
      <w:r>
        <w:tab/>
        <w:t>В соответствии с Семейным кодексом мин</w:t>
      </w:r>
      <w:r>
        <w:t>и</w:t>
      </w:r>
      <w:r>
        <w:t>мальный брачный возраст для мужчин установлен в 18 лет и для женщин — в 17 лет. Женщина может вступить в брак в возрасте 16 лет в случае ее бер</w:t>
      </w:r>
      <w:r>
        <w:t>е</w:t>
      </w:r>
      <w:r>
        <w:t>менности. Стержнем семейного законодательства является согласие женщины на вступление в брак. Принуждение женщины к вступлению в брак пр</w:t>
      </w:r>
      <w:r>
        <w:t>о</w:t>
      </w:r>
      <w:r>
        <w:t>тив ее воли является уголовным пр</w:t>
      </w:r>
      <w:r>
        <w:t>а</w:t>
      </w:r>
      <w:r>
        <w:t>вонарушением.</w:t>
      </w:r>
    </w:p>
    <w:p w:rsidR="00000000" w:rsidRDefault="00000000">
      <w:pPr>
        <w:pStyle w:val="DualTxt"/>
      </w:pPr>
      <w:r>
        <w:t>74.</w:t>
      </w:r>
      <w:r>
        <w:tab/>
        <w:t>Дети и несовершеннолетние подростки входят в категорию, требующую специальной защиты. В парламенте разрабатывается законопроект о правах ребенка. Совершенствуется система правосудия в отношении несовершеннолетних престу</w:t>
      </w:r>
      <w:r>
        <w:t>п</w:t>
      </w:r>
      <w:r>
        <w:t xml:space="preserve">ников. </w:t>
      </w:r>
    </w:p>
    <w:p w:rsidR="00000000" w:rsidRDefault="00000000">
      <w:pPr>
        <w:pStyle w:val="DualTxt"/>
      </w:pPr>
      <w:r>
        <w:t>75.</w:t>
      </w:r>
      <w:r>
        <w:tab/>
        <w:t>Что касается пункта 119 доклада, в котором говорится о незаконном аресте, то в новом законе о судах устанавливается система апелляций в отн</w:t>
      </w:r>
      <w:r>
        <w:t>о</w:t>
      </w:r>
      <w:r>
        <w:t>шении любых постановлений суда. Существует также процедура обжалования.</w:t>
      </w:r>
    </w:p>
    <w:p w:rsidR="00000000" w:rsidRDefault="00000000">
      <w:pPr>
        <w:pStyle w:val="DualTxt"/>
      </w:pPr>
      <w:r>
        <w:t>76.</w:t>
      </w:r>
      <w:r>
        <w:tab/>
        <w:t>Что касается поднятого г</w:t>
      </w:r>
      <w:r>
        <w:noBreakHyphen/>
        <w:t>ном Кляйном вопр</w:t>
      </w:r>
      <w:r>
        <w:t>о</w:t>
      </w:r>
      <w:r>
        <w:t>са о независимости судей, то его правительство признает, что в этой области существует серьезная проблема. Изучив опыт других стран, его прав</w:t>
      </w:r>
      <w:r>
        <w:t>и</w:t>
      </w:r>
      <w:r>
        <w:t>тельство пришло к выводу, что независимость судей может быть обеспечена путем применения принц</w:t>
      </w:r>
      <w:r>
        <w:t>и</w:t>
      </w:r>
      <w:r>
        <w:t>па установления сроков полномочий. Это позволит снять у судей опасения о том, что они могут быть смещены с должности по решению более высокой инстанции. При принятии Конституции он и другие предлагали установить срок полномочий в 10 лет. Это предложение вызвало широкие дебаты, однако оно не было принято в парламенте. Он согласен с тем, что пятилетний срок полномочий является слишком коротким. По его мнению, обеспечить н</w:t>
      </w:r>
      <w:r>
        <w:t>е</w:t>
      </w:r>
      <w:r>
        <w:t>прерывность пребывания судей в должности можно лучше всего путем их назначения президентом, а не их избрания, как было во времена советского п</w:t>
      </w:r>
      <w:r>
        <w:t>е</w:t>
      </w:r>
      <w:r>
        <w:t>риода. При этом судьи Верховного суда и Констит</w:t>
      </w:r>
      <w:r>
        <w:t>у</w:t>
      </w:r>
      <w:r>
        <w:t>ционного суда избираются парламе</w:t>
      </w:r>
      <w:r>
        <w:t>н</w:t>
      </w:r>
      <w:r>
        <w:t>том.</w:t>
      </w:r>
    </w:p>
    <w:p w:rsidR="00000000" w:rsidRDefault="00000000">
      <w:pPr>
        <w:pStyle w:val="DualTxt"/>
      </w:pPr>
      <w:r>
        <w:t>77.</w:t>
      </w:r>
      <w:r>
        <w:tab/>
        <w:t>Его правительство стремится быть трансп</w:t>
      </w:r>
      <w:r>
        <w:t>а</w:t>
      </w:r>
      <w:r>
        <w:t>рентным и открытым. Впервые в истории страны в газетах публикуются статистические данные о си</w:t>
      </w:r>
      <w:r>
        <w:t>с</w:t>
      </w:r>
      <w:r>
        <w:t>теме уголовного правосудия, в том числе о колич</w:t>
      </w:r>
      <w:r>
        <w:t>е</w:t>
      </w:r>
      <w:r>
        <w:t>стве заключенных, характере совершенных ими преступлений и уровне преступности по показат</w:t>
      </w:r>
      <w:r>
        <w:t>е</w:t>
      </w:r>
      <w:r>
        <w:t>лю на 100 000 жителей. Он уверен в том, что со временем будут свободно доступны все подобные сведения. Его делегация готова предоставить л</w:t>
      </w:r>
      <w:r>
        <w:t>ю</w:t>
      </w:r>
      <w:r>
        <w:t>бую дополнительную информацию, необходимую для Комитета.</w:t>
      </w:r>
    </w:p>
    <w:p w:rsidR="00000000" w:rsidRDefault="00000000">
      <w:pPr>
        <w:pStyle w:val="DualTxt"/>
      </w:pPr>
      <w:r>
        <w:t>78.</w:t>
      </w:r>
      <w:r>
        <w:tab/>
      </w:r>
      <w:r>
        <w:rPr>
          <w:b/>
        </w:rPr>
        <w:t>Г</w:t>
      </w:r>
      <w:r>
        <w:rPr>
          <w:b/>
        </w:rPr>
        <w:noBreakHyphen/>
        <w:t>жа Медина Кирога</w:t>
      </w:r>
      <w:r>
        <w:t xml:space="preserve"> подчеркивает важность того, чтобы государство-участник соблюдало уст</w:t>
      </w:r>
      <w:r>
        <w:t>а</w:t>
      </w:r>
      <w:r>
        <w:t>новленные Комитетом руководящие принципы с</w:t>
      </w:r>
      <w:r>
        <w:t>о</w:t>
      </w:r>
      <w:r>
        <w:t>ставления докладов и предоставляло всю докуме</w:t>
      </w:r>
      <w:r>
        <w:t>н</w:t>
      </w:r>
      <w:r>
        <w:t>тацию Комитету заблаг</w:t>
      </w:r>
      <w:r>
        <w:t>о</w:t>
      </w:r>
      <w:r>
        <w:t xml:space="preserve">временно. </w:t>
      </w:r>
    </w:p>
    <w:p w:rsidR="00000000" w:rsidRDefault="00000000">
      <w:pPr>
        <w:pStyle w:val="DualTxt"/>
      </w:pPr>
      <w:r>
        <w:t>79.</w:t>
      </w:r>
      <w:r>
        <w:tab/>
        <w:t>Она отмечает, что зачастую женщины не в с</w:t>
      </w:r>
      <w:r>
        <w:t>о</w:t>
      </w:r>
      <w:r>
        <w:t>стоянии регулировать количество детей и что нев</w:t>
      </w:r>
      <w:r>
        <w:t>ы</w:t>
      </w:r>
      <w:r>
        <w:t>носимые условия жизни приводят к случаям сам</w:t>
      </w:r>
      <w:r>
        <w:t>о</w:t>
      </w:r>
      <w:r>
        <w:t>сожжения (пункт 112), и спрашивает, какие меры предпринимает Национальный центр планирования семьи для улучшения ситуации. Она также спраш</w:t>
      </w:r>
      <w:r>
        <w:t>и</w:t>
      </w:r>
      <w:r>
        <w:t>вает, установлен ли в ходе судебных разбирательств специальный режим обращения с детьми, как это положено по их статусу детей (пункт 161), равно как при их аресте и содержании под стражей, и м</w:t>
      </w:r>
      <w:r>
        <w:t>о</w:t>
      </w:r>
      <w:r>
        <w:t>гут ли они иметь адвоката, а также какие шаги предпринимает государство по недопущению ун</w:t>
      </w:r>
      <w:r>
        <w:t>и</w:t>
      </w:r>
      <w:r>
        <w:t>жающего достоинство обращения с детьми, о кот</w:t>
      </w:r>
      <w:r>
        <w:t>о</w:t>
      </w:r>
      <w:r>
        <w:t>ром говорится в пункте 323 докл</w:t>
      </w:r>
      <w:r>
        <w:t>а</w:t>
      </w:r>
      <w:r>
        <w:t>да.</w:t>
      </w:r>
    </w:p>
    <w:p w:rsidR="00000000" w:rsidRDefault="00000000">
      <w:pPr>
        <w:pStyle w:val="DualTxt"/>
      </w:pPr>
      <w:r>
        <w:t>80.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>, касаясь пунктов 357 и 358 доклада, подчеркивает, что для обеспечения защиты прав ч</w:t>
      </w:r>
      <w:r>
        <w:t>е</w:t>
      </w:r>
      <w:r>
        <w:t>ловека важнейшее значение имеет правопорядок, однако спрашивает, почему существует различие в уровне оптимизма у этнических узбеков и у этнич</w:t>
      </w:r>
      <w:r>
        <w:t>е</w:t>
      </w:r>
      <w:r>
        <w:t>ских русских. Он также спрашивает, являются ли приведенные данные отражением результатов о</w:t>
      </w:r>
      <w:r>
        <w:t>б</w:t>
      </w:r>
      <w:r>
        <w:t>следования Стивена Вагнера или же они взяты из правительственного или другого обследования и насколько представительными являются эти данные по отношению ко всему населению. Он просит пр</w:t>
      </w:r>
      <w:r>
        <w:t>е</w:t>
      </w:r>
      <w:r>
        <w:t>доставить дополнительную информацию о резул</w:t>
      </w:r>
      <w:r>
        <w:t>ь</w:t>
      </w:r>
      <w:r>
        <w:t>татах обследования и спрашивает, чем власти об</w:t>
      </w:r>
      <w:r>
        <w:t>ъ</w:t>
      </w:r>
      <w:r>
        <w:t>ясняют разное восприятие ситуации этническими узбеками и русским населен</w:t>
      </w:r>
      <w:r>
        <w:t>и</w:t>
      </w:r>
      <w:r>
        <w:t>ем.</w:t>
      </w:r>
    </w:p>
    <w:p w:rsidR="00000000" w:rsidRDefault="00000000">
      <w:pPr>
        <w:pStyle w:val="DualTxt"/>
      </w:pPr>
      <w:r>
        <w:t>81.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 xml:space="preserve"> говорит, что представленная устно дополнительная информация позволила Комитету лучше понять ситуацию в Узбекистане. Однако он спраш</w:t>
      </w:r>
      <w:r>
        <w:t>и</w:t>
      </w:r>
      <w:r>
        <w:t>вает, отождествляет ли государство-участник религиозный экстремизм с вооруженными бандформированиями, наркобизнесом и т.д. Он с настороженностью отмечает слишком частое упо</w:t>
      </w:r>
      <w:r>
        <w:t>т</w:t>
      </w:r>
      <w:r>
        <w:t>ребление слова «экстремизм»: например, в пун</w:t>
      </w:r>
      <w:r>
        <w:t>к</w:t>
      </w:r>
      <w:r>
        <w:t>те 104 отсутствует четкое определение «религио</w:t>
      </w:r>
      <w:r>
        <w:t>з</w:t>
      </w:r>
      <w:r>
        <w:t>ного экстремизма». Он недоумевает, как «традиции» могут «развиваться» в данный момент, а также спрашивает, какие применяются механизмы для и</w:t>
      </w:r>
      <w:r>
        <w:t>с</w:t>
      </w:r>
      <w:r>
        <w:t>коренения такой практики. Ярлыки экстремизма з</w:t>
      </w:r>
      <w:r>
        <w:t>а</w:t>
      </w:r>
      <w:r>
        <w:t>частую применяются в зависимости от определе</w:t>
      </w:r>
      <w:r>
        <w:t>н</w:t>
      </w:r>
      <w:r>
        <w:t>ного понимания традиций, как, например, в пун</w:t>
      </w:r>
      <w:r>
        <w:t>к</w:t>
      </w:r>
      <w:r>
        <w:t>те 112, где объясняется, что муж и его мать играют главенствующую роль в семье, отмечается, что культурные уклады меняются медленно, и подче</w:t>
      </w:r>
      <w:r>
        <w:t>р</w:t>
      </w:r>
      <w:r>
        <w:t>кивается, что государство обязано поощрять права человека путем повышения уровня образования, принятия в пользу женщин позитивных дискрим</w:t>
      </w:r>
      <w:r>
        <w:t>и</w:t>
      </w:r>
      <w:r>
        <w:t>национных мер и даже введения юридических санкций.</w:t>
      </w:r>
    </w:p>
    <w:p w:rsidR="00000000" w:rsidRDefault="00000000">
      <w:pPr>
        <w:pStyle w:val="DualTxt"/>
      </w:pPr>
      <w:r>
        <w:t>82.</w:t>
      </w:r>
      <w:r>
        <w:tab/>
      </w:r>
      <w:r>
        <w:rPr>
          <w:b/>
        </w:rPr>
        <w:t>Г</w:t>
      </w:r>
      <w:r>
        <w:rPr>
          <w:b/>
        </w:rPr>
        <w:noBreakHyphen/>
        <w:t>н Хенкин</w:t>
      </w:r>
      <w:r>
        <w:t xml:space="preserve"> говорит, что существует, как ему кажется, некоторое разночтение между позитивным описанием государством-участником его взаимоо</w:t>
      </w:r>
      <w:r>
        <w:t>т</w:t>
      </w:r>
      <w:r>
        <w:t>ношений с государственным департаментом Соед</w:t>
      </w:r>
      <w:r>
        <w:t>и</w:t>
      </w:r>
      <w:r>
        <w:t>ненных Штатов и неправительственными организ</w:t>
      </w:r>
      <w:r>
        <w:t>а</w:t>
      </w:r>
      <w:r>
        <w:t>циями и информацией, содержащейся, например, в последнем докладе государственного департамента, в котором Узбекистан охарактеризован как автор</w:t>
      </w:r>
      <w:r>
        <w:t>и</w:t>
      </w:r>
      <w:r>
        <w:t>тарное государство с ограниченной защитой прав человека и указывается на то, что неудовлетвор</w:t>
      </w:r>
      <w:r>
        <w:t>и</w:t>
      </w:r>
      <w:r>
        <w:t>тельные меры правительства в области прав чел</w:t>
      </w:r>
      <w:r>
        <w:t>о</w:t>
      </w:r>
      <w:r>
        <w:t>века фактически привели к ухудшению положения и что неправительственные организации предостав</w:t>
      </w:r>
      <w:r>
        <w:t>и</w:t>
      </w:r>
      <w:r>
        <w:t>ли множество сообщений о недавних случаях пр</w:t>
      </w:r>
      <w:r>
        <w:t>и</w:t>
      </w:r>
      <w:r>
        <w:t>менения пыток, несмотря на утверждение госуда</w:t>
      </w:r>
      <w:r>
        <w:t>р</w:t>
      </w:r>
      <w:r>
        <w:t>ства-участника об обратном.</w:t>
      </w:r>
    </w:p>
    <w:p w:rsidR="00000000" w:rsidRDefault="00000000">
      <w:pPr>
        <w:pStyle w:val="DualTxt"/>
      </w:pPr>
      <w:r>
        <w:t>83.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 отмечает, что г</w:t>
      </w:r>
      <w:r>
        <w:noBreakHyphen/>
        <w:t>жа Медина Кирога намекнула, что доклад подг</w:t>
      </w:r>
      <w:r>
        <w:t>о</w:t>
      </w:r>
      <w:r>
        <w:t>товлен не в соответствии с установленными Ком</w:t>
      </w:r>
      <w:r>
        <w:t>и</w:t>
      </w:r>
      <w:r>
        <w:t>тетом руководящими принципами. Он не согласен с таким выводом: руководящие указания были факт</w:t>
      </w:r>
      <w:r>
        <w:t>и</w:t>
      </w:r>
      <w:r>
        <w:t>чески соблюдены. По мнению его делегации, к взаимопониманию может привести именно такой подход. Наряду с тем, что в докладе были охвачены не все аспекты, была представлена дополнительная информация в письменных отв</w:t>
      </w:r>
      <w:r>
        <w:t>е</w:t>
      </w:r>
      <w:r>
        <w:t>тах.</w:t>
      </w:r>
    </w:p>
    <w:p w:rsidR="00000000" w:rsidRDefault="00000000">
      <w:pPr>
        <w:pStyle w:val="DualTxt"/>
      </w:pPr>
      <w:r>
        <w:t>84.</w:t>
      </w:r>
      <w:r>
        <w:tab/>
        <w:t>Самосожжение является одной из форм сам</w:t>
      </w:r>
      <w:r>
        <w:t>о</w:t>
      </w:r>
      <w:r>
        <w:t>убийства, которая встречается в некоторых районах. Его правительство, при участии неправительстве</w:t>
      </w:r>
      <w:r>
        <w:t>н</w:t>
      </w:r>
      <w:r>
        <w:t>ных организаций, осуществляет ряд мер, напра</w:t>
      </w:r>
      <w:r>
        <w:t>в</w:t>
      </w:r>
      <w:r>
        <w:t>ленных на предупреждение самоубийств и насилия в отношении женщин. Исследования показывают, что наиболее распространенной формой насилия в отношении женщин являются будничные бытовые конфликты. Во всех случаях, когда происходит и</w:t>
      </w:r>
      <w:r>
        <w:t>н</w:t>
      </w:r>
      <w:r>
        <w:t>цидент насилия или самоубийства, проводится ра</w:t>
      </w:r>
      <w:r>
        <w:t>с</w:t>
      </w:r>
      <w:r>
        <w:t>следование и выносятся соответствующие рекоме</w:t>
      </w:r>
      <w:r>
        <w:t>н</w:t>
      </w:r>
      <w:r>
        <w:t>дации.</w:t>
      </w:r>
    </w:p>
    <w:p w:rsidR="00000000" w:rsidRDefault="00000000">
      <w:pPr>
        <w:pStyle w:val="DualTxt"/>
      </w:pPr>
      <w:r>
        <w:t>85.</w:t>
      </w:r>
      <w:r>
        <w:tab/>
        <w:t>В вопросе функционирования системы прав</w:t>
      </w:r>
      <w:r>
        <w:t>о</w:t>
      </w:r>
      <w:r>
        <w:t>судия для несовершеннолетних преступников ор</w:t>
      </w:r>
      <w:r>
        <w:t>а</w:t>
      </w:r>
      <w:r>
        <w:t>тор предпочитает употреблять термин «несове</w:t>
      </w:r>
      <w:r>
        <w:t>р</w:t>
      </w:r>
      <w:r>
        <w:t>шеннолетние», а не термин «дети». Термин «нес</w:t>
      </w:r>
      <w:r>
        <w:t>о</w:t>
      </w:r>
      <w:r>
        <w:t>вершеннолетние» относится к подросткам в возра</w:t>
      </w:r>
      <w:r>
        <w:t>с</w:t>
      </w:r>
      <w:r>
        <w:t>те 14–18 лет. На них распространяется специальный раздел Уголовно-процессуального кодекса. В ра</w:t>
      </w:r>
      <w:r>
        <w:t>м</w:t>
      </w:r>
      <w:r>
        <w:t>ках системы правосудия им предоставляются соц</w:t>
      </w:r>
      <w:r>
        <w:t>и</w:t>
      </w:r>
      <w:r>
        <w:t>ал</w:t>
      </w:r>
      <w:r>
        <w:t>ь</w:t>
      </w:r>
      <w:r>
        <w:t>ные услуги для защиты их прав.</w:t>
      </w:r>
    </w:p>
    <w:p w:rsidR="00000000" w:rsidRDefault="00000000">
      <w:pPr>
        <w:pStyle w:val="DualTxt"/>
      </w:pPr>
      <w:r>
        <w:t>86.</w:t>
      </w:r>
      <w:r>
        <w:tab/>
        <w:t>Переходя к вопросу г</w:t>
      </w:r>
      <w:r>
        <w:noBreakHyphen/>
        <w:t>на Андо в отношении результатов обследования Вагнера (пункты 357 и 358), он говорит, что полученные результаты явл</w:t>
      </w:r>
      <w:r>
        <w:t>я</w:t>
      </w:r>
      <w:r>
        <w:t>ются объективным отражением ситуации и что по итогам этого обследования правительство, насел</w:t>
      </w:r>
      <w:r>
        <w:t>е</w:t>
      </w:r>
      <w:r>
        <w:t>ние и неправительственные организации будут пр</w:t>
      </w:r>
      <w:r>
        <w:t>и</w:t>
      </w:r>
      <w:r>
        <w:t>нимать участие в реализации последующих мер. Он считает довольно обнадеживающим то обстоятел</w:t>
      </w:r>
      <w:r>
        <w:t>ь</w:t>
      </w:r>
      <w:r>
        <w:t>ство, что 48 процентов населения указали, что п</w:t>
      </w:r>
      <w:r>
        <w:t>о</w:t>
      </w:r>
      <w:r>
        <w:t>сле получения независимости положение в области прав человека улучшилось, и только 16 процентов заявили, что ситуация ухудшилась, что означает, что 84 процента населения считает, что ситуация по крайней мере не ухудшилась или же улучшилась, а это свидетельствует о том, что государству удается положительно решать проблемы в области прав ч</w:t>
      </w:r>
      <w:r>
        <w:t>е</w:t>
      </w:r>
      <w:r>
        <w:t>ловека. Он также подчеркивает, что 59 процентов ответивших на вопросник считают, что власти «в достаточной степени» или «полностью» собл</w:t>
      </w:r>
      <w:r>
        <w:t>ю</w:t>
      </w:r>
      <w:r>
        <w:t>дают права человека. Он предоставит Комитету д</w:t>
      </w:r>
      <w:r>
        <w:t>о</w:t>
      </w:r>
      <w:r>
        <w:t>полнительную информацию о результатах обслед</w:t>
      </w:r>
      <w:r>
        <w:t>о</w:t>
      </w:r>
      <w:r>
        <w:t>вания в письменном виде в соответствии с выр</w:t>
      </w:r>
      <w:r>
        <w:t>а</w:t>
      </w:r>
      <w:r>
        <w:t>женной просьбой. Тот факт, что в голосовании на последних президентских выборах участвовало почти 95 процентов избирателей, свидетельствует о законности избирательного процесса и показывает, что народ доверяет власти.</w:t>
      </w:r>
    </w:p>
    <w:p w:rsidR="00000000" w:rsidRDefault="00000000">
      <w:pPr>
        <w:pStyle w:val="DualTxt"/>
      </w:pPr>
      <w:r>
        <w:t>87.</w:t>
      </w:r>
      <w:r>
        <w:tab/>
        <w:t>Отвечая на вопрос г</w:t>
      </w:r>
      <w:r>
        <w:noBreakHyphen/>
        <w:t>на Амора, он говорит, что религиозный экстремизм может подорвать устои общества и порой проявляется в виде вооруженного конфликта. Его правительство будет и впредь п</w:t>
      </w:r>
      <w:r>
        <w:t>о</w:t>
      </w:r>
      <w:r>
        <w:t>ощрять права человека и равенство, и он считает возможным, особенно в обществах с традиционным укладом жизни, применение мер позитивной ди</w:t>
      </w:r>
      <w:r>
        <w:t>с</w:t>
      </w:r>
      <w:r>
        <w:t>криминации с целью расширения прав обездоле</w:t>
      </w:r>
      <w:r>
        <w:t>н</w:t>
      </w:r>
      <w:r>
        <w:t>ных слоев населения. Касаясь вопроса, поднятого г</w:t>
      </w:r>
      <w:r>
        <w:noBreakHyphen/>
        <w:t>ном Хенкиным о взаимоотношениях его прав</w:t>
      </w:r>
      <w:r>
        <w:t>и</w:t>
      </w:r>
      <w:r>
        <w:t>тельства с государственным департаментом Соед</w:t>
      </w:r>
      <w:r>
        <w:t>и</w:t>
      </w:r>
      <w:r>
        <w:t>ненных Штатов, он говорит, что они поддерживают тесный контакт и что за последние три года между ними установился политический диалог. В ближа</w:t>
      </w:r>
      <w:r>
        <w:t>й</w:t>
      </w:r>
      <w:r>
        <w:t>шее время будет проведен третий совместный ам</w:t>
      </w:r>
      <w:r>
        <w:t>е</w:t>
      </w:r>
      <w:r>
        <w:t>рикано-узбекский семинар по вопросам прав чел</w:t>
      </w:r>
      <w:r>
        <w:t>о</w:t>
      </w:r>
      <w:r>
        <w:t>века, и он говорит, что государственный департ</w:t>
      </w:r>
      <w:r>
        <w:t>а</w:t>
      </w:r>
      <w:r>
        <w:t>мент в своих ежегодных докладах указывает на то, что динамика в области прав человека в его стране изменилась к лучшему. Он лично пригласил амер</w:t>
      </w:r>
      <w:r>
        <w:t>и</w:t>
      </w:r>
      <w:r>
        <w:t>канского посла к диалогу для выработки идей по совершенствованию политики в области прав чел</w:t>
      </w:r>
      <w:r>
        <w:t>о</w:t>
      </w:r>
      <w:r>
        <w:t>века и поднял перед ним вопрос о довольно нег</w:t>
      </w:r>
      <w:r>
        <w:t>а</w:t>
      </w:r>
      <w:r>
        <w:t>тивной оценке ситуации в последнем докладе. П</w:t>
      </w:r>
      <w:r>
        <w:t>о</w:t>
      </w:r>
      <w:r>
        <w:t>сол ответил, что этот доклад предназначен не для подведения итогов прогресса, а нацелен на устр</w:t>
      </w:r>
      <w:r>
        <w:t>а</w:t>
      </w:r>
      <w:r>
        <w:t>нение имеющихся недостатков. Содержащаяся в докладе откровенная оценка ситуации поможет его правительству наметить пути к принятию дальне</w:t>
      </w:r>
      <w:r>
        <w:t>й</w:t>
      </w:r>
      <w:r>
        <w:t>ших мер в б</w:t>
      </w:r>
      <w:r>
        <w:t>у</w:t>
      </w:r>
      <w:r>
        <w:t>дущем.</w:t>
      </w:r>
    </w:p>
    <w:p w:rsidR="00000000" w:rsidRDefault="00000000">
      <w:pPr>
        <w:pStyle w:val="DualTxt"/>
      </w:pPr>
      <w:r>
        <w:t>88.</w:t>
      </w:r>
      <w:r>
        <w:tab/>
      </w:r>
      <w:r>
        <w:rPr>
          <w:b/>
        </w:rPr>
        <w:t>Председатель</w:t>
      </w:r>
      <w:r>
        <w:t xml:space="preserve"> выражает признательность г</w:t>
      </w:r>
      <w:r>
        <w:t>о</w:t>
      </w:r>
      <w:r>
        <w:t>сударству-участнику за его откровенный диалог и полезную информацию, предоставленную в его докладе и в устных ответах, однако с сожалением отмечает, что представленная дополнительная д</w:t>
      </w:r>
      <w:r>
        <w:t>о</w:t>
      </w:r>
      <w:r>
        <w:t>кументация была получена только в последний м</w:t>
      </w:r>
      <w:r>
        <w:t>о</w:t>
      </w:r>
      <w:r>
        <w:t>мент. Он подчеркивает, что Комитет призван раб</w:t>
      </w:r>
      <w:r>
        <w:t>о</w:t>
      </w:r>
      <w:r>
        <w:t>тать в духе конструктивной критики для выработки дальнейших мер в области поощрения прав челов</w:t>
      </w:r>
      <w:r>
        <w:t>е</w:t>
      </w:r>
      <w:r>
        <w:t>ка. Экономическая, политическая и социальная и</w:t>
      </w:r>
      <w:r>
        <w:t>н</w:t>
      </w:r>
      <w:r>
        <w:t>фраструктура Узбекистана находится в переходном состоянии, и правительство страны добилось за этот относительно короткий период времени заме</w:t>
      </w:r>
      <w:r>
        <w:t>т</w:t>
      </w:r>
      <w:r>
        <w:t>ных успехов. Важным событием явилось принятие Конституции страны, был учрежден Конституцио</w:t>
      </w:r>
      <w:r>
        <w:t>н</w:t>
      </w:r>
      <w:r>
        <w:t>ный суд, который уже объявил о неприемлемости показаний, полученных под пыткой и принужден</w:t>
      </w:r>
      <w:r>
        <w:t>и</w:t>
      </w:r>
      <w:r>
        <w:t>ем, а также закреплено признание приоритетности положений Пакта над нормами внутригосударс</w:t>
      </w:r>
      <w:r>
        <w:t>т</w:t>
      </w:r>
      <w:r>
        <w:t>венного законодательства. Он отмечает, что в стране введена должность уполномоченного по правам ч</w:t>
      </w:r>
      <w:r>
        <w:t>е</w:t>
      </w:r>
      <w:r>
        <w:t>ловека, достигнут практически 100</w:t>
      </w:r>
      <w:r>
        <w:noBreakHyphen/>
        <w:t>процентный п</w:t>
      </w:r>
      <w:r>
        <w:t>о</w:t>
      </w:r>
      <w:r>
        <w:t>казатель грамотности и образование доступно на десяти языках, в том числе на языках мен</w:t>
      </w:r>
      <w:r>
        <w:t>ь</w:t>
      </w:r>
      <w:r>
        <w:t>шинств.</w:t>
      </w:r>
    </w:p>
    <w:p w:rsidR="00000000" w:rsidRDefault="00000000">
      <w:pPr>
        <w:pStyle w:val="DualTxt"/>
      </w:pPr>
      <w:r>
        <w:t>89.</w:t>
      </w:r>
      <w:r>
        <w:tab/>
        <w:t>Тем не менее остается ряд проблем. Судьям должна быть гарантирована защищенность их должности для обеспечения независимости суде</w:t>
      </w:r>
      <w:r>
        <w:t>б</w:t>
      </w:r>
      <w:r>
        <w:t>ной ветви власти, и он просит предоставить допо</w:t>
      </w:r>
      <w:r>
        <w:t>л</w:t>
      </w:r>
      <w:r>
        <w:t>нительную информацию о том, сколько судей фа</w:t>
      </w:r>
      <w:r>
        <w:t>к</w:t>
      </w:r>
      <w:r>
        <w:t>тически получили повторные назначения по око</w:t>
      </w:r>
      <w:r>
        <w:t>н</w:t>
      </w:r>
      <w:r>
        <w:t>чании пятилетнего срока их полномочий. Он выр</w:t>
      </w:r>
      <w:r>
        <w:t>а</w:t>
      </w:r>
      <w:r>
        <w:t>жает озабоченность по поводу статьи 16 Констит</w:t>
      </w:r>
      <w:r>
        <w:t>у</w:t>
      </w:r>
      <w:r>
        <w:t>ции, содержащей положения предусматривающие запрещение деятельности, которая может нанести ущерб интересам Республики, и спрашивает, кто будет принимать решение по такому вопросу. Закон о государственной тайне имеет слишком широкую сферу применения, и он высказывает мысль о том, что следует также принять своего рода закон о св</w:t>
      </w:r>
      <w:r>
        <w:t>о</w:t>
      </w:r>
      <w:r>
        <w:t>боде информации. Следует также придавать гласн</w:t>
      </w:r>
      <w:r>
        <w:t>о</w:t>
      </w:r>
      <w:r>
        <w:t>сти число приведенных в исполнение смертных приговоров, а также запретить выдачу или высылку лиц в страны, где им грозит смертная казнь или пытки.</w:t>
      </w:r>
    </w:p>
    <w:p w:rsidR="00000000" w:rsidRDefault="00000000">
      <w:pPr>
        <w:pStyle w:val="DualTxt"/>
      </w:pPr>
      <w:r>
        <w:t>90.</w:t>
      </w:r>
      <w:r>
        <w:tab/>
        <w:t>Он выражает уверенность в том, что прав</w:t>
      </w:r>
      <w:r>
        <w:t>и</w:t>
      </w:r>
      <w:r>
        <w:t>тельство учтет замечания Комитета, и благодарит делегацию за ее конструктивный подход и сотру</w:t>
      </w:r>
      <w:r>
        <w:t>д</w:t>
      </w:r>
      <w:r>
        <w:t>ничество. Он убежден в том, что в следующем до</w:t>
      </w:r>
      <w:r>
        <w:t>к</w:t>
      </w:r>
      <w:r>
        <w:t>ладе государства-участника будут отражены многие позитивные изменения, и надеется на эффективную реализацию рекомендаций Комитета, которые будут обобщ</w:t>
      </w:r>
      <w:r>
        <w:t>е</w:t>
      </w:r>
      <w:r>
        <w:t>ны в заключительных замечаниях.</w:t>
      </w:r>
    </w:p>
    <w:p w:rsidR="00000000" w:rsidRDefault="00000000">
      <w:pPr>
        <w:pStyle w:val="DualTxt"/>
      </w:pPr>
      <w:r>
        <w:t>91.</w:t>
      </w:r>
      <w:r>
        <w:tab/>
      </w:r>
      <w:r>
        <w:rPr>
          <w:b/>
        </w:rPr>
        <w:t>Г</w:t>
      </w:r>
      <w:r>
        <w:rPr>
          <w:b/>
        </w:rPr>
        <w:noBreakHyphen/>
        <w:t>н Саидов</w:t>
      </w:r>
      <w:r>
        <w:t xml:space="preserve"> (Узбекистан) говорит, что проп</w:t>
      </w:r>
      <w:r>
        <w:t>а</w:t>
      </w:r>
      <w:r>
        <w:t>ганда положений Пакта позволит добиться ликв</w:t>
      </w:r>
      <w:r>
        <w:t>и</w:t>
      </w:r>
      <w:r>
        <w:t>дации стереотипов и является одним из ключевых элементов в обеспечении принятия законодательс</w:t>
      </w:r>
      <w:r>
        <w:t>т</w:t>
      </w:r>
      <w:r>
        <w:t>ва в области защиты прав человека. Его правител</w:t>
      </w:r>
      <w:r>
        <w:t>ь</w:t>
      </w:r>
      <w:r>
        <w:t>ство полностью сознает важную роль неправител</w:t>
      </w:r>
      <w:r>
        <w:t>ь</w:t>
      </w:r>
      <w:r>
        <w:t>ственных организаций в деле поощрения прав чел</w:t>
      </w:r>
      <w:r>
        <w:t>о</w:t>
      </w:r>
      <w:r>
        <w:t>века и осуществления положений Пакта и стреми</w:t>
      </w:r>
      <w:r>
        <w:t>т</w:t>
      </w:r>
      <w:r>
        <w:t>ся наладить с неправительственными организаци</w:t>
      </w:r>
      <w:r>
        <w:t>я</w:t>
      </w:r>
      <w:r>
        <w:t>ми, средствами массовой информации и со всеми секторами гражданского общества непрерывный диалог по правам человека.</w:t>
      </w:r>
    </w:p>
    <w:p w:rsidR="00000000" w:rsidRDefault="00000000">
      <w:pPr>
        <w:pStyle w:val="DualTxt"/>
      </w:pPr>
      <w:r>
        <w:t>92.</w:t>
      </w:r>
      <w:r>
        <w:tab/>
        <w:t>Он подчеркивает приверженность своего пр</w:t>
      </w:r>
      <w:r>
        <w:t>а</w:t>
      </w:r>
      <w:r>
        <w:t>вительства его международным обязательствам по Пакту и Факультативному протоколу к нему, кот</w:t>
      </w:r>
      <w:r>
        <w:t>о</w:t>
      </w:r>
      <w:r>
        <w:t>рые его страна ратифицировала без оговорок, а также делу осуществления на практике положений Пакта. Озабоченности Комитета будут должным о</w:t>
      </w:r>
      <w:r>
        <w:t>б</w:t>
      </w:r>
      <w:r>
        <w:t>разом отмечены и учтены в следующем докладе, к</w:t>
      </w:r>
      <w:r>
        <w:t>о</w:t>
      </w:r>
      <w:r>
        <w:t>торый будет полностью соответствовать устано</w:t>
      </w:r>
      <w:r>
        <w:t>в</w:t>
      </w:r>
      <w:r>
        <w:t>ленным Комитетом руководящим принципам. Он передаст просьбы Комитета о предоставлении д</w:t>
      </w:r>
      <w:r>
        <w:t>о</w:t>
      </w:r>
      <w:r>
        <w:t>полнительной информации своему правительству и выражает признательность Комитету за констру</w:t>
      </w:r>
      <w:r>
        <w:t>к</w:t>
      </w:r>
      <w:r>
        <w:t>тивный диалог и за проявленное понимание тех трудностей, с которыми сталкивается Узбекистан с учетом его геополитического положения и статуса страны с переходной эконом</w:t>
      </w:r>
      <w:r>
        <w:t>и</w:t>
      </w:r>
      <w:r>
        <w:t>кой.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18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NO&gt;&gt;N0130771R&lt;&lt;ODS JOB NO&gt;&gt;</w:t>
      </w:r>
    </w:p>
    <w:p w:rsidR="00000000" w:rsidRDefault="00000000">
      <w:pPr>
        <w:pStyle w:val="CommentText"/>
      </w:pPr>
      <w:r>
        <w:t>&lt;&lt;ODS DOC SYMBOL1&gt;&gt;CCPR/C/SR.1911&lt;&lt;ODS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01-30771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*0130771*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CCPR/C/SR.1911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CCPR/C/SR.1911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/C/SR.1911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30</w:t>
          </w:r>
          <w:r>
            <w:rPr>
              <w:lang w:val="en-US"/>
            </w:rPr>
            <w:t xml:space="preserve"> </w:t>
          </w:r>
          <w:r>
            <w:t>January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4/01/2002 4:15: PM"/>
    <w:docVar w:name="DocCategory" w:val="SROthers"/>
    <w:docVar w:name="DocType" w:val="Final"/>
    <w:docVar w:name="JobNo" w:val="0130771R"/>
    <w:docVar w:name="OandT" w:val=" "/>
    <w:docVar w:name="Symbol1" w:val="CCPR/C/SR.191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6658</Words>
  <Characters>44609</Characters>
  <Application>Microsoft Office Word</Application>
  <DocSecurity>4</DocSecurity>
  <Lines>1173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53264</CharactersWithSpaces>
  <SharedDoc>false</SharedDoc>
  <HLinks>
    <vt:vector size="6" baseType="variant">
      <vt:variant>
        <vt:i4>4522087</vt:i4>
      </vt:variant>
      <vt:variant>
        <vt:i4>106134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10</cp:revision>
  <cp:lastPrinted>2002-01-29T12:22:00Z</cp:lastPrinted>
  <dcterms:created xsi:type="dcterms:W3CDTF">2002-01-29T12:16:00Z</dcterms:created>
  <dcterms:modified xsi:type="dcterms:W3CDTF">2002-01-29T12:30:00Z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0130771</vt:lpwstr>
  </property>
  <property fmtid="{D5CDD505-2E9C-101B-9397-08002B2CF9AE}" pid="3" name="Symbol1">
    <vt:lpwstr>CCPR/C/SR.1911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/>
  </property>
</Properties>
</file>