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52211D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FF3468">
                <w:t>27/1</w:t>
              </w:r>
            </w:fldSimple>
          </w:p>
        </w:tc>
      </w:tr>
      <w:tr w:rsidR="003A5D2C" w:rsidRPr="0097612D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97612D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r w:rsidR="0052211D">
              <w:rPr>
                <w:lang w:val="en-US"/>
              </w:rPr>
              <w:t>General</w:t>
            </w:r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FF3468">
                <w:rPr>
                  <w:lang w:val="en-US"/>
                </w:rPr>
                <w:t>1</w:t>
              </w:r>
              <w:r w:rsidR="0052211D">
                <w:rPr>
                  <w:lang w:val="en-US"/>
                </w:rPr>
                <w:t xml:space="preserve"> October</w:t>
              </w:r>
              <w:r w:rsidR="00FF3468">
                <w:rPr>
                  <w:lang w:val="en-US"/>
                </w:rPr>
                <w:t xml:space="preserve"> 2014</w:t>
              </w:r>
            </w:fldSimple>
          </w:p>
          <w:p w:rsidR="003A5D2C" w:rsidRPr="0097612D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97612D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97612D">
              <w:rPr>
                <w:lang w:val="en-US"/>
              </w:rPr>
              <w:t xml:space="preserve">: </w:t>
            </w:r>
            <w:bookmarkStart w:id="0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Pr="0097612D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E5AB5" w:rsidRPr="00EE5AB5" w:rsidRDefault="00EE5AB5" w:rsidP="00EE5AB5">
      <w:pPr>
        <w:rPr>
          <w:b/>
        </w:rPr>
      </w:pPr>
      <w:r w:rsidRPr="00EE5AB5">
        <w:rPr>
          <w:b/>
        </w:rPr>
        <w:t>Двадцать седьмая сессия</w:t>
      </w:r>
    </w:p>
    <w:p w:rsidR="00EE5AB5" w:rsidRPr="00EE5AB5" w:rsidRDefault="00EE5AB5" w:rsidP="00EE5AB5">
      <w:r w:rsidRPr="00EE5AB5">
        <w:t>Пункт 3 повестки дня</w:t>
      </w:r>
    </w:p>
    <w:p w:rsidR="00EE5AB5" w:rsidRDefault="00EE5AB5" w:rsidP="00EE5AB5">
      <w:pPr>
        <w:rPr>
          <w:b/>
          <w:lang w:val="en-US"/>
        </w:rPr>
      </w:pPr>
      <w:r w:rsidRPr="00EE5AB5">
        <w:rPr>
          <w:b/>
        </w:rPr>
        <w:t xml:space="preserve">Поощрение и защита всех прав человека, </w:t>
      </w:r>
      <w:r w:rsidRPr="00EE5AB5">
        <w:rPr>
          <w:b/>
        </w:rPr>
        <w:br/>
        <w:t>гражданских, политических, экономических,</w:t>
      </w:r>
      <w:r w:rsidRPr="00EE5AB5">
        <w:rPr>
          <w:b/>
        </w:rPr>
        <w:br/>
        <w:t>социал</w:t>
      </w:r>
      <w:r w:rsidRPr="00EE5AB5">
        <w:rPr>
          <w:b/>
        </w:rPr>
        <w:t>ь</w:t>
      </w:r>
      <w:r w:rsidR="0097612D">
        <w:rPr>
          <w:b/>
        </w:rPr>
        <w:t>ных и культурных прав,</w:t>
      </w:r>
      <w:r w:rsidR="0097612D">
        <w:rPr>
          <w:b/>
        </w:rPr>
        <w:br/>
      </w:r>
      <w:r w:rsidRPr="00EE5AB5">
        <w:rPr>
          <w:b/>
        </w:rPr>
        <w:t>включая право на развитие</w:t>
      </w:r>
    </w:p>
    <w:p w:rsidR="00A620E9" w:rsidRDefault="00A620E9" w:rsidP="00A620E9">
      <w:pPr>
        <w:pStyle w:val="H23GR"/>
        <w:rPr>
          <w:lang w:val="en-US"/>
        </w:rPr>
      </w:pPr>
      <w:r>
        <w:tab/>
      </w:r>
      <w:r>
        <w:tab/>
      </w:r>
      <w:r w:rsidR="00573A86">
        <w:t>Резолюция, принятая Советом по правам человека</w:t>
      </w:r>
    </w:p>
    <w:p w:rsidR="00EE5AB5" w:rsidRPr="00EE5AB5" w:rsidRDefault="002924F5" w:rsidP="002924F5">
      <w:pPr>
        <w:pStyle w:val="H1GR"/>
      </w:pPr>
      <w:r>
        <w:tab/>
      </w:r>
      <w:r>
        <w:tab/>
      </w:r>
      <w:r w:rsidR="0052211D">
        <w:t>27</w:t>
      </w:r>
      <w:r w:rsidR="0052211D">
        <w:rPr>
          <w:lang w:val="en-US"/>
        </w:rPr>
        <w:t>/1</w:t>
      </w:r>
      <w:r w:rsidR="00A82539">
        <w:br/>
      </w:r>
      <w:r w:rsidR="00EE5AB5" w:rsidRPr="00EE5AB5">
        <w:t>Насильственные или недобровольные исчезновения</w:t>
      </w:r>
    </w:p>
    <w:p w:rsidR="00EE5AB5" w:rsidRPr="00EE5AB5" w:rsidRDefault="00EE5AB5" w:rsidP="00EE5AB5">
      <w:pPr>
        <w:pStyle w:val="SingleTxtGR"/>
      </w:pPr>
      <w:r w:rsidRPr="00EE5AB5">
        <w:rPr>
          <w:i/>
          <w:iCs/>
        </w:rPr>
        <w:tab/>
        <w:t>Совет по правам человека,</w:t>
      </w:r>
    </w:p>
    <w:p w:rsidR="00EE5AB5" w:rsidRPr="00EE5AB5" w:rsidRDefault="002924F5" w:rsidP="00EE5AB5">
      <w:pPr>
        <w:pStyle w:val="SingleTxtGR"/>
      </w:pPr>
      <w:r>
        <w:rPr>
          <w:i/>
        </w:rPr>
        <w:tab/>
      </w:r>
      <w:r w:rsidR="00EE5AB5" w:rsidRPr="00EE5AB5">
        <w:rPr>
          <w:i/>
        </w:rPr>
        <w:t xml:space="preserve">подтверждая </w:t>
      </w:r>
      <w:r w:rsidR="00EE5AB5" w:rsidRPr="00EE5AB5">
        <w:t>соответствующие статьи Всеобщей декларации прав чел</w:t>
      </w:r>
      <w:r w:rsidR="00EE5AB5" w:rsidRPr="00EE5AB5">
        <w:t>о</w:t>
      </w:r>
      <w:r w:rsidR="00EE5AB5" w:rsidRPr="00EE5AB5">
        <w:t xml:space="preserve">века и Международного пакта о гражданских и политических правах, которые защищают право на жизнь, право на свободу и личную неприкосновенность, право не подвергаться пыткам и право на признание </w:t>
      </w:r>
      <w:proofErr w:type="spellStart"/>
      <w:r w:rsidR="00EE5AB5" w:rsidRPr="00EE5AB5">
        <w:t>правосубъектности</w:t>
      </w:r>
      <w:proofErr w:type="spellEnd"/>
      <w:r w:rsidR="00EE5AB5" w:rsidRPr="00EE5AB5">
        <w:t xml:space="preserve"> личн</w:t>
      </w:r>
      <w:r w:rsidR="00EE5AB5" w:rsidRPr="00EE5AB5">
        <w:t>о</w:t>
      </w:r>
      <w:r w:rsidR="00EE5AB5" w:rsidRPr="00EE5AB5">
        <w:t>сти,</w:t>
      </w:r>
    </w:p>
    <w:p w:rsidR="00EE5AB5" w:rsidRPr="002924F5" w:rsidRDefault="002924F5" w:rsidP="00EE5AB5">
      <w:pPr>
        <w:pStyle w:val="SingleTxtGR"/>
      </w:pPr>
      <w:r>
        <w:rPr>
          <w:i/>
        </w:rPr>
        <w:tab/>
      </w:r>
      <w:r w:rsidR="00EE5AB5" w:rsidRPr="00EE5AB5">
        <w:rPr>
          <w:i/>
        </w:rPr>
        <w:t xml:space="preserve">ссылаясь </w:t>
      </w:r>
      <w:r w:rsidR="00EE5AB5" w:rsidRPr="002924F5">
        <w:t>на резолюцию 20 (XXXVI) Комиссии по пра</w:t>
      </w:r>
      <w:r>
        <w:t>вам человека от 29 </w:t>
      </w:r>
      <w:r w:rsidR="00EE5AB5" w:rsidRPr="002924F5">
        <w:t>февраля 1980 года, в которой Комиссия постановила учредить рабочую гру</w:t>
      </w:r>
      <w:r w:rsidR="00EE5AB5" w:rsidRPr="002924F5">
        <w:t>п</w:t>
      </w:r>
      <w:r w:rsidR="00EE5AB5" w:rsidRPr="002924F5">
        <w:t>пу в составе пяти членов, выступающих экспертами в личном качестве, для изучения вопросов, касающихся насильственных или недобровольных исчезн</w:t>
      </w:r>
      <w:r w:rsidR="00EE5AB5" w:rsidRPr="002924F5">
        <w:t>о</w:t>
      </w:r>
      <w:r w:rsidR="00EE5AB5" w:rsidRPr="002924F5">
        <w:t>вений, а также на все предыдущие резолюции по этому вопросу, в частности резолюции 7/12 Совета по правам человека от 2</w:t>
      </w:r>
      <w:r w:rsidR="0097612D">
        <w:t>7 марта 2008 года и 16/16 от 24</w:t>
      </w:r>
      <w:r w:rsidR="0097612D">
        <w:rPr>
          <w:lang w:val="en-US"/>
        </w:rPr>
        <w:t> </w:t>
      </w:r>
      <w:r w:rsidR="00EE5AB5" w:rsidRPr="002924F5">
        <w:t>марта 2011 года, в которых Совет на основе консенсуса продлил мандат Р</w:t>
      </w:r>
      <w:r w:rsidR="00EE5AB5" w:rsidRPr="002924F5">
        <w:t>а</w:t>
      </w:r>
      <w:r w:rsidR="00EE5AB5" w:rsidRPr="002924F5">
        <w:t>бочей группы по насильственным или недобровольным исчезновениям, а также на решение 25/116 Совета от 27 марта 2014 год</w:t>
      </w:r>
      <w:r>
        <w:t>а и резолюцию 21/4 Совета от 27 </w:t>
      </w:r>
      <w:r w:rsidR="00EE5AB5" w:rsidRPr="002924F5">
        <w:t>сентября 2012 года,</w:t>
      </w:r>
    </w:p>
    <w:p w:rsidR="00EE5AB5" w:rsidRPr="002924F5" w:rsidRDefault="002924F5" w:rsidP="00EE5AB5">
      <w:pPr>
        <w:pStyle w:val="SingleTxtGR"/>
      </w:pPr>
      <w:r>
        <w:rPr>
          <w:i/>
        </w:rPr>
        <w:tab/>
      </w:r>
      <w:r w:rsidR="00EE5AB5" w:rsidRPr="00EE5AB5">
        <w:rPr>
          <w:i/>
        </w:rPr>
        <w:t xml:space="preserve">ссылаясь также </w:t>
      </w:r>
      <w:r w:rsidR="00EE5AB5" w:rsidRPr="002924F5">
        <w:t>на резолюцию 47/133 Генеральной Ассамблеи от 18 д</w:t>
      </w:r>
      <w:r w:rsidR="00EE5AB5" w:rsidRPr="002924F5">
        <w:t>е</w:t>
      </w:r>
      <w:r w:rsidR="00EE5AB5" w:rsidRPr="002924F5">
        <w:t>кабря 1992 года, в которой Ассамблея приняла Декларацию о защите всех лиц от насильственных исчезновений в качестве свода принципов для всех гос</w:t>
      </w:r>
      <w:r w:rsidR="00EE5AB5" w:rsidRPr="002924F5">
        <w:t>у</w:t>
      </w:r>
      <w:r w:rsidR="00EE5AB5" w:rsidRPr="002924F5">
        <w:t>дарств,</w:t>
      </w:r>
    </w:p>
    <w:p w:rsidR="00604EFE" w:rsidRDefault="002924F5" w:rsidP="00EE5AB5">
      <w:pPr>
        <w:pStyle w:val="SingleTxtGR"/>
        <w:rPr>
          <w:i/>
        </w:rPr>
      </w:pPr>
      <w:r>
        <w:rPr>
          <w:i/>
        </w:rPr>
        <w:tab/>
      </w:r>
    </w:p>
    <w:p w:rsidR="00EE5AB5" w:rsidRPr="002924F5" w:rsidRDefault="00604EFE" w:rsidP="00EE5AB5">
      <w:pPr>
        <w:pStyle w:val="SingleTxtGR"/>
      </w:pPr>
      <w:r>
        <w:rPr>
          <w:i/>
        </w:rPr>
        <w:br w:type="page"/>
      </w:r>
      <w:r>
        <w:rPr>
          <w:i/>
        </w:rPr>
        <w:tab/>
      </w:r>
      <w:r w:rsidR="00EE5AB5" w:rsidRPr="00EE5AB5">
        <w:rPr>
          <w:i/>
        </w:rPr>
        <w:t xml:space="preserve">приветствуя </w:t>
      </w:r>
      <w:r w:rsidR="00EE5AB5" w:rsidRPr="002924F5">
        <w:t>тот факт, что 98 государств подписали Международную конвенцию для защиты всех лиц от насильственных исчезновений и 43 госуда</w:t>
      </w:r>
      <w:r w:rsidR="00EE5AB5" w:rsidRPr="002924F5">
        <w:t>р</w:t>
      </w:r>
      <w:r w:rsidR="00EE5AB5" w:rsidRPr="002924F5">
        <w:t>ства ратифицировали Конвенцию или присоединились к ней, и признавая, что ее осуществление вносит важный вклад в искоренение безнаказанности и п</w:t>
      </w:r>
      <w:r w:rsidR="00EE5AB5" w:rsidRPr="002924F5">
        <w:t>о</w:t>
      </w:r>
      <w:r w:rsidR="00EE5AB5" w:rsidRPr="002924F5">
        <w:t>ощрение и защиту всех прав человека для всех,</w:t>
      </w:r>
    </w:p>
    <w:p w:rsidR="00EE5AB5" w:rsidRPr="00AD6903" w:rsidRDefault="0065341A" w:rsidP="00EE5AB5">
      <w:pPr>
        <w:pStyle w:val="SingleTxtGR"/>
      </w:pPr>
      <w:r>
        <w:rPr>
          <w:i/>
        </w:rPr>
        <w:tab/>
      </w:r>
      <w:r w:rsidR="00EE5AB5" w:rsidRPr="00EE5AB5">
        <w:rPr>
          <w:i/>
        </w:rPr>
        <w:t>будучи глубоко обеспокоен,</w:t>
      </w:r>
      <w:r w:rsidR="00EE5AB5" w:rsidRPr="00AD6903">
        <w:t xml:space="preserve"> в частности, увеличением числа насильстве</w:t>
      </w:r>
      <w:r w:rsidR="00EE5AB5" w:rsidRPr="00AD6903">
        <w:t>н</w:t>
      </w:r>
      <w:r w:rsidR="00EE5AB5" w:rsidRPr="00AD6903">
        <w:t>ных или недобровольных исчезновений в различных регионах мира, включая аресты, задержания и похищения, когда они являются частью насильственных исчезновений или равнозначны им, и растущим числом сообщений о преслед</w:t>
      </w:r>
      <w:r w:rsidR="00EE5AB5" w:rsidRPr="00AD6903">
        <w:t>о</w:t>
      </w:r>
      <w:r w:rsidR="00EE5AB5" w:rsidRPr="00AD6903">
        <w:t>ваниях, жестоком обращении и запугивании, которым подвергаются свидет</w:t>
      </w:r>
      <w:r w:rsidR="00EE5AB5" w:rsidRPr="00AD6903">
        <w:t>е</w:t>
      </w:r>
      <w:r w:rsidR="00EE5AB5" w:rsidRPr="00AD6903">
        <w:t>ли исче</w:t>
      </w:r>
      <w:r w:rsidR="00EE5AB5" w:rsidRPr="00AD6903">
        <w:t>з</w:t>
      </w:r>
      <w:r w:rsidR="00EE5AB5" w:rsidRPr="00AD6903">
        <w:t>новений или родственники исчезнувших лиц,</w:t>
      </w:r>
    </w:p>
    <w:p w:rsidR="00EE5AB5" w:rsidRPr="00AD6903" w:rsidRDefault="00A978B0" w:rsidP="00EE5AB5">
      <w:pPr>
        <w:pStyle w:val="SingleTxtGR"/>
      </w:pPr>
      <w:r>
        <w:tab/>
      </w:r>
      <w:r w:rsidR="00EE5AB5" w:rsidRPr="00A978B0">
        <w:rPr>
          <w:i/>
        </w:rPr>
        <w:t>напоминая</w:t>
      </w:r>
      <w:r w:rsidR="00EE5AB5" w:rsidRPr="00AD6903">
        <w:t xml:space="preserve"> о том, что в Конвенции установлено право жертв знать правду об обстоятельствах насильственного исчезновения, о ходе и результатах рассл</w:t>
      </w:r>
      <w:r w:rsidR="00EE5AB5" w:rsidRPr="00AD6903">
        <w:t>е</w:t>
      </w:r>
      <w:r w:rsidR="00EE5AB5" w:rsidRPr="00AD6903">
        <w:t>дования и о судьбе исчезнувшего лица и предусмотрены обязанности гос</w:t>
      </w:r>
      <w:r w:rsidR="00EE5AB5" w:rsidRPr="00AD6903">
        <w:t>у</w:t>
      </w:r>
      <w:r w:rsidR="00EE5AB5" w:rsidRPr="00AD6903">
        <w:t>дарств-участников принимать надлежащие меры в этой связи,</w:t>
      </w:r>
    </w:p>
    <w:p w:rsidR="00EE5AB5" w:rsidRPr="00AD6903" w:rsidRDefault="00A978B0" w:rsidP="00EE5AB5">
      <w:pPr>
        <w:pStyle w:val="SingleTxtGR"/>
      </w:pPr>
      <w:r>
        <w:tab/>
      </w:r>
      <w:r w:rsidR="00EE5AB5" w:rsidRPr="00A978B0">
        <w:rPr>
          <w:i/>
        </w:rPr>
        <w:t>с интересом принимая к сведению</w:t>
      </w:r>
      <w:r w:rsidR="00EE5AB5" w:rsidRPr="00AD6903">
        <w:t xml:space="preserve"> рекомендации Рабочей группы о нео</w:t>
      </w:r>
      <w:r w:rsidR="00EE5AB5" w:rsidRPr="00AD6903">
        <w:t>б</w:t>
      </w:r>
      <w:r w:rsidR="00EE5AB5" w:rsidRPr="00AD6903">
        <w:t>ходимости оказывать более значительную помощь членам семей и гражданск</w:t>
      </w:r>
      <w:r w:rsidR="00EE5AB5" w:rsidRPr="00AD6903">
        <w:t>о</w:t>
      </w:r>
      <w:r w:rsidR="00EE5AB5" w:rsidRPr="00AD6903">
        <w:t>му обществу, с тем чтобы они могли сообщать о случаях насильственного и</w:t>
      </w:r>
      <w:r w:rsidR="00EE5AB5" w:rsidRPr="00AD6903">
        <w:t>с</w:t>
      </w:r>
      <w:r w:rsidR="00EE5AB5" w:rsidRPr="00AD6903">
        <w:t xml:space="preserve">чезновения Рабочей группе, учитывая, что во многих случаях </w:t>
      </w:r>
      <w:proofErr w:type="spellStart"/>
      <w:r w:rsidR="00EE5AB5" w:rsidRPr="00AD6903">
        <w:t>неуведомление</w:t>
      </w:r>
      <w:proofErr w:type="spellEnd"/>
      <w:r w:rsidR="00EE5AB5" w:rsidRPr="00AD6903">
        <w:t xml:space="preserve"> о случаях насильственных исчезновений остается серьезной проблемой в силу различных причин, включая боязнь мести, слабое отправление правосудия, бе</w:t>
      </w:r>
      <w:r w:rsidR="00EE5AB5" w:rsidRPr="00AD6903">
        <w:t>д</w:t>
      </w:r>
      <w:r w:rsidR="00EE5AB5" w:rsidRPr="00AD6903">
        <w:t>ность и неграмотность</w:t>
      </w:r>
      <w:r w:rsidR="00F06643">
        <w:rPr>
          <w:rStyle w:val="FootnoteReference"/>
        </w:rPr>
        <w:footnoteReference w:id="1"/>
      </w:r>
      <w:r w:rsidR="00F06643">
        <w:t>,</w:t>
      </w:r>
    </w:p>
    <w:p w:rsidR="00EE5AB5" w:rsidRPr="00AD6903" w:rsidRDefault="00A978B0" w:rsidP="00EE5AB5">
      <w:pPr>
        <w:pStyle w:val="SingleTxtGR"/>
      </w:pPr>
      <w:r>
        <w:tab/>
      </w:r>
      <w:r w:rsidR="00EE5AB5" w:rsidRPr="00A978B0">
        <w:rPr>
          <w:i/>
        </w:rPr>
        <w:t>с интересом принимая к сведению</w:t>
      </w:r>
      <w:r w:rsidR="00EE5AB5" w:rsidRPr="00AD6903">
        <w:t xml:space="preserve"> также замечания общего порядка Раб</w:t>
      </w:r>
      <w:r w:rsidR="00EE5AB5" w:rsidRPr="00AD6903">
        <w:t>о</w:t>
      </w:r>
      <w:r w:rsidR="00EE5AB5" w:rsidRPr="00AD6903">
        <w:t>чей группы по вопросу о праве на установление истины в связи с насильстве</w:t>
      </w:r>
      <w:r w:rsidR="00EE5AB5" w:rsidRPr="00AD6903">
        <w:t>н</w:t>
      </w:r>
      <w:r w:rsidR="00EE5AB5" w:rsidRPr="00AD6903">
        <w:t>ными исчезновениями</w:t>
      </w:r>
      <w:r w:rsidR="00EE5AB5" w:rsidRPr="00F06643">
        <w:rPr>
          <w:rStyle w:val="FootnoteReference"/>
        </w:rPr>
        <w:footnoteReference w:id="2"/>
      </w:r>
      <w:r w:rsidR="00EE5AB5" w:rsidRPr="00AD6903">
        <w:t>, по вопросу о детях и насильственных исчезновениях</w:t>
      </w:r>
      <w:r w:rsidR="0097612D" w:rsidRPr="00F06643">
        <w:rPr>
          <w:rStyle w:val="FootnoteReference"/>
        </w:rPr>
        <w:footnoteReference w:id="3"/>
      </w:r>
      <w:r w:rsidR="00EE5AB5" w:rsidRPr="00AD6903">
        <w:t>, по вопросу о женщинах, затронутых насильственными исчезновениями</w:t>
      </w:r>
      <w:r w:rsidR="00EE5AB5" w:rsidRPr="00F06643">
        <w:rPr>
          <w:rStyle w:val="FootnoteReference"/>
        </w:rPr>
        <w:footnoteReference w:id="4"/>
      </w:r>
      <w:r w:rsidR="00EE5AB5" w:rsidRPr="00AD6903">
        <w:t>, а та</w:t>
      </w:r>
      <w:r w:rsidR="00EE5AB5" w:rsidRPr="00AD6903">
        <w:t>к</w:t>
      </w:r>
      <w:r w:rsidR="00EE5AB5" w:rsidRPr="00AD6903">
        <w:t>же ее замечание общего порядка по вопросу о насильственном исчезновении как длящемся преступлении</w:t>
      </w:r>
      <w:r w:rsidR="00EE5AB5" w:rsidRPr="00F06643">
        <w:rPr>
          <w:rStyle w:val="FootnoteReference"/>
        </w:rPr>
        <w:footnoteReference w:id="5"/>
      </w:r>
      <w:r w:rsidR="00EE5AB5" w:rsidRPr="00AD6903">
        <w:t xml:space="preserve"> и ссылаясь в этой связи на соответствующие п</w:t>
      </w:r>
      <w:r w:rsidR="00EE5AB5" w:rsidRPr="00AD6903">
        <w:t>о</w:t>
      </w:r>
      <w:r w:rsidR="00EE5AB5" w:rsidRPr="00AD6903">
        <w:t>ложения Конвенции и Декларации,</w:t>
      </w:r>
    </w:p>
    <w:p w:rsidR="00EE5AB5" w:rsidRPr="00AD6903" w:rsidRDefault="00A978B0" w:rsidP="00EE5AB5">
      <w:pPr>
        <w:pStyle w:val="SingleTxtGR"/>
      </w:pPr>
      <w:r>
        <w:tab/>
      </w:r>
      <w:r w:rsidR="00EE5AB5" w:rsidRPr="00A978B0">
        <w:rPr>
          <w:i/>
        </w:rPr>
        <w:t xml:space="preserve">признавая </w:t>
      </w:r>
      <w:r w:rsidR="00EE5AB5" w:rsidRPr="00AD6903">
        <w:t>тот факт, что акты насильственного исчезновения могут быть равнозначными преступлениям против человечности, как они определены в Римском статуте Международного уголовного суда,</w:t>
      </w:r>
    </w:p>
    <w:p w:rsidR="00EE5AB5" w:rsidRPr="00AD6903" w:rsidRDefault="00375EE9" w:rsidP="00EE5AB5">
      <w:pPr>
        <w:pStyle w:val="SingleTxtGR"/>
      </w:pPr>
      <w:r>
        <w:tab/>
      </w:r>
      <w:r w:rsidR="00EE5AB5" w:rsidRPr="00375EE9">
        <w:rPr>
          <w:i/>
        </w:rPr>
        <w:t>приветствуя</w:t>
      </w:r>
      <w:r w:rsidR="00EE5AB5" w:rsidRPr="00AD6903">
        <w:t xml:space="preserve"> решение Генеральной Ассамблеи объявить 30 августа Ме</w:t>
      </w:r>
      <w:r w:rsidR="00EE5AB5" w:rsidRPr="00AD6903">
        <w:t>ж</w:t>
      </w:r>
      <w:r w:rsidR="00EE5AB5" w:rsidRPr="00AD6903">
        <w:t>дународным днем жертв насильственных исчезновений, а также решение А</w:t>
      </w:r>
      <w:r w:rsidR="00EE5AB5" w:rsidRPr="00AD6903">
        <w:t>с</w:t>
      </w:r>
      <w:r w:rsidR="00EE5AB5" w:rsidRPr="00AD6903">
        <w:t>самблеи в ее резолюции 65/196 от 21 декабря 2010 года провозгласить 24 марта Международным днем права на установление истины в отношении грубых н</w:t>
      </w:r>
      <w:r w:rsidR="00EE5AB5" w:rsidRPr="00AD6903">
        <w:t>а</w:t>
      </w:r>
      <w:r w:rsidR="00EE5AB5" w:rsidRPr="00AD6903">
        <w:t>рушений прав человека и достоинства жертв, как это было рекомендовано С</w:t>
      </w:r>
      <w:r w:rsidR="00EE5AB5" w:rsidRPr="00AD6903">
        <w:t>о</w:t>
      </w:r>
      <w:r w:rsidR="00EE5AB5" w:rsidRPr="00AD6903">
        <w:t>ветом по правам человека в его резолюции 14/7 от 17 июня 2010 года, и по</w:t>
      </w:r>
      <w:r w:rsidR="00EE5AB5" w:rsidRPr="00AD6903">
        <w:t>д</w:t>
      </w:r>
      <w:r w:rsidR="00EE5AB5" w:rsidRPr="00AD6903">
        <w:t>тверждая свой призыв в адрес государств-членов, системы Организации Объ</w:t>
      </w:r>
      <w:r w:rsidR="00EE5AB5" w:rsidRPr="00AD6903">
        <w:t>е</w:t>
      </w:r>
      <w:r w:rsidR="00EE5AB5" w:rsidRPr="00AD6903">
        <w:t>диненных Наций и других международных и региональных организаций, а та</w:t>
      </w:r>
      <w:r w:rsidR="00EE5AB5" w:rsidRPr="00AD6903">
        <w:t>к</w:t>
      </w:r>
      <w:r w:rsidR="00EE5AB5" w:rsidRPr="00AD6903">
        <w:t>же гра</w:t>
      </w:r>
      <w:r w:rsidR="00EE5AB5" w:rsidRPr="00AD6903">
        <w:t>ж</w:t>
      </w:r>
      <w:r w:rsidR="00D86790">
        <w:t>данского общества отмечать</w:t>
      </w:r>
      <w:r w:rsidR="00EE5AB5" w:rsidRPr="00AD6903">
        <w:t xml:space="preserve"> эти дни,</w:t>
      </w:r>
    </w:p>
    <w:p w:rsidR="00EE5AB5" w:rsidRPr="00AD6903" w:rsidRDefault="00604EFE" w:rsidP="00EE5AB5">
      <w:pPr>
        <w:pStyle w:val="SingleTxtGR"/>
      </w:pPr>
      <w:r>
        <w:br w:type="page"/>
      </w:r>
      <w:r w:rsidR="00375EE9">
        <w:tab/>
      </w:r>
      <w:r w:rsidR="00EE5AB5" w:rsidRPr="00375EE9">
        <w:rPr>
          <w:i/>
        </w:rPr>
        <w:t>с признательностью констатируя</w:t>
      </w:r>
      <w:r w:rsidR="00EE5AB5" w:rsidRPr="00AD6903">
        <w:t>, что многие государства сотрудничают с Раб</w:t>
      </w:r>
      <w:r w:rsidR="00EE5AB5" w:rsidRPr="00AD6903">
        <w:t>о</w:t>
      </w:r>
      <w:r w:rsidR="00EE5AB5" w:rsidRPr="00AD6903">
        <w:t>чей группой, и призывая государства сотрудничать с ней,</w:t>
      </w:r>
    </w:p>
    <w:p w:rsidR="00EE5AB5" w:rsidRPr="00AD6903" w:rsidRDefault="00375EE9" w:rsidP="00EE5AB5">
      <w:pPr>
        <w:pStyle w:val="SingleTxtGR"/>
      </w:pPr>
      <w:r>
        <w:tab/>
      </w:r>
      <w:r w:rsidR="00EE5AB5" w:rsidRPr="00375EE9">
        <w:rPr>
          <w:i/>
        </w:rPr>
        <w:t>ссылаясь</w:t>
      </w:r>
      <w:r w:rsidR="00EE5AB5" w:rsidRPr="00AD6903">
        <w:t xml:space="preserve"> на резолюции Совета по правам человека 5/1 об институци</w:t>
      </w:r>
      <w:r w:rsidR="00EE5AB5" w:rsidRPr="00AD6903">
        <w:t>о</w:t>
      </w:r>
      <w:r w:rsidR="00EE5AB5" w:rsidRPr="00AD6903">
        <w:t>нальном строительстве Совета и 5/2 о Кодексе поведения мандатариев спец</w:t>
      </w:r>
      <w:r w:rsidR="00EE5AB5" w:rsidRPr="00AD6903">
        <w:t>и</w:t>
      </w:r>
      <w:r w:rsidR="00EE5AB5" w:rsidRPr="00AD6903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="00EE5AB5" w:rsidRPr="00AD6903">
        <w:t>е</w:t>
      </w:r>
      <w:r w:rsidR="00EE5AB5" w:rsidRPr="00AD6903">
        <w:t>ниями к ним,</w:t>
      </w:r>
    </w:p>
    <w:p w:rsidR="00EE5AB5" w:rsidRPr="00AD6903" w:rsidRDefault="00370E54" w:rsidP="00EE5AB5">
      <w:pPr>
        <w:pStyle w:val="SingleTxtGR"/>
      </w:pPr>
      <w:r>
        <w:tab/>
      </w:r>
      <w:r w:rsidR="00EE5AB5" w:rsidRPr="00AD6903">
        <w:t>1.</w:t>
      </w:r>
      <w:r w:rsidR="00EE5AB5" w:rsidRPr="00AD6903">
        <w:tab/>
      </w:r>
      <w:r w:rsidR="00EE5AB5" w:rsidRPr="00370E54">
        <w:rPr>
          <w:i/>
        </w:rPr>
        <w:t>призывает</w:t>
      </w:r>
      <w:r w:rsidR="00EE5AB5" w:rsidRPr="00AD6903">
        <w:t xml:space="preserve"> все государства, которые еще не сделали это, в перв</w:t>
      </w:r>
      <w:r w:rsidR="00EE5AB5" w:rsidRPr="00AD6903">
        <w:t>о</w:t>
      </w:r>
      <w:r w:rsidR="00EE5AB5" w:rsidRPr="00AD6903">
        <w:t>очередном порядке рассмотреть вопрос о подписании и ратификации Междун</w:t>
      </w:r>
      <w:r w:rsidR="00EE5AB5" w:rsidRPr="00AD6903">
        <w:t>а</w:t>
      </w:r>
      <w:r w:rsidR="00EE5AB5" w:rsidRPr="00AD6903">
        <w:t>родной конвенции для защиты всех лиц от насильственных исчезновений или о пр</w:t>
      </w:r>
      <w:r w:rsidR="00EE5AB5" w:rsidRPr="00AD6903">
        <w:t>и</w:t>
      </w:r>
      <w:r w:rsidR="00EE5AB5" w:rsidRPr="00AD6903">
        <w:t>соединении к ней, а также рассмотреть предусмотренный в статьях 31 и 32 Конвенции вариант относительно Комитета по насильственным исчезновен</w:t>
      </w:r>
      <w:r w:rsidR="00EE5AB5" w:rsidRPr="00AD6903">
        <w:t>и</w:t>
      </w:r>
      <w:r w:rsidR="00EE5AB5" w:rsidRPr="00AD6903">
        <w:t>ям;</w:t>
      </w:r>
    </w:p>
    <w:p w:rsidR="00EE5AB5" w:rsidRPr="00AD6903" w:rsidRDefault="00370E54" w:rsidP="00EE5AB5">
      <w:pPr>
        <w:pStyle w:val="SingleTxtGR"/>
      </w:pPr>
      <w:r>
        <w:tab/>
      </w:r>
      <w:r w:rsidR="00EE5AB5" w:rsidRPr="00AD6903">
        <w:t>2.</w:t>
      </w:r>
      <w:r w:rsidR="00EE5AB5" w:rsidRPr="00AD6903">
        <w:tab/>
      </w:r>
      <w:r w:rsidR="00EE5AB5" w:rsidRPr="001D20F1">
        <w:rPr>
          <w:i/>
        </w:rPr>
        <w:t>с удовлетворением принимает</w:t>
      </w:r>
      <w:r w:rsidR="00EE5AB5" w:rsidRPr="00AD6903">
        <w:t xml:space="preserve"> </w:t>
      </w:r>
      <w:r w:rsidR="00EE5AB5" w:rsidRPr="00D86790">
        <w:rPr>
          <w:i/>
        </w:rPr>
        <w:t xml:space="preserve">к сведению </w:t>
      </w:r>
      <w:r w:rsidR="00EE5AB5" w:rsidRPr="00AD6903">
        <w:t>доклады Рабочей гру</w:t>
      </w:r>
      <w:r w:rsidR="00EE5AB5" w:rsidRPr="00AD6903">
        <w:t>п</w:t>
      </w:r>
      <w:r w:rsidR="00EE5AB5" w:rsidRPr="00AD6903">
        <w:t>пы по насильственным или недобровольным исчезновениям</w:t>
      </w:r>
      <w:r w:rsidR="00EE5AB5" w:rsidRPr="00F06643">
        <w:rPr>
          <w:rStyle w:val="FootnoteReference"/>
        </w:rPr>
        <w:footnoteReference w:id="6"/>
      </w:r>
      <w:r w:rsidR="00EE5AB5" w:rsidRPr="00AD6903">
        <w:t xml:space="preserve"> и рекомендует гос</w:t>
      </w:r>
      <w:r w:rsidR="00EE5AB5" w:rsidRPr="00AD6903">
        <w:t>у</w:t>
      </w:r>
      <w:r w:rsidR="00EE5AB5" w:rsidRPr="00AD6903">
        <w:t>дарствам надлежащим образом учитывать содержащиеся в них замечания и р</w:t>
      </w:r>
      <w:r w:rsidR="00EE5AB5" w:rsidRPr="00AD6903">
        <w:t>е</w:t>
      </w:r>
      <w:r w:rsidR="00EE5AB5" w:rsidRPr="00AD6903">
        <w:t>комендации;</w:t>
      </w:r>
    </w:p>
    <w:p w:rsidR="00EE5AB5" w:rsidRPr="00AD6903" w:rsidRDefault="001D20F1" w:rsidP="00EE5AB5">
      <w:pPr>
        <w:pStyle w:val="SingleTxtGR"/>
      </w:pPr>
      <w:r>
        <w:tab/>
      </w:r>
      <w:r w:rsidR="00EE5AB5" w:rsidRPr="00AD6903">
        <w:t>3.</w:t>
      </w:r>
      <w:r w:rsidR="00EE5AB5" w:rsidRPr="00AD6903">
        <w:tab/>
      </w:r>
      <w:r w:rsidR="00EE5AB5" w:rsidRPr="001D20F1">
        <w:rPr>
          <w:i/>
        </w:rPr>
        <w:t>с удовлетворением отмечает</w:t>
      </w:r>
      <w:r w:rsidR="00EE5AB5" w:rsidRPr="00AD6903">
        <w:t xml:space="preserve"> важную работу, проводимую Рабочей группой для рассмотрения всех ситуаций насильственных исчезновений, и пр</w:t>
      </w:r>
      <w:r w:rsidR="00EE5AB5" w:rsidRPr="00AD6903">
        <w:t>и</w:t>
      </w:r>
      <w:r w:rsidR="00EE5AB5" w:rsidRPr="00AD6903">
        <w:t>зывает Рабочую группу продолжать выполнение своего мандата, установленн</w:t>
      </w:r>
      <w:r w:rsidR="00EE5AB5" w:rsidRPr="00AD6903">
        <w:t>о</w:t>
      </w:r>
      <w:r w:rsidR="00EE5AB5" w:rsidRPr="00AD6903">
        <w:t>го Советом по правам человека в его резолюции 7/12;</w:t>
      </w:r>
    </w:p>
    <w:p w:rsidR="00EE5AB5" w:rsidRPr="00AD6903" w:rsidRDefault="001D20F1" w:rsidP="00EE5AB5">
      <w:pPr>
        <w:pStyle w:val="SingleTxtGR"/>
      </w:pPr>
      <w:r>
        <w:tab/>
      </w:r>
      <w:r w:rsidR="00EE5AB5" w:rsidRPr="00AD6903">
        <w:t>4.</w:t>
      </w:r>
      <w:r w:rsidR="00EE5AB5" w:rsidRPr="00AD6903">
        <w:tab/>
      </w:r>
      <w:r w:rsidR="00EE5AB5" w:rsidRPr="002B3DA7">
        <w:rPr>
          <w:i/>
        </w:rPr>
        <w:t xml:space="preserve">приветствует </w:t>
      </w:r>
      <w:r w:rsidR="00EE5AB5" w:rsidRPr="002B3DA7">
        <w:t xml:space="preserve">сотрудничество, </w:t>
      </w:r>
      <w:r w:rsidR="00EE5AB5" w:rsidRPr="00AD6903">
        <w:t>налаженное между Рабочей гру</w:t>
      </w:r>
      <w:r w:rsidR="00EE5AB5" w:rsidRPr="00AD6903">
        <w:t>п</w:t>
      </w:r>
      <w:r w:rsidR="00EE5AB5" w:rsidRPr="00AD6903">
        <w:t>пой и Комитетом по насильственным исчезновениям, а также с другими соо</w:t>
      </w:r>
      <w:r w:rsidR="00EE5AB5" w:rsidRPr="00AD6903">
        <w:t>т</w:t>
      </w:r>
      <w:r w:rsidR="00EE5AB5" w:rsidRPr="00AD6903">
        <w:t>ветствующими специальными процедурами и договорными органами в рамках их соответствующих мандатов;</w:t>
      </w:r>
    </w:p>
    <w:p w:rsidR="00EE5AB5" w:rsidRPr="00AD6903" w:rsidRDefault="002B3DA7" w:rsidP="00EE5AB5">
      <w:pPr>
        <w:pStyle w:val="SingleTxtGR"/>
      </w:pPr>
      <w:r>
        <w:tab/>
      </w:r>
      <w:r w:rsidR="00EE5AB5" w:rsidRPr="00AD6903">
        <w:t>5.</w:t>
      </w:r>
      <w:r w:rsidR="00EE5AB5" w:rsidRPr="00AD6903">
        <w:tab/>
      </w:r>
      <w:r w:rsidR="00EE5AB5" w:rsidRPr="002B3DA7">
        <w:rPr>
          <w:i/>
        </w:rPr>
        <w:t>постановляет</w:t>
      </w:r>
      <w:r w:rsidR="00EE5AB5" w:rsidRPr="00AD6903">
        <w:t xml:space="preserve"> продлить мандат Рабочей группы еще на три года в соответствии с условиями, установленными в резолюции 7/12 Совета по правам ч</w:t>
      </w:r>
      <w:r w:rsidR="00EE5AB5" w:rsidRPr="00AD6903">
        <w:t>е</w:t>
      </w:r>
      <w:r w:rsidR="00EE5AB5" w:rsidRPr="00AD6903">
        <w:t xml:space="preserve">ловека; </w:t>
      </w:r>
    </w:p>
    <w:p w:rsidR="00EE5AB5" w:rsidRPr="00AD6903" w:rsidRDefault="006417BE" w:rsidP="00EE5AB5">
      <w:pPr>
        <w:pStyle w:val="SingleTxtGR"/>
      </w:pPr>
      <w:r>
        <w:tab/>
      </w:r>
      <w:r w:rsidR="00EE5AB5" w:rsidRPr="00AD6903">
        <w:t>6.</w:t>
      </w:r>
      <w:r w:rsidR="00EE5AB5" w:rsidRPr="00AD6903">
        <w:tab/>
      </w:r>
      <w:r w:rsidR="00EE5AB5" w:rsidRPr="006417BE">
        <w:rPr>
          <w:i/>
        </w:rPr>
        <w:t>призывает</w:t>
      </w:r>
      <w:r w:rsidR="00EE5AB5" w:rsidRPr="00AD6903">
        <w:t xml:space="preserve"> государства-участники, которые уже давно не предста</w:t>
      </w:r>
      <w:r w:rsidR="00EE5AB5" w:rsidRPr="00AD6903">
        <w:t>в</w:t>
      </w:r>
      <w:r w:rsidR="00EE5AB5" w:rsidRPr="00AD6903">
        <w:t>ляют ответы по существу на утверждения о случаях насильственных исчезн</w:t>
      </w:r>
      <w:r w:rsidR="00EE5AB5" w:rsidRPr="00AD6903">
        <w:t>о</w:t>
      </w:r>
      <w:r w:rsidR="00EE5AB5" w:rsidRPr="00AD6903">
        <w:t>вений в их странах, сделать это и должным образом учесть соответствующие рекомендации по этому вопросу, сформулированные Рабочей группой в ее до</w:t>
      </w:r>
      <w:r w:rsidR="00EE5AB5" w:rsidRPr="00AD6903">
        <w:t>к</w:t>
      </w:r>
      <w:r w:rsidR="00EE5AB5" w:rsidRPr="00AD6903">
        <w:t>ладах;</w:t>
      </w:r>
    </w:p>
    <w:p w:rsidR="00EE5AB5" w:rsidRPr="00AD6903" w:rsidRDefault="006417BE" w:rsidP="00EE5AB5">
      <w:pPr>
        <w:pStyle w:val="SingleTxtGR"/>
      </w:pPr>
      <w:r>
        <w:tab/>
      </w:r>
      <w:r w:rsidR="00EE5AB5" w:rsidRPr="00AD6903">
        <w:t>7.</w:t>
      </w:r>
      <w:r w:rsidR="00EE5AB5" w:rsidRPr="00AD6903">
        <w:tab/>
      </w:r>
      <w:r w:rsidR="00EE5AB5" w:rsidRPr="006417BE">
        <w:rPr>
          <w:i/>
        </w:rPr>
        <w:t>рекомендует</w:t>
      </w:r>
      <w:r w:rsidR="00EE5AB5" w:rsidRPr="00AD6903">
        <w:t xml:space="preserve"> Рабочей группе в соответствии с ее методами работы продолжать предоставлять заинтересованным государствам соответствующую подробную информацию относительно утверждений о насильственных исче</w:t>
      </w:r>
      <w:r w:rsidR="00EE5AB5" w:rsidRPr="00AD6903">
        <w:t>з</w:t>
      </w:r>
      <w:r w:rsidR="00EE5AB5" w:rsidRPr="00AD6903">
        <w:t>новениях для содействия оперативному представлению ответов на эти сообщ</w:t>
      </w:r>
      <w:r w:rsidR="00EE5AB5" w:rsidRPr="00AD6903">
        <w:t>е</w:t>
      </w:r>
      <w:r w:rsidR="00EE5AB5" w:rsidRPr="00AD6903">
        <w:t>ния по существу без ущерба для необходимости сотрудничества заинтересова</w:t>
      </w:r>
      <w:r w:rsidR="00EE5AB5" w:rsidRPr="00AD6903">
        <w:t>н</w:t>
      </w:r>
      <w:r w:rsidR="00EE5AB5" w:rsidRPr="00AD6903">
        <w:t>ных г</w:t>
      </w:r>
      <w:r w:rsidR="00EE5AB5" w:rsidRPr="00AD6903">
        <w:t>о</w:t>
      </w:r>
      <w:r w:rsidR="00EE5AB5" w:rsidRPr="00AD6903">
        <w:t>сударств с Рабочей группой;</w:t>
      </w:r>
    </w:p>
    <w:p w:rsidR="00EE5AB5" w:rsidRPr="00AD6903" w:rsidRDefault="006417BE" w:rsidP="00EE5AB5">
      <w:pPr>
        <w:pStyle w:val="SingleTxtGR"/>
      </w:pPr>
      <w:r>
        <w:tab/>
      </w:r>
      <w:r w:rsidR="00EE5AB5" w:rsidRPr="00AD6903">
        <w:t>8.</w:t>
      </w:r>
      <w:r w:rsidR="00EE5AB5" w:rsidRPr="00AD6903">
        <w:tab/>
      </w:r>
      <w:r w:rsidR="00EE5AB5" w:rsidRPr="006417BE">
        <w:rPr>
          <w:i/>
        </w:rPr>
        <w:t>с озабоченностью</w:t>
      </w:r>
      <w:r w:rsidR="00EE5AB5" w:rsidRPr="00AD6903">
        <w:t xml:space="preserve"> </w:t>
      </w:r>
      <w:r w:rsidR="00EE5AB5" w:rsidRPr="009320E8">
        <w:rPr>
          <w:i/>
        </w:rPr>
        <w:t>отмечает</w:t>
      </w:r>
      <w:r w:rsidR="00EE5AB5" w:rsidRPr="00AD6903">
        <w:t>, что, по информации Рабочей группы, она располагает недостаточными ресурсами для эффективного осуществления своего мандата, особенно в связи с кадровыми ресурсами, в которых ощущается острая потребность</w:t>
      </w:r>
      <w:r w:rsidR="00EE5AB5" w:rsidRPr="00F06643">
        <w:rPr>
          <w:rStyle w:val="FootnoteReference"/>
        </w:rPr>
        <w:footnoteReference w:id="7"/>
      </w:r>
      <w:r w:rsidR="00EE5AB5" w:rsidRPr="00AD6903">
        <w:t>, и просит Генерального секретаря предоставить Рабочей группе все ресурсы и помощь, необходимые для последовательного и эффе</w:t>
      </w:r>
      <w:r w:rsidR="00EE5AB5" w:rsidRPr="00AD6903">
        <w:t>к</w:t>
      </w:r>
      <w:r w:rsidR="00EE5AB5" w:rsidRPr="00AD6903">
        <w:t>тивного выполнения ею своего мандата, в частности путем предоставл</w:t>
      </w:r>
      <w:r w:rsidR="00EE5AB5" w:rsidRPr="00AD6903">
        <w:t>е</w:t>
      </w:r>
      <w:r w:rsidR="00EE5AB5" w:rsidRPr="00AD6903">
        <w:t>ния в ее распоряжение достаточных кадровых и материальных ресурсов на предсказу</w:t>
      </w:r>
      <w:r w:rsidR="00EE5AB5" w:rsidRPr="00AD6903">
        <w:t>е</w:t>
      </w:r>
      <w:r w:rsidR="00EE5AB5" w:rsidRPr="00AD6903">
        <w:t>мой основе;</w:t>
      </w:r>
    </w:p>
    <w:p w:rsidR="00EE5AB5" w:rsidRDefault="006417BE" w:rsidP="00EE5AB5">
      <w:pPr>
        <w:pStyle w:val="SingleTxtGR"/>
      </w:pPr>
      <w:r>
        <w:tab/>
      </w:r>
      <w:r w:rsidR="00EE5AB5" w:rsidRPr="00AD6903">
        <w:t>9.</w:t>
      </w:r>
      <w:r w:rsidR="00EE5AB5" w:rsidRPr="00AD6903">
        <w:tab/>
      </w:r>
      <w:r w:rsidR="00EE5AB5" w:rsidRPr="006417BE">
        <w:rPr>
          <w:i/>
        </w:rPr>
        <w:t>постановляет</w:t>
      </w:r>
      <w:r w:rsidR="00EE5AB5" w:rsidRPr="00AD6903">
        <w:t xml:space="preserve"> продолжить рассмотрение вопроса о насильстве</w:t>
      </w:r>
      <w:r w:rsidR="00EE5AB5" w:rsidRPr="00AD6903">
        <w:t>н</w:t>
      </w:r>
      <w:r w:rsidR="00EE5AB5" w:rsidRPr="00AD6903">
        <w:t>ных исчезновениях в соответствии со своей программой работы.</w:t>
      </w:r>
    </w:p>
    <w:p w:rsidR="008D2214" w:rsidRDefault="008D2214" w:rsidP="00604EFE">
      <w:pPr>
        <w:pStyle w:val="SingleTxtGR"/>
        <w:jc w:val="right"/>
        <w:rPr>
          <w:i/>
        </w:rPr>
      </w:pPr>
      <w:r w:rsidRPr="008D2214">
        <w:rPr>
          <w:i/>
        </w:rPr>
        <w:t>39-е заседание</w:t>
      </w:r>
      <w:r w:rsidR="00C471CC">
        <w:rPr>
          <w:i/>
        </w:rPr>
        <w:br/>
      </w:r>
      <w:r w:rsidRPr="008D2214">
        <w:rPr>
          <w:i/>
        </w:rPr>
        <w:t>25 сентября 2014 года</w:t>
      </w:r>
    </w:p>
    <w:p w:rsidR="008D2214" w:rsidRPr="00C471CC" w:rsidRDefault="008D2214" w:rsidP="00EE5AB5">
      <w:pPr>
        <w:pStyle w:val="SingleTxtGR"/>
        <w:rPr>
          <w:i/>
        </w:rPr>
      </w:pPr>
      <w:r>
        <w:t>[Принята без голосования</w:t>
      </w:r>
      <w:r w:rsidRPr="00C471CC">
        <w:t>.]</w:t>
      </w:r>
    </w:p>
    <w:p w:rsidR="00D16BC6" w:rsidRPr="00D16BC6" w:rsidRDefault="00D16BC6" w:rsidP="00D16BC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6BC6" w:rsidRPr="00D16BC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306" w:rsidRDefault="006A4306">
      <w:r>
        <w:rPr>
          <w:lang w:val="en-US"/>
        </w:rPr>
        <w:tab/>
      </w:r>
      <w:r>
        <w:separator/>
      </w:r>
    </w:p>
  </w:endnote>
  <w:endnote w:type="continuationSeparator" w:id="0">
    <w:p w:rsidR="006A4306" w:rsidRDefault="006A4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06" w:rsidRPr="009A6F4A" w:rsidRDefault="006A430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1EF8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GE.14-17675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06" w:rsidRPr="009A6F4A" w:rsidRDefault="006A4306">
    <w:pPr>
      <w:pStyle w:val="Footer"/>
      <w:rPr>
        <w:lang w:val="en-US"/>
      </w:rPr>
    </w:pPr>
    <w:r>
      <w:rPr>
        <w:lang w:val="en-US"/>
      </w:rPr>
      <w:t>GE.14-17675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A4306" w:rsidTr="00077076">
      <w:trPr>
        <w:trHeight w:val="438"/>
      </w:trPr>
      <w:tc>
        <w:tcPr>
          <w:tcW w:w="4068" w:type="dxa"/>
          <w:vAlign w:val="bottom"/>
        </w:tcPr>
        <w:p w:rsidR="006A4306" w:rsidRPr="00C471CC" w:rsidRDefault="006A4306" w:rsidP="00077076">
          <w:r>
            <w:rPr>
              <w:lang w:val="en-US"/>
            </w:rPr>
            <w:t>GE.14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17675</w:t>
          </w:r>
          <w:r w:rsidRPr="0052290E">
            <w:rPr>
              <w:lang w:val="en-US"/>
            </w:rPr>
            <w:t xml:space="preserve">   (R)</w:t>
          </w:r>
          <w:r>
            <w:rPr>
              <w:lang w:val="en-US"/>
            </w:rPr>
            <w:t xml:space="preserve">   </w:t>
          </w:r>
          <w:r>
            <w:t>091014  101014</w:t>
          </w:r>
        </w:p>
      </w:tc>
      <w:tc>
        <w:tcPr>
          <w:tcW w:w="4663" w:type="dxa"/>
          <w:vMerge w:val="restart"/>
          <w:vAlign w:val="bottom"/>
        </w:tcPr>
        <w:p w:rsidR="006A4306" w:rsidRDefault="006A4306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A4306" w:rsidRDefault="006A4306" w:rsidP="00077076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6A4306" w:rsidRPr="00797A78" w:rsidTr="00077076">
      <w:tc>
        <w:tcPr>
          <w:tcW w:w="4068" w:type="dxa"/>
          <w:vAlign w:val="bottom"/>
        </w:tcPr>
        <w:p w:rsidR="006A4306" w:rsidRPr="00C471CC" w:rsidRDefault="006A4306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471C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A4306" w:rsidRDefault="006A4306" w:rsidP="00077076"/>
      </w:tc>
      <w:tc>
        <w:tcPr>
          <w:tcW w:w="1124" w:type="dxa"/>
          <w:vMerge/>
        </w:tcPr>
        <w:p w:rsidR="006A4306" w:rsidRDefault="006A4306" w:rsidP="00077076"/>
      </w:tc>
    </w:tr>
  </w:tbl>
  <w:p w:rsidR="006A4306" w:rsidRDefault="006A4306" w:rsidP="0052290E">
    <w:pPr>
      <w:spacing w:line="240" w:lineRule="auto"/>
      <w:rPr>
        <w:sz w:val="2"/>
        <w:szCs w:val="2"/>
        <w:lang w:val="en-US"/>
      </w:rPr>
    </w:pPr>
  </w:p>
  <w:p w:rsidR="006A4306" w:rsidRPr="0052290E" w:rsidRDefault="006A4306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306" w:rsidRPr="00F71F63" w:rsidRDefault="006A430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A4306" w:rsidRPr="00F71F63" w:rsidRDefault="006A430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A4306" w:rsidRPr="00635E86" w:rsidRDefault="006A4306" w:rsidP="00635E86">
      <w:pPr>
        <w:pStyle w:val="Footer"/>
      </w:pPr>
    </w:p>
  </w:footnote>
  <w:footnote w:id="1">
    <w:p w:rsidR="006A4306" w:rsidRPr="00F06643" w:rsidRDefault="006A430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EE5AB5">
        <w:rPr>
          <w:lang w:val="en-US"/>
        </w:rPr>
        <w:t xml:space="preserve">. A/HRC/27/49, </w:t>
      </w:r>
      <w:r>
        <w:rPr>
          <w:lang w:val="ru-RU"/>
        </w:rPr>
        <w:t>пункт</w:t>
      </w:r>
      <w:r w:rsidRPr="00EE5AB5">
        <w:rPr>
          <w:lang w:val="en-US"/>
        </w:rPr>
        <w:t xml:space="preserve"> 113.</w:t>
      </w:r>
    </w:p>
  </w:footnote>
  <w:footnote w:id="2">
    <w:p w:rsidR="006A4306" w:rsidRPr="00EE5AB5" w:rsidRDefault="006A4306" w:rsidP="00EE5AB5">
      <w:pPr>
        <w:pStyle w:val="FootnoteText"/>
        <w:rPr>
          <w:lang w:val="en-US"/>
        </w:rPr>
      </w:pPr>
      <w:r w:rsidRPr="00EE5AB5">
        <w:rPr>
          <w:lang w:val="en-US"/>
        </w:rPr>
        <w:tab/>
      </w:r>
      <w:r>
        <w:rPr>
          <w:rStyle w:val="FootnoteReference"/>
          <w:lang w:val="ru-RU"/>
        </w:rPr>
        <w:footnoteRef/>
      </w:r>
      <w:r w:rsidRPr="00EE5AB5">
        <w:rPr>
          <w:lang w:val="en-US"/>
        </w:rPr>
        <w:tab/>
      </w:r>
      <w:r>
        <w:rPr>
          <w:lang w:val="ru-RU"/>
        </w:rPr>
        <w:t>См</w:t>
      </w:r>
      <w:r w:rsidRPr="00EE5AB5">
        <w:rPr>
          <w:lang w:val="en-US"/>
        </w:rPr>
        <w:t xml:space="preserve">. A/HRC/16/48, </w:t>
      </w:r>
      <w:r>
        <w:rPr>
          <w:lang w:val="ru-RU"/>
        </w:rPr>
        <w:t>пункт</w:t>
      </w:r>
      <w:r w:rsidRPr="00EE5AB5">
        <w:rPr>
          <w:lang w:val="en-US"/>
        </w:rPr>
        <w:t xml:space="preserve"> 39. </w:t>
      </w:r>
    </w:p>
  </w:footnote>
  <w:footnote w:id="3">
    <w:p w:rsidR="006A4306" w:rsidRPr="000721D9" w:rsidRDefault="006A4306" w:rsidP="0097612D">
      <w:pPr>
        <w:pStyle w:val="FootnoteText"/>
        <w:rPr>
          <w:lang w:val="en-US"/>
        </w:rPr>
      </w:pPr>
      <w:r w:rsidRPr="00EE5AB5">
        <w:rPr>
          <w:lang w:val="en-US"/>
        </w:rPr>
        <w:tab/>
      </w:r>
      <w:r>
        <w:rPr>
          <w:rStyle w:val="FootnoteReference"/>
          <w:lang w:val="ru-RU"/>
        </w:rPr>
        <w:footnoteRef/>
      </w:r>
      <w:r w:rsidRPr="000721D9">
        <w:rPr>
          <w:lang w:val="en-US"/>
        </w:rPr>
        <w:tab/>
      </w:r>
      <w:r w:rsidRPr="000721D9">
        <w:rPr>
          <w:rFonts w:eastAsia="Calibri"/>
          <w:lang w:val="en-US"/>
        </w:rPr>
        <w:t xml:space="preserve">A/HRC/WGEID/98/1 </w:t>
      </w:r>
      <w:r>
        <w:rPr>
          <w:rFonts w:eastAsia="Calibri"/>
          <w:lang w:val="ru-RU"/>
        </w:rPr>
        <w:t>и</w:t>
      </w:r>
      <w:r w:rsidRPr="000721D9">
        <w:rPr>
          <w:rFonts w:eastAsia="Calibri"/>
          <w:lang w:val="en-US"/>
        </w:rPr>
        <w:t xml:space="preserve"> Corr.1.</w:t>
      </w:r>
    </w:p>
  </w:footnote>
  <w:footnote w:id="4">
    <w:p w:rsidR="006A4306" w:rsidRPr="000721D9" w:rsidRDefault="006A4306" w:rsidP="00EE5AB5">
      <w:pPr>
        <w:pStyle w:val="FootnoteText"/>
        <w:rPr>
          <w:lang w:val="en-US"/>
        </w:rPr>
      </w:pPr>
      <w:r w:rsidRPr="000721D9">
        <w:rPr>
          <w:lang w:val="en-US"/>
        </w:rPr>
        <w:tab/>
      </w:r>
      <w:r>
        <w:rPr>
          <w:rStyle w:val="FootnoteReference"/>
          <w:lang w:val="ru-RU"/>
        </w:rPr>
        <w:footnoteRef/>
      </w:r>
      <w:r w:rsidRPr="000721D9">
        <w:rPr>
          <w:lang w:val="en-US"/>
        </w:rPr>
        <w:tab/>
      </w:r>
      <w:r w:rsidRPr="000721D9">
        <w:rPr>
          <w:rFonts w:eastAsia="Calibri"/>
          <w:lang w:val="en-US"/>
        </w:rPr>
        <w:t>A/HRC/WGEID/98/2.</w:t>
      </w:r>
    </w:p>
  </w:footnote>
  <w:footnote w:id="5">
    <w:p w:rsidR="006A4306" w:rsidRPr="000721D9" w:rsidRDefault="006A4306" w:rsidP="00EE5AB5">
      <w:pPr>
        <w:pStyle w:val="FootnoteText"/>
        <w:rPr>
          <w:lang w:val="en-US"/>
        </w:rPr>
      </w:pPr>
      <w:r w:rsidRPr="000721D9">
        <w:rPr>
          <w:lang w:val="en-US"/>
        </w:rPr>
        <w:tab/>
      </w:r>
      <w:r>
        <w:rPr>
          <w:rStyle w:val="FootnoteReference"/>
          <w:lang w:val="ru-RU"/>
        </w:rPr>
        <w:footnoteRef/>
      </w:r>
      <w:r w:rsidRPr="000721D9">
        <w:rPr>
          <w:lang w:val="en-US"/>
        </w:rPr>
        <w:tab/>
      </w:r>
      <w:r>
        <w:rPr>
          <w:lang w:val="ru-RU"/>
        </w:rPr>
        <w:t>См</w:t>
      </w:r>
      <w:r w:rsidRPr="000721D9">
        <w:rPr>
          <w:lang w:val="en-US"/>
        </w:rPr>
        <w:t xml:space="preserve">. A/HRC16/48, </w:t>
      </w:r>
      <w:r>
        <w:rPr>
          <w:lang w:val="ru-RU"/>
        </w:rPr>
        <w:t>пункт</w:t>
      </w:r>
      <w:r w:rsidRPr="000721D9">
        <w:rPr>
          <w:lang w:val="en-US"/>
        </w:rPr>
        <w:t xml:space="preserve"> 39. </w:t>
      </w:r>
    </w:p>
  </w:footnote>
  <w:footnote w:id="6">
    <w:p w:rsidR="006A4306" w:rsidRPr="00EE5AB5" w:rsidRDefault="006A4306" w:rsidP="00EE5AB5">
      <w:pPr>
        <w:pStyle w:val="FootnoteText"/>
        <w:rPr>
          <w:lang w:val="en-US"/>
        </w:rPr>
      </w:pPr>
      <w:r w:rsidRPr="000721D9">
        <w:rPr>
          <w:lang w:val="en-US"/>
        </w:rPr>
        <w:tab/>
      </w:r>
      <w:r>
        <w:rPr>
          <w:rStyle w:val="FootnoteReference"/>
          <w:lang w:val="ru-RU"/>
        </w:rPr>
        <w:footnoteRef/>
      </w:r>
      <w:r w:rsidRPr="00EE5AB5">
        <w:rPr>
          <w:lang w:val="en-US"/>
        </w:rPr>
        <w:tab/>
      </w:r>
      <w:r w:rsidRPr="00EE5AB5">
        <w:rPr>
          <w:rFonts w:eastAsia="Calibri"/>
          <w:lang w:val="en-US"/>
        </w:rPr>
        <w:t xml:space="preserve">A/HRC/22/45 </w:t>
      </w:r>
      <w:r w:rsidRPr="00EF0865">
        <w:rPr>
          <w:rFonts w:eastAsia="Calibri"/>
          <w:lang w:val="ru-RU"/>
        </w:rPr>
        <w:t>и</w:t>
      </w:r>
      <w:r w:rsidRPr="00EE5AB5">
        <w:rPr>
          <w:rFonts w:eastAsia="Calibri"/>
          <w:lang w:val="en-US"/>
        </w:rPr>
        <w:t xml:space="preserve"> Corr.1 </w:t>
      </w:r>
      <w:r w:rsidRPr="00EF0865">
        <w:rPr>
          <w:rFonts w:eastAsia="Calibri"/>
          <w:lang w:val="ru-RU"/>
        </w:rPr>
        <w:t>и</w:t>
      </w:r>
      <w:r w:rsidRPr="00EE5AB5">
        <w:rPr>
          <w:rFonts w:eastAsia="Calibri"/>
          <w:lang w:val="en-US"/>
        </w:rPr>
        <w:t xml:space="preserve"> A/HRC/27/49.</w:t>
      </w:r>
    </w:p>
  </w:footnote>
  <w:footnote w:id="7">
    <w:p w:rsidR="006A4306" w:rsidRDefault="006A4306" w:rsidP="00EE5AB5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EE5AB5">
        <w:rPr>
          <w:lang w:val="en-US"/>
        </w:rPr>
        <w:tab/>
      </w:r>
      <w:r>
        <w:rPr>
          <w:rStyle w:val="FootnoteReference"/>
          <w:lang w:val="ru-RU"/>
        </w:rPr>
        <w:footnoteRef/>
      </w:r>
      <w:r>
        <w:rPr>
          <w:lang w:val="ru-RU"/>
        </w:rPr>
        <w:tab/>
      </w:r>
      <w:r w:rsidRPr="00A63C09">
        <w:rPr>
          <w:lang w:val="ru-RU"/>
        </w:rPr>
        <w:t>A/HRC/27/49, пункт 122.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06" w:rsidRPr="00312A32" w:rsidRDefault="006A4306">
    <w:pPr>
      <w:pStyle w:val="Header"/>
      <w:rPr>
        <w:lang w:val="en-US"/>
      </w:rPr>
    </w:pPr>
    <w:r>
      <w:rPr>
        <w:lang w:val="en-US"/>
      </w:rPr>
      <w:t>A/HRC/</w:t>
    </w:r>
    <w:r>
      <w:rPr>
        <w:lang w:val="ru-RU"/>
      </w:rPr>
      <w:t>RES/27</w:t>
    </w:r>
    <w:r>
      <w:rPr>
        <w:lang w:val="en-US"/>
      </w:rPr>
      <w:t>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306" w:rsidRPr="009A6F4A" w:rsidRDefault="006A4306">
    <w:pPr>
      <w:pStyle w:val="Header"/>
      <w:rPr>
        <w:lang w:val="en-US"/>
      </w:rPr>
    </w:pPr>
    <w:r>
      <w:rPr>
        <w:lang w:val="en-US"/>
      </w:rPr>
      <w:tab/>
      <w:t>A/HRC/RES/</w:t>
    </w:r>
    <w:r>
      <w:rPr>
        <w:lang w:val="ru-RU"/>
      </w:rPr>
      <w:t>27</w:t>
    </w:r>
    <w:r>
      <w:rPr>
        <w:lang w:val="en-US"/>
      </w:rPr>
      <w:t>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3468"/>
    <w:rsid w:val="0000118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0E2B8A"/>
    <w:rsid w:val="00117AEE"/>
    <w:rsid w:val="0012303A"/>
    <w:rsid w:val="001463F7"/>
    <w:rsid w:val="0015769C"/>
    <w:rsid w:val="00180752"/>
    <w:rsid w:val="00185076"/>
    <w:rsid w:val="0018543C"/>
    <w:rsid w:val="00190231"/>
    <w:rsid w:val="00191044"/>
    <w:rsid w:val="00192ABD"/>
    <w:rsid w:val="001A75D5"/>
    <w:rsid w:val="001A7D40"/>
    <w:rsid w:val="001B1625"/>
    <w:rsid w:val="001B1E0E"/>
    <w:rsid w:val="001D07F7"/>
    <w:rsid w:val="001D20F1"/>
    <w:rsid w:val="001D7B8F"/>
    <w:rsid w:val="001E48EE"/>
    <w:rsid w:val="001E6FF9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24F5"/>
    <w:rsid w:val="002B2B8A"/>
    <w:rsid w:val="002B3DA7"/>
    <w:rsid w:val="002C5036"/>
    <w:rsid w:val="002C6A71"/>
    <w:rsid w:val="002C6D5F"/>
    <w:rsid w:val="002D15EA"/>
    <w:rsid w:val="002D6C07"/>
    <w:rsid w:val="002E0CE6"/>
    <w:rsid w:val="002E1163"/>
    <w:rsid w:val="002E43F3"/>
    <w:rsid w:val="00312A32"/>
    <w:rsid w:val="003215F5"/>
    <w:rsid w:val="00322545"/>
    <w:rsid w:val="00332891"/>
    <w:rsid w:val="00356BB2"/>
    <w:rsid w:val="00360477"/>
    <w:rsid w:val="00367FC9"/>
    <w:rsid w:val="00370E54"/>
    <w:rsid w:val="003711A1"/>
    <w:rsid w:val="00372123"/>
    <w:rsid w:val="00375EE9"/>
    <w:rsid w:val="00386581"/>
    <w:rsid w:val="00387100"/>
    <w:rsid w:val="00391F8E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5312"/>
    <w:rsid w:val="0052211D"/>
    <w:rsid w:val="0052290E"/>
    <w:rsid w:val="00522B6F"/>
    <w:rsid w:val="0052430E"/>
    <w:rsid w:val="00525CCC"/>
    <w:rsid w:val="005276AD"/>
    <w:rsid w:val="00540A9A"/>
    <w:rsid w:val="00543522"/>
    <w:rsid w:val="00545680"/>
    <w:rsid w:val="0056618E"/>
    <w:rsid w:val="00567CD7"/>
    <w:rsid w:val="00573A86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4EFE"/>
    <w:rsid w:val="00605B67"/>
    <w:rsid w:val="00606A3E"/>
    <w:rsid w:val="006115AA"/>
    <w:rsid w:val="006120AE"/>
    <w:rsid w:val="00635E86"/>
    <w:rsid w:val="00636A37"/>
    <w:rsid w:val="0064176E"/>
    <w:rsid w:val="006417BE"/>
    <w:rsid w:val="006501A5"/>
    <w:rsid w:val="0065341A"/>
    <w:rsid w:val="006567B2"/>
    <w:rsid w:val="00661FE3"/>
    <w:rsid w:val="00662ADE"/>
    <w:rsid w:val="00664106"/>
    <w:rsid w:val="006756F1"/>
    <w:rsid w:val="00677773"/>
    <w:rsid w:val="006805FC"/>
    <w:rsid w:val="00681EF8"/>
    <w:rsid w:val="006926C7"/>
    <w:rsid w:val="00694C37"/>
    <w:rsid w:val="006A0F12"/>
    <w:rsid w:val="006A1BEB"/>
    <w:rsid w:val="006A401C"/>
    <w:rsid w:val="006A4306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76823"/>
    <w:rsid w:val="00886B0F"/>
    <w:rsid w:val="00891C08"/>
    <w:rsid w:val="008A3879"/>
    <w:rsid w:val="008A5FA8"/>
    <w:rsid w:val="008A7575"/>
    <w:rsid w:val="008B32BD"/>
    <w:rsid w:val="008B5F47"/>
    <w:rsid w:val="008C7B87"/>
    <w:rsid w:val="008D2214"/>
    <w:rsid w:val="008D6A7A"/>
    <w:rsid w:val="008E06A3"/>
    <w:rsid w:val="008E3E87"/>
    <w:rsid w:val="008E7F13"/>
    <w:rsid w:val="008F3185"/>
    <w:rsid w:val="00915B0A"/>
    <w:rsid w:val="00926904"/>
    <w:rsid w:val="009320E8"/>
    <w:rsid w:val="009372F0"/>
    <w:rsid w:val="00955022"/>
    <w:rsid w:val="00957B4D"/>
    <w:rsid w:val="00964EEA"/>
    <w:rsid w:val="00974BF2"/>
    <w:rsid w:val="0097612D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2C37"/>
    <w:rsid w:val="00A14800"/>
    <w:rsid w:val="00A156DE"/>
    <w:rsid w:val="00A157ED"/>
    <w:rsid w:val="00A2446A"/>
    <w:rsid w:val="00A4025D"/>
    <w:rsid w:val="00A43FE4"/>
    <w:rsid w:val="00A453F6"/>
    <w:rsid w:val="00A53753"/>
    <w:rsid w:val="00A620E9"/>
    <w:rsid w:val="00A800D1"/>
    <w:rsid w:val="00A82539"/>
    <w:rsid w:val="00A87E5B"/>
    <w:rsid w:val="00A92699"/>
    <w:rsid w:val="00A978B0"/>
    <w:rsid w:val="00AB5BF0"/>
    <w:rsid w:val="00AC1C95"/>
    <w:rsid w:val="00AC2CCB"/>
    <w:rsid w:val="00AC443A"/>
    <w:rsid w:val="00AD6903"/>
    <w:rsid w:val="00AE60E2"/>
    <w:rsid w:val="00B0169F"/>
    <w:rsid w:val="00B05F21"/>
    <w:rsid w:val="00B14EA9"/>
    <w:rsid w:val="00B30A3C"/>
    <w:rsid w:val="00B51758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471CC"/>
    <w:rsid w:val="00C51419"/>
    <w:rsid w:val="00C54056"/>
    <w:rsid w:val="00C663A3"/>
    <w:rsid w:val="00C75CB2"/>
    <w:rsid w:val="00C90723"/>
    <w:rsid w:val="00C90D5C"/>
    <w:rsid w:val="00CA3943"/>
    <w:rsid w:val="00CA609E"/>
    <w:rsid w:val="00CA7DA4"/>
    <w:rsid w:val="00CB31FB"/>
    <w:rsid w:val="00CD361B"/>
    <w:rsid w:val="00CE3D6F"/>
    <w:rsid w:val="00CE79A5"/>
    <w:rsid w:val="00CF0042"/>
    <w:rsid w:val="00CF262F"/>
    <w:rsid w:val="00D025D5"/>
    <w:rsid w:val="00D16BC6"/>
    <w:rsid w:val="00D26B13"/>
    <w:rsid w:val="00D26CC1"/>
    <w:rsid w:val="00D30662"/>
    <w:rsid w:val="00D32A0B"/>
    <w:rsid w:val="00D6236B"/>
    <w:rsid w:val="00D809D1"/>
    <w:rsid w:val="00D84ECF"/>
    <w:rsid w:val="00D86790"/>
    <w:rsid w:val="00D92857"/>
    <w:rsid w:val="00DA2851"/>
    <w:rsid w:val="00DA2B7C"/>
    <w:rsid w:val="00DA5686"/>
    <w:rsid w:val="00DB2FC0"/>
    <w:rsid w:val="00DD22E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3E37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AB5"/>
    <w:rsid w:val="00EF2BD8"/>
    <w:rsid w:val="00EF4D1B"/>
    <w:rsid w:val="00EF7295"/>
    <w:rsid w:val="00F06643"/>
    <w:rsid w:val="00F069D1"/>
    <w:rsid w:val="00F11FD2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722C"/>
    <w:rsid w:val="00FA4A90"/>
    <w:rsid w:val="00FA5522"/>
    <w:rsid w:val="00FA6E4A"/>
    <w:rsid w:val="00FB2B35"/>
    <w:rsid w:val="00FC389B"/>
    <w:rsid w:val="00FC4AE1"/>
    <w:rsid w:val="00FD78A3"/>
    <w:rsid w:val="00FF3468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985</Words>
  <Characters>6553</Characters>
  <Application>Microsoft Office Outlook</Application>
  <DocSecurity>4</DocSecurity>
  <Lines>139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1417675</vt:lpstr>
    </vt:vector>
  </TitlesOfParts>
  <Manager>Блохин</Manager>
  <Company>CSD</Company>
  <LinksUpToDate>false</LinksUpToDate>
  <CharactersWithSpaces>7495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1417675</dc:title>
  <dc:subject>A/HRC/RES/27/1</dc:subject>
  <dc:creator>Salynskaya Ekaterina</dc:creator>
  <cp:keywords/>
  <dc:description/>
  <cp:lastModifiedBy>Salynskaya Ekaterina</cp:lastModifiedBy>
  <cp:revision>2</cp:revision>
  <cp:lastPrinted>2014-10-10T07:04:00Z</cp:lastPrinted>
  <dcterms:created xsi:type="dcterms:W3CDTF">2014-10-10T07:43:00Z</dcterms:created>
  <dcterms:modified xsi:type="dcterms:W3CDTF">2014-10-10T07:43:00Z</dcterms:modified>
</cp:coreProperties>
</file>