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7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41393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180607    190607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2474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proofErr w:type="spellStart"/>
            <w:r>
              <w:t>Distr</w:t>
            </w:r>
            <w:proofErr w:type="spellEnd"/>
            <w: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CAT/C/BEN/2</w:t>
            </w:r>
            <w:r>
              <w:fldChar w:fldCharType="begin"/>
            </w:r>
            <w:r>
              <w:rPr>
                <w:lang w:val="en-US"/>
              </w:rPr>
              <w:instrText xml:space="preserve"> FILLIN "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fldChar w:fldCharType="begin"/>
            </w:r>
            <w:r>
              <w:instrText xml:space="preserve"> FILLIN "Дата документа" \* MERGEFORMAT </w:instrText>
            </w:r>
            <w:r>
              <w:fldChar w:fldCharType="separate"/>
            </w:r>
            <w:r>
              <w:t xml:space="preserve">27 </w:t>
            </w:r>
            <w:proofErr w:type="spellStart"/>
            <w:r>
              <w:t>April</w:t>
            </w:r>
            <w:proofErr w:type="spellEnd"/>
            <w:r>
              <w:t xml:space="preserve"> 2007</w:t>
            </w:r>
            <w: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proofErr w:type="spellStart"/>
            <w:r>
              <w:t>RUSSIAN</w:t>
            </w:r>
            <w:proofErr w:type="spellEnd"/>
          </w:p>
          <w:p w:rsidR="00000000" w:rsidRDefault="00000000">
            <w:pPr>
              <w:spacing w:line="216" w:lineRule="auto"/>
            </w:pPr>
            <w:proofErr w:type="spellStart"/>
            <w:r>
              <w:t>Original</w:t>
            </w:r>
            <w:proofErr w:type="spellEnd"/>
            <w:r>
              <w:t xml:space="preserve">:  </w:t>
            </w:r>
            <w:r>
              <w:rPr>
                <w:lang w:val="en-US"/>
              </w:rPr>
              <w:t>FRENCH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Вторые периодические доклады государств-участников, подлежавшие представлению в 1997 году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  <w:bCs/>
        </w:rPr>
        <w:t>ДОБАВЛЕНИЕ</w:t>
      </w:r>
      <w:r>
        <w:rPr>
          <w:rStyle w:val="FootnoteReference"/>
          <w:b w:val="0"/>
          <w:bCs/>
        </w:rPr>
        <w:footnoteReference w:customMarkFollows="1" w:id="1"/>
        <w:sym w:font="Symbol" w:char="F02A"/>
      </w:r>
      <w:r>
        <w:rPr>
          <w:bCs/>
        </w:rPr>
        <w:t xml:space="preserve"> </w:t>
      </w:r>
      <w:r>
        <w:rPr>
          <w:rStyle w:val="FootnoteReference"/>
          <w:bCs/>
        </w:rPr>
        <w:footnoteReference w:customMarkFollows="1" w:id="2"/>
        <w:sym w:font="Symbol" w:char="F02A"/>
      </w:r>
      <w:r>
        <w:rPr>
          <w:rStyle w:val="FootnoteReference"/>
          <w:bCs/>
        </w:rPr>
        <w:sym w:font="Symbol" w:char="F02A"/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БЕНИН</w:t>
      </w:r>
    </w:p>
    <w:p w:rsidR="00000000" w:rsidRDefault="00000000">
      <w:pPr>
        <w:jc w:val="right"/>
      </w:pPr>
    </w:p>
    <w:p w:rsidR="00000000" w:rsidRDefault="00000000">
      <w:pPr>
        <w:jc w:val="right"/>
      </w:pPr>
    </w:p>
    <w:p w:rsidR="00000000" w:rsidRDefault="00000000">
      <w:pPr>
        <w:jc w:val="right"/>
      </w:pPr>
      <w:r>
        <w:t>[13 апреля 2005 года]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i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iCs/>
        </w:rPr>
      </w:pPr>
      <w:r>
        <w:rPr>
          <w:i/>
          <w:iCs/>
        </w:rPr>
        <w:t>Глава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Пункты</w:t>
      </w:r>
      <w:r>
        <w:rPr>
          <w:i/>
          <w:iCs/>
        </w:rPr>
        <w:tab/>
        <w:t>Стр.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  <w:r>
        <w:t>ВВЕДЕНИЕ</w:t>
      </w:r>
      <w:r>
        <w:tab/>
      </w:r>
      <w:r>
        <w:tab/>
        <w:t>1 - 6</w:t>
      </w:r>
      <w:r>
        <w:tab/>
        <w:t>5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  <w:r>
        <w:tab/>
        <w:t>I.</w:t>
      </w:r>
      <w:r>
        <w:tab/>
        <w:t>ПРАВОВЫЕ РАМКИ ОСУЩЕСТВЛЕНИЯ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  <w:r>
        <w:tab/>
      </w:r>
      <w:r>
        <w:tab/>
        <w:t>КОНВЕНЦИИ</w:t>
      </w:r>
      <w:r>
        <w:tab/>
      </w:r>
      <w:r>
        <w:tab/>
        <w:t>7 - 57</w:t>
      </w:r>
      <w:r>
        <w:tab/>
        <w:t>5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  <w:r>
        <w:tab/>
      </w:r>
      <w:r>
        <w:tab/>
        <w:t>А.</w:t>
      </w:r>
      <w:r>
        <w:tab/>
        <w:t>Определение пытки и позиция Бенина в отношении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осуществления Конвенции (статья 1)</w:t>
      </w:r>
      <w:r>
        <w:tab/>
      </w:r>
      <w:r>
        <w:tab/>
        <w:t>7</w:t>
      </w:r>
      <w:r>
        <w:tab/>
        <w:t>5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  <w:r>
        <w:tab/>
      </w:r>
      <w:r>
        <w:tab/>
        <w:t>В.</w:t>
      </w:r>
      <w:r>
        <w:tab/>
        <w:t xml:space="preserve">Органы, занимающиеся осуществлением 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Конвенции (статья 3)</w:t>
      </w:r>
      <w:r>
        <w:tab/>
      </w:r>
      <w:r>
        <w:tab/>
        <w:t>8 - 24</w:t>
      </w:r>
      <w:r>
        <w:tab/>
        <w:t>6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1.</w:t>
      </w:r>
      <w:r>
        <w:tab/>
        <w:t>Управление по правам человека</w:t>
      </w:r>
      <w:r>
        <w:tab/>
      </w:r>
      <w:r>
        <w:tab/>
        <w:t>9 - 10</w:t>
      </w:r>
      <w:r>
        <w:tab/>
        <w:t>6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а)</w:t>
      </w:r>
      <w:r>
        <w:tab/>
        <w:t>Информационно-разъяснительная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  <w:t>работа в области прав человека</w:t>
      </w:r>
      <w:r>
        <w:tab/>
      </w:r>
      <w:r>
        <w:tab/>
        <w:t>10</w:t>
      </w:r>
      <w:r>
        <w:tab/>
        <w:t>6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Защита и обеспечение прав человека</w:t>
      </w:r>
      <w:r>
        <w:tab/>
      </w:r>
      <w:r>
        <w:tab/>
        <w:t>11</w:t>
      </w:r>
      <w:r>
        <w:tab/>
        <w:t>7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2.</w:t>
      </w:r>
      <w:r>
        <w:tab/>
        <w:t>Национальный консультативный совет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по правам человека</w:t>
      </w:r>
      <w:r>
        <w:tab/>
      </w:r>
      <w:r>
        <w:tab/>
        <w:t>12 - 13</w:t>
      </w:r>
      <w:r>
        <w:tab/>
        <w:t>8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3.</w:t>
      </w:r>
      <w:r>
        <w:tab/>
        <w:t>Эффективность мер, принимаемых органами,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занимающимися осуществлением Конвенции</w:t>
      </w:r>
      <w:r>
        <w:tab/>
      </w:r>
      <w:r>
        <w:tab/>
        <w:t>14 - 24</w:t>
      </w:r>
      <w:r>
        <w:tab/>
        <w:t>8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С.</w:t>
      </w:r>
      <w:r>
        <w:tab/>
        <w:t>Защита иностранцев (статья 3)</w:t>
      </w:r>
      <w:r>
        <w:tab/>
      </w:r>
      <w:r>
        <w:tab/>
        <w:t>25 - 29</w:t>
      </w:r>
      <w:r>
        <w:tab/>
        <w:t>13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D.</w:t>
      </w:r>
      <w:r>
        <w:tab/>
        <w:t>Обязательство квалифицировать акты пытки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как преступления (статья 4)</w:t>
      </w:r>
      <w:r>
        <w:tab/>
      </w:r>
      <w:r>
        <w:tab/>
        <w:t>30 - 41</w:t>
      </w:r>
      <w:r>
        <w:tab/>
        <w:t>14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Е.</w:t>
      </w:r>
      <w:r>
        <w:tab/>
        <w:t>Юрисдикция Бенина в отношении актов пытки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(статья 5)</w:t>
      </w:r>
      <w:r>
        <w:tab/>
      </w:r>
      <w:r>
        <w:tab/>
      </w:r>
      <w:r>
        <w:tab/>
        <w:t>42 - 43</w:t>
      </w:r>
      <w:r>
        <w:tab/>
        <w:t>17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rPr>
          <w:lang w:val="en-US"/>
        </w:rPr>
        <w:t>F</w:t>
      </w:r>
      <w:r>
        <w:t>.</w:t>
      </w:r>
      <w:r>
        <w:tab/>
        <w:t>Предварительное задержание (статья 6)</w:t>
      </w:r>
      <w:r>
        <w:tab/>
      </w:r>
      <w:r>
        <w:tab/>
        <w:t>44</w:t>
      </w:r>
      <w:r>
        <w:tab/>
        <w:t>17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rPr>
          <w:lang w:val="en-US"/>
        </w:rPr>
        <w:t>G</w:t>
      </w:r>
      <w:r>
        <w:t>.</w:t>
      </w:r>
      <w:r>
        <w:tab/>
        <w:t>Равенство в плане процедурных гарантий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(статья 7)</w:t>
      </w:r>
      <w:r>
        <w:tab/>
      </w:r>
      <w:r>
        <w:tab/>
      </w:r>
      <w:r>
        <w:tab/>
        <w:t>45 - 46</w:t>
      </w:r>
      <w:r>
        <w:tab/>
        <w:t>17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 (продолжение)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i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iCs/>
        </w:rPr>
      </w:pPr>
      <w:r>
        <w:rPr>
          <w:i/>
          <w:iCs/>
        </w:rPr>
        <w:t>Глава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Пункты</w:t>
      </w:r>
      <w:r>
        <w:rPr>
          <w:i/>
          <w:iCs/>
        </w:rPr>
        <w:tab/>
        <w:t>Стр.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Н.</w:t>
      </w:r>
      <w:r>
        <w:tab/>
        <w:t>Правовой режим выдачи (статья 8)</w:t>
      </w:r>
      <w:r>
        <w:tab/>
      </w:r>
      <w:r>
        <w:tab/>
        <w:t>47 - 49</w:t>
      </w:r>
      <w:r>
        <w:tab/>
        <w:t>18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left" w:pos="1683"/>
          <w:tab w:val="left" w:pos="2244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rPr>
          <w:lang w:val="en-US"/>
        </w:rPr>
        <w:t>I</w:t>
      </w:r>
      <w:r>
        <w:t>.</w:t>
      </w:r>
      <w:r>
        <w:tab/>
        <w:t>Взаимная правовая помощь (статья 9)</w:t>
      </w:r>
      <w:r>
        <w:tab/>
      </w:r>
      <w:r>
        <w:tab/>
        <w:t>50 - 53</w:t>
      </w:r>
      <w:r>
        <w:tab/>
        <w:t>18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rPr>
          <w:lang w:val="en-US"/>
        </w:rPr>
        <w:t>J</w:t>
      </w:r>
      <w:r>
        <w:t>.</w:t>
      </w:r>
      <w:r>
        <w:tab/>
        <w:t>Учебные материалы и информация относительно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запрещения пыток (статья 10)</w:t>
      </w:r>
      <w:r>
        <w:tab/>
      </w:r>
      <w:r>
        <w:tab/>
        <w:t>54 - 57</w:t>
      </w:r>
      <w:r>
        <w:tab/>
        <w:t>19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1.</w:t>
      </w:r>
      <w:r>
        <w:tab/>
        <w:t>Национальная жандармерия</w:t>
      </w:r>
      <w:r>
        <w:tab/>
      </w:r>
      <w:r>
        <w:tab/>
        <w:t>55 - 56</w:t>
      </w:r>
      <w:r>
        <w:tab/>
        <w:t>19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2.</w:t>
      </w:r>
      <w:r>
        <w:tab/>
        <w:t>Армия</w:t>
      </w:r>
      <w:r>
        <w:tab/>
      </w:r>
      <w:r>
        <w:tab/>
        <w:t>57</w:t>
      </w:r>
      <w:r>
        <w:tab/>
        <w:t>20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  <w:t>II.</w:t>
      </w:r>
      <w:r>
        <w:tab/>
        <w:t>ОЦЕНКА ОСУЩЕСТВЛЕНИЯ КОНВЕНЦИИ</w:t>
      </w:r>
      <w:r>
        <w:tab/>
      </w:r>
      <w:r>
        <w:tab/>
        <w:t>58 - 95</w:t>
      </w:r>
      <w:r>
        <w:tab/>
        <w:t>20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А.</w:t>
      </w:r>
      <w:r>
        <w:tab/>
        <w:t xml:space="preserve">Обращение с арестованными, задержанными и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подвергнутыми тюремному заключению лицами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(статья 11)</w:t>
      </w:r>
      <w:r>
        <w:tab/>
      </w:r>
      <w:r>
        <w:tab/>
      </w:r>
      <w:r>
        <w:tab/>
        <w:t>58 - 64</w:t>
      </w:r>
      <w:r>
        <w:tab/>
        <w:t>20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В.</w:t>
      </w:r>
      <w:r>
        <w:tab/>
        <w:t>Обязательство проводить быстрое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и беспристрастное расследование (статья 12)</w:t>
      </w:r>
      <w:r>
        <w:tab/>
      </w:r>
      <w:r>
        <w:tab/>
        <w:t>65 - 66</w:t>
      </w:r>
      <w:r>
        <w:tab/>
        <w:t>21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С.</w:t>
      </w:r>
      <w:r>
        <w:tab/>
        <w:t>Право подать жалобу на любое лицо, совершившее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акты пытки, и обязательства государства-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участника по отношению к заявителю (статья 13)</w:t>
      </w:r>
      <w:r>
        <w:tab/>
      </w:r>
      <w:r>
        <w:tab/>
        <w:t>67 - 70</w:t>
      </w:r>
      <w:r>
        <w:tab/>
        <w:t>21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D.</w:t>
      </w:r>
      <w:r>
        <w:tab/>
        <w:t xml:space="preserve">Правовой режим предоставления компенсации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(статья 14)</w:t>
      </w:r>
      <w:r>
        <w:tab/>
      </w:r>
      <w:r>
        <w:tab/>
      </w:r>
      <w:r>
        <w:tab/>
        <w:t>71 - 72</w:t>
      </w:r>
      <w:r>
        <w:tab/>
        <w:t>22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Е.</w:t>
      </w:r>
      <w:r>
        <w:tab/>
        <w:t>Условия использования доказательств (статья 15)</w:t>
      </w:r>
      <w:r>
        <w:tab/>
      </w:r>
      <w:r>
        <w:tab/>
        <w:t>73 - 74</w:t>
      </w:r>
      <w:r>
        <w:tab/>
        <w:t>22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rPr>
          <w:lang w:val="en-US"/>
        </w:rPr>
        <w:t>F</w:t>
      </w:r>
      <w:r>
        <w:t>.</w:t>
      </w:r>
      <w:r>
        <w:tab/>
        <w:t xml:space="preserve">Другие виды жестокого, бесчеловечного или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унижающего достоинство обращения (статья 16)</w:t>
      </w:r>
      <w:r>
        <w:tab/>
      </w:r>
      <w:r>
        <w:tab/>
        <w:t>75 - 95</w:t>
      </w:r>
      <w:r>
        <w:tab/>
        <w:t>23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  <w:t>III.</w:t>
      </w:r>
      <w:r>
        <w:tab/>
        <w:t>ПОСЛЕДУЮЩИЕ МЕРЫ В СВЯЗИ С ВЫВОДАМИ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И РЕКОМЕНДАЦИЯМИ КОМИТЕТА (А/57/44,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  <w:t>пункты 30-35)</w:t>
      </w:r>
      <w:r>
        <w:tab/>
      </w:r>
      <w:r>
        <w:tab/>
        <w:t>96 - 113</w:t>
      </w:r>
      <w:r>
        <w:tab/>
        <w:t>26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 (продолжение)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iCs/>
        </w:rPr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  <w:iCs/>
        </w:rPr>
      </w:pPr>
      <w:r>
        <w:rPr>
          <w:i/>
          <w:iCs/>
        </w:rPr>
        <w:t>Глава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Пункты</w:t>
      </w:r>
      <w:r>
        <w:rPr>
          <w:i/>
          <w:iCs/>
        </w:rPr>
        <w:tab/>
        <w:t>Стр.</w:t>
      </w:r>
    </w:p>
    <w:p w:rsidR="00000000" w:rsidRDefault="00000000">
      <w:pPr>
        <w:tabs>
          <w:tab w:val="clear" w:pos="1701"/>
          <w:tab w:val="clear" w:pos="2268"/>
          <w:tab w:val="clear" w:pos="6237"/>
          <w:tab w:val="decimal" w:pos="567"/>
          <w:tab w:val="left" w:pos="1134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  <w:t>А.</w:t>
      </w:r>
      <w:r>
        <w:tab/>
        <w:t>Цели и обещания в связи с принятием дополнительных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мер по предупреждению пыток и других видов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жестокого, бесчеловечного или унижающего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достоинство обращения</w:t>
      </w:r>
      <w:r>
        <w:tab/>
      </w:r>
      <w:r>
        <w:tab/>
        <w:t>96 - 112</w:t>
      </w:r>
      <w:r>
        <w:tab/>
        <w:t>26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1.</w:t>
      </w:r>
      <w:r>
        <w:tab/>
        <w:t>Цели в связи с принятием дополнительных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мер по предупреждению пыток</w:t>
      </w:r>
      <w:r>
        <w:tab/>
      </w:r>
      <w:r>
        <w:tab/>
        <w:t>97 - 104</w:t>
      </w:r>
      <w:r>
        <w:tab/>
        <w:t>26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а)</w:t>
      </w:r>
      <w:r>
        <w:tab/>
        <w:t>Отсутствие определения пытки</w:t>
      </w:r>
      <w:r>
        <w:tab/>
      </w:r>
      <w:r>
        <w:tab/>
        <w:t>97 - 99</w:t>
      </w:r>
      <w:r>
        <w:tab/>
        <w:t>26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Линчевание</w:t>
      </w:r>
      <w:r>
        <w:tab/>
      </w:r>
      <w:r>
        <w:tab/>
        <w:t>100</w:t>
      </w:r>
      <w:r>
        <w:tab/>
        <w:t>27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с)</w:t>
      </w:r>
      <w:r>
        <w:tab/>
        <w:t xml:space="preserve">Исключительно важный вопрос, касающийся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  <w:t>условий содержания заключенных</w:t>
      </w:r>
      <w:r>
        <w:tab/>
      </w:r>
      <w:r>
        <w:tab/>
        <w:t>101</w:t>
      </w:r>
      <w:r>
        <w:tab/>
        <w:t>27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d</w:t>
      </w:r>
      <w:proofErr w:type="spellEnd"/>
      <w:r>
        <w:t>)</w:t>
      </w:r>
      <w:r>
        <w:tab/>
        <w:t>Пропаганда идеалов прав человека</w:t>
      </w:r>
      <w:r>
        <w:tab/>
      </w:r>
      <w:r>
        <w:tab/>
        <w:t>102</w:t>
      </w:r>
      <w:r>
        <w:tab/>
        <w:t>27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е</w:t>
      </w:r>
      <w:proofErr w:type="spellEnd"/>
      <w:r>
        <w:t>)</w:t>
      </w:r>
      <w:r>
        <w:tab/>
        <w:t>Несоблюдение сроков содержания под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  <w:t>стражей</w:t>
      </w:r>
      <w:r>
        <w:tab/>
      </w:r>
      <w:r>
        <w:tab/>
        <w:t>103</w:t>
      </w:r>
      <w:r>
        <w:tab/>
        <w:t>27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f</w:t>
      </w:r>
      <w:proofErr w:type="spellEnd"/>
      <w:r>
        <w:t>)</w:t>
      </w:r>
      <w:r>
        <w:tab/>
        <w:t>Отсутствие системы посттравматических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  <w:t>мер</w:t>
      </w:r>
      <w:r>
        <w:tab/>
      </w:r>
      <w:r>
        <w:tab/>
        <w:t>104</w:t>
      </w:r>
      <w:r>
        <w:tab/>
        <w:t>27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2.</w:t>
      </w:r>
      <w:r>
        <w:tab/>
        <w:t xml:space="preserve">Обещания в связи с принятием мер по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предупреждению нарушений, связанных с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применением пыток</w:t>
      </w:r>
      <w:r>
        <w:tab/>
      </w:r>
      <w:r>
        <w:tab/>
        <w:t>105 - 112</w:t>
      </w:r>
      <w:r>
        <w:tab/>
        <w:t>28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а)</w:t>
      </w:r>
      <w:r>
        <w:tab/>
        <w:t xml:space="preserve">Решение проблем, связанных с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t>переполненностью</w:t>
      </w:r>
      <w:proofErr w:type="spellEnd"/>
      <w:r>
        <w:t xml:space="preserve"> тюрем и с жестоким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  <w:t>обращением с заключенными</w:t>
      </w:r>
      <w:r>
        <w:tab/>
      </w:r>
      <w:r>
        <w:tab/>
        <w:t>105 - 107</w:t>
      </w:r>
      <w:r>
        <w:tab/>
        <w:t>28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Уважение прав человека</w:t>
      </w:r>
      <w:r>
        <w:tab/>
      </w:r>
      <w:r>
        <w:tab/>
        <w:t>108 - 110</w:t>
      </w:r>
      <w:r>
        <w:tab/>
        <w:t>28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  <w:t>с)</w:t>
      </w:r>
      <w:r>
        <w:tab/>
        <w:t>Возмещение ущерба жертвам пыток</w:t>
      </w:r>
      <w:r>
        <w:tab/>
      </w:r>
      <w:r>
        <w:tab/>
        <w:t>111</w:t>
      </w:r>
      <w:r>
        <w:tab/>
        <w:t>28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proofErr w:type="spellStart"/>
      <w:r>
        <w:t>d</w:t>
      </w:r>
      <w:proofErr w:type="spellEnd"/>
      <w:r>
        <w:t>)</w:t>
      </w:r>
      <w:r>
        <w:tab/>
        <w:t>Положения Уголовного кодекса,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  <w:t>касающиеся пыток</w:t>
      </w:r>
      <w:r>
        <w:tab/>
      </w:r>
      <w:r>
        <w:tab/>
        <w:t>112</w:t>
      </w:r>
      <w:r>
        <w:tab/>
        <w:t>29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  <w:t>В.</w:t>
      </w:r>
      <w:r>
        <w:tab/>
        <w:t>Эволюция ситуации в Бенине после изложения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7172"/>
          <w:tab w:val="center" w:pos="8039"/>
          <w:tab w:val="center" w:pos="9122"/>
        </w:tabs>
      </w:pPr>
      <w:r>
        <w:tab/>
      </w:r>
      <w:r>
        <w:tab/>
      </w:r>
      <w:r>
        <w:tab/>
        <w:t>рекомендаций Комитетом</w:t>
      </w:r>
      <w:r>
        <w:tab/>
      </w:r>
      <w:r>
        <w:tab/>
        <w:t>113</w:t>
      </w:r>
      <w:r>
        <w:tab/>
        <w:t>29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8041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left" w:pos="2805"/>
          <w:tab w:val="right" w:leader="dot" w:pos="8041"/>
          <w:tab w:val="center" w:pos="9122"/>
        </w:tabs>
      </w:pPr>
      <w:r>
        <w:t>Приложение:  Перечень документов</w:t>
      </w:r>
      <w:r>
        <w:tab/>
      </w:r>
      <w:r>
        <w:tab/>
        <w:t>31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spacing w:line="240" w:lineRule="auto"/>
        <w:jc w:val="center"/>
        <w:rPr>
          <w:b/>
          <w:bCs/>
        </w:rPr>
      </w:pPr>
      <w:r>
        <w:br w:type="page"/>
      </w:r>
      <w:r>
        <w:rPr>
          <w:b/>
          <w:bCs/>
        </w:rPr>
        <w:t>ВВЕДЕНИЕ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spacing w:line="240" w:lineRule="auto"/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НОВЫЕ УСЛОВИЯ ДЕМОКРАТИЗАЦИИ, СПОСОБСТВУЮЩИЕ ОСУЩЕСТВЛЕНИЮ КОНВЕНЦИИ 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spacing w:line="240" w:lineRule="auto"/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1.</w:t>
      </w:r>
      <w:r>
        <w:tab/>
        <w:t>В период, охватываемый настоящим докладом, в Бенине произошел в рамках демократизации целый ряд событий, которые содействовали существенному прогрессу по сравнению со злоупотреблениями и нарушениями, совершенными несколькими годами ранее.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2.</w:t>
      </w:r>
      <w:r>
        <w:tab/>
        <w:t>Эти новые условия стали отражением выбора в пользу создания правового государства, основанного на уважении прав человека.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3.</w:t>
      </w:r>
      <w:r>
        <w:tab/>
        <w:t>Настоящий доклад охватывает период, который начался после Конференции здоровых сил общества, состоявшейся в феврале 1990 года, и способствовал установлению демократии в противовес любому "политическому режиму, основанному на произволе, диктатуре, несправедливости, коррупции, взяточничестве, регионализме, узурпации власти и единовластии".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4.</w:t>
      </w:r>
      <w:r>
        <w:tab/>
        <w:t>Республика Бенин стала участником Конвенции против пыток и других жестоких, бесчеловечных или унижающих достоинство видов обращения и наказания (называемой в дальнейшем "Конвенция") 12 марта 1992 года, т.е. спустя более чем год после принятия Конституции от 11 декабря 1990 года - основного закона, заложившего базу для правового государства.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5.</w:t>
      </w:r>
      <w:r>
        <w:tab/>
        <w:t>С тех пор как неправительственные организации (НПО) и ассоциации, так и другие институты гражданского общества выступают с разоблачениями массовых нарушений, происходивших в так называемый "революционный" период, и требуют привлечь виновных к суду и возместить причиненный ущерб.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6.</w:t>
      </w:r>
      <w:r>
        <w:tab/>
        <w:t>Демонстрируя добрую волю, Бенин принял целый ряд мер для обеспечения индивидуальных свобод и основных прав, провозглашенных в различных международных договорах о правах человека.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spacing w:line="240" w:lineRule="auto"/>
      </w:pPr>
    </w:p>
    <w:p w:rsidR="00000000" w:rsidRDefault="00000000">
      <w:pPr>
        <w:tabs>
          <w:tab w:val="clear" w:pos="567"/>
          <w:tab w:val="clear" w:pos="1701"/>
          <w:tab w:val="clear" w:pos="2268"/>
          <w:tab w:val="clear" w:pos="6237"/>
          <w:tab w:val="left" w:pos="561"/>
          <w:tab w:val="left" w:pos="1134"/>
          <w:tab w:val="center" w:pos="9122"/>
        </w:tabs>
        <w:spacing w:line="240" w:lineRule="auto"/>
        <w:jc w:val="center"/>
        <w:rPr>
          <w:b/>
          <w:bCs/>
        </w:rPr>
      </w:pP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ПРАВОВЫЕ РАМКИ ОСУЩЕСТВЛЕНИЯ КОНВЕНЦИИ</w:t>
      </w:r>
    </w:p>
    <w:p w:rsidR="00000000" w:rsidRDefault="00000000">
      <w:pPr>
        <w:tabs>
          <w:tab w:val="clear" w:pos="567"/>
          <w:tab w:val="clear" w:pos="1701"/>
          <w:tab w:val="clear" w:pos="2268"/>
          <w:tab w:val="clear" w:pos="6237"/>
          <w:tab w:val="left" w:pos="561"/>
          <w:tab w:val="left" w:pos="1134"/>
          <w:tab w:val="center" w:pos="9122"/>
        </w:tabs>
        <w:spacing w:line="240" w:lineRule="auto"/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240" w:lineRule="auto"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Определение пытки и позиция Бенина в отношении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</w:tabs>
        <w:spacing w:line="240" w:lineRule="auto"/>
        <w:jc w:val="center"/>
        <w:rPr>
          <w:b/>
          <w:bCs/>
        </w:rPr>
      </w:pPr>
      <w:r>
        <w:rPr>
          <w:b/>
          <w:bCs/>
        </w:rPr>
        <w:tab/>
        <w:t>осуществления Конвенции (статья 1)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</w:tabs>
        <w:spacing w:line="240" w:lineRule="auto"/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7.</w:t>
      </w:r>
      <w:r>
        <w:tab/>
        <w:t xml:space="preserve">В законодательство Бенина пока еще официально не включено точное определение пытки.  Однако в действующем Уголовном кодексе содержатся многочисленные положения, которые довольно близки к определению пытки, сформулированному в статье 1 Конвенции.  Речь, в частности, идет о положениях, которые касаются преступлений, связанных с умышленным избиением и причинением телесных повреждений, актами насилия и насильственными действиями, развратными действиями, изнасилованиями и, в целом, со всеми видами физического воздействия или причинения вреда здоровью, совершаемыми определенными категориями служащих или сотрудников государственных органов при исполнении их служебных функций.  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1701"/>
          <w:tab w:val="clear" w:pos="2268"/>
          <w:tab w:val="clear" w:pos="6237"/>
          <w:tab w:val="left" w:pos="561"/>
          <w:tab w:val="left" w:pos="1134"/>
          <w:tab w:val="left" w:pos="1683"/>
          <w:tab w:val="left" w:pos="2244"/>
        </w:tabs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Органы, занимающиеся осуществлением Конвенции (статья 3)</w:t>
      </w:r>
    </w:p>
    <w:p w:rsidR="00000000" w:rsidRDefault="00000000">
      <w:pPr>
        <w:tabs>
          <w:tab w:val="clear" w:pos="567"/>
          <w:tab w:val="clear" w:pos="1701"/>
          <w:tab w:val="clear" w:pos="2268"/>
          <w:tab w:val="clear" w:pos="6237"/>
          <w:tab w:val="left" w:pos="561"/>
          <w:tab w:val="left" w:pos="1134"/>
          <w:tab w:val="left" w:pos="1683"/>
          <w:tab w:val="left" w:pos="2244"/>
        </w:tabs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8.</w:t>
      </w:r>
      <w:r>
        <w:tab/>
        <w:t>Анализ ситуации в Бенине свидетельствует о том, что в соответствии со статьей 2 Конвенции были приняты дополнительные меры для предупреждения актов пыток в законодательной, административной и судебной сферах.  Речь, в частности, идет о: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  <w:t>а)</w:t>
      </w:r>
      <w:r>
        <w:tab/>
        <w:t>создании Национального комитета по принятию мер в связи с осуществлением международных договоров о правах человека в соответствии с Декретом № 96-433 от 4 октября 1996 года;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</w:r>
      <w:proofErr w:type="spellStart"/>
      <w:r>
        <w:t>b</w:t>
      </w:r>
      <w:proofErr w:type="spellEnd"/>
      <w:r>
        <w:t>)</w:t>
      </w:r>
      <w:r>
        <w:tab/>
        <w:t>организации подготовки для членов этого Комитета министерством юстиции при поддержке Программы развития Организации Объединенных Наций (ПРООН) и экспертов;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  <w:t>с)</w:t>
      </w:r>
      <w:r>
        <w:tab/>
        <w:t>расширении полномочий министерства юстиции в области прав человека и об учреждении Управления по правам человека (УПЧ) (см. в этой связи Декрет № 97-30 от 29 января 1997 года).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Управление по правам человека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rPr>
          <w:b/>
          <w:b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9.</w:t>
      </w:r>
      <w:r>
        <w:tab/>
        <w:t>УПЧ наделено полномочиями как по поощрению, так и по защите прав человека.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rPr>
          <w:i/>
          <w:iCs/>
        </w:rPr>
      </w:pPr>
      <w:r>
        <w:rPr>
          <w:i/>
          <w:iCs/>
        </w:rPr>
        <w:t>а)</w:t>
      </w:r>
      <w:r>
        <w:rPr>
          <w:i/>
          <w:iCs/>
        </w:rPr>
        <w:tab/>
        <w:t>Информационно-разъяснительная работа в области прав человека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  <w:rPr>
          <w:i/>
          <w:iCs/>
        </w:rPr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>10.</w:t>
      </w:r>
      <w:r>
        <w:tab/>
        <w:t>УПЧ призвано: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  <w:t>а)</w:t>
      </w:r>
      <w:r>
        <w:tab/>
        <w:t>вести воспитательно-разъяснительную работу и организовывать подготовку по вопросам прав человека;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</w:r>
      <w:proofErr w:type="spellStart"/>
      <w:r>
        <w:t>b</w:t>
      </w:r>
      <w:proofErr w:type="spellEnd"/>
      <w:r>
        <w:t>)</w:t>
      </w:r>
      <w:r>
        <w:tab/>
        <w:t>проводить и координировать политику Бенина в области прав человека на всей территории страны;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  <w:t>с)</w:t>
      </w:r>
      <w:r>
        <w:tab/>
        <w:t>контролировать подготовку периодических докладов об осуществлении международных договоров о правах человека и обеспечивать их представление в соответствующие международные органы;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</w:r>
      <w:proofErr w:type="spellStart"/>
      <w:r>
        <w:t>d</w:t>
      </w:r>
      <w:proofErr w:type="spellEnd"/>
      <w:r>
        <w:t>)</w:t>
      </w:r>
      <w:r>
        <w:tab/>
        <w:t>организовывать семинары и проводить информационно-разъяснительные кампании в разных частях страны по проблематике прав человека;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</w:r>
      <w:proofErr w:type="spellStart"/>
      <w:r>
        <w:t>е</w:t>
      </w:r>
      <w:proofErr w:type="spellEnd"/>
      <w:r>
        <w:t>)</w:t>
      </w:r>
      <w:r>
        <w:tab/>
        <w:t>распространять среди населения надлежащую документацию о правах человека и демократии;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  <w:r>
        <w:tab/>
      </w:r>
      <w:proofErr w:type="spellStart"/>
      <w:r>
        <w:t>f</w:t>
      </w:r>
      <w:proofErr w:type="spellEnd"/>
      <w:r>
        <w:t>)</w:t>
      </w:r>
      <w:r>
        <w:tab/>
        <w:t>осуществлять меры по поощрению и защите принципов прав человека, которые закреплены во Всеобщей декларации прав человека, Африканской хартии прав человека и народов и в других документах, содержащих положения о поощрении и защите прав человека;</w:t>
      </w:r>
    </w:p>
    <w:p w:rsidR="00000000" w:rsidRDefault="00000000">
      <w:pPr>
        <w:tabs>
          <w:tab w:val="clear" w:pos="567"/>
          <w:tab w:val="clear" w:pos="6237"/>
          <w:tab w:val="left" w:pos="561"/>
          <w:tab w:val="left" w:pos="1134"/>
          <w:tab w:val="left" w:pos="1701"/>
          <w:tab w:val="left" w:pos="2268"/>
          <w:tab w:val="left" w:pos="2805"/>
        </w:tabs>
      </w:pPr>
    </w:p>
    <w:p w:rsidR="00000000" w:rsidRDefault="00000000">
      <w:r>
        <w:rPr>
          <w:lang w:val="en-US"/>
        </w:rPr>
        <w:tab/>
        <w:t>g</w:t>
      </w:r>
      <w:r>
        <w:t>)</w:t>
      </w:r>
      <w:r>
        <w:tab/>
        <w:t>наращивать интеллектуальный и институциональный потенциал в рамках осуществления национальной политики в области прав человека;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поддерживать сотрудничество с ассоциациями, НПО по защите прав человека, действующими на территории страны и за границей;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выступать с другими инициативами, направленными на поощрение прав человека.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  <w:lang w:val="en-US"/>
        </w:rPr>
        <w:t>b</w:t>
      </w:r>
      <w:r>
        <w:rPr>
          <w:i/>
          <w:iCs/>
        </w:rPr>
        <w:t>)</w:t>
      </w:r>
      <w:r>
        <w:rPr>
          <w:i/>
          <w:iCs/>
        </w:rPr>
        <w:tab/>
        <w:t>Защита и обеспечение прав человека</w:t>
      </w:r>
    </w:p>
    <w:p w:rsidR="00000000" w:rsidRDefault="00000000">
      <w:pPr>
        <w:rPr>
          <w:i/>
          <w:iCs/>
        </w:rPr>
      </w:pPr>
    </w:p>
    <w:p w:rsidR="00000000" w:rsidRDefault="00000000">
      <w:r>
        <w:t>11.</w:t>
      </w:r>
      <w:r>
        <w:tab/>
        <w:t>УПЧ призвано:</w:t>
      </w:r>
    </w:p>
    <w:p w:rsidR="00000000" w:rsidRDefault="00000000"/>
    <w:p w:rsidR="00000000" w:rsidRDefault="00000000">
      <w:r>
        <w:tab/>
        <w:t>а)</w:t>
      </w:r>
      <w:r>
        <w:tab/>
        <w:t>обеспечивать максимальное соответствие между национальным законодательством и положениями международных договоров;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разрабатывать планы действий в интересах уязвимых социальных групп для более эффективного поощрения и защиты их прав;</w:t>
      </w:r>
    </w:p>
    <w:p w:rsidR="00000000" w:rsidRDefault="00000000"/>
    <w:p w:rsidR="00000000" w:rsidRDefault="00000000">
      <w:r>
        <w:tab/>
        <w:t>с)</w:t>
      </w:r>
      <w:r>
        <w:tab/>
        <w:t>посещать пенитенциарные учреждения в контакте с Управлением пенитенциарной администрации в целях оценки условий содержания и быта заключенных и предупреждения случаев незаконного и произвольного задержания;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принимать меры для защиты и обеспечения прав человека, а также в связи с жалобами на нарушения этих прав;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прилагать усилия для защиты и обеспечения прав и свобод граждан, лишенных свободы лиц, иностранцев и беженцев;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обеспечивать уважение принципа недискриминации в отношении наиболее уязвимых слоев населения;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поощрять и гарантировать все права, которые закреплены за женщинами и детьми в различных международных договорах о правах человека.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Национальный консультативный совет по правам человека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Этот орган был учрежден Декретом № 97-503 от 16 октября 1997 года о создании Национального консультативного совета по правам человека.  Речь идет об органе, который координирует усилия государственных органов и НПО в целях содействия каждодневному укреплению правового государства.</w:t>
      </w:r>
    </w:p>
    <w:p w:rsidR="00000000" w:rsidRDefault="00000000"/>
    <w:p w:rsidR="00000000" w:rsidRDefault="00000000">
      <w:r>
        <w:t>13.</w:t>
      </w:r>
      <w:r>
        <w:tab/>
        <w:t>В состав Совета входят представители министерских управлений и НПО, действующих в области прав человека.  Два раза в год Совет проводит заседания для изучения положения дел с осуществлением международных договоров, а также для анализа путей и средств повышения эффективности.  В соответствии со статьей 3 упомянутого выше Декрета Совет наделен в основном консультативными функциями.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Эффективность мер, принимаемых органами, занимающимися осуществлением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 xml:space="preserve">Отсутствие официального определения пытки, которое соответствовало бы статье 1 Конвенции, не оказывает серьезного влияния на вынесение, в надлежащих случаях, обвинительных приговоров и наказаний за совершение деяний, которые в судебной системе Бенина приравниваются к пыткам. </w:t>
      </w:r>
    </w:p>
    <w:p w:rsidR="00000000" w:rsidRDefault="00000000"/>
    <w:p w:rsidR="00000000" w:rsidRDefault="00000000">
      <w:r>
        <w:t>15.</w:t>
      </w:r>
      <w:r>
        <w:tab/>
        <w:t>Многочисленные решения Конституционного суда способствовали более точному определению характера деяний, которые могут быть квалифицированы в качестве пытки, жестокого или унижающего достоинство обращения.  Так, Суд согласился с принципом возмещения причиненного жертвам ущерба и, следовательно, с принципом индивидуальной ответственности отдельных лиц или государств.  В некоторых случаях в отношении виновных служащих были приняты дисциплинарные санкции, за которыми последовали уголовные наказания.</w:t>
      </w:r>
    </w:p>
    <w:p w:rsidR="00000000" w:rsidRDefault="00000000"/>
    <w:p w:rsidR="00000000" w:rsidRDefault="00000000">
      <w:r>
        <w:t>16.</w:t>
      </w:r>
      <w:r>
        <w:tab/>
        <w:t xml:space="preserve">В качестве примера можно привести решение </w:t>
      </w:r>
      <w:proofErr w:type="spellStart"/>
      <w:r>
        <w:rPr>
          <w:lang w:val="en-US"/>
        </w:rPr>
        <w:t>DCC</w:t>
      </w:r>
      <w:proofErr w:type="spellEnd"/>
      <w:r>
        <w:rPr>
          <w:lang w:val="en-US"/>
        </w:rPr>
        <w:t> </w:t>
      </w:r>
      <w:r>
        <w:t xml:space="preserve">00-036 от 28 июня 2000 года по делу Рока </w:t>
      </w:r>
      <w:proofErr w:type="spellStart"/>
      <w:r>
        <w:t>Ассогбы</w:t>
      </w:r>
      <w:proofErr w:type="spellEnd"/>
      <w:r>
        <w:t>, в котором Конституционный суд подтвердил, что "содержание под стражей сверх срока, установленного в пункте 4 статьи 18 Конституции, является произвольным и неправомочным и противоречит Основному закону".</w:t>
      </w:r>
    </w:p>
    <w:p w:rsidR="00000000" w:rsidRDefault="00000000"/>
    <w:p w:rsidR="00000000" w:rsidRDefault="00000000">
      <w:r>
        <w:t>17.</w:t>
      </w:r>
      <w:r>
        <w:tab/>
        <w:t xml:space="preserve">Кроме того, Суд также признал, что, если из представленного тем или иным лицом медицинского заключения вытекает, что этому лицу были причинены телесные повреждения, то речь идет о нарушении статьи 18 Конвенции.  В качестве примера можно привести выдержку из решения </w:t>
      </w:r>
      <w:proofErr w:type="spellStart"/>
      <w:r>
        <w:rPr>
          <w:lang w:val="en-US"/>
        </w:rPr>
        <w:t>DCC</w:t>
      </w:r>
      <w:proofErr w:type="spellEnd"/>
      <w:r>
        <w:rPr>
          <w:lang w:val="en-US"/>
        </w:rPr>
        <w:t> </w:t>
      </w:r>
      <w:r>
        <w:t>00-036: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"Принимая во внимание, что заявитель утверждает, что в ночь с 5 на 6 марта 1999</w:t>
      </w:r>
      <w:r>
        <w:rPr>
          <w:lang w:val="en-US"/>
        </w:rPr>
        <w:t> </w:t>
      </w:r>
      <w:r>
        <w:t>года приблизительно в два часа ночи по наущению г</w:t>
      </w:r>
      <w:r>
        <w:noBreakHyphen/>
        <w:t>на </w:t>
      </w:r>
      <w:proofErr w:type="spellStart"/>
      <w:r>
        <w:t>Жака</w:t>
      </w:r>
      <w:proofErr w:type="spellEnd"/>
      <w:r>
        <w:t xml:space="preserve"> </w:t>
      </w:r>
      <w:proofErr w:type="spellStart"/>
      <w:r>
        <w:t>АКУЭТЕ</w:t>
      </w:r>
      <w:proofErr w:type="spellEnd"/>
      <w:r>
        <w:t xml:space="preserve">, который обвинял его в том, что он помог его супруге уйти из дома, сотрудники полиции ворвались в его комнату;  что после не давшего результатов обыска его доставили в комиссариат полиции </w:t>
      </w:r>
      <w:proofErr w:type="spellStart"/>
      <w:r>
        <w:t>Сент-Риты</w:t>
      </w:r>
      <w:proofErr w:type="spellEnd"/>
      <w:r>
        <w:t>, где с 6 по 8 марта 1999</w:t>
      </w:r>
      <w:r>
        <w:rPr>
          <w:lang w:val="en-US"/>
        </w:rPr>
        <w:t> </w:t>
      </w:r>
      <w:r>
        <w:t>года он содержался в изоляторе и подвергался избиениям;  что, соответственно, он был подвергнут бесчеловечному и унижающему обращению, что доказывает представленное им медицинское заключение, приобщенное к материалам дела;  что в свете вышесказанного имели место произвольное задержание и нарушение статьей 16, 17 и 18 Конституции;</w:t>
      </w:r>
    </w:p>
    <w:p w:rsidR="00000000" w:rsidRDefault="00000000">
      <w:pPr>
        <w:ind w:left="1134" w:hanging="1134"/>
      </w:pPr>
    </w:p>
    <w:p w:rsidR="00000000" w:rsidRDefault="00000000">
      <w:pPr>
        <w:ind w:left="567" w:hanging="567"/>
      </w:pPr>
      <w:r>
        <w:tab/>
      </w:r>
      <w:r>
        <w:tab/>
        <w:t>принимая во внимание, что, как свидетельствуют следственные действия, предпринятые Судом, и доставка г</w:t>
      </w:r>
      <w:r>
        <w:noBreakHyphen/>
        <w:t>на Рока АССОГБЫ в комиссариат полиции Сент-Риты, он был задержан у него дома в два часа ночи на основании ордера на арест № 1888;  соответственно, его арест и задержание являются произвольными и противоречат статье 20 Конституции и статье 6 Африканской хартии прав человека и народов;</w:t>
      </w:r>
    </w:p>
    <w:p w:rsidR="00000000" w:rsidRDefault="00000000">
      <w:pPr>
        <w:ind w:left="1134" w:hanging="1134"/>
      </w:pPr>
    </w:p>
    <w:p w:rsidR="00000000" w:rsidRDefault="00000000">
      <w:pPr>
        <w:ind w:left="567" w:hanging="567"/>
      </w:pPr>
      <w:r>
        <w:tab/>
      </w:r>
      <w:r>
        <w:tab/>
        <w:t>принимая также во внимание, что из медицинского заключения и представленной г</w:t>
      </w:r>
      <w:r>
        <w:noBreakHyphen/>
        <w:t xml:space="preserve">ном Роком </w:t>
      </w:r>
      <w:proofErr w:type="spellStart"/>
      <w:r>
        <w:t>АССОГБОЙ</w:t>
      </w:r>
      <w:proofErr w:type="spellEnd"/>
      <w:r>
        <w:t xml:space="preserve"> фотографии явствует, что ему были причинены телесные повреждения и, соответственно, имело место нарушение пункта 1 статьи 18 Конституции;</w:t>
      </w:r>
    </w:p>
    <w:p w:rsidR="00000000" w:rsidRDefault="00000000">
      <w:pPr>
        <w:ind w:left="1134" w:hanging="1134"/>
      </w:pPr>
    </w:p>
    <w:p w:rsidR="00000000" w:rsidRDefault="00000000">
      <w:pPr>
        <w:keepNext/>
        <w:ind w:left="1134" w:hanging="1134"/>
        <w:jc w:val="center"/>
        <w:rPr>
          <w:b/>
          <w:bCs/>
        </w:rPr>
      </w:pPr>
      <w:r>
        <w:rPr>
          <w:b/>
          <w:bCs/>
        </w:rPr>
        <w:t>ПОСТАНОВЛЯЕТ:</w:t>
      </w:r>
    </w:p>
    <w:p w:rsidR="00000000" w:rsidRDefault="00000000">
      <w:pPr>
        <w:keepNext/>
        <w:ind w:left="1134" w:hanging="1134"/>
        <w:jc w:val="center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  <w:t>1.</w:t>
      </w:r>
      <w:r>
        <w:tab/>
        <w:t>Содержание под стражей г</w:t>
      </w:r>
      <w:r>
        <w:noBreakHyphen/>
        <w:t>на Рока АССОГБЫ считать произвольным и противоречащим Конституции;</w:t>
      </w:r>
    </w:p>
    <w:p w:rsidR="00000000" w:rsidRDefault="00000000">
      <w:pPr>
        <w:ind w:left="1134" w:hanging="1134"/>
      </w:pPr>
    </w:p>
    <w:p w:rsidR="00000000" w:rsidRDefault="00000000">
      <w:pPr>
        <w:ind w:left="567" w:hanging="567"/>
      </w:pPr>
      <w:r>
        <w:tab/>
      </w:r>
      <w:r>
        <w:rPr>
          <w:b/>
          <w:bCs/>
        </w:rPr>
        <w:t>2.</w:t>
      </w:r>
      <w:r>
        <w:rPr>
          <w:b/>
          <w:bCs/>
        </w:rPr>
        <w:tab/>
      </w:r>
      <w:r>
        <w:t>Телесные повреждения, причиненные г</w:t>
      </w:r>
      <w:r>
        <w:noBreakHyphen/>
        <w:t>ну Року АССОГБЕ в комиссариате полиции Сент-Риты комиссаром полиции Оноре СЕВО и инспектором полиции Комланом АССОГБОЙ по прозвищу "Винсент", считать нарушением Конституции".</w:t>
      </w:r>
    </w:p>
    <w:p w:rsidR="00000000" w:rsidRDefault="00000000">
      <w:pPr>
        <w:ind w:left="1134" w:hanging="1134"/>
      </w:pPr>
    </w:p>
    <w:p w:rsidR="00000000" w:rsidRDefault="00000000">
      <w:r>
        <w:t>18.</w:t>
      </w:r>
      <w:r>
        <w:tab/>
        <w:t xml:space="preserve">После этого решения высокой судебной инстанции дело было передано на рассмотрение Обвинительной палаты Апелляционного суда </w:t>
      </w:r>
      <w:proofErr w:type="spellStart"/>
      <w:r>
        <w:t>Котону</w:t>
      </w:r>
      <w:proofErr w:type="spellEnd"/>
      <w:r>
        <w:t xml:space="preserve"> - органа, который уполномочен контролировать действия сотрудников судебной полиции и который вынес в этой связи несколько решений:</w:t>
      </w:r>
    </w:p>
    <w:p w:rsidR="00000000" w:rsidRDefault="00000000"/>
    <w:p w:rsidR="00000000" w:rsidRDefault="00000000">
      <w:r>
        <w:tab/>
        <w:t>а)</w:t>
      </w:r>
      <w:r>
        <w:tab/>
        <w:t>решение № 190/2001 по делу № 063/</w:t>
      </w:r>
      <w:proofErr w:type="spellStart"/>
      <w:r>
        <w:t>PG</w:t>
      </w:r>
      <w:proofErr w:type="spellEnd"/>
      <w:r>
        <w:t>/2001:</w:t>
      </w:r>
    </w:p>
    <w:p w:rsidR="00000000" w:rsidRDefault="00000000"/>
    <w:p w:rsidR="00000000" w:rsidRDefault="00000000">
      <w:r>
        <w:tab/>
      </w:r>
      <w:r>
        <w:tab/>
        <w:t>"Обвинительная палата:</w:t>
      </w:r>
    </w:p>
    <w:p w:rsidR="00000000" w:rsidRDefault="00000000"/>
    <w:p w:rsidR="00000000" w:rsidRDefault="00000000">
      <w:r>
        <w:tab/>
      </w:r>
      <w:r>
        <w:tab/>
        <w:t>с учетом вышесказанного,</w:t>
      </w:r>
    </w:p>
    <w:p w:rsidR="00000000" w:rsidRDefault="00000000"/>
    <w:p w:rsidR="00000000" w:rsidRDefault="00000000">
      <w:pPr>
        <w:ind w:left="567" w:hanging="567"/>
        <w:rPr>
          <w:i/>
          <w:iCs/>
        </w:rPr>
      </w:pPr>
      <w:r>
        <w:tab/>
      </w:r>
      <w:r>
        <w:tab/>
      </w:r>
      <w:r>
        <w:rPr>
          <w:i/>
          <w:iCs/>
        </w:rPr>
        <w:t>ссылаясь на статью 201 и последующие статьи, а также на статьи 176, 177 и 193 Уголовно-процессуального кодекса,</w:t>
      </w:r>
    </w:p>
    <w:p w:rsidR="00000000" w:rsidRDefault="00000000">
      <w:pPr>
        <w:ind w:left="567" w:hanging="567"/>
        <w:rPr>
          <w:i/>
          <w:iCs/>
        </w:rPr>
      </w:pPr>
    </w:p>
    <w:p w:rsidR="00000000" w:rsidRDefault="00000000">
      <w:pPr>
        <w:ind w:left="567" w:hanging="567"/>
      </w:pPr>
      <w:r>
        <w:rPr>
          <w:i/>
          <w:iCs/>
        </w:rPr>
        <w:tab/>
      </w:r>
      <w:r>
        <w:rPr>
          <w:i/>
          <w:iCs/>
        </w:rPr>
        <w:tab/>
      </w:r>
      <w:r>
        <w:t xml:space="preserve">высказывает в адрес инспектора полиции Комлана </w:t>
      </w:r>
      <w:proofErr w:type="spellStart"/>
      <w:r>
        <w:t>АССОГБЫ</w:t>
      </w:r>
      <w:proofErr w:type="spellEnd"/>
      <w:r>
        <w:t xml:space="preserve"> по прозвищу "Винсент" следующие замечания: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"Как только Вы размещаете в помещениях полиции какое-либо лицо, начинается срок содержания под стражей, и предписания на этот счет должны неукоснительно выполняться;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постановляет, что настоящее решение будет доведено до сведения органов, в ведении которых находится инспектор Комлан АССОГБА по прозвищу "Винсент", и приобщено к материалам его дела;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передает это дело также Генеральному прокурору для принятия надлежащих мер по факту причинения Року АССОГБЕ телесных повреждений инспектором Комланом АССОГБОЙ по прозвищу "Винсент";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 xml:space="preserve">постановляет оставить исполнение настоящего решения на усмотрение Генерального прокурора при Апелляционном суде </w:t>
      </w:r>
      <w:proofErr w:type="spellStart"/>
      <w:r>
        <w:t>Котону</w:t>
      </w:r>
      <w:proofErr w:type="spellEnd"/>
      <w:r>
        <w:t>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берет на себя судебные издержки".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rPr>
          <w:lang w:val="en-US"/>
        </w:rPr>
        <w:t>b</w:t>
      </w:r>
      <w:r>
        <w:t>)</w:t>
      </w:r>
      <w:r>
        <w:tab/>
        <w:t>Решение № 191/2001 по делу № 064/</w:t>
      </w:r>
      <w:proofErr w:type="spellStart"/>
      <w:r>
        <w:t>PG</w:t>
      </w:r>
      <w:proofErr w:type="spellEnd"/>
      <w:r>
        <w:t>/2001: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"Апелляционная палата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с учетом вышесказанного,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i/>
          <w:iCs/>
        </w:rPr>
      </w:pPr>
      <w:r>
        <w:tab/>
      </w:r>
      <w:r>
        <w:tab/>
      </w:r>
      <w:r>
        <w:rPr>
          <w:i/>
          <w:iCs/>
        </w:rPr>
        <w:t>ссылаясь на статью 201 и последующие статьи, а также на статьи 176, 177 и 193 Уголовно-процессуального кодекса</w:t>
      </w:r>
    </w:p>
    <w:p w:rsidR="00000000" w:rsidRDefault="00000000">
      <w:pPr>
        <w:ind w:left="567" w:hanging="567"/>
        <w:rPr>
          <w:i/>
          <w:iCs/>
        </w:rPr>
      </w:pPr>
    </w:p>
    <w:p w:rsidR="00000000" w:rsidRDefault="00000000">
      <w:pPr>
        <w:ind w:left="567" w:hanging="567"/>
      </w:pPr>
      <w:r>
        <w:rPr>
          <w:i/>
          <w:iCs/>
        </w:rPr>
        <w:tab/>
      </w:r>
      <w:r>
        <w:rPr>
          <w:i/>
          <w:iCs/>
        </w:rPr>
        <w:tab/>
      </w:r>
      <w:r>
        <w:t xml:space="preserve">высказывает в адрес комиссара полиции </w:t>
      </w:r>
      <w:proofErr w:type="spellStart"/>
      <w:r>
        <w:t>Оноре</w:t>
      </w:r>
      <w:proofErr w:type="spellEnd"/>
      <w:r>
        <w:t xml:space="preserve"> СЕВО следующие замечания: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rPr>
          <w:lang w:val="en-US"/>
        </w:rPr>
        <w:tab/>
      </w:r>
      <w:r>
        <w:tab/>
        <w:t>"В качестве руководителя подразделения полиции Вы должны, выполняя свои функции по контролю за работой своих сотрудников, постоянно заботиться о соблюдении принципов, которые регулируют содержание под стражей";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 xml:space="preserve">препровождает дело также Генеральному прокурору для принятия всех мер в связи с причинением Року </w:t>
      </w:r>
      <w:proofErr w:type="spellStart"/>
      <w:r>
        <w:rPr>
          <w:caps/>
        </w:rPr>
        <w:t>Ассогбе</w:t>
      </w:r>
      <w:proofErr w:type="spellEnd"/>
      <w:r>
        <w:t xml:space="preserve"> телесных повреждений со стороны Оноре СЕВО;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постановляет оставить исполнение настоящего решения на усмотрение Генерального прокурора при Апелляционном суде Котону;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берет на себя судебные издержки".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Как показывает анализ этих решений, длительное содержание под стражей квалифицируется как нарушение прав человека.  Статьи 50 и 51 Уголовно-процессуального кодекса в этой связи точно определяют сроки и порядок содержания под стражей.</w:t>
      </w:r>
    </w:p>
    <w:p w:rsidR="00000000" w:rsidRDefault="00000000"/>
    <w:p w:rsidR="00000000" w:rsidRDefault="00000000">
      <w:r>
        <w:t>20.</w:t>
      </w:r>
      <w:r>
        <w:tab/>
        <w:t>Пункт 4 статьи 18 Конституции предусматривает на этот счет: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"Никакое лицо не может быть задержано на срок более 48 часов, кроме как с санкции судьи, к которому оно должно быть доставлено.  Этот срок может быть продлен лишь при исключительных обстоятельствах, предусмотренных в законе, и не может превышать восьми суток".</w:t>
      </w:r>
    </w:p>
    <w:p w:rsidR="00000000" w:rsidRDefault="00000000">
      <w:pPr>
        <w:ind w:left="567" w:hanging="567"/>
      </w:pPr>
    </w:p>
    <w:p w:rsidR="00000000" w:rsidRDefault="00000000">
      <w:r>
        <w:t>21.</w:t>
      </w:r>
      <w:r>
        <w:tab/>
        <w:t>Тем не менее случаи нарушений этого положения Конституции отмечались и выносились на рассмотрение Конституционного суда.</w:t>
      </w:r>
    </w:p>
    <w:p w:rsidR="00000000" w:rsidRDefault="00000000"/>
    <w:p w:rsidR="00000000" w:rsidRDefault="00000000">
      <w:r>
        <w:t>22.</w:t>
      </w:r>
      <w:r>
        <w:tab/>
        <w:t xml:space="preserve">Так, в решении </w:t>
      </w:r>
      <w:r>
        <w:rPr>
          <w:lang w:val="en-US"/>
        </w:rPr>
        <w:t>DCC</w:t>
      </w:r>
      <w:r>
        <w:t xml:space="preserve"> 00-14 от 9 февраля 2000 года по делу Люка Мишеля Абло Конституционный суд пришел к выводу о том, что "использование наручников в отношении гражданина в присутствии его адвоката представляет собой унижающее достоинство обращение".</w:t>
      </w:r>
    </w:p>
    <w:p w:rsidR="00000000" w:rsidRDefault="00000000"/>
    <w:p w:rsidR="00000000" w:rsidRDefault="00000000">
      <w:r>
        <w:t>23.</w:t>
      </w:r>
      <w:r>
        <w:tab/>
        <w:t>Мотивируя свое решение, Суд отметил: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"Принимая во внимание, что г</w:t>
      </w:r>
      <w:r>
        <w:noBreakHyphen/>
        <w:t xml:space="preserve">н Люка </w:t>
      </w:r>
      <w:proofErr w:type="spellStart"/>
      <w:r>
        <w:t>Мишеля</w:t>
      </w:r>
      <w:proofErr w:type="spellEnd"/>
      <w:r>
        <w:t xml:space="preserve"> </w:t>
      </w:r>
      <w:proofErr w:type="spellStart"/>
      <w:r>
        <w:t>АБЛО</w:t>
      </w:r>
      <w:proofErr w:type="spellEnd"/>
      <w:r>
        <w:t xml:space="preserve"> заявил, что после земельного спора между ним и покупателем г</w:t>
      </w:r>
      <w:r>
        <w:noBreakHyphen/>
        <w:t>жой </w:t>
      </w:r>
      <w:proofErr w:type="spellStart"/>
      <w:r>
        <w:t>Вивьян</w:t>
      </w:r>
      <w:proofErr w:type="spellEnd"/>
      <w:r>
        <w:t xml:space="preserve"> </w:t>
      </w:r>
      <w:proofErr w:type="spellStart"/>
      <w:r>
        <w:t>ГБЕГАН</w:t>
      </w:r>
      <w:proofErr w:type="spellEnd"/>
      <w:r>
        <w:t xml:space="preserve"> инспектор полиции г</w:t>
      </w:r>
      <w:r>
        <w:noBreakHyphen/>
        <w:t>н </w:t>
      </w:r>
      <w:proofErr w:type="spellStart"/>
      <w:r>
        <w:t>ШИТУ</w:t>
      </w:r>
      <w:proofErr w:type="spellEnd"/>
      <w:r>
        <w:t xml:space="preserve"> </w:t>
      </w:r>
      <w:proofErr w:type="spellStart"/>
      <w:r>
        <w:t>Латифу</w:t>
      </w:r>
      <w:proofErr w:type="spellEnd"/>
      <w:r>
        <w:t xml:space="preserve"> распорядился поместить его под стражу в помещениях Главного полицейского управления и Центрального комиссариата </w:t>
      </w:r>
      <w:proofErr w:type="spellStart"/>
      <w:r>
        <w:t>Котону</w:t>
      </w:r>
      <w:proofErr w:type="spellEnd"/>
      <w:r>
        <w:t>, 28</w:t>
      </w:r>
      <w:r>
        <w:noBreakHyphen/>
        <w:t>29 апреля 1999</w:t>
      </w:r>
      <w:r>
        <w:rPr>
          <w:lang w:val="en-US"/>
        </w:rPr>
        <w:t> </w:t>
      </w:r>
      <w:r>
        <w:t xml:space="preserve">года, что ему надели наручники перед доставкой в Центральный комиссариат </w:t>
      </w:r>
      <w:proofErr w:type="spellStart"/>
      <w:r>
        <w:t>Котону</w:t>
      </w:r>
      <w:proofErr w:type="spellEnd"/>
      <w:r>
        <w:t xml:space="preserve"> и что он ходатайствует о восстановлении справедливости;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 xml:space="preserve">принимая во внимание, что инспектор полиции </w:t>
      </w:r>
      <w:proofErr w:type="spellStart"/>
      <w:r>
        <w:t>ШИТУ</w:t>
      </w:r>
      <w:proofErr w:type="spellEnd"/>
      <w:r>
        <w:t xml:space="preserve"> </w:t>
      </w:r>
      <w:proofErr w:type="spellStart"/>
      <w:r>
        <w:t>Латифу</w:t>
      </w:r>
      <w:proofErr w:type="spellEnd"/>
      <w:r>
        <w:t xml:space="preserve"> пояснил, что в связи с жалобой г</w:t>
      </w:r>
      <w:r>
        <w:noBreakHyphen/>
        <w:t>жи </w:t>
      </w:r>
      <w:proofErr w:type="spellStart"/>
      <w:r>
        <w:t>Вивьян</w:t>
      </w:r>
      <w:proofErr w:type="spellEnd"/>
      <w:r>
        <w:t xml:space="preserve"> </w:t>
      </w:r>
      <w:proofErr w:type="spellStart"/>
      <w:r>
        <w:t>ГБЕГАН</w:t>
      </w:r>
      <w:proofErr w:type="spellEnd"/>
      <w:r>
        <w:t xml:space="preserve"> г</w:t>
      </w:r>
      <w:r>
        <w:noBreakHyphen/>
        <w:t>н </w:t>
      </w:r>
      <w:proofErr w:type="spellStart"/>
      <w:r>
        <w:t>Мишель</w:t>
      </w:r>
      <w:proofErr w:type="spellEnd"/>
      <w:r>
        <w:t xml:space="preserve"> Люк </w:t>
      </w:r>
      <w:proofErr w:type="spellStart"/>
      <w:r>
        <w:t>АБЛО</w:t>
      </w:r>
      <w:proofErr w:type="spellEnd"/>
      <w:r>
        <w:t xml:space="preserve"> был помещен под стражу в Главном полицейском управлении и Центральном комиссариате </w:t>
      </w:r>
      <w:proofErr w:type="spellStart"/>
      <w:r>
        <w:t>Котону</w:t>
      </w:r>
      <w:proofErr w:type="spellEnd"/>
      <w:r>
        <w:t xml:space="preserve"> на период с 19 часов 28 апреля до 16 часов 29 апреля 1999</w:t>
      </w:r>
      <w:r>
        <w:rPr>
          <w:lang w:val="en-US"/>
        </w:rPr>
        <w:t> </w:t>
      </w:r>
      <w:r>
        <w:t>года;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принимая во внимание (…), что следствием не было установлено, что заявитель стал жертвой пыток или телесных повреждений либо других издевательств, запрещенных пунктом 1 статьи 19 Конституции;  что, тем не менее, использование по отношению к нему наручников в присутствии его адвоката представляет собой унижающее достоинство обращение;  что надлежит констатировать и отметить, что обращение, которому был подвергнут г</w:t>
      </w:r>
      <w:r>
        <w:noBreakHyphen/>
        <w:t>н Мишель Люк АБЛО, противоречит Конституции;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ПОСТАНОВЛЯЕТ:</w:t>
      </w:r>
    </w:p>
    <w:p w:rsidR="00000000" w:rsidRDefault="00000000">
      <w:pPr>
        <w:ind w:left="567" w:hanging="567"/>
        <w:jc w:val="center"/>
        <w:rPr>
          <w:b/>
          <w:bCs/>
        </w:rPr>
      </w:pPr>
    </w:p>
    <w:p w:rsidR="00000000" w:rsidRDefault="00000000">
      <w:pPr>
        <w:ind w:left="567" w:hanging="567"/>
      </w:pPr>
      <w:r>
        <w:tab/>
      </w:r>
      <w:r>
        <w:rPr>
          <w:b/>
          <w:bCs/>
        </w:rPr>
        <w:t>1.</w:t>
      </w:r>
      <w:r>
        <w:rPr>
          <w:b/>
          <w:bCs/>
        </w:rPr>
        <w:tab/>
      </w:r>
      <w:r>
        <w:t>Содержание под стражей г</w:t>
      </w:r>
      <w:r>
        <w:noBreakHyphen/>
        <w:t>на </w:t>
      </w:r>
      <w:proofErr w:type="spellStart"/>
      <w:r>
        <w:t>Мишеля</w:t>
      </w:r>
      <w:proofErr w:type="spellEnd"/>
      <w:r>
        <w:t xml:space="preserve"> Люка </w:t>
      </w:r>
      <w:proofErr w:type="spellStart"/>
      <w:r>
        <w:t>АБЛО</w:t>
      </w:r>
      <w:proofErr w:type="spellEnd"/>
      <w:r>
        <w:t xml:space="preserve"> в помещении Главного полицейского управления и Центрального комиссариата </w:t>
      </w:r>
      <w:proofErr w:type="spellStart"/>
      <w:r>
        <w:t>Котону</w:t>
      </w:r>
      <w:proofErr w:type="spellEnd"/>
      <w:r>
        <w:t xml:space="preserve"> с 19 часов 28 апреля 1999</w:t>
      </w:r>
      <w:r>
        <w:rPr>
          <w:lang w:val="en-US"/>
        </w:rPr>
        <w:t> </w:t>
      </w:r>
      <w:r>
        <w:t>года до 16 часов 29 апреля 1999</w:t>
      </w:r>
      <w:r>
        <w:rPr>
          <w:lang w:val="en-US"/>
        </w:rPr>
        <w:t> </w:t>
      </w:r>
      <w:r>
        <w:t>года не противоречит Конституции.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rPr>
          <w:b/>
          <w:bCs/>
        </w:rPr>
        <w:t>2.</w:t>
      </w:r>
      <w:r>
        <w:rPr>
          <w:b/>
          <w:bCs/>
        </w:rPr>
        <w:tab/>
      </w:r>
      <w:r>
        <w:t>Использование наручников в отношении г</w:t>
      </w:r>
      <w:r>
        <w:noBreakHyphen/>
        <w:t>на Мишеля Люка АБЛО представляет собой нарушение Конституции".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Как и другие органы, занимающиеся контролем за осуществлением и применением положений Конвенции, и по аналогии с упомянутыми выше случаями Обвинительная палата также рассматривала этот вопрос и пришла к таким же выводам в своем решении № 184/2001 по делу № 62/</w:t>
      </w:r>
      <w:r>
        <w:rPr>
          <w:lang w:val="en-US"/>
        </w:rPr>
        <w:t>PG</w:t>
      </w:r>
      <w:r>
        <w:t>/2001:</w:t>
      </w:r>
    </w:p>
    <w:p w:rsidR="00000000" w:rsidRDefault="00000000"/>
    <w:p w:rsidR="00000000" w:rsidRDefault="00000000">
      <w:r>
        <w:tab/>
      </w:r>
      <w:r>
        <w:tab/>
        <w:t>"Обвинительная палата:</w:t>
      </w:r>
    </w:p>
    <w:p w:rsidR="00000000" w:rsidRDefault="00000000"/>
    <w:p w:rsidR="00000000" w:rsidRDefault="00000000">
      <w:r>
        <w:tab/>
      </w:r>
      <w:r>
        <w:tab/>
        <w:t>с учетом вышесказанного,</w:t>
      </w:r>
    </w:p>
    <w:p w:rsidR="00000000" w:rsidRDefault="00000000"/>
    <w:p w:rsidR="00000000" w:rsidRDefault="00000000">
      <w:pPr>
        <w:ind w:left="567" w:hanging="567"/>
        <w:rPr>
          <w:i/>
          <w:iCs/>
        </w:rPr>
      </w:pPr>
      <w:r>
        <w:tab/>
      </w:r>
      <w:r>
        <w:tab/>
      </w:r>
      <w:r>
        <w:rPr>
          <w:i/>
          <w:iCs/>
        </w:rPr>
        <w:t>ссылаясь на статью 201 и последующие статьи, а также на статьи 176, 177 и 193 Уголовно-процессуального кодекса,</w:t>
      </w:r>
    </w:p>
    <w:p w:rsidR="00000000" w:rsidRDefault="00000000">
      <w:pPr>
        <w:ind w:left="567" w:hanging="567"/>
        <w:rPr>
          <w:i/>
          <w:iCs/>
        </w:rPr>
      </w:pPr>
    </w:p>
    <w:p w:rsidR="00000000" w:rsidRDefault="00000000">
      <w:pPr>
        <w:ind w:left="567" w:hanging="567"/>
      </w:pPr>
      <w:r>
        <w:tab/>
      </w:r>
      <w:r>
        <w:tab/>
        <w:t>высказывает в адрес комиссара полиции Тахири ДЖИБРИЛЯ следующие замечания: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"Распределять функции недостаточно, необходимо также обеспечивать надлежащее выполнение этих функций в соответствии с действующими документами, в частности в том, что касается неукоснительного соблюдения сроков содержания под стражей";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постановляет приобщить настоящие замечания к административному делу заинтересованного лица;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постановляет оставить исполнение настоящего решения на усмотрение Генерального прокурора при Апелляционном суде Котону;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берет на себя судебные издержки".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Защита иностранцев (статья 3)</w:t>
      </w:r>
    </w:p>
    <w:p w:rsidR="00000000" w:rsidRDefault="00000000">
      <w:pPr>
        <w:ind w:left="567" w:hanging="567"/>
        <w:jc w:val="center"/>
        <w:rPr>
          <w:b/>
          <w:bCs/>
        </w:rPr>
      </w:pPr>
    </w:p>
    <w:p w:rsidR="00000000" w:rsidRDefault="00000000">
      <w:r>
        <w:t>25.</w:t>
      </w:r>
      <w:r>
        <w:tab/>
        <w:t>Следует также отметить, что в соответствии со статьей 3 Конвенции иностранцы пользуются в Бенине, и это предусмотрено в Конституции, той же защитой, что и граждане страны.  Так, в Бенине проживает множество иностранцев, включая бенинцев из Конго, Центральноафриканской Республики, Чада, Того и т.д.  Республиканское законодательство предоставляет им полную свободу передвижения.  Кроме того, они получают помощь от Управления Верховного комиссара Организации Объединенных Наций по делам беженцев (УВКБ).</w:t>
      </w:r>
    </w:p>
    <w:p w:rsidR="00000000" w:rsidRDefault="00000000"/>
    <w:p w:rsidR="00000000" w:rsidRDefault="00000000">
      <w:r>
        <w:t>26.</w:t>
      </w:r>
      <w:r>
        <w:tab/>
        <w:t>В статье 39 Конституции от 11 декабря 1990 года также предусматривается, что "иностранцы на территории Республики Бенин пользуются в предусмотренном законом порядке теми же правами и свободами, что и бенинские граждане.  Они обязаны соблюдать Конституцию, законы и нормативные акты Республики".</w:t>
      </w:r>
    </w:p>
    <w:p w:rsidR="00000000" w:rsidRDefault="00000000"/>
    <w:p w:rsidR="00000000" w:rsidRDefault="00000000">
      <w:r>
        <w:t>27.</w:t>
      </w:r>
      <w:r>
        <w:tab/>
        <w:t>В этой связи статья 2 Африканской хартии прав человека и народов, которая является неотъемлемой частью Конституции Бенина, гласит: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"Каждый имеет право пользоваться правами и свободами, признанными в настоящей Хартии, без каких-либо различий, в частности, по признаку расы, этнического происхождения, цвета кожи, пола, языка, вероисповедания, политических или иных убеждений, национального или социального происхождения, благосостояния, рождения или любого иного признака".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>Кроме того, в пунктах 3 и 4 статьи 12 Хартии признается, что "каждый имеет право, в случае преследования, искать и получать убежище в других странах в соответствии с законодательством этих стран и международными соглашениями" и что "иностранец, правомерно пребывающий на территории государства - участника настоящей Хартии, может быть выслан только в силу решения, принятого в соответствии с законом".</w:t>
      </w:r>
    </w:p>
    <w:p w:rsidR="00000000" w:rsidRDefault="00000000"/>
    <w:p w:rsidR="00000000" w:rsidRDefault="00000000">
      <w:r>
        <w:t>29.</w:t>
      </w:r>
      <w:r>
        <w:tab/>
        <w:t>Следует отметить, что в соответствии с положениями этих документов в период с 1998 года по 2001 год не было ни одного случая принудительной высылки иностранцев из Бенина.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 xml:space="preserve">Обязательство квалифицировать акты пытки </w:t>
      </w:r>
      <w:r>
        <w:rPr>
          <w:b/>
          <w:bCs/>
        </w:rPr>
        <w:br/>
        <w:t>как преступления (статья 4)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30.</w:t>
      </w:r>
      <w:r>
        <w:tab/>
        <w:t>В соответствии со статьей 4 Конвенции любой гражданин, пострадавший от пыток, может обратиться в компетентные судебные органы для возбуждения судебного преследования.</w:t>
      </w:r>
    </w:p>
    <w:p w:rsidR="00000000" w:rsidRDefault="00000000"/>
    <w:p w:rsidR="00000000" w:rsidRDefault="00000000">
      <w:r>
        <w:t>31.</w:t>
      </w:r>
      <w:r>
        <w:tab/>
        <w:t xml:space="preserve">В этой связи следует уточнить, что в Уголовный кодекс Бенина пока еще не включены положения, касающиеся случаев линчевания.  Однако в условиях распространения таких преступлений Прокуроры Республики принимают надлежащие репрессивные меры.  По фактам линчевания возбуждается расследование, разыскиваются и задерживаются подстрекатели, которые должны ответить за свои деяния перед компетентными судебными органами по различным пунктам обвинения, касающимся посягательств на физическую неприкосновенность, таким, как умышленное избиение и причинение вреда здоровью, убийство и расправа.  </w:t>
      </w:r>
    </w:p>
    <w:p w:rsidR="00000000" w:rsidRDefault="00000000"/>
    <w:p w:rsidR="00000000" w:rsidRDefault="00000000">
      <w:r>
        <w:t>32.</w:t>
      </w:r>
      <w:r>
        <w:tab/>
        <w:t>Кроме того, в Уголовном кодексе есть положения о наказании ряда преступлений, связанных с применением насилия в отношении других лиц:</w:t>
      </w:r>
    </w:p>
    <w:p w:rsidR="00000000" w:rsidRDefault="00000000"/>
    <w:p w:rsidR="00000000" w:rsidRDefault="00000000">
      <w:r>
        <w:tab/>
        <w:t>а)</w:t>
      </w:r>
      <w:r>
        <w:tab/>
        <w:t>в соответствии со статьей 186 "любой чиновник, государственный служащий, управляющий, представитель или уполномоченный правительства либо полиции, лицо, призванное отправлять правосудие или выполнять судебные решения, руководитель государственного органа и его подчиненные, которые без законных оснований применяют или содействуют применению насилия в отношении лиц при исполнении или в связи с исполнением своих функций, подлежат, с учетом характера и степени тяжести примененного насилия, наказанию на основании статьи 198";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 соответствии со статьей 198 "за исключением случаев, когда наказания за совершение преступлений или правонарушений государственными чиновниками или служащими определены специальным законом, те из них, кто принял участие в совершении других преступлений или правонарушений, которые им было поручено предупреждать или карать, подлежат следующим наказаниям:</w:t>
      </w:r>
    </w:p>
    <w:p w:rsidR="00000000" w:rsidRDefault="00000000"/>
    <w:p w:rsidR="00000000" w:rsidRDefault="00000000">
      <w:pPr>
        <w:tabs>
          <w:tab w:val="left" w:pos="1134"/>
        </w:tabs>
        <w:ind w:left="567"/>
      </w:pPr>
      <w:r>
        <w:tab/>
        <w:t xml:space="preserve">"Если речь идет о служебном проступке, то им всегда выносится максимальное наказание, применяемое в отношении этой категории правонарушений;  </w:t>
      </w:r>
    </w:p>
    <w:p w:rsidR="00000000" w:rsidRDefault="00000000">
      <w:pPr>
        <w:ind w:left="1134"/>
      </w:pPr>
    </w:p>
    <w:p w:rsidR="00000000" w:rsidRDefault="00000000">
      <w:pPr>
        <w:ind w:left="1134" w:hanging="12"/>
      </w:pPr>
      <w:r>
        <w:t>если речь идет об уголовном преступлении, то они приговариваются:</w:t>
      </w:r>
    </w:p>
    <w:p w:rsidR="00000000" w:rsidRDefault="00000000">
      <w:pPr>
        <w:ind w:left="1701"/>
      </w:pPr>
    </w:p>
    <w:p w:rsidR="00000000" w:rsidRDefault="00000000">
      <w:pPr>
        <w:tabs>
          <w:tab w:val="clear" w:pos="2268"/>
        </w:tabs>
        <w:ind w:left="1701" w:hanging="567"/>
      </w:pPr>
      <w:r>
        <w:t>-</w:t>
      </w:r>
      <w:r>
        <w:tab/>
        <w:t>к лишению свободы, если за совершение этого преступления любое иное лицо наказывается увольнением или лишением в гражданских правах;</w:t>
      </w:r>
    </w:p>
    <w:p w:rsidR="00000000" w:rsidRDefault="00000000">
      <w:pPr>
        <w:tabs>
          <w:tab w:val="clear" w:pos="2268"/>
        </w:tabs>
        <w:ind w:left="1701" w:hanging="567"/>
      </w:pPr>
    </w:p>
    <w:p w:rsidR="00000000" w:rsidRDefault="00000000">
      <w:pPr>
        <w:tabs>
          <w:tab w:val="clear" w:pos="2268"/>
        </w:tabs>
        <w:ind w:left="1701" w:hanging="567"/>
      </w:pPr>
      <w:r>
        <w:t>-</w:t>
      </w:r>
      <w:r>
        <w:tab/>
        <w:t xml:space="preserve">к принудительным работам в течение определенного срока, если за совершение этого преступления любое иное виновное лицо наказывается лишением свободы или тюремным заключением;  </w:t>
      </w:r>
    </w:p>
    <w:p w:rsidR="00000000" w:rsidRDefault="00000000">
      <w:pPr>
        <w:tabs>
          <w:tab w:val="clear" w:pos="2268"/>
        </w:tabs>
        <w:ind w:left="1701" w:hanging="567"/>
      </w:pPr>
    </w:p>
    <w:p w:rsidR="00000000" w:rsidRDefault="00000000">
      <w:pPr>
        <w:tabs>
          <w:tab w:val="clear" w:pos="2268"/>
        </w:tabs>
        <w:ind w:left="1701" w:hanging="567"/>
      </w:pPr>
      <w:r>
        <w:t>-</w:t>
      </w:r>
      <w:r>
        <w:tab/>
        <w:t xml:space="preserve">к пожизненным принудительным работам, если за совершение этого преступления любое иное лицо наказывается ссылкой или принудительными работами в течение определенного срока.  </w:t>
      </w:r>
    </w:p>
    <w:p w:rsidR="00000000" w:rsidRDefault="00000000">
      <w:pPr>
        <w:ind w:left="1701"/>
      </w:pPr>
    </w:p>
    <w:p w:rsidR="00000000" w:rsidRDefault="00000000">
      <w:pPr>
        <w:ind w:left="567" w:firstLine="567"/>
      </w:pPr>
      <w:r>
        <w:t>В иных, помимо упомянутых выше случаев выносится обычная общепринятая мера наказания".</w:t>
      </w:r>
    </w:p>
    <w:p w:rsidR="00000000" w:rsidRDefault="00000000">
      <w:r>
        <w:t>33.</w:t>
      </w:r>
      <w:r>
        <w:tab/>
        <w:t>В нескольких других статьях Уголовного кодекса, а именно в статьях 295, 302, 304 и 309 </w:t>
      </w:r>
      <w:r>
        <w:noBreakHyphen/>
        <w:t xml:space="preserve">312, определены меры наказания, которые выносятся применившим пытки лицам с учетом степени тяжести тех деяний, в которых они обвиняются.  </w:t>
      </w:r>
    </w:p>
    <w:p w:rsidR="00000000" w:rsidRDefault="00000000"/>
    <w:p w:rsidR="00000000" w:rsidRDefault="00000000">
      <w:r>
        <w:t>34.</w:t>
      </w:r>
      <w:r>
        <w:tab/>
        <w:t xml:space="preserve">Однако не могут быть подвергнуты преследованию и осуждены виновные в совершении правонарушения или преступления, если убийство, причинение телесных повреждений и избиения совершены на основании закона и предписаны легитимным органом в рамках необходимой самообороны (статьи 327 и 328 Уголовного кодекса).  </w:t>
      </w:r>
    </w:p>
    <w:p w:rsidR="00000000" w:rsidRDefault="00000000"/>
    <w:p w:rsidR="00000000" w:rsidRDefault="00000000">
      <w:r>
        <w:t>35.</w:t>
      </w:r>
      <w:r>
        <w:tab/>
        <w:t>Тем не менее следует отметить, что в соответствии со статьей 19 Конституции "любое лицо, любой государственный служащий, признанные виновными в совершении актов пытки, причинении телесных повреждений или жестокого, бесчеловечного или унижающего достоинство обращения, при исполнении или в связи с исполнением их функций, либо по собственной инициативе, либо по распоряжению вышестоящего начальника несут наказание в соответствии с законом".</w:t>
      </w:r>
    </w:p>
    <w:p w:rsidR="00000000" w:rsidRDefault="00000000"/>
    <w:p w:rsidR="00000000" w:rsidRDefault="00000000">
      <w:r>
        <w:t>36.</w:t>
      </w:r>
      <w:r>
        <w:tab/>
        <w:t xml:space="preserve">Кроме того, в той же статье говорится, что "любое лицо, любой государственный служащий освобождаются от обязанности подчинения, если полученный ими приказ является грубым и явным нарушением прав человека и публичных свобод".  </w:t>
      </w:r>
    </w:p>
    <w:p w:rsidR="00000000" w:rsidRDefault="00000000"/>
    <w:p w:rsidR="00000000" w:rsidRDefault="00000000">
      <w:r>
        <w:t>37.</w:t>
      </w:r>
      <w:r>
        <w:tab/>
        <w:t>В этой связи следует констатировать, что в нескольких случаях статью 4 Конвенции нарушили государственные служащие, а именно полицейские и жандармы в рамках содержания под стражей, и они были наказаны судом, когда эти случаи были доведены до его сведения.  В этом контексте заслуживают упоминания несколько решений Конституционного суда:</w:t>
      </w:r>
    </w:p>
    <w:p w:rsidR="00000000" w:rsidRDefault="00000000"/>
    <w:p w:rsidR="00000000" w:rsidRDefault="00000000">
      <w:r>
        <w:tab/>
        <w:t>а)</w:t>
      </w:r>
      <w:r>
        <w:tab/>
        <w:t xml:space="preserve">в решении </w:t>
      </w:r>
      <w:r>
        <w:rPr>
          <w:lang w:val="en-US"/>
        </w:rPr>
        <w:t>DCC</w:t>
      </w:r>
      <w:r>
        <w:t xml:space="preserve"> 01-016 от 1 марта 2001 года о произвольном задержании Жозефа Зунмену отмечается, что "содержание гражданина под стражей сверх предписанного срока, которое не основано на каком-либо положении уголовного законодательства, противоречит Конституции";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в решении </w:t>
      </w:r>
      <w:r>
        <w:rPr>
          <w:lang w:val="en-US"/>
        </w:rPr>
        <w:t>DCC</w:t>
      </w:r>
      <w:r>
        <w:t xml:space="preserve"> 99-011 от 9 февраля 1999</w:t>
      </w:r>
      <w:r>
        <w:rPr>
          <w:lang w:val="en-US"/>
        </w:rPr>
        <w:t> </w:t>
      </w:r>
      <w:r>
        <w:t>года о содержании под стражей Жака Аинона говорится, что "содержание какого-либо гражданина под стражей в полиции в течение более 48 часов без доставки к судье противоречит статье 18 Конституции".</w:t>
      </w:r>
    </w:p>
    <w:p w:rsidR="00000000" w:rsidRDefault="00000000"/>
    <w:p w:rsidR="00000000" w:rsidRDefault="00000000">
      <w:r>
        <w:t>38.</w:t>
      </w:r>
      <w:r>
        <w:tab/>
        <w:t xml:space="preserve">Случаи применения жестокого, бесчеловечного или унижающего достоинство обращения рассматриваются не только с учетом его воздействия на физическое или психическое состояние соответствующих лиц, но и с учетом его продолжительности, умышленного характера и обстоятельств применения.  </w:t>
      </w:r>
    </w:p>
    <w:p w:rsidR="00000000" w:rsidRDefault="00000000">
      <w:r>
        <w:t>39.</w:t>
      </w:r>
      <w:r>
        <w:tab/>
        <w:t xml:space="preserve">Так, содержание под стражей "в течение 15 суток в непроветриваемом, плохо освещенном помещении в условиях зловония от мочи и иногда даже фекалий" является, несомненно, бесчеловечным и унижающим достоинство обращением.  </w:t>
      </w:r>
    </w:p>
    <w:p w:rsidR="00000000" w:rsidRDefault="00000000"/>
    <w:p w:rsidR="00000000" w:rsidRDefault="00000000">
      <w:r>
        <w:t>40.</w:t>
      </w:r>
      <w:r>
        <w:tab/>
        <w:t xml:space="preserve">В отсутствие официального определения пытки различные уточнения, внесенные Конституционным судом, существенно способствуют более четкой квалификации акта пытки.  </w:t>
      </w:r>
    </w:p>
    <w:p w:rsidR="00000000" w:rsidRDefault="00000000"/>
    <w:p w:rsidR="00000000" w:rsidRDefault="00000000">
      <w:r>
        <w:t>41.</w:t>
      </w:r>
      <w:r>
        <w:tab/>
        <w:t>Таким образом, жертвы могут обращаться в любые компетентные судебные органы либо для возмещения причиненного ущерба, либо для того, чтобы Прокурор Республики возбудил судебное преследование на основании статей 186, 295, 302, 304, 309-312 Уголовного кодекса.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Юрисдикция Бенина в отношении актов пытки (статья 5)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42.</w:t>
      </w:r>
      <w:r>
        <w:tab/>
        <w:t xml:space="preserve">В соответствии со статьей 5 Конвенции каждое государство-участник обязано принимать необходимые меры для установления его юрисдикции в отношении преступлений, указанных в статье 4.  Определенная таким образом компетенция должна охватывать всех, кто проживает в Бенине.  </w:t>
      </w:r>
    </w:p>
    <w:p w:rsidR="00000000" w:rsidRDefault="00000000"/>
    <w:p w:rsidR="00000000" w:rsidRDefault="00000000">
      <w:r>
        <w:t>43.</w:t>
      </w:r>
      <w:r>
        <w:tab/>
        <w:t xml:space="preserve">Вопрос о компетенции судебных инстанций Бенина в отношении преступлений, совершенных на территории страны, регулируется статьями 35 и 39 Уголовно-процессуального кодекса.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F</w:t>
      </w:r>
      <w:r>
        <w:rPr>
          <w:b/>
          <w:bCs/>
        </w:rPr>
        <w:t>.</w:t>
      </w:r>
      <w:r>
        <w:rPr>
          <w:b/>
          <w:bCs/>
        </w:rPr>
        <w:tab/>
        <w:t>Предварительное задержание (статья 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44.</w:t>
      </w:r>
      <w:r>
        <w:tab/>
        <w:t>Статья 6 Конвенции гласит:  "Любое государство-участник, на территории которого находится лицо, подозреваемое в совершении любого из преступлений, указанных в статье 4, заключает его под стражу или принимает другие юридические меры, обеспечивающие его присутствие.  Заключение под стражу и другие такие меры осуществляются в соответствии с законодательством данного государства…".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G</w:t>
      </w:r>
      <w:r>
        <w:rPr>
          <w:b/>
          <w:bCs/>
        </w:rPr>
        <w:t>.</w:t>
      </w:r>
      <w:r>
        <w:rPr>
          <w:b/>
          <w:bCs/>
        </w:rPr>
        <w:tab/>
        <w:t>Равенство в плане процедурных гарантий (статья 7)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45.</w:t>
      </w:r>
      <w:r>
        <w:tab/>
        <w:t xml:space="preserve">С учетом того, что статья 39 Конституции от 11 декабря 1990 года признает за иностранцами такие же права и свободы, как и за гражданами Бенина, любой иностранец, подозреваемый в совершении актов пытки, указанных в статье 4 Конвенции, может быть судим бенинскими судами.  </w:t>
      </w:r>
    </w:p>
    <w:p w:rsidR="00000000" w:rsidRDefault="00000000"/>
    <w:p w:rsidR="00000000" w:rsidRDefault="00000000">
      <w:r>
        <w:t>46.</w:t>
      </w:r>
      <w:r>
        <w:tab/>
        <w:t xml:space="preserve">Следует отметить, что, к счастью, в Бенине еще не было случаев, имеющих отношение к положениям статьи 7 Конвенции, когда на территории страны находились бы иностранцы, совершившие акты пытки.  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lang w:val="en-US"/>
        </w:rPr>
        <w:t>H</w:t>
      </w:r>
      <w:r>
        <w:rPr>
          <w:b/>
          <w:bCs/>
        </w:rPr>
        <w:t>.</w:t>
      </w:r>
      <w:r>
        <w:rPr>
          <w:b/>
          <w:bCs/>
        </w:rPr>
        <w:tab/>
        <w:t>Правовой режим выдачи (статья 8)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47.</w:t>
      </w:r>
      <w:r>
        <w:tab/>
        <w:t xml:space="preserve">В этой связи Бенин заключил с другими государствами-участниками (Того, Гана, Нигерия) соглашения об упрощении процедуры выдачи лиц, которым может быть вынесено уголовное наказание.  Эти сохраняющие до сих пор силу соглашения содержат положения о процедурах выдачи.  </w:t>
      </w:r>
    </w:p>
    <w:p w:rsidR="00000000" w:rsidRDefault="00000000"/>
    <w:p w:rsidR="00000000" w:rsidRDefault="00000000">
      <w:r>
        <w:t>48.</w:t>
      </w:r>
      <w:r>
        <w:tab/>
        <w:t>Речь идет о Конвенции А/Р от 1 августа 1994 года, заключенной между правительствами государств-членов Экономического сообщества западноафриканских государств (ЭКОВАС), которая была подписана 6 августа 1994 года в Абудже (Нигерия).</w:t>
      </w:r>
    </w:p>
    <w:p w:rsidR="00000000" w:rsidRDefault="00000000"/>
    <w:p w:rsidR="00000000" w:rsidRDefault="00000000">
      <w:r>
        <w:t>49.</w:t>
      </w:r>
      <w:r>
        <w:tab/>
        <w:t xml:space="preserve">Эти соглашения охватывают предусмотренные в Уголовном кодексе преступления и правонарушения, за исключением политических преступлений.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>Взаимная правовая помощь (статья 9)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50.</w:t>
      </w:r>
      <w:r>
        <w:tab/>
        <w:t xml:space="preserve">В соответствии со статьей 9 Конвенции государства-участники заключают соглашения о взаимной правовой помощи, которые предусматривают регулярный обмен информацией об организации судебной системы, законодательстве и судебной практике.  </w:t>
      </w:r>
    </w:p>
    <w:p w:rsidR="00000000" w:rsidRDefault="00000000"/>
    <w:p w:rsidR="00000000" w:rsidRDefault="00000000">
      <w:r>
        <w:t>51.</w:t>
      </w:r>
      <w:r>
        <w:tab/>
        <w:t xml:space="preserve">Так, например, между Бенином и правительствами государств-членов ЭКОВАС 1 июля 1992 года была заключена Конвенция А/Р о взаимопомощи в вопросах уголовного правосудия.  В этой Конвенции установлены правовые рамки поощрения сотрудничества в рамках расследований, проводимых в связи с преступлениями, и возбуждаемых по ним преследований.  </w:t>
      </w:r>
    </w:p>
    <w:p w:rsidR="00000000" w:rsidRDefault="00000000"/>
    <w:p w:rsidR="00000000" w:rsidRDefault="00000000">
      <w:r>
        <w:t>52.</w:t>
      </w:r>
      <w:r>
        <w:tab/>
        <w:t>В статье 2 Конвенции А/Р определены восемь сфер ее практического применения:</w:t>
      </w:r>
    </w:p>
    <w:p w:rsidR="00000000" w:rsidRDefault="00000000"/>
    <w:p w:rsidR="00000000" w:rsidRDefault="00000000">
      <w:r>
        <w:tab/>
        <w:t>а)</w:t>
      </w:r>
      <w:r>
        <w:tab/>
        <w:t>снятие свидетельских показаний или заявлений;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оказание помощи в доставке судебным органам запрашивающего государства-участника задержанных или иных лиц для снятия свидетельских показаний или содействия в проведении расследования;</w:t>
      </w:r>
    </w:p>
    <w:p w:rsidR="00000000" w:rsidRDefault="00000000"/>
    <w:p w:rsidR="00000000" w:rsidRDefault="00000000">
      <w:r>
        <w:tab/>
        <w:t>с)</w:t>
      </w:r>
      <w:r>
        <w:tab/>
        <w:t>передача судебных материалов;</w:t>
      </w: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проведение обысков и изъятий;</w:t>
      </w:r>
    </w:p>
    <w:p w:rsidR="00000000" w:rsidRDefault="00000000"/>
    <w:p w:rsidR="00000000" w:rsidRDefault="00000000">
      <w:r>
        <w:tab/>
        <w:t>е)</w:t>
      </w:r>
      <w:r>
        <w:tab/>
        <w:t>изъятие и конфискация имущества, приобретенного преступным путем;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обследование предметов и объектов;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предоставление сведений и доказательств;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 xml:space="preserve">предоставление оригиналов или заверенных копий соответствующих материалов и документов, включая банковские выписки, финансовые справки, отчеты о функционировании предприятий или их коммерческой деятельности.  </w:t>
      </w:r>
    </w:p>
    <w:p w:rsidR="00000000" w:rsidRDefault="00000000"/>
    <w:p w:rsidR="00000000" w:rsidRDefault="00000000">
      <w:r>
        <w:t>53.</w:t>
      </w:r>
      <w:r>
        <w:tab/>
        <w:t>Из сферы действия Конвенции исключены три вопроса:</w:t>
      </w:r>
    </w:p>
    <w:p w:rsidR="00000000" w:rsidRDefault="00000000"/>
    <w:p w:rsidR="00000000" w:rsidRDefault="00000000">
      <w:r>
        <w:tab/>
        <w:t>а)</w:t>
      </w:r>
      <w:r>
        <w:tab/>
        <w:t>арест или задержание какого-либо лица с целью его выдачи;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исполнение в запрашиваемом государстве-участнике уголовных наказаний, вынесенных в запрашивающем государстве-участнике, за исключением случаев, которые предусмотрены законодательством запрашиваемого государства-участника;</w:t>
      </w:r>
    </w:p>
    <w:p w:rsidR="00000000" w:rsidRDefault="00000000"/>
    <w:p w:rsidR="00000000" w:rsidRDefault="00000000">
      <w:r>
        <w:tab/>
        <w:t>с)</w:t>
      </w:r>
      <w:r>
        <w:tab/>
        <w:t>передача заключенных для исполнения наказания.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J</w:t>
      </w:r>
      <w:r>
        <w:rPr>
          <w:b/>
          <w:bCs/>
        </w:rPr>
        <w:t>.</w:t>
      </w:r>
      <w:r>
        <w:rPr>
          <w:b/>
          <w:bCs/>
        </w:rPr>
        <w:tab/>
        <w:t>Учебные материалы и информация относительно запрещения пыток (статья 10)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54.</w:t>
      </w:r>
      <w:r>
        <w:tab/>
        <w:t xml:space="preserve">Что касается учебных материалов и информации относительно запрещения пыток, то в соответствии со статьей 10 Конвенции, помимо мер, упомянутых в первоначальном докладе, Бенин принял в 1997 году нормативные акты в целях уточнения полномочий Национальной жандармерии и министерства национальной обороны.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Национальная жандармерия</w:t>
      </w:r>
    </w:p>
    <w:p w:rsidR="00000000" w:rsidRDefault="00000000">
      <w:pPr>
        <w:rPr>
          <w:b/>
          <w:bCs/>
        </w:rPr>
      </w:pPr>
    </w:p>
    <w:p w:rsidR="00000000" w:rsidRDefault="00000000">
      <w:r>
        <w:t>55.</w:t>
      </w:r>
      <w:r>
        <w:tab/>
        <w:t xml:space="preserve">В целях расширения возможностей жандармерии в этой области в июле - августе 1997 года в течение 45 дней жандармы-курсанты прошли ряд учебных курсов и семинаров для ознакомления с методами обращения с заключенными, жертвами войны и другими лицами.  Эти учебные курсы были организованы представительством УВКПЧ в Бенине.  Кроме того, с 1997 года такие учебные дисциплины, как права человека и уголовное судопроизводство, входят в программу курсов, которые организуются для проходящих стажировку сотрудников судебной полиции.  </w:t>
      </w:r>
    </w:p>
    <w:p w:rsidR="00000000" w:rsidRDefault="00000000">
      <w:r>
        <w:t>56.</w:t>
      </w:r>
      <w:r>
        <w:tab/>
        <w:t>В то же время УПЧ систематически проводит для сотрудников жандармерии, полиции и военнослужащих семинар, на котором указанные выше лица приобретают или расширяют свои знания о правах человека.  Подобные мероприятия были постепенно распространены на все социально-профессиональные группы, в частности на весь медицинский персонал в целом.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Армия</w:t>
      </w:r>
    </w:p>
    <w:p w:rsidR="00000000" w:rsidRDefault="00000000">
      <w:pPr>
        <w:rPr>
          <w:b/>
          <w:bCs/>
        </w:rPr>
      </w:pPr>
    </w:p>
    <w:p w:rsidR="00000000" w:rsidRDefault="00000000">
      <w:r>
        <w:t>57.</w:t>
      </w:r>
      <w:r>
        <w:tab/>
        <w:t xml:space="preserve">После демократических преобразований армия Бенина вновь выполняет свои функции по защите Республики и призвана оказывать содействие полиции и жандармерии. Кроме того, военнослужащих направляют в некоторые находящиеся в состоянии войны страны, где они принимают активное участие в миротворческих операциях.  В этой связи они проходят дополнительную подготовку по вопросам международного гуманитарного права (как это предусмотрено в четырех Женевских конвенциях 1949 года).  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ОЦЕНКА ОСУЩЕСТВЛЕНИЯ КОНВЕНЦИИ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Обращение с арестованными, задержанными и подвергнутыми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тюремному заключению лицами (статья 11)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58.</w:t>
      </w:r>
      <w:r>
        <w:tab/>
        <w:t xml:space="preserve">Ниже приводится несколько примеров, подтверждающих соблюдение статьи 11 Конвенции, где определено обращение, которое должно обеспечиваться задержанным или подвергнутым тюремному заключению лицам в государствах-участниках.  </w:t>
      </w:r>
    </w:p>
    <w:p w:rsidR="00000000" w:rsidRDefault="00000000"/>
    <w:p w:rsidR="00000000" w:rsidRDefault="00000000">
      <w:r>
        <w:t>59.</w:t>
      </w:r>
      <w:r>
        <w:tab/>
        <w:t>Следует подчеркнуть, что в судебной системе Бенина ответственность за надзор за арестованными, задержанными или подвергнутыми тюремному заключению лицами возлагается на прокуроров Республики при судах и на Генерального прокурора при Апелляционном суде.</w:t>
      </w:r>
    </w:p>
    <w:p w:rsidR="00000000" w:rsidRDefault="00000000"/>
    <w:p w:rsidR="00000000" w:rsidRDefault="00000000">
      <w:r>
        <w:t>60.</w:t>
      </w:r>
      <w:r>
        <w:tab/>
        <w:t>Функцию контроля выполняет также Председатель Обвинительной палаты во время его периодических посещений тюрем, которые относятся к его ведению (статья 199 Уголовно-процессуального кодекса).</w:t>
      </w:r>
    </w:p>
    <w:p w:rsidR="00000000" w:rsidRDefault="00000000"/>
    <w:p w:rsidR="00000000" w:rsidRDefault="00000000">
      <w:r>
        <w:t>61.</w:t>
      </w:r>
      <w:r>
        <w:tab/>
        <w:t xml:space="preserve">В связи с проведением допросов следует отметить, что в Уголовно-процессуальном кодексе определены конкретные процедуры содержания под стражей и проведения допросов.  </w:t>
      </w:r>
    </w:p>
    <w:p w:rsidR="00000000" w:rsidRDefault="00000000"/>
    <w:p w:rsidR="00000000" w:rsidRDefault="00000000">
      <w:r>
        <w:t>62.</w:t>
      </w:r>
      <w:r>
        <w:tab/>
        <w:t>К сожалению, некоторые сотрудники судебной полиции, которые обязаны отчитываться перед прокурорами по вопросам, касающимся содержания под стражей, систематически этого не делают, что приводит к отдельным злоупотреблениям.  Так, превышается установленный законом срок содержания под стражей;  а в отношении лиц, содержащихся под стражей в помещениях комиссариатов полиции или подразделений жандармерии, применяется насилие.</w:t>
      </w:r>
    </w:p>
    <w:p w:rsidR="00000000" w:rsidRDefault="00000000"/>
    <w:p w:rsidR="00000000" w:rsidRDefault="00000000">
      <w:r>
        <w:t>63.</w:t>
      </w:r>
      <w:r>
        <w:tab/>
        <w:t>Многочисленные граждане, ставшие жертвами таких злоупотреблений, обращались в Конституционный суд, который зачастую принимал решения в их пользу, объявляя противоречащим Конституции содержание под стражей или обращение с ними в период их задержания (см. пункты 19-23 выше).</w:t>
      </w:r>
    </w:p>
    <w:p w:rsidR="00000000" w:rsidRDefault="00000000"/>
    <w:p w:rsidR="00000000" w:rsidRDefault="00000000">
      <w:r>
        <w:t>64.</w:t>
      </w:r>
      <w:r>
        <w:tab/>
        <w:t xml:space="preserve">Между тем были построены новые тюрьмы, ряд тюрем были отремонтированы и переоборудованы.  Так, например, в 1997 году была открыта новая тюрьма в </w:t>
      </w:r>
      <w:proofErr w:type="spellStart"/>
      <w:r>
        <w:t>Локоссе</w:t>
      </w:r>
      <w:proofErr w:type="spellEnd"/>
      <w:r>
        <w:t>.  В этой связи следует также упомянуть о постановлении № 265/</w:t>
      </w:r>
      <w:r>
        <w:rPr>
          <w:lang w:val="en-US"/>
        </w:rPr>
        <w:t>MJLDH</w:t>
      </w:r>
      <w:r>
        <w:t>/</w:t>
      </w:r>
      <w:r>
        <w:rPr>
          <w:lang w:val="en-US"/>
        </w:rPr>
        <w:t>DC</w:t>
      </w:r>
      <w:r>
        <w:t>/</w:t>
      </w:r>
      <w:r>
        <w:rPr>
          <w:lang w:val="en-US"/>
        </w:rPr>
        <w:t>SG</w:t>
      </w:r>
      <w:r>
        <w:t>/</w:t>
      </w:r>
      <w:r>
        <w:rPr>
          <w:lang w:val="en-US"/>
        </w:rPr>
        <w:t>DAP</w:t>
      </w:r>
      <w:r>
        <w:t xml:space="preserve"> от 7 октября 1997 года относительно создания Межведомственного комитета по переоборудованию тюрем.  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Обязательство проводить быстрое и беспристрастное расследование</w:t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(статья 12)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65.</w:t>
      </w:r>
      <w:r>
        <w:tab/>
        <w:t xml:space="preserve">Как правило, в Бенине судебное расследование возбуждают прокуроры при судах, на территории которых совершены акты пытки.  Некоторые из расследований привели к увольнению сотрудников судебной полиции. </w:t>
      </w:r>
    </w:p>
    <w:p w:rsidR="00000000" w:rsidRDefault="00000000"/>
    <w:p w:rsidR="00000000" w:rsidRDefault="00000000">
      <w:r>
        <w:t>66.</w:t>
      </w:r>
      <w:r>
        <w:tab/>
        <w:t xml:space="preserve">Вследствие распространения случаев линчевания были приняты законодательные меры, позволяющие задерживать подстрекателей, как это, например, имело место в случае с </w:t>
      </w:r>
      <w:proofErr w:type="spellStart"/>
      <w:r>
        <w:t>Деви</w:t>
      </w:r>
      <w:proofErr w:type="spellEnd"/>
      <w:r>
        <w:t xml:space="preserve"> </w:t>
      </w:r>
      <w:proofErr w:type="spellStart"/>
      <w:r>
        <w:t>Еуном</w:t>
      </w:r>
      <w:proofErr w:type="spellEnd"/>
      <w:r>
        <w:t>.  В случае совершения такого преступления Прокурор Республики возбуждает расследование в целях преследования настоящих виновных.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С.</w:t>
      </w:r>
      <w:r>
        <w:rPr>
          <w:b/>
          <w:bCs/>
        </w:rPr>
        <w:tab/>
        <w:t xml:space="preserve">Право подать жалобу на любое лицо, совершившее акты пытки, и обязательства государства-участника по отношению к заявителю </w:t>
      </w: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(статья 13)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67.</w:t>
      </w:r>
      <w:r>
        <w:tab/>
        <w:t>В соответствии со статьей 13 Конвенции статья 120 Конституции Республики Бенин предусматривает, что "Конституционный суд должен вынести решение в течение 15 дней после того, как на его рассмотрение была представлена какая-либо жалоба или текст закона, нарушающего права человека и публичные свободы…".</w:t>
      </w:r>
    </w:p>
    <w:p w:rsidR="00000000" w:rsidRDefault="00000000"/>
    <w:p w:rsidR="00000000" w:rsidRDefault="00000000">
      <w:r>
        <w:t>68.</w:t>
      </w:r>
      <w:r>
        <w:tab/>
        <w:t>Кроме того, статья 122 Конституции гласит, что "любой гражданин может направить в Конституционный суд обращение относительно соответствия Конституции законов, либо непосредственно, либо в рамках процедуры рассмотрения заявлений о нарушении Конституции при рассмотрении его дела в том или ином судебном органе…".</w:t>
      </w:r>
    </w:p>
    <w:p w:rsidR="00000000" w:rsidRDefault="00000000"/>
    <w:p w:rsidR="00000000" w:rsidRDefault="00000000">
      <w:r>
        <w:t>69.</w:t>
      </w:r>
      <w:r>
        <w:tab/>
        <w:t>На основании этих статей любое лицо, проживающее на территории Республики Бенин, вправе, если оно полагает, что его права были ущемлены, обратиться в Конституционный суд.  В законодательстве есть также положения, которые обеспечивают защиту заявителей и свидетелей от всех видов жестокого обращения и запугивания.</w:t>
      </w:r>
    </w:p>
    <w:p w:rsidR="00000000" w:rsidRDefault="00000000"/>
    <w:p w:rsidR="00000000" w:rsidRDefault="00000000">
      <w:r>
        <w:t>70.</w:t>
      </w:r>
      <w:r>
        <w:tab/>
        <w:t>Согласно решениям, вынесенным Конституционным судом, подследственным запрещается каким-либо образом запугивать заявителей или применять в отношении них насилие.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Правовой режим предоставления компенсации (статья 14)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71.</w:t>
      </w:r>
      <w:r>
        <w:tab/>
        <w:t xml:space="preserve">В соответствии со статьей 14 Конвенции, где определен правовой режим предоставления компенсации в случаях фактического совершения нарушений или доказанного применения пыток, были приняты нормативные положения (статьи 1382 и 1383 Гражданского кодекса), которые предусматривают возмещение причиненного другим лицам ущерба и предоставление компенсаций жертвам пыток.  На практике, однако, граждане плохо осведомлены о своих правах и довольствуются решением Конституционного суда, которое ограничивается актом осуждения.  </w:t>
      </w:r>
    </w:p>
    <w:p w:rsidR="00000000" w:rsidRDefault="00000000"/>
    <w:p w:rsidR="00000000" w:rsidRDefault="00000000">
      <w:r>
        <w:t>72.</w:t>
      </w:r>
      <w:r>
        <w:tab/>
        <w:t xml:space="preserve">Для рассмотрения и урегулирования случаев, связанных с предоставлением компенсации, был принят Декрет № 98-23 от 29 января 1998 года о создании Постоянной комиссии по возмещению жертвам ущерба, причиненного государством.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Условия использования доказательств (статья 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73.</w:t>
      </w:r>
      <w:r>
        <w:tab/>
        <w:t xml:space="preserve">Что касается условий использования доказательств, то в соответствии со статьей 15 Конвенции признания, полученные с помощью пыток, являются недействительными и не принимаются к рассмотрению.  В соответствии со сложившейся практикой такие признания систематически снимаются с рассмотрения во время разбирательств в судах и трибуналах.  </w:t>
      </w:r>
    </w:p>
    <w:p w:rsidR="00000000" w:rsidRDefault="00000000"/>
    <w:p w:rsidR="00000000" w:rsidRDefault="00000000">
      <w:r>
        <w:t>74.</w:t>
      </w:r>
      <w:r>
        <w:tab/>
        <w:t>Кроме того, если подследственный утверждает, что его заявления были сделаны под пыткой, судья проводит проверку этого утверждения.  Если это утверждение находит подтверждение, судья аннулирует протоколы допросов и распоряжается о повторном проведении расследования.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F</w:t>
      </w:r>
      <w:r>
        <w:rPr>
          <w:b/>
          <w:bCs/>
        </w:rPr>
        <w:t>.</w:t>
      </w:r>
      <w:r>
        <w:rPr>
          <w:b/>
          <w:bCs/>
        </w:rPr>
        <w:tab/>
        <w:t>Другие виды жестокого, бесчеловечного или унижающего достоинство обращения (статья 16)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75.</w:t>
      </w:r>
      <w:r>
        <w:tab/>
        <w:t>Статья 16 направлена на усиление запрещения жестокого, бесчеловечного или унижающего достоинство обращения и наказания.  Однако в связи условиями содержания под стражей следует отметить, что помещения большинства пенитенциарных учреждений обветшали и переполнены.  Их состояние влияет на санитарные условия и на условия содержания под стражей заключенных и иногда является причиной разных заболеваний.</w:t>
      </w:r>
    </w:p>
    <w:p w:rsidR="00000000" w:rsidRDefault="00000000"/>
    <w:p w:rsidR="00000000" w:rsidRDefault="00000000">
      <w:r>
        <w:t>76.</w:t>
      </w:r>
      <w:r>
        <w:tab/>
        <w:t>Такая ситуация объясняется, с одной стороны, недостаточной вместимостью пенитенциарных учреждений - некоторые из них были построены еще в колониальную эпоху - и, с другой стороны, нехваткой судей.  Последний фактор приводит к затягиванию судебных процедур, поскольку зачастую судьи перегружены многочисленными делами.</w:t>
      </w:r>
    </w:p>
    <w:p w:rsidR="00000000" w:rsidRDefault="00000000"/>
    <w:p w:rsidR="00000000" w:rsidRDefault="00000000">
      <w:r>
        <w:t>77.</w:t>
      </w:r>
      <w:r>
        <w:tab/>
        <w:t>Согласно результатам ряда исследований, среди лиц, содержащихся в большинстве тюрем, лишь незначительное число действительно отбывает вынесенное им наказание.  Лиц, подвергнутых предварительному заключению, больше, чем число осужденных.</w:t>
      </w:r>
    </w:p>
    <w:p w:rsidR="00000000" w:rsidRDefault="00000000"/>
    <w:p w:rsidR="00000000" w:rsidRDefault="00000000">
      <w:pPr>
        <w:rPr>
          <w:bCs/>
        </w:rPr>
      </w:pPr>
      <w:r>
        <w:rPr>
          <w:bCs/>
        </w:rPr>
        <w:t>78.</w:t>
      </w:r>
      <w:r>
        <w:rPr>
          <w:bCs/>
        </w:rPr>
        <w:tab/>
        <w:t>Хотя эта практика более не распространена, в некоторых тюрьмах еще отмечаются случаи причинения телесных повреждений.  Поэтому нередко заключенные жалуются на то, что их "бьют", когда они о чем-либо просят или совершают проступок.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79.</w:t>
      </w:r>
      <w:r>
        <w:rPr>
          <w:bCs/>
        </w:rPr>
        <w:tab/>
        <w:t>Все без исключения заключенные жалуются на то, как их кормят.  Государство обеспечивает им лишь суточный паек.  Время от времени НПО и благотворительные ассоциации оказывают им помощь, предоставляя продукты питания и другие предметы первой необходимости.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80.</w:t>
      </w:r>
      <w:r>
        <w:rPr>
          <w:bCs/>
        </w:rPr>
        <w:tab/>
        <w:t xml:space="preserve">Другая реальная проблема в тюрьмах </w:t>
      </w:r>
      <w:r>
        <w:rPr>
          <w:bCs/>
        </w:rPr>
        <w:noBreakHyphen/>
        <w:t xml:space="preserve"> нехватка медикаментов, необходимых для лечения заболевших заключенных.  И в этой области заключенные брошены на произвол судьбы, если прерываются дотации со стороны благотворительных учреждений и организаций.  У</w:t>
      </w:r>
      <w:r>
        <w:rPr>
          <w:bCs/>
          <w:lang w:val="fr-FR"/>
        </w:rPr>
        <w:t> </w:t>
      </w:r>
      <w:r>
        <w:rPr>
          <w:bCs/>
        </w:rPr>
        <w:t>заключенных нет средств для покупки назначенных им медицинских препаратов.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81.</w:t>
      </w:r>
      <w:r>
        <w:rPr>
          <w:bCs/>
        </w:rPr>
        <w:tab/>
        <w:t>Условия в изоляторах комиссариатов полиции и подразделений жандармерии не являются адекватными.  В камерах недостаточно места для лиц, которые ежедневно содержатся под стражей в подразделениях жандармерии и комиссариатах полиции.  Условия их содержания не соответствуют установленным нормам.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82.</w:t>
      </w:r>
      <w:r>
        <w:rPr>
          <w:bCs/>
        </w:rPr>
        <w:tab/>
        <w:t>Статья 17 Конституции предусматривает, что "любое лицо, обвиняемое в совершении преступного деяния, считается невиновным до тех пор, пока его виновность не будет установлена законным порядком путем гласного судебного разбирательства, при котором ему обеспечиваются все возможности для свободной защиты".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83.</w:t>
      </w:r>
      <w:r>
        <w:rPr>
          <w:bCs/>
        </w:rPr>
        <w:tab/>
        <w:t>В этой же статье говорится о том, что "никто не может быть осужден за совершение какого-либо деяния или за бездействие, которые на момент их совершения не явились правонарушением по национальным законам.  Не может также налагаться наказание более тяжкое, нежели то, которое могло быть применено в то время, когда правонарушение было совершено".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84.</w:t>
      </w:r>
      <w:r>
        <w:rPr>
          <w:bCs/>
        </w:rPr>
        <w:tab/>
        <w:t>Как правило, большинство подследственных, доставляемых на судебные заседания, одеты в "тюремную робу".  Эта практика представляет собой унижающее достоинство обращение, поскольку обвиняемое лицо еще официально не осуждено.  Доставка подследственного в таком одеянии на открытое судебное заседание является посягательством на его достоинство.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85.</w:t>
      </w:r>
      <w:r>
        <w:rPr>
          <w:bCs/>
        </w:rPr>
        <w:tab/>
        <w:t xml:space="preserve">Кроме того, нередко после продолжительного содержания под стражей возникают обстоятельства, доказывающие, что подследственный не виновен.  В этом случае после необоснованного содержания под стражей его оправдывают.  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86.</w:t>
      </w:r>
      <w:r>
        <w:rPr>
          <w:bCs/>
        </w:rPr>
        <w:tab/>
        <w:t>Случается также, что после продолжительного содержания под стражей за "мелкую кражу" суд выносит подследственному наказание, которое, не являясь соразмерным совершенному деянию, соответствует отбытому сроку содержания под стражей.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87.</w:t>
      </w:r>
      <w:r>
        <w:rPr>
          <w:bCs/>
        </w:rPr>
        <w:tab/>
        <w:t>Такие действия, которые наносят моральный, материальный и физический ущерб жертвам, представляют собой бесчеловечное и унижающее достоинство обращение.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88.</w:t>
      </w:r>
      <w:r>
        <w:rPr>
          <w:bCs/>
        </w:rPr>
        <w:tab/>
        <w:t>Приняв к рассмотрению несколько дел об необеспечении права на защиту, Конституционный суд встал на сторону заявителей, о чем свидетельствует его следующие решения: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 xml:space="preserve">решение </w:t>
      </w:r>
      <w:r>
        <w:rPr>
          <w:bCs/>
          <w:lang w:val="fr-FR"/>
        </w:rPr>
        <w:t>DCC</w:t>
      </w:r>
      <w:r>
        <w:rPr>
          <w:bCs/>
        </w:rPr>
        <w:t xml:space="preserve"> 00-024 от 10 марта 2000 года, в котором Суд напомнил о том, что "решение о временном поражении какого-либо гражданина в правах без его предварительного заслушивания противоречит положениям статьи 7.1 Африканской хартии прав человека и народов";</w:t>
      </w:r>
    </w:p>
    <w:p w:rsidR="00000000" w:rsidRDefault="00000000">
      <w:pPr>
        <w:rPr>
          <w:bCs/>
        </w:rPr>
      </w:pPr>
      <w:r>
        <w:rPr>
          <w:bCs/>
        </w:rPr>
        <w:tab/>
      </w:r>
      <w:r>
        <w:rPr>
          <w:bCs/>
          <w:lang w:val="fr-FR"/>
        </w:rPr>
        <w:t>b</w:t>
      </w:r>
      <w:r>
        <w:rPr>
          <w:bCs/>
        </w:rPr>
        <w:t>)</w:t>
      </w:r>
      <w:r>
        <w:rPr>
          <w:bCs/>
        </w:rPr>
        <w:tab/>
        <w:t xml:space="preserve">решение </w:t>
      </w:r>
      <w:r>
        <w:rPr>
          <w:bCs/>
          <w:lang w:val="fr-FR"/>
        </w:rPr>
        <w:t>DCC</w:t>
      </w:r>
      <w:r>
        <w:rPr>
          <w:bCs/>
        </w:rPr>
        <w:t xml:space="preserve"> 00-056 от 10 октября 2000 года, в котором Суд постановил, что "вследствие неучастия в обсуждении о вынесении ему дисциплинарного наказания гражданин имеет основания заявлять, что ему помешали воспользоваться его правом на защиту".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89.</w:t>
      </w:r>
      <w:r>
        <w:rPr>
          <w:bCs/>
        </w:rPr>
        <w:tab/>
        <w:t xml:space="preserve">В подпункте </w:t>
      </w:r>
      <w:r>
        <w:rPr>
          <w:bCs/>
          <w:lang w:val="fr-FR"/>
        </w:rPr>
        <w:t>d</w:t>
      </w:r>
      <w:r>
        <w:rPr>
          <w:bCs/>
        </w:rPr>
        <w:t>) пункта 1 статьи 7 Африканской хартии прав человека и народов, которая является неотъемлемой частью бенинской Конституции, говорится о том, что "каждый имеет право на гласное рассмотрение его дела.  Это включает:  … право рассмотрения дела в пределах разумного срока беспристрастным судом или трибуналом".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90.</w:t>
      </w:r>
      <w:r>
        <w:rPr>
          <w:bCs/>
        </w:rPr>
        <w:tab/>
        <w:t>Случаи нарушения этого конституционного положения выносились на рассмотрение Конституционного суда: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 xml:space="preserve">в решении </w:t>
      </w:r>
      <w:r>
        <w:rPr>
          <w:bCs/>
          <w:lang w:val="fr-FR"/>
        </w:rPr>
        <w:t>DCC</w:t>
      </w:r>
      <w:r>
        <w:rPr>
          <w:bCs/>
        </w:rPr>
        <w:t xml:space="preserve"> 00-041 от 29 июня 2000 года Суд признал, что "факт, что судебное разбирательство продолжается уже в течение четырех лет, свидетельствует о том, что подобный срок является неоправданно затянутым с точки зрения пункта 1 </w:t>
      </w:r>
      <w:r>
        <w:rPr>
          <w:bCs/>
          <w:lang w:val="fr-FR"/>
        </w:rPr>
        <w:t>b</w:t>
      </w:r>
      <w:r>
        <w:rPr>
          <w:bCs/>
        </w:rPr>
        <w:t>) статьи 7 Африканской хартии прав человека и народов";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ab/>
      </w:r>
      <w:r>
        <w:rPr>
          <w:bCs/>
          <w:lang w:val="fr-FR"/>
        </w:rPr>
        <w:t>b</w:t>
      </w:r>
      <w:r>
        <w:rPr>
          <w:bCs/>
        </w:rPr>
        <w:t>)</w:t>
      </w:r>
      <w:r>
        <w:rPr>
          <w:bCs/>
        </w:rPr>
        <w:tab/>
        <w:t xml:space="preserve">в решении </w:t>
      </w:r>
      <w:r>
        <w:rPr>
          <w:bCs/>
          <w:lang w:val="fr-FR"/>
        </w:rPr>
        <w:t>DCC</w:t>
      </w:r>
      <w:r>
        <w:rPr>
          <w:bCs/>
        </w:rPr>
        <w:t xml:space="preserve"> 01-008 от 11 января 2001 года Суд отметил, что "если компетентные судебные органы не обеспечили уважение права заявителя на рассмотрение его дела в пределах разумного срока, то имеет место нарушение Конституции".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91.</w:t>
      </w:r>
      <w:r>
        <w:rPr>
          <w:bCs/>
        </w:rPr>
        <w:tab/>
        <w:t>Статья 25 Конституции гласит:  "В условиях, установленных законом, государство признает и гарантирует свободу передвижения, свободу ассоциации, собраний, уличных шествий и демонстраций".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92.</w:t>
      </w:r>
      <w:r>
        <w:rPr>
          <w:bCs/>
        </w:rPr>
        <w:tab/>
        <w:t>Что касается Африканской хартии прав человека и народов, то ее статья 10 гласит:</w:t>
      </w:r>
    </w:p>
    <w:p w:rsidR="00000000" w:rsidRDefault="00000000">
      <w:pPr>
        <w:rPr>
          <w:bCs/>
        </w:rPr>
      </w:pPr>
    </w:p>
    <w:p w:rsidR="00000000" w:rsidRDefault="00000000">
      <w:pPr>
        <w:ind w:left="567" w:hanging="567"/>
        <w:rPr>
          <w:bCs/>
        </w:rPr>
      </w:pPr>
      <w:r>
        <w:rPr>
          <w:bCs/>
        </w:rPr>
        <w:tab/>
      </w:r>
      <w:r>
        <w:rPr>
          <w:bCs/>
        </w:rPr>
        <w:tab/>
        <w:t>"Каждый имеет право на свободу ассоциации, если он при этом следует закону.</w:t>
      </w:r>
    </w:p>
    <w:p w:rsidR="00000000" w:rsidRDefault="00000000">
      <w:pPr>
        <w:ind w:left="567" w:hanging="567"/>
        <w:rPr>
          <w:bCs/>
        </w:rPr>
      </w:pPr>
    </w:p>
    <w:p w:rsidR="00000000" w:rsidRDefault="00000000">
      <w:pPr>
        <w:ind w:left="567" w:hanging="567"/>
        <w:rPr>
          <w:bCs/>
        </w:rPr>
      </w:pPr>
      <w:r>
        <w:rPr>
          <w:bCs/>
        </w:rPr>
        <w:tab/>
      </w:r>
      <w:r>
        <w:rPr>
          <w:bCs/>
        </w:rPr>
        <w:tab/>
        <w:t>В соответствии с обязанностью солидарности, предусмотренной статьей 29, никто не может принуждаться к вступлению в ассоциацию".</w:t>
      </w:r>
    </w:p>
    <w:p w:rsidR="00000000" w:rsidRDefault="00000000">
      <w:pPr>
        <w:ind w:left="567" w:hanging="567"/>
        <w:rPr>
          <w:bCs/>
        </w:rPr>
      </w:pPr>
    </w:p>
    <w:p w:rsidR="00000000" w:rsidRDefault="00000000">
      <w:r>
        <w:t>93.</w:t>
      </w:r>
      <w:r>
        <w:tab/>
        <w:t>Несколько случаев нарушения упомянутых выше положений были вынесены на рассмотрение Конституционного суда.</w:t>
      </w:r>
    </w:p>
    <w:p w:rsidR="00000000" w:rsidRDefault="00000000"/>
    <w:p w:rsidR="00000000" w:rsidRDefault="00000000">
      <w:pPr>
        <w:rPr>
          <w:bCs/>
        </w:rPr>
      </w:pPr>
      <w:r>
        <w:rPr>
          <w:bCs/>
        </w:rPr>
        <w:t>94.</w:t>
      </w:r>
      <w:r>
        <w:rPr>
          <w:bCs/>
        </w:rPr>
        <w:tab/>
        <w:t xml:space="preserve">Так, в своем решении </w:t>
      </w:r>
      <w:r>
        <w:rPr>
          <w:bCs/>
          <w:lang w:val="fr-FR"/>
        </w:rPr>
        <w:t>DCC</w:t>
      </w:r>
      <w:r>
        <w:rPr>
          <w:bCs/>
        </w:rPr>
        <w:t xml:space="preserve"> 00-003 от 20 января 2000 года Суд постановил:  "Конституционные принципы свободы передвижения, свободы ассоциации, собраний, уличных шествий и демонстраций направлены на обеспечение индивидуумам возможности пользоваться основными свободами и на их защиту от любого произвола".  Кроме того, "если какая-либо административная инстанция, в рассматриваемом случае супрефект, не мотивирует свое решение о запрещении, имеет место нарушение Конституции".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95.</w:t>
      </w:r>
      <w:r>
        <w:rPr>
          <w:bCs/>
        </w:rPr>
        <w:tab/>
        <w:t xml:space="preserve">В своем решении </w:t>
      </w:r>
      <w:r>
        <w:rPr>
          <w:bCs/>
          <w:lang w:val="fr-FR"/>
        </w:rPr>
        <w:t>DCC</w:t>
      </w:r>
      <w:r>
        <w:rPr>
          <w:bCs/>
        </w:rPr>
        <w:t xml:space="preserve"> 01-038 от 13 июня 2001</w:t>
      </w:r>
      <w:r>
        <w:rPr>
          <w:bCs/>
          <w:lang w:val="fr-FR"/>
        </w:rPr>
        <w:t> </w:t>
      </w:r>
      <w:r>
        <w:rPr>
          <w:bCs/>
        </w:rPr>
        <w:t>года Суд также уточнил, что "создание препятствий для деятельности какого-либо профессионального союза представляет собой нарушение Конституции".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fr-FR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 xml:space="preserve">ПОСЛЕДУЮЩИЕ МЕРЫ В СВЯЗИ С ВЫВОДАМИ И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РЕКОМЕНДАЦИЯМИ КОМИТЕТА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</w:t>
      </w:r>
      <w:r>
        <w:rPr>
          <w:b/>
          <w:bCs/>
          <w:lang w:val="fr-FR"/>
        </w:rPr>
        <w:t>A</w:t>
      </w:r>
      <w:r>
        <w:rPr>
          <w:b/>
          <w:bCs/>
        </w:rPr>
        <w:t>/57/44, пункты 30-35)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tabs>
          <w:tab w:val="left" w:pos="1134"/>
        </w:tabs>
        <w:ind w:left="1134" w:hanging="1134"/>
        <w:rPr>
          <w:b/>
          <w:bCs/>
        </w:rPr>
      </w:pPr>
      <w:r>
        <w:rPr>
          <w:b/>
          <w:bCs/>
        </w:rPr>
        <w:tab/>
        <w:t>А.</w:t>
      </w:r>
      <w:r>
        <w:rPr>
          <w:b/>
          <w:bCs/>
        </w:rPr>
        <w:tab/>
        <w:t>Цели и обещания в связи с принятием дополнительных мер по предупреждению пыток и других видов жестокого, бесчеловечного</w:t>
      </w:r>
    </w:p>
    <w:p w:rsidR="00000000" w:rsidRDefault="00000000">
      <w:pPr>
        <w:tabs>
          <w:tab w:val="left" w:pos="1134"/>
        </w:tabs>
        <w:ind w:left="1134" w:hanging="1134"/>
        <w:jc w:val="center"/>
        <w:rPr>
          <w:b/>
          <w:bCs/>
        </w:rPr>
      </w:pPr>
      <w:r>
        <w:rPr>
          <w:b/>
          <w:bCs/>
        </w:rPr>
        <w:t>или унижающего достоинство обращения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96.</w:t>
      </w:r>
      <w:r>
        <w:tab/>
        <w:t>Следует отметить, что рекомендации, сформулированные Комитетом против пыток (называемым в дальнейшем "Комитет") в связи с рассмотрением первоначального доклада, еще не выполнены Бенином в полной мере.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Цели в связи с принятием дополнительных мер по предупреждению пыток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а)</w:t>
      </w:r>
      <w:r>
        <w:rPr>
          <w:i/>
          <w:iCs/>
        </w:rPr>
        <w:tab/>
        <w:t>Отсутствие определения пытки</w:t>
      </w:r>
    </w:p>
    <w:p w:rsidR="00000000" w:rsidRDefault="00000000">
      <w:pPr>
        <w:rPr>
          <w:i/>
          <w:iCs/>
        </w:rPr>
      </w:pPr>
    </w:p>
    <w:p w:rsidR="00000000" w:rsidRDefault="00000000">
      <w:r>
        <w:t>97.</w:t>
      </w:r>
      <w:r>
        <w:tab/>
        <w:t>Надлежит отметить, что на данный момент в Бенине пока не принято определение пытки в соответствии с рекомендациями Комитета.</w:t>
      </w:r>
    </w:p>
    <w:p w:rsidR="00000000" w:rsidRDefault="00000000"/>
    <w:p w:rsidR="00000000" w:rsidRDefault="00000000">
      <w:r>
        <w:t>98.</w:t>
      </w:r>
      <w:r>
        <w:tab/>
        <w:t xml:space="preserve">Однако в условиях увеличения числа случаев применения пыток, с учетом их разнообразия и многочисленных жалоб, поступивших в его адрес, </w:t>
      </w:r>
      <w:r>
        <w:rPr>
          <w:bCs/>
        </w:rPr>
        <w:t xml:space="preserve">Конституционный суд в своем решении </w:t>
      </w:r>
      <w:r>
        <w:rPr>
          <w:lang w:val="fr-FR"/>
        </w:rPr>
        <w:t>DCC</w:t>
      </w:r>
      <w:r>
        <w:t xml:space="preserve"> 99-011 от 4 февраля 1999</w:t>
      </w:r>
      <w:r>
        <w:rPr>
          <w:lang w:val="en-US"/>
        </w:rPr>
        <w:t> </w:t>
      </w:r>
      <w:r>
        <w:t>года внес следующее уточнение: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"Жестокое, бесчеловечное или унижающее достоинство обращение оценивается не только с учетом его воздействия на физическое или психическое состояние какого</w:t>
      </w:r>
      <w:r>
        <w:noBreakHyphen/>
        <w:t>либо лица, но и с учетом его продолжительности, умышленного характера и обстоятельств такого обращения".</w:t>
      </w:r>
    </w:p>
    <w:p w:rsidR="00000000" w:rsidRDefault="00000000">
      <w:pPr>
        <w:ind w:left="567" w:hanging="567"/>
      </w:pPr>
    </w:p>
    <w:p w:rsidR="00000000" w:rsidRDefault="00000000">
      <w:r>
        <w:t>99.</w:t>
      </w:r>
      <w:r>
        <w:tab/>
        <w:t>В то же время Бенин является участником Конвенции и согласен с положениями, которые содержат определение пытки.</w:t>
      </w:r>
    </w:p>
    <w:p w:rsidR="00000000" w:rsidRDefault="00000000">
      <w:pPr>
        <w:rPr>
          <w:i/>
          <w:iCs/>
        </w:rPr>
      </w:pPr>
      <w:r>
        <w:rPr>
          <w:bCs/>
          <w:i/>
          <w:iCs/>
          <w:lang w:val="fr-FR"/>
        </w:rPr>
        <w:t>b</w:t>
      </w:r>
      <w:r>
        <w:rPr>
          <w:bCs/>
          <w:i/>
          <w:iCs/>
        </w:rPr>
        <w:t>)</w:t>
      </w:r>
      <w:r>
        <w:rPr>
          <w:bCs/>
          <w:i/>
          <w:iCs/>
        </w:rPr>
        <w:tab/>
        <w:t>Линчевание</w:t>
      </w:r>
    </w:p>
    <w:p w:rsidR="00000000" w:rsidRDefault="00000000">
      <w:pPr>
        <w:rPr>
          <w:i/>
          <w:iCs/>
        </w:rPr>
      </w:pPr>
    </w:p>
    <w:p w:rsidR="00000000" w:rsidRDefault="00000000">
      <w:r>
        <w:t xml:space="preserve">100. </w:t>
      </w:r>
      <w:r>
        <w:tab/>
        <w:t>В течение периода, охватываемого настоящим докладом, произошло несколько достойных сожаления случаев линчевания, когда многим лицам были причинены серьезные телесные повреждения.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bCs/>
          <w:i/>
          <w:iCs/>
        </w:rPr>
        <w:t>с)</w:t>
      </w:r>
      <w:r>
        <w:rPr>
          <w:bCs/>
          <w:i/>
          <w:iCs/>
        </w:rPr>
        <w:tab/>
        <w:t>Исключительно важный вопрос, касающийся условий содержания заключенных</w:t>
      </w:r>
    </w:p>
    <w:p w:rsidR="00000000" w:rsidRDefault="00000000">
      <w:pPr>
        <w:rPr>
          <w:i/>
          <w:iCs/>
        </w:rPr>
      </w:pPr>
    </w:p>
    <w:p w:rsidR="00000000" w:rsidRDefault="00000000">
      <w:r>
        <w:t>101.</w:t>
      </w:r>
      <w:r>
        <w:tab/>
        <w:t>Заключенные по</w:t>
      </w:r>
      <w:r>
        <w:noBreakHyphen/>
        <w:t>прежнему содержатся в тяжелых условиях.  Перенаселенность тюрем или отсутствие в них медицинских и санитарных инфраструктур представляют собой серьезную угрозу для здоровья заключенных.  Питание заключенных является абсолютно неадекватным;  распространены заболевания, связанные с недоеданием.  Родственники вынуждены приносить заключенным продукты в дополнение к их тюремному пайку.  Санитарные условия оставляют желать лучшего, рацион питания недостаточен, и заключенным не хватает медикаментов для лечения.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  <w:lang w:val="en-US"/>
        </w:rPr>
        <w:t>d</w:t>
      </w:r>
      <w:r>
        <w:rPr>
          <w:i/>
          <w:iCs/>
        </w:rPr>
        <w:t>)</w:t>
      </w:r>
      <w:r>
        <w:rPr>
          <w:i/>
          <w:iCs/>
        </w:rPr>
        <w:tab/>
        <w:t>Пропаганда идеалов прав человека</w:t>
      </w:r>
    </w:p>
    <w:p w:rsidR="00000000" w:rsidRDefault="00000000">
      <w:pPr>
        <w:rPr>
          <w:i/>
          <w:iCs/>
        </w:rPr>
      </w:pPr>
    </w:p>
    <w:p w:rsidR="00000000" w:rsidRDefault="00000000">
      <w:r>
        <w:t>102.</w:t>
      </w:r>
      <w:r>
        <w:tab/>
        <w:t>Правам человека еще не уделяется надлежащего внимания в различных программах по подготовке гражданских лиц и военнослужащих, осуществляющих правоохранительную деятельность, и медицинского персонала.  Конечно же, прилагаются серьезные усилия в целях организации семинаров для упомянутых лиц.  До сих пор отмечаются вызывающие сожаление случаи нарушения сроков содержания под стражей.  Вместе с тем, проводятся периодические совещания, с тем чтобы напомнить сотрудникам судебной полиции положения статей 50 и 51 Уголовно-процессуального кодекса.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  <w:lang w:val="en-US"/>
        </w:rPr>
        <w:t>e</w:t>
      </w:r>
      <w:r>
        <w:rPr>
          <w:i/>
          <w:iCs/>
        </w:rPr>
        <w:t>)</w:t>
      </w:r>
      <w:r>
        <w:rPr>
          <w:i/>
          <w:iCs/>
        </w:rPr>
        <w:tab/>
        <w:t>Несоблюдение сроков содержания под стражей</w:t>
      </w:r>
    </w:p>
    <w:p w:rsidR="00000000" w:rsidRDefault="00000000">
      <w:pPr>
        <w:rPr>
          <w:i/>
          <w:iCs/>
        </w:rPr>
      </w:pPr>
    </w:p>
    <w:p w:rsidR="00000000" w:rsidRDefault="00000000">
      <w:r>
        <w:t>103.</w:t>
      </w:r>
      <w:r>
        <w:tab/>
        <w:t>Случаев несоблюдения сроков содержания под стражей множество, и, как представляется, ничего не предпринимается для обеспечения соблюдения законов и положений Конвенции.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  <w:lang w:val="en-US"/>
        </w:rPr>
        <w:t>f</w:t>
      </w:r>
      <w:r>
        <w:rPr>
          <w:i/>
          <w:iCs/>
        </w:rPr>
        <w:t>)</w:t>
      </w:r>
      <w:r>
        <w:rPr>
          <w:i/>
          <w:iCs/>
        </w:rPr>
        <w:tab/>
        <w:t>Отсутствие системы посттравматических мер</w:t>
      </w:r>
    </w:p>
    <w:p w:rsidR="00000000" w:rsidRDefault="00000000">
      <w:pPr>
        <w:rPr>
          <w:i/>
          <w:iCs/>
        </w:rPr>
      </w:pPr>
    </w:p>
    <w:p w:rsidR="00000000" w:rsidRDefault="00000000">
      <w:r>
        <w:t>104.</w:t>
      </w:r>
      <w:r>
        <w:tab/>
        <w:t>Никаких программ медицинской и психологической реабилитации жертв пыток пока не разработано.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br w:type="page"/>
        <w:t>2.</w:t>
      </w:r>
      <w:r>
        <w:rPr>
          <w:b/>
          <w:bCs/>
        </w:rPr>
        <w:tab/>
        <w:t>Обещания в связи с принятием мер по предупреждению нарушений, связанных с применением пыток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i/>
          <w:iCs/>
        </w:rPr>
      </w:pPr>
      <w:r>
        <w:rPr>
          <w:i/>
          <w:iCs/>
          <w:lang w:val="en-US"/>
        </w:rPr>
        <w:t>a</w:t>
      </w:r>
      <w:r>
        <w:rPr>
          <w:i/>
          <w:iCs/>
        </w:rPr>
        <w:t>)</w:t>
      </w:r>
      <w:r>
        <w:rPr>
          <w:i/>
          <w:iCs/>
        </w:rPr>
        <w:tab/>
        <w:t>Решение проблем, связанных с переполненностью тюрем и с жестоким обращением с заключенными</w:t>
      </w:r>
    </w:p>
    <w:p w:rsidR="00000000" w:rsidRDefault="00000000">
      <w:pPr>
        <w:rPr>
          <w:i/>
          <w:iCs/>
        </w:rPr>
      </w:pPr>
    </w:p>
    <w:p w:rsidR="00000000" w:rsidRDefault="00000000">
      <w:r>
        <w:t>105.</w:t>
      </w:r>
      <w:r>
        <w:tab/>
        <w:t xml:space="preserve"> По данным министерства юстиции, в восьми гражданских тюрьмах страны содержится в три раза больше заключенных, чем положено.  Лишь в тюрьме Натитингу в провинции Атакора число заключенных ниже ее вместимости.  Трудности с финансированием тормозят завершение строительства рассчитанной на 1 000 человек гражданской тюрьмы в Акпро-Миссерете в департаменте Веме.</w:t>
      </w:r>
    </w:p>
    <w:p w:rsidR="00000000" w:rsidRDefault="00000000"/>
    <w:p w:rsidR="00000000" w:rsidRDefault="00000000">
      <w:r>
        <w:t>106.</w:t>
      </w:r>
      <w:r>
        <w:tab/>
        <w:t>Заключенным разрешается принимать посетителей, родственников, адвокатов и других лиц.</w:t>
      </w:r>
    </w:p>
    <w:p w:rsidR="00000000" w:rsidRDefault="00000000"/>
    <w:p w:rsidR="00000000" w:rsidRDefault="00000000">
      <w:r>
        <w:t>107.</w:t>
      </w:r>
      <w:r>
        <w:tab/>
        <w:t>Что касается здоровья заключенных, то в этой связи прилагались значительные усилия.  Так, заболевшие заключенные, переведенные в Национальный медицинский центр и другие больницы страны, находятся на обеспечении, покрывающем четыре пятых расходов на врачебную помощь и госпитализацию.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  <w:lang w:val="en-US"/>
        </w:rPr>
        <w:t>b</w:t>
      </w:r>
      <w:r>
        <w:rPr>
          <w:i/>
          <w:iCs/>
        </w:rPr>
        <w:t>)</w:t>
      </w:r>
      <w:r>
        <w:rPr>
          <w:i/>
          <w:iCs/>
        </w:rPr>
        <w:tab/>
        <w:t>Уважение прав человека</w:t>
      </w:r>
    </w:p>
    <w:p w:rsidR="00000000" w:rsidRDefault="00000000">
      <w:pPr>
        <w:rPr>
          <w:i/>
          <w:iCs/>
        </w:rPr>
      </w:pPr>
    </w:p>
    <w:p w:rsidR="00000000" w:rsidRDefault="00000000">
      <w:r>
        <w:t>108.</w:t>
      </w:r>
      <w:r>
        <w:tab/>
        <w:t>В большинстве тюрем Бенина есть специальные помещения для женщин и несовершеннолетних.</w:t>
      </w:r>
    </w:p>
    <w:p w:rsidR="00000000" w:rsidRDefault="00000000"/>
    <w:p w:rsidR="00000000" w:rsidRDefault="00000000">
      <w:r>
        <w:t>109.</w:t>
      </w:r>
      <w:r>
        <w:tab/>
        <w:t>Однако лица, подвергнутые предварительному заключению, содержатся в тех же камерах, что и осужденные, за исключением лиц, приговоренных к смерти.</w:t>
      </w:r>
    </w:p>
    <w:p w:rsidR="00000000" w:rsidRDefault="00000000"/>
    <w:p w:rsidR="00000000" w:rsidRDefault="00000000">
      <w:r>
        <w:t>110.</w:t>
      </w:r>
      <w:r>
        <w:tab/>
        <w:t>Правительство разрешает правозащитникам, представителям НПО и других организаций посещать тюрьмы.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</w:rPr>
        <w:t>с)</w:t>
      </w:r>
      <w:r>
        <w:rPr>
          <w:i/>
          <w:iCs/>
        </w:rPr>
        <w:tab/>
        <w:t>Возмещение ущерба жертвам пыток</w:t>
      </w:r>
    </w:p>
    <w:p w:rsidR="00000000" w:rsidRDefault="00000000">
      <w:pPr>
        <w:rPr>
          <w:i/>
          <w:iCs/>
        </w:rPr>
      </w:pPr>
    </w:p>
    <w:p w:rsidR="00000000" w:rsidRDefault="00000000">
      <w:r>
        <w:t>111.</w:t>
      </w:r>
      <w:r>
        <w:tab/>
        <w:t>Правительство продолжало предоставлять компенсацию лицам, пострадавшим от пыток при военном режиме.  Следует отметить, что предоставлялась компенсация и за имущество, утраченное при этом режиме.  Однако в течение отчетного периода имели место случаи задержания и избиения журналистов полицией.</w:t>
      </w:r>
    </w:p>
    <w:p w:rsidR="00000000" w:rsidRDefault="00000000"/>
    <w:p w:rsidR="00000000" w:rsidRDefault="00000000">
      <w:pPr>
        <w:keepNext/>
        <w:rPr>
          <w:i/>
          <w:iCs/>
        </w:rPr>
      </w:pPr>
      <w:r>
        <w:rPr>
          <w:i/>
          <w:iCs/>
          <w:lang w:val="en-US"/>
        </w:rPr>
        <w:t>d</w:t>
      </w:r>
      <w:r>
        <w:rPr>
          <w:i/>
          <w:iCs/>
        </w:rPr>
        <w:t>)</w:t>
      </w:r>
      <w:r>
        <w:rPr>
          <w:i/>
          <w:iCs/>
        </w:rPr>
        <w:tab/>
        <w:t>Положения Уголовного кодекса, касающиеся пыток</w:t>
      </w:r>
    </w:p>
    <w:p w:rsidR="00000000" w:rsidRDefault="00000000">
      <w:pPr>
        <w:rPr>
          <w:i/>
          <w:iCs/>
        </w:rPr>
      </w:pPr>
    </w:p>
    <w:p w:rsidR="00000000" w:rsidRDefault="00000000">
      <w:r>
        <w:t>112.</w:t>
      </w:r>
      <w:r>
        <w:tab/>
        <w:t>Поскольку Уголовный кодекс еще не приведен в соответствие с положениями Конвенции, сохраняется действие его статей 327 и 328, которые освобождают от ответственности всех лиц, виновных в совершении преступлений или правонарушений, если эти деяния были предписаны законом, легитимным органом власти или совершались в рамках необходимой самообороны.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Эволюция ситуации в Бенине после изложения рекомендаций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Комитетом</w:t>
      </w:r>
    </w:p>
    <w:p w:rsidR="00000000" w:rsidRDefault="00000000">
      <w:pPr>
        <w:rPr>
          <w:b/>
          <w:bCs/>
        </w:rPr>
      </w:pPr>
    </w:p>
    <w:p w:rsidR="00000000" w:rsidRDefault="00000000">
      <w:r>
        <w:t>113.</w:t>
      </w:r>
      <w:r>
        <w:tab/>
        <w:t>В контексте рекомендаций, сформулированных Комитетом в связи с рассмотрением первоначального доклада (A/57/44, пункт 35, подпункты a)-j), ситуация в Бенине является следующей:</w:t>
      </w:r>
    </w:p>
    <w:p w:rsidR="00000000" w:rsidRDefault="00000000"/>
    <w:p w:rsidR="00000000" w:rsidRDefault="00000000">
      <w:r>
        <w:tab/>
        <w:t>а)</w:t>
      </w:r>
      <w:r>
        <w:tab/>
        <w:t>в Бенине еще не принято определение пытки как таковое и не предусмотрены надлежащие наказания за применение пыток.  Однако нынешняя судебная практика позволяет толковать понятие пытки в соответствии с содержащимся в Конвенции определением;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доводимые до сведения государственных органов деяния, которые могут быть приравнены к пыткам, жестокому, бесчеловечному или унижающему достоинство обращению, становятся предметом судебного преследования;</w:t>
      </w:r>
    </w:p>
    <w:p w:rsidR="00000000" w:rsidRDefault="00000000"/>
    <w:p w:rsidR="00000000" w:rsidRDefault="00000000">
      <w:r>
        <w:tab/>
        <w:t>с)</w:t>
      </w:r>
      <w:r>
        <w:tab/>
        <w:t>что касается искоренения случаев линчевания, то преследования, возбужденные против инициаторов, в частности арест Деви Эуна, значительно снизили частоту таких случаев.  Задержанные виновные лица привлекаются к суду в соответствии с законом;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специальные учебные курсы по правам человека пока еще систематически не включаются в программы подготовки сотрудников правоохранительных органов и медицинского персонала.  Однако прилагаются серьезные и достойные похвалы усилия для привлечения внимания упомянутых сотрудников к этой проблематике с помощью многочисленных семинаров;</w:t>
      </w:r>
    </w:p>
    <w:p w:rsidR="00000000" w:rsidRDefault="00000000"/>
    <w:p w:rsidR="00000000" w:rsidRDefault="00000000">
      <w:r>
        <w:tab/>
        <w:t>е)</w:t>
      </w:r>
      <w:r>
        <w:tab/>
        <w:t>правительство инициировало и осуществило программу по ремонту тюрем (в Канди, Натитингу, Локоссе, Абомейе) и строительству тюрьмы в Акпро-Миссрете.  Вследствие увеличения числа случаев бандитизма и затянутости процедур разбирательства тюрьмы не пустеют, а условия содержания заключенных значительно ухудшаются;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значительные усилия прилагаются, особенно на уровне НПО и благотворительных организаций, для оказания помощи заключенным;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Бенин по</w:t>
      </w:r>
      <w:r>
        <w:noBreakHyphen/>
        <w:t>прежнему готов и открыт для любого сотрудничества в рамках осуществления положений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что касается заявлений, предусмотренных в статьях 21 и 22 Конвенции, то еще предстоит проделать необходимую работу;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инициирована процедура в целях ускорения принятия Уголовного кодекса и Уголовно-процессуального кодекса;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прилагаются серьезные усилия для ликвидации задержек с представлением периодических докладов, а также для того, чтобы Бенин соблюдал сроки, предусмотренные в статье 19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ПРИЛОЖЕНИЕ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документов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Декрет № 2004-394 от 13 июля 2004 года о полномочиях, организации и функционировании министерства внутренних дел, безопасности и территориального управления.</w:t>
      </w:r>
    </w:p>
    <w:p w:rsidR="00000000" w:rsidRDefault="00000000"/>
    <w:p w:rsidR="00000000" w:rsidRDefault="00000000">
      <w:r>
        <w:t>2.</w:t>
      </w:r>
      <w:r>
        <w:tab/>
        <w:t xml:space="preserve">Декрет № 2005-246 от 6 мая 2005 года об учреждении, полномочиях и функционировании министерства национальной обороны. </w:t>
      </w:r>
    </w:p>
    <w:p w:rsidR="00000000" w:rsidRDefault="00000000"/>
    <w:p w:rsidR="00000000" w:rsidRDefault="00000000">
      <w:r>
        <w:t>3.</w:t>
      </w:r>
      <w:r>
        <w:tab/>
        <w:t>Декрет № 2004-304 от 25 мая 2005 года о создании Национального комитета по принятию мер в связи с осуществлением международных договоров в области прав человека.</w:t>
      </w:r>
    </w:p>
    <w:p w:rsidR="00000000" w:rsidRDefault="00000000"/>
    <w:p w:rsidR="00000000" w:rsidRDefault="00000000">
      <w:r>
        <w:t>4.</w:t>
      </w:r>
      <w:r>
        <w:tab/>
        <w:t>Постановление № 164/</w:t>
      </w:r>
      <w:r>
        <w:rPr>
          <w:lang w:val="en-US"/>
        </w:rPr>
        <w:t>MJLDH</w:t>
      </w:r>
      <w:r>
        <w:t>/</w:t>
      </w:r>
      <w:r>
        <w:rPr>
          <w:lang w:val="en-US"/>
        </w:rPr>
        <w:t>DC</w:t>
      </w:r>
      <w:r>
        <w:t>/</w:t>
      </w:r>
      <w:r>
        <w:rPr>
          <w:lang w:val="en-US"/>
        </w:rPr>
        <w:t>SG</w:t>
      </w:r>
      <w:r>
        <w:t>/</w:t>
      </w:r>
      <w:r>
        <w:rPr>
          <w:lang w:val="en-US"/>
        </w:rPr>
        <w:t>DDH</w:t>
      </w:r>
      <w:r>
        <w:t xml:space="preserve"> от 21 июля 1997 года о назначении членов Национального комитета по принятию мер в связи с осуществлением международных договоров в области прав человека.</w:t>
      </w:r>
    </w:p>
    <w:p w:rsidR="00000000" w:rsidRDefault="00000000"/>
    <w:p w:rsidR="00000000" w:rsidRDefault="00000000">
      <w:r>
        <w:t>5.</w:t>
      </w:r>
      <w:r>
        <w:tab/>
        <w:t xml:space="preserve">Декрет № 95-383 от 22 ноября 1995 года о полномочиях, организации и функционировании Национальной жандармерии. </w:t>
      </w:r>
    </w:p>
    <w:p w:rsidR="00000000" w:rsidRDefault="00000000"/>
    <w:p w:rsidR="00000000" w:rsidRDefault="00000000">
      <w:r>
        <w:t>6.</w:t>
      </w:r>
      <w:r>
        <w:tab/>
        <w:t>Постановление № 265/</w:t>
      </w:r>
      <w:r>
        <w:rPr>
          <w:lang w:val="en-US"/>
        </w:rPr>
        <w:t>MJLDH</w:t>
      </w:r>
      <w:r>
        <w:t>/</w:t>
      </w:r>
      <w:r>
        <w:rPr>
          <w:lang w:val="en-US"/>
        </w:rPr>
        <w:t>DC</w:t>
      </w:r>
      <w:r>
        <w:t>/</w:t>
      </w:r>
      <w:r>
        <w:rPr>
          <w:lang w:val="en-US"/>
        </w:rPr>
        <w:t>SG</w:t>
      </w:r>
      <w:r>
        <w:t>/</w:t>
      </w:r>
      <w:r>
        <w:rPr>
          <w:lang w:val="en-US"/>
        </w:rPr>
        <w:t>DAP</w:t>
      </w:r>
      <w:r>
        <w:t xml:space="preserve"> от 7 октября 1997 года о создании Технического комитета по наблюдению за мероприятиями по уничтожению грызунов, дезинфекции и дезинсекции в гражданских тюрьмах Порто-Ново, Котону и Видахе.</w:t>
      </w:r>
    </w:p>
    <w:p w:rsidR="00000000" w:rsidRDefault="00000000"/>
    <w:p w:rsidR="00000000" w:rsidRDefault="00000000">
      <w:r>
        <w:t>7.</w:t>
      </w:r>
      <w:r>
        <w:tab/>
        <w:t>Постановление № 290/</w:t>
      </w:r>
      <w:r>
        <w:rPr>
          <w:lang w:val="en-US"/>
        </w:rPr>
        <w:t>MJLDH</w:t>
      </w:r>
      <w:r>
        <w:t>/</w:t>
      </w:r>
      <w:r>
        <w:rPr>
          <w:lang w:val="en-US"/>
        </w:rPr>
        <w:t>DC</w:t>
      </w:r>
      <w:r>
        <w:t>/</w:t>
      </w:r>
      <w:r>
        <w:rPr>
          <w:lang w:val="en-US"/>
        </w:rPr>
        <w:t>SG</w:t>
      </w:r>
      <w:r>
        <w:t>/</w:t>
      </w:r>
      <w:r>
        <w:rPr>
          <w:lang w:val="en-US"/>
        </w:rPr>
        <w:t>DAP</w:t>
      </w:r>
      <w:r>
        <w:t xml:space="preserve"> от 18 ноября 1997 года о создании Комитета по обеспечению продовольствием всех гражданских тюрем Бенина.</w:t>
      </w:r>
    </w:p>
    <w:p w:rsidR="00000000" w:rsidRDefault="00000000"/>
    <w:p w:rsidR="00000000" w:rsidRDefault="00000000">
      <w:r>
        <w:t>8.</w:t>
      </w:r>
      <w:r>
        <w:tab/>
        <w:t>Решения Конституционного суда № 95-038, 95-047, 96-005, 96-006, 96-035, 96-015.</w:t>
      </w:r>
    </w:p>
    <w:p w:rsidR="00000000" w:rsidRDefault="00000000"/>
    <w:p w:rsidR="00000000" w:rsidRDefault="00000000">
      <w:r>
        <w:t>9.</w:t>
      </w:r>
      <w:r>
        <w:tab/>
        <w:t>Декрет № 97-503 от 16 октября 1997 года о создании Национального консультативного совета по правам человека.</w:t>
      </w:r>
    </w:p>
    <w:p w:rsidR="00000000" w:rsidRDefault="00000000"/>
    <w:p w:rsidR="00000000" w:rsidRDefault="00000000">
      <w:r>
        <w:t>10.</w:t>
      </w:r>
      <w:r>
        <w:tab/>
        <w:t>Коммюнике Лиги в защиту прав человека о противозаконных попытках выдачи тоголезских беженцев.</w:t>
      </w:r>
    </w:p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tab/>
        <w:t xml:space="preserve">Первоначальный доклад Бенина см.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 xml:space="preserve">.3;  о его рассмотрении Комитетом см. документы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.489 и 492.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rPr>
          <w:rStyle w:val="FootnoteReference"/>
        </w:rPr>
        <w:sym w:font="Symbol" w:char="F02A"/>
      </w:r>
      <w:r>
        <w:t xml:space="preserve"> </w:t>
      </w:r>
      <w:r>
        <w:tab/>
        <w:t>С представленными правительством Бенина приложениями к настоящему докладу можно ознакомиться в архиве секретариата.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CAT/C/BEN/2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CAT/C/BEN/2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7699</Words>
  <Characters>43889</Characters>
  <Application>Microsoft Office Word</Application>
  <DocSecurity>4</DocSecurity>
  <Lines>365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0741393.doc</vt:lpstr>
    </vt:vector>
  </TitlesOfParts>
  <Company> </Company>
  <LinksUpToDate>false</LinksUpToDate>
  <CharactersWithSpaces>53898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0741393.doc</dc:title>
  <dc:subject>Лихолетов</dc:subject>
  <dc:creator>LA</dc:creator>
  <cp:keywords/>
  <dc:description/>
  <cp:lastModifiedBy>CSD</cp:lastModifiedBy>
  <cp:revision>3</cp:revision>
  <cp:lastPrinted>2007-06-19T13:54:00Z</cp:lastPrinted>
  <dcterms:created xsi:type="dcterms:W3CDTF">2007-06-19T13:54:00Z</dcterms:created>
  <dcterms:modified xsi:type="dcterms:W3CDTF">2007-06-19T13:54:00Z</dcterms:modified>
</cp:coreProperties>
</file>