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89DEFED" w14:textId="77777777" w:rsidTr="00281242">
        <w:trPr>
          <w:trHeight w:hRule="exact" w:val="851"/>
        </w:trPr>
        <w:tc>
          <w:tcPr>
            <w:tcW w:w="1274" w:type="dxa"/>
            <w:tcBorders>
              <w:bottom w:val="single" w:sz="4" w:space="0" w:color="auto"/>
            </w:tcBorders>
            <w:shd w:val="clear" w:color="auto" w:fill="auto"/>
          </w:tcPr>
          <w:p w14:paraId="27C68D9C" w14:textId="77777777" w:rsidR="006B3E27" w:rsidRPr="00BE5849" w:rsidRDefault="006B3E27" w:rsidP="00100379">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07336DE5"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B0BA3F6" w14:textId="4B008A41" w:rsidR="006B3E27" w:rsidRPr="00D81231" w:rsidRDefault="00D81231" w:rsidP="00D81231">
            <w:pPr>
              <w:bidi w:val="0"/>
              <w:rPr>
                <w:szCs w:val="20"/>
                <w:lang w:eastAsia="zh-TW"/>
              </w:rPr>
            </w:pPr>
            <w:r w:rsidRPr="00D81231">
              <w:rPr>
                <w:sz w:val="40"/>
                <w:szCs w:val="20"/>
                <w:lang w:eastAsia="zh-TW"/>
              </w:rPr>
              <w:t>A</w:t>
            </w:r>
            <w:r>
              <w:rPr>
                <w:szCs w:val="20"/>
                <w:lang w:eastAsia="zh-TW"/>
              </w:rPr>
              <w:t>/HRC/RES/</w:t>
            </w:r>
            <w:r w:rsidRPr="00C467E4">
              <w:rPr>
                <w:szCs w:val="20"/>
                <w:lang w:eastAsia="zh-TW"/>
              </w:rPr>
              <w:t>52</w:t>
            </w:r>
            <w:r>
              <w:rPr>
                <w:szCs w:val="20"/>
                <w:lang w:eastAsia="zh-TW"/>
              </w:rPr>
              <w:t>/</w:t>
            </w:r>
            <w:r w:rsidRPr="00C467E4">
              <w:rPr>
                <w:szCs w:val="20"/>
                <w:lang w:eastAsia="zh-TW"/>
              </w:rPr>
              <w:t>4</w:t>
            </w:r>
          </w:p>
        </w:tc>
      </w:tr>
      <w:tr w:rsidR="006B3E27" w:rsidRPr="00AC03B4" w14:paraId="05AE7475" w14:textId="77777777" w:rsidTr="00281242">
        <w:trPr>
          <w:trHeight w:hRule="exact" w:val="2835"/>
        </w:trPr>
        <w:tc>
          <w:tcPr>
            <w:tcW w:w="1274" w:type="dxa"/>
            <w:tcBorders>
              <w:top w:val="single" w:sz="4" w:space="0" w:color="auto"/>
              <w:bottom w:val="single" w:sz="12" w:space="0" w:color="auto"/>
            </w:tcBorders>
            <w:shd w:val="clear" w:color="auto" w:fill="auto"/>
          </w:tcPr>
          <w:p w14:paraId="0E0A55F4"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1309EF9" wp14:editId="014F9BFD">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D9038F9" w14:textId="77777777" w:rsidR="006B3E27" w:rsidRPr="00C467E4" w:rsidRDefault="001773DB" w:rsidP="002F3D3A">
            <w:pPr>
              <w:spacing w:before="120" w:after="40" w:line="640" w:lineRule="exact"/>
              <w:ind w:left="57"/>
              <w:rPr>
                <w:b/>
                <w:bCs/>
                <w:sz w:val="50"/>
                <w:szCs w:val="50"/>
              </w:rPr>
            </w:pPr>
            <w:r w:rsidRPr="00C467E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5B92AE6" w14:textId="77777777" w:rsidR="006B3E27" w:rsidRDefault="00D81231" w:rsidP="00BE5849">
            <w:pPr>
              <w:bidi w:val="0"/>
              <w:spacing w:before="240"/>
              <w:rPr>
                <w:szCs w:val="20"/>
              </w:rPr>
            </w:pPr>
            <w:r>
              <w:rPr>
                <w:szCs w:val="20"/>
              </w:rPr>
              <w:t>Distr.: General</w:t>
            </w:r>
          </w:p>
          <w:p w14:paraId="27E54391" w14:textId="5F72F299" w:rsidR="00D81231" w:rsidRDefault="007415F1" w:rsidP="00D81231">
            <w:pPr>
              <w:bidi w:val="0"/>
              <w:spacing w:line="240" w:lineRule="exact"/>
              <w:jc w:val="left"/>
              <w:rPr>
                <w:szCs w:val="20"/>
              </w:rPr>
            </w:pPr>
            <w:r w:rsidRPr="00C467E4">
              <w:rPr>
                <w:szCs w:val="20"/>
              </w:rPr>
              <w:t>13</w:t>
            </w:r>
            <w:r>
              <w:rPr>
                <w:szCs w:val="20"/>
              </w:rPr>
              <w:t xml:space="preserve"> April </w:t>
            </w:r>
            <w:r w:rsidR="00D81231" w:rsidRPr="00C467E4">
              <w:rPr>
                <w:szCs w:val="20"/>
              </w:rPr>
              <w:t>2023</w:t>
            </w:r>
          </w:p>
          <w:p w14:paraId="25B6B3C1" w14:textId="77777777" w:rsidR="00D81231" w:rsidRDefault="00D81231" w:rsidP="00D81231">
            <w:pPr>
              <w:bidi w:val="0"/>
              <w:spacing w:line="240" w:lineRule="exact"/>
              <w:jc w:val="left"/>
              <w:rPr>
                <w:szCs w:val="20"/>
              </w:rPr>
            </w:pPr>
            <w:r>
              <w:rPr>
                <w:szCs w:val="20"/>
              </w:rPr>
              <w:t>Arabic</w:t>
            </w:r>
          </w:p>
          <w:p w14:paraId="60E67F4C" w14:textId="330E19AD" w:rsidR="00D81231" w:rsidRPr="00D81231" w:rsidRDefault="00D81231" w:rsidP="00D81231">
            <w:pPr>
              <w:bidi w:val="0"/>
              <w:spacing w:line="240" w:lineRule="exact"/>
              <w:jc w:val="left"/>
              <w:rPr>
                <w:szCs w:val="20"/>
              </w:rPr>
            </w:pPr>
            <w:r>
              <w:rPr>
                <w:szCs w:val="20"/>
              </w:rPr>
              <w:t>Original: English</w:t>
            </w:r>
          </w:p>
        </w:tc>
      </w:tr>
    </w:tbl>
    <w:bookmarkEnd w:id="0"/>
    <w:p w14:paraId="10B66AEC" w14:textId="3D5F3B6C" w:rsidR="00100379" w:rsidRPr="00C467E4" w:rsidRDefault="00F572D8" w:rsidP="00CC192A">
      <w:pPr>
        <w:pStyle w:val="SingleTxtGA"/>
        <w:spacing w:before="120" w:after="0"/>
        <w:ind w:left="0" w:right="4253"/>
        <w:jc w:val="left"/>
        <w:rPr>
          <w:b/>
          <w:bCs/>
          <w:sz w:val="26"/>
          <w:szCs w:val="26"/>
          <w:rtl/>
          <w:lang w:eastAsia="zh-TW"/>
        </w:rPr>
      </w:pPr>
      <w:r w:rsidRPr="00C467E4">
        <w:rPr>
          <w:rFonts w:hint="cs"/>
          <w:b/>
          <w:bCs/>
          <w:sz w:val="26"/>
          <w:szCs w:val="26"/>
          <w:rtl/>
          <w:lang w:eastAsia="zh-TW"/>
        </w:rPr>
        <w:t>مجلس حقوق الإنسان</w:t>
      </w:r>
    </w:p>
    <w:p w14:paraId="361E51A2" w14:textId="77777777" w:rsidR="007415F1" w:rsidRPr="00C467E4" w:rsidRDefault="007415F1" w:rsidP="007415F1">
      <w:pPr>
        <w:pStyle w:val="SingleTxtGA"/>
        <w:spacing w:after="0"/>
        <w:ind w:left="0"/>
        <w:rPr>
          <w:b/>
          <w:bCs/>
          <w:lang w:eastAsia="zh-TW"/>
        </w:rPr>
      </w:pPr>
      <w:r w:rsidRPr="00C467E4">
        <w:rPr>
          <w:b/>
          <w:bCs/>
          <w:rtl/>
          <w:lang w:eastAsia="zh-TW"/>
        </w:rPr>
        <w:t>الدورة الثانية والخمسون</w:t>
      </w:r>
    </w:p>
    <w:p w14:paraId="442E745D" w14:textId="77777777" w:rsidR="007415F1" w:rsidRPr="00D16EB2" w:rsidRDefault="007415F1" w:rsidP="007415F1">
      <w:pPr>
        <w:pStyle w:val="SingleTxtGA"/>
        <w:spacing w:after="0"/>
        <w:ind w:left="0"/>
        <w:rPr>
          <w:lang w:eastAsia="zh-TW"/>
        </w:rPr>
      </w:pPr>
      <w:r w:rsidRPr="00C467E4">
        <w:rPr>
          <w:rtl/>
          <w:lang w:eastAsia="zh-TW"/>
        </w:rPr>
        <w:t>27</w:t>
      </w:r>
      <w:r w:rsidRPr="00D16EB2">
        <w:rPr>
          <w:rtl/>
          <w:lang w:eastAsia="zh-TW"/>
        </w:rPr>
        <w:t xml:space="preserve"> شباط/فبراير - </w:t>
      </w:r>
      <w:r w:rsidRPr="00C467E4">
        <w:rPr>
          <w:rtl/>
          <w:lang w:eastAsia="zh-TW"/>
        </w:rPr>
        <w:t>4</w:t>
      </w:r>
      <w:r w:rsidRPr="00D16EB2">
        <w:rPr>
          <w:rtl/>
          <w:lang w:eastAsia="zh-TW"/>
        </w:rPr>
        <w:t xml:space="preserve"> نيسان/أبريل </w:t>
      </w:r>
      <w:r w:rsidRPr="00C467E4">
        <w:rPr>
          <w:rtl/>
          <w:lang w:eastAsia="zh-TW"/>
        </w:rPr>
        <w:t>2023</w:t>
      </w:r>
    </w:p>
    <w:p w14:paraId="4532FCAF" w14:textId="77777777" w:rsidR="007415F1" w:rsidRPr="00D16EB2" w:rsidRDefault="007415F1" w:rsidP="007415F1">
      <w:pPr>
        <w:pStyle w:val="SingleTxtGA"/>
        <w:spacing w:after="0"/>
        <w:ind w:left="0"/>
        <w:rPr>
          <w:lang w:eastAsia="zh-TW"/>
        </w:rPr>
      </w:pPr>
      <w:r w:rsidRPr="00D16EB2">
        <w:rPr>
          <w:rtl/>
          <w:lang w:eastAsia="zh-TW"/>
        </w:rPr>
        <w:t xml:space="preserve">البند </w:t>
      </w:r>
      <w:r w:rsidRPr="00C467E4">
        <w:rPr>
          <w:rtl/>
          <w:lang w:eastAsia="zh-TW"/>
        </w:rPr>
        <w:t>3</w:t>
      </w:r>
      <w:r w:rsidRPr="00D16EB2">
        <w:rPr>
          <w:rtl/>
          <w:lang w:eastAsia="zh-TW"/>
        </w:rPr>
        <w:t xml:space="preserve"> من جدول الأعمال</w:t>
      </w:r>
    </w:p>
    <w:p w14:paraId="5014AACD" w14:textId="77777777" w:rsidR="007415F1" w:rsidRPr="00C467E4" w:rsidRDefault="007415F1" w:rsidP="007415F1">
      <w:pPr>
        <w:pStyle w:val="SingleTxtGA"/>
        <w:spacing w:after="0"/>
        <w:ind w:left="0" w:right="4820"/>
        <w:rPr>
          <w:b/>
          <w:bCs/>
          <w:lang w:eastAsia="zh-TW"/>
        </w:rPr>
      </w:pPr>
      <w:r w:rsidRPr="00C467E4">
        <w:rPr>
          <w:b/>
          <w:bCs/>
          <w:rtl/>
          <w:lang w:eastAsia="zh-TW"/>
        </w:rPr>
        <w:t>تعزيز وحماية جميع حقوق الإنسان،</w:t>
      </w:r>
      <w:r w:rsidRPr="00C467E4">
        <w:rPr>
          <w:rFonts w:hint="cs"/>
          <w:b/>
          <w:bCs/>
          <w:rtl/>
          <w:lang w:eastAsia="zh-TW"/>
        </w:rPr>
        <w:t xml:space="preserve"> </w:t>
      </w:r>
      <w:r w:rsidRPr="00C467E4">
        <w:rPr>
          <w:b/>
          <w:bCs/>
          <w:rtl/>
          <w:lang w:eastAsia="zh-TW"/>
        </w:rPr>
        <w:t>المدنية والسياسية والاقتصادية والاجتماعية والثقافية،</w:t>
      </w:r>
      <w:r w:rsidRPr="00C467E4">
        <w:rPr>
          <w:rFonts w:hint="cs"/>
          <w:b/>
          <w:bCs/>
          <w:rtl/>
          <w:lang w:eastAsia="zh-TW"/>
        </w:rPr>
        <w:t xml:space="preserve"> </w:t>
      </w:r>
      <w:r w:rsidRPr="00C467E4">
        <w:rPr>
          <w:b/>
          <w:bCs/>
          <w:rtl/>
          <w:lang w:eastAsia="zh-TW"/>
        </w:rPr>
        <w:t>بما في ذلك الحق في التنمية</w:t>
      </w:r>
    </w:p>
    <w:p w14:paraId="43E96386" w14:textId="77777777" w:rsidR="007415F1" w:rsidRPr="00C467E4" w:rsidRDefault="007415F1" w:rsidP="007415F1">
      <w:pPr>
        <w:pStyle w:val="HChGA"/>
        <w:rPr>
          <w:rtl/>
        </w:rPr>
      </w:pPr>
      <w:r w:rsidRPr="00C467E4">
        <w:rPr>
          <w:rtl/>
        </w:rPr>
        <w:tab/>
      </w:r>
      <w:r w:rsidRPr="00C467E4">
        <w:rPr>
          <w:rtl/>
        </w:rPr>
        <w:tab/>
        <w:t>قرار</w:t>
      </w:r>
      <w:r w:rsidRPr="00C467E4">
        <w:rPr>
          <w:rFonts w:hint="cs"/>
          <w:rtl/>
        </w:rPr>
        <w:t xml:space="preserve"> اعتمده مجلس حقوق الإنسان في 3 نيسان/أبريل 2023</w:t>
      </w:r>
    </w:p>
    <w:p w14:paraId="6B9BD87B" w14:textId="77777777" w:rsidR="007415F1" w:rsidRPr="00C467E4" w:rsidRDefault="007415F1" w:rsidP="007415F1">
      <w:pPr>
        <w:pStyle w:val="H1GA"/>
      </w:pPr>
      <w:r w:rsidRPr="00C467E4">
        <w:rPr>
          <w:rtl/>
        </w:rPr>
        <w:tab/>
        <w:t>52/</w:t>
      </w:r>
      <w:r w:rsidRPr="00C467E4">
        <w:rPr>
          <w:rFonts w:hint="cs"/>
          <w:rtl/>
        </w:rPr>
        <w:t>4-</w:t>
      </w:r>
      <w:r w:rsidRPr="00C467E4">
        <w:rPr>
          <w:rtl/>
        </w:rPr>
        <w:tab/>
        <w:t>ولاية المقرر(ة) الخاص(ة) المعني(ة) بحالة المدافعين عن حقوق الإنسان</w:t>
      </w:r>
    </w:p>
    <w:p w14:paraId="54CCC77D" w14:textId="77777777" w:rsidR="007415F1" w:rsidRPr="00D16EB2" w:rsidRDefault="007415F1" w:rsidP="007415F1">
      <w:pPr>
        <w:pStyle w:val="SingleTxtGA"/>
        <w:rPr>
          <w:lang w:val="en-US" w:eastAsia="zh-TW"/>
        </w:rPr>
      </w:pPr>
      <w:r w:rsidRPr="00C467E4">
        <w:rPr>
          <w:i/>
          <w:iCs/>
          <w:rtl/>
          <w:lang w:val="en-US" w:eastAsia="zh-TW"/>
        </w:rPr>
        <w:tab/>
        <w:t>إن مجلس حقوق الإنسان</w:t>
      </w:r>
      <w:r w:rsidRPr="00D16EB2">
        <w:rPr>
          <w:rtl/>
          <w:lang w:val="en-US" w:eastAsia="zh-TW"/>
        </w:rPr>
        <w:t>،</w:t>
      </w:r>
    </w:p>
    <w:p w14:paraId="4F0DFA53" w14:textId="77777777" w:rsidR="007415F1" w:rsidRPr="00D16EB2" w:rsidRDefault="007415F1" w:rsidP="007415F1">
      <w:pPr>
        <w:pStyle w:val="SingleTxtGA"/>
        <w:rPr>
          <w:lang w:eastAsia="zh-TW"/>
        </w:rPr>
      </w:pPr>
      <w:r>
        <w:rPr>
          <w:rtl/>
          <w:lang w:eastAsia="zh-TW"/>
        </w:rPr>
        <w:tab/>
      </w:r>
      <w:r w:rsidRPr="00C467E4">
        <w:rPr>
          <w:i/>
          <w:iCs/>
          <w:rtl/>
          <w:lang w:eastAsia="zh-TW"/>
        </w:rPr>
        <w:t>إذ يسترشد</w:t>
      </w:r>
      <w:r w:rsidRPr="00D16EB2">
        <w:rPr>
          <w:rtl/>
          <w:lang w:eastAsia="zh-TW"/>
        </w:rPr>
        <w:t xml:space="preserve"> بمقاصد ميثاق الأمم المتحدة ومبادئه، وبالإعلان العالمي لحقوق الإنسان والعهدين الدوليين الخاصين بحقوق الإنسان والصكوك الأخرى ذات الصلة،</w:t>
      </w:r>
    </w:p>
    <w:p w14:paraId="66491BEA" w14:textId="77777777" w:rsidR="007415F1" w:rsidRPr="00D16EB2" w:rsidRDefault="007415F1" w:rsidP="007415F1">
      <w:pPr>
        <w:pStyle w:val="SingleTxtGA"/>
        <w:rPr>
          <w:lang w:eastAsia="zh-TW"/>
        </w:rPr>
      </w:pPr>
      <w:r>
        <w:rPr>
          <w:rtl/>
          <w:lang w:eastAsia="zh-TW"/>
        </w:rPr>
        <w:tab/>
      </w:r>
      <w:r w:rsidRPr="00C467E4">
        <w:rPr>
          <w:i/>
          <w:iCs/>
          <w:rtl/>
          <w:lang w:eastAsia="zh-TW"/>
        </w:rPr>
        <w:t>وإذ يشير</w:t>
      </w:r>
      <w:r w:rsidRPr="00D16EB2">
        <w:rPr>
          <w:rtl/>
          <w:lang w:eastAsia="zh-TW"/>
        </w:rPr>
        <w:t xml:space="preserve"> إلى قرار الجمعية العامة </w:t>
      </w:r>
      <w:r w:rsidRPr="00C467E4">
        <w:rPr>
          <w:rtl/>
          <w:lang w:eastAsia="zh-TW"/>
        </w:rPr>
        <w:t>53</w:t>
      </w:r>
      <w:r w:rsidRPr="00D16EB2">
        <w:rPr>
          <w:rtl/>
          <w:lang w:eastAsia="zh-TW"/>
        </w:rPr>
        <w:t>/</w:t>
      </w:r>
      <w:r w:rsidRPr="00C467E4">
        <w:rPr>
          <w:rtl/>
          <w:lang w:eastAsia="zh-TW"/>
        </w:rPr>
        <w:t>144</w:t>
      </w:r>
      <w:r w:rsidRPr="00D16EB2">
        <w:rPr>
          <w:rtl/>
          <w:lang w:eastAsia="zh-TW"/>
        </w:rPr>
        <w:t xml:space="preserve"> المؤرخ </w:t>
      </w:r>
      <w:r w:rsidRPr="00C467E4">
        <w:rPr>
          <w:rtl/>
          <w:lang w:eastAsia="zh-TW"/>
        </w:rPr>
        <w:t>9</w:t>
      </w:r>
      <w:r w:rsidRPr="00D16EB2">
        <w:rPr>
          <w:rtl/>
          <w:lang w:eastAsia="zh-TW"/>
        </w:rPr>
        <w:t xml:space="preserve"> كانون الأول/ديسمبر </w:t>
      </w:r>
      <w:r w:rsidRPr="00C467E4">
        <w:rPr>
          <w:rtl/>
          <w:lang w:eastAsia="zh-TW"/>
        </w:rPr>
        <w:t>1998</w:t>
      </w:r>
      <w:r w:rsidRPr="00D16EB2">
        <w:rPr>
          <w:rtl/>
          <w:lang w:eastAsia="zh-TW"/>
        </w:rPr>
        <w:t>، الذي اعتمدت الجمعية بموجبه، بتوافق الآراء، الإعلان المتعلق بحق ومسؤولية الأفراد والجماعات وهيئات المجتمع في تعزيز وحماية حقوق الإنسان والحريات الأساسية المعترف بها عالمياً، المرفق بذلك القرار، وإذ يكرّر تأكيد أهمية الإعلان وأهمية تعزيزه وتنفيذه،</w:t>
      </w:r>
    </w:p>
    <w:p w14:paraId="1DC0D114" w14:textId="77777777" w:rsidR="007415F1" w:rsidRPr="00D16EB2" w:rsidRDefault="007415F1" w:rsidP="007415F1">
      <w:pPr>
        <w:pStyle w:val="SingleTxtGA"/>
        <w:rPr>
          <w:lang w:eastAsia="zh-TW"/>
        </w:rPr>
      </w:pPr>
      <w:r>
        <w:rPr>
          <w:rtl/>
          <w:lang w:eastAsia="zh-TW"/>
        </w:rPr>
        <w:tab/>
      </w:r>
      <w:r w:rsidRPr="00C467E4">
        <w:rPr>
          <w:i/>
          <w:iCs/>
          <w:rtl/>
          <w:lang w:eastAsia="zh-TW"/>
        </w:rPr>
        <w:t>وإذ يشير أيضاً</w:t>
      </w:r>
      <w:r w:rsidRPr="00D16EB2">
        <w:rPr>
          <w:rtl/>
          <w:lang w:eastAsia="zh-TW"/>
        </w:rPr>
        <w:t xml:space="preserve"> إلى استمرار صلاحية وتطبيق جميع أحكام الإعلان المذكور أعلاه،</w:t>
      </w:r>
    </w:p>
    <w:p w14:paraId="0921A36B" w14:textId="77777777" w:rsidR="007415F1" w:rsidRPr="00D16EB2" w:rsidRDefault="007415F1" w:rsidP="007415F1">
      <w:pPr>
        <w:pStyle w:val="SingleTxtGA"/>
        <w:rPr>
          <w:lang w:eastAsia="zh-TW"/>
        </w:rPr>
      </w:pPr>
      <w:r>
        <w:rPr>
          <w:rtl/>
          <w:lang w:eastAsia="zh-TW"/>
        </w:rPr>
        <w:tab/>
      </w:r>
      <w:r w:rsidRPr="00C467E4">
        <w:rPr>
          <w:i/>
          <w:iCs/>
          <w:rtl/>
          <w:lang w:eastAsia="zh-TW"/>
        </w:rPr>
        <w:t>وإذ يشير كذلك</w:t>
      </w:r>
      <w:r w:rsidRPr="00D16EB2">
        <w:rPr>
          <w:rtl/>
          <w:lang w:eastAsia="zh-TW"/>
        </w:rPr>
        <w:t xml:space="preserve"> إلى جميع القرارات السابقة بشأن هذا الموضوع، بما في ذلك قرارات مجلس</w:t>
      </w:r>
      <w:r>
        <w:rPr>
          <w:rFonts w:hint="cs"/>
          <w:rtl/>
          <w:lang w:eastAsia="zh-TW"/>
        </w:rPr>
        <w:t> </w:t>
      </w:r>
      <w:r w:rsidRPr="00D16EB2">
        <w:rPr>
          <w:rtl/>
          <w:lang w:eastAsia="zh-TW"/>
        </w:rPr>
        <w:t xml:space="preserve">حقوق الإنسان </w:t>
      </w:r>
      <w:r w:rsidRPr="00C467E4">
        <w:rPr>
          <w:rtl/>
          <w:lang w:eastAsia="zh-TW"/>
        </w:rPr>
        <w:t>16</w:t>
      </w:r>
      <w:r w:rsidRPr="00D16EB2">
        <w:rPr>
          <w:rtl/>
          <w:lang w:eastAsia="zh-TW"/>
        </w:rPr>
        <w:t>/</w:t>
      </w:r>
      <w:r w:rsidRPr="00C467E4">
        <w:rPr>
          <w:rtl/>
          <w:lang w:eastAsia="zh-TW"/>
        </w:rPr>
        <w:t>5</w:t>
      </w:r>
      <w:r w:rsidRPr="00D16EB2">
        <w:rPr>
          <w:rtl/>
          <w:lang w:eastAsia="zh-TW"/>
        </w:rPr>
        <w:t xml:space="preserve"> المؤرخ </w:t>
      </w:r>
      <w:r w:rsidRPr="00C467E4">
        <w:rPr>
          <w:rtl/>
          <w:lang w:eastAsia="zh-TW"/>
        </w:rPr>
        <w:t>24</w:t>
      </w:r>
      <w:r w:rsidRPr="00D16EB2">
        <w:rPr>
          <w:rtl/>
          <w:lang w:eastAsia="zh-TW"/>
        </w:rPr>
        <w:t xml:space="preserve"> آذار/مارس </w:t>
      </w:r>
      <w:r w:rsidRPr="00C467E4">
        <w:rPr>
          <w:rtl/>
          <w:lang w:eastAsia="zh-TW"/>
        </w:rPr>
        <w:t>2011</w:t>
      </w:r>
      <w:r w:rsidRPr="00D16EB2">
        <w:rPr>
          <w:rtl/>
          <w:lang w:eastAsia="zh-TW"/>
        </w:rPr>
        <w:t>، و</w:t>
      </w:r>
      <w:r w:rsidRPr="00C467E4">
        <w:rPr>
          <w:rtl/>
          <w:lang w:eastAsia="zh-TW"/>
        </w:rPr>
        <w:t>25</w:t>
      </w:r>
      <w:r w:rsidRPr="00D16EB2">
        <w:rPr>
          <w:rtl/>
          <w:lang w:eastAsia="zh-TW"/>
        </w:rPr>
        <w:t>/</w:t>
      </w:r>
      <w:r w:rsidRPr="00C467E4">
        <w:rPr>
          <w:rtl/>
          <w:lang w:eastAsia="zh-TW"/>
        </w:rPr>
        <w:t>18</w:t>
      </w:r>
      <w:r w:rsidRPr="00D16EB2">
        <w:rPr>
          <w:rtl/>
          <w:lang w:eastAsia="zh-TW"/>
        </w:rPr>
        <w:t xml:space="preserve"> المؤرخ </w:t>
      </w:r>
      <w:r w:rsidRPr="00C467E4">
        <w:rPr>
          <w:rtl/>
          <w:lang w:eastAsia="zh-TW"/>
        </w:rPr>
        <w:t>28</w:t>
      </w:r>
      <w:r w:rsidRPr="00D16EB2">
        <w:rPr>
          <w:rtl/>
          <w:lang w:eastAsia="zh-TW"/>
        </w:rPr>
        <w:t xml:space="preserve"> آذار/مارس </w:t>
      </w:r>
      <w:r w:rsidRPr="00C467E4">
        <w:rPr>
          <w:rtl/>
          <w:lang w:eastAsia="zh-TW"/>
        </w:rPr>
        <w:t>2014</w:t>
      </w:r>
      <w:r w:rsidRPr="00D16EB2">
        <w:rPr>
          <w:rtl/>
          <w:lang w:eastAsia="zh-TW"/>
        </w:rPr>
        <w:t>، و</w:t>
      </w:r>
      <w:r w:rsidRPr="00C467E4">
        <w:rPr>
          <w:rtl/>
          <w:lang w:eastAsia="zh-TW"/>
        </w:rPr>
        <w:t>31</w:t>
      </w:r>
      <w:r w:rsidRPr="00D16EB2">
        <w:rPr>
          <w:rtl/>
          <w:lang w:eastAsia="zh-TW"/>
        </w:rPr>
        <w:t>/</w:t>
      </w:r>
      <w:r w:rsidRPr="00C467E4">
        <w:rPr>
          <w:rtl/>
          <w:lang w:eastAsia="zh-TW"/>
        </w:rPr>
        <w:t>32</w:t>
      </w:r>
      <w:r w:rsidRPr="00D16EB2">
        <w:rPr>
          <w:rtl/>
          <w:lang w:eastAsia="zh-TW"/>
        </w:rPr>
        <w:t xml:space="preserve"> المؤرخ </w:t>
      </w:r>
      <w:r w:rsidRPr="00C467E4">
        <w:rPr>
          <w:rtl/>
          <w:lang w:eastAsia="zh-TW"/>
        </w:rPr>
        <w:t>24</w:t>
      </w:r>
      <w:r w:rsidRPr="00D16EB2">
        <w:rPr>
          <w:rtl/>
          <w:lang w:eastAsia="zh-TW"/>
        </w:rPr>
        <w:t xml:space="preserve"> آذار/مارس </w:t>
      </w:r>
      <w:r w:rsidRPr="00C467E4">
        <w:rPr>
          <w:rtl/>
          <w:lang w:eastAsia="zh-TW"/>
        </w:rPr>
        <w:t>2016</w:t>
      </w:r>
      <w:r w:rsidRPr="00D16EB2">
        <w:rPr>
          <w:rtl/>
          <w:lang w:eastAsia="zh-TW"/>
        </w:rPr>
        <w:t>، و</w:t>
      </w:r>
      <w:r w:rsidRPr="00C467E4">
        <w:rPr>
          <w:rtl/>
          <w:lang w:eastAsia="zh-TW"/>
        </w:rPr>
        <w:t>34</w:t>
      </w:r>
      <w:r w:rsidRPr="00D16EB2">
        <w:rPr>
          <w:rtl/>
          <w:lang w:eastAsia="zh-TW"/>
        </w:rPr>
        <w:t>/</w:t>
      </w:r>
      <w:r w:rsidRPr="00C467E4">
        <w:rPr>
          <w:rtl/>
          <w:lang w:eastAsia="zh-TW"/>
        </w:rPr>
        <w:t>5</w:t>
      </w:r>
      <w:r w:rsidRPr="00D16EB2">
        <w:rPr>
          <w:rtl/>
          <w:lang w:eastAsia="zh-TW"/>
        </w:rPr>
        <w:t xml:space="preserve"> المؤرخ </w:t>
      </w:r>
      <w:r w:rsidRPr="00C467E4">
        <w:rPr>
          <w:rtl/>
          <w:lang w:eastAsia="zh-TW"/>
        </w:rPr>
        <w:t>23</w:t>
      </w:r>
      <w:r w:rsidRPr="00D16EB2">
        <w:rPr>
          <w:rtl/>
          <w:lang w:eastAsia="zh-TW"/>
        </w:rPr>
        <w:t xml:space="preserve"> آذار/مارس </w:t>
      </w:r>
      <w:r w:rsidRPr="00C467E4">
        <w:rPr>
          <w:rtl/>
          <w:lang w:eastAsia="zh-TW"/>
        </w:rPr>
        <w:t>2017</w:t>
      </w:r>
      <w:r w:rsidRPr="00D16EB2">
        <w:rPr>
          <w:rtl/>
          <w:lang w:eastAsia="zh-TW"/>
        </w:rPr>
        <w:t>، و</w:t>
      </w:r>
      <w:r w:rsidRPr="00C467E4">
        <w:rPr>
          <w:rtl/>
          <w:lang w:eastAsia="zh-TW"/>
        </w:rPr>
        <w:t>40</w:t>
      </w:r>
      <w:r w:rsidRPr="00D16EB2">
        <w:rPr>
          <w:rtl/>
          <w:lang w:eastAsia="zh-TW"/>
        </w:rPr>
        <w:t>/</w:t>
      </w:r>
      <w:r w:rsidRPr="00C467E4">
        <w:rPr>
          <w:rtl/>
          <w:lang w:eastAsia="zh-TW"/>
        </w:rPr>
        <w:t>11</w:t>
      </w:r>
      <w:r w:rsidRPr="00D16EB2">
        <w:rPr>
          <w:rtl/>
          <w:lang w:eastAsia="zh-TW"/>
        </w:rPr>
        <w:t xml:space="preserve"> المؤرخ </w:t>
      </w:r>
      <w:r w:rsidRPr="00C467E4">
        <w:rPr>
          <w:rtl/>
          <w:lang w:eastAsia="zh-TW"/>
        </w:rPr>
        <w:t>21</w:t>
      </w:r>
      <w:r w:rsidRPr="00D16EB2">
        <w:rPr>
          <w:rtl/>
          <w:lang w:eastAsia="zh-TW"/>
        </w:rPr>
        <w:t xml:space="preserve"> آذار/مارس </w:t>
      </w:r>
      <w:r w:rsidRPr="00C467E4">
        <w:rPr>
          <w:rtl/>
          <w:lang w:eastAsia="zh-TW"/>
        </w:rPr>
        <w:t>2019</w:t>
      </w:r>
      <w:r w:rsidRPr="00D16EB2">
        <w:rPr>
          <w:rtl/>
          <w:lang w:eastAsia="zh-TW"/>
        </w:rPr>
        <w:t>، و</w:t>
      </w:r>
      <w:r w:rsidRPr="00C467E4">
        <w:rPr>
          <w:rtl/>
          <w:lang w:eastAsia="zh-TW"/>
        </w:rPr>
        <w:t>43</w:t>
      </w:r>
      <w:r w:rsidRPr="00D16EB2">
        <w:rPr>
          <w:rtl/>
          <w:lang w:eastAsia="zh-TW"/>
        </w:rPr>
        <w:t>/</w:t>
      </w:r>
      <w:r w:rsidRPr="00C467E4">
        <w:rPr>
          <w:rtl/>
          <w:lang w:eastAsia="zh-TW"/>
        </w:rPr>
        <w:t>16</w:t>
      </w:r>
      <w:r w:rsidRPr="00D16EB2">
        <w:rPr>
          <w:rtl/>
          <w:lang w:eastAsia="zh-TW"/>
        </w:rPr>
        <w:t xml:space="preserve"> المؤرخ </w:t>
      </w:r>
      <w:r w:rsidRPr="00C467E4">
        <w:rPr>
          <w:rtl/>
          <w:lang w:eastAsia="zh-TW"/>
        </w:rPr>
        <w:t>22</w:t>
      </w:r>
      <w:r w:rsidRPr="00D16EB2">
        <w:rPr>
          <w:rtl/>
          <w:lang w:eastAsia="zh-TW"/>
        </w:rPr>
        <w:t xml:space="preserve"> حزيران/يونيه </w:t>
      </w:r>
      <w:r w:rsidRPr="00C467E4">
        <w:rPr>
          <w:rtl/>
          <w:lang w:eastAsia="zh-TW"/>
        </w:rPr>
        <w:t>2020</w:t>
      </w:r>
      <w:r w:rsidRPr="00D16EB2">
        <w:rPr>
          <w:rtl/>
          <w:lang w:eastAsia="zh-TW"/>
        </w:rPr>
        <w:t>، و</w:t>
      </w:r>
      <w:r w:rsidRPr="00C467E4">
        <w:rPr>
          <w:rtl/>
          <w:lang w:eastAsia="zh-TW"/>
        </w:rPr>
        <w:t>49</w:t>
      </w:r>
      <w:r w:rsidRPr="00D16EB2">
        <w:rPr>
          <w:rtl/>
          <w:lang w:eastAsia="zh-TW"/>
        </w:rPr>
        <w:t>/</w:t>
      </w:r>
      <w:r w:rsidRPr="00C467E4">
        <w:rPr>
          <w:rtl/>
          <w:lang w:eastAsia="zh-TW"/>
        </w:rPr>
        <w:t>18</w:t>
      </w:r>
      <w:r w:rsidRPr="00D16EB2">
        <w:rPr>
          <w:rtl/>
          <w:lang w:eastAsia="zh-TW"/>
        </w:rPr>
        <w:t xml:space="preserve"> المؤرخ </w:t>
      </w:r>
      <w:r w:rsidRPr="00C467E4">
        <w:rPr>
          <w:rtl/>
          <w:lang w:eastAsia="zh-TW"/>
        </w:rPr>
        <w:t>1</w:t>
      </w:r>
      <w:r w:rsidRPr="00D16EB2">
        <w:rPr>
          <w:rtl/>
          <w:lang w:eastAsia="zh-TW"/>
        </w:rPr>
        <w:t xml:space="preserve"> نيسان/أبريل </w:t>
      </w:r>
      <w:r w:rsidRPr="00C467E4">
        <w:rPr>
          <w:rtl/>
          <w:lang w:eastAsia="zh-TW"/>
        </w:rPr>
        <w:t>2022</w:t>
      </w:r>
      <w:r w:rsidRPr="00D16EB2">
        <w:rPr>
          <w:rtl/>
          <w:lang w:eastAsia="zh-TW"/>
        </w:rPr>
        <w:t xml:space="preserve">، وقرارات الجمعية العامة </w:t>
      </w:r>
      <w:r w:rsidRPr="00C467E4">
        <w:rPr>
          <w:rtl/>
          <w:lang w:eastAsia="zh-TW"/>
        </w:rPr>
        <w:t>68</w:t>
      </w:r>
      <w:r w:rsidRPr="00D16EB2">
        <w:rPr>
          <w:rtl/>
          <w:lang w:eastAsia="zh-TW"/>
        </w:rPr>
        <w:t>/</w:t>
      </w:r>
      <w:r w:rsidRPr="00C467E4">
        <w:rPr>
          <w:rtl/>
          <w:lang w:eastAsia="zh-TW"/>
        </w:rPr>
        <w:t>181</w:t>
      </w:r>
      <w:r w:rsidRPr="00D16EB2">
        <w:rPr>
          <w:rtl/>
          <w:lang w:eastAsia="zh-TW"/>
        </w:rPr>
        <w:t xml:space="preserve"> المؤرخ </w:t>
      </w:r>
      <w:r w:rsidRPr="00C467E4">
        <w:rPr>
          <w:rtl/>
          <w:lang w:eastAsia="zh-TW"/>
        </w:rPr>
        <w:t>18</w:t>
      </w:r>
      <w:r w:rsidRPr="00D16EB2">
        <w:rPr>
          <w:rtl/>
          <w:lang w:eastAsia="zh-TW"/>
        </w:rPr>
        <w:t xml:space="preserve"> كانون الأول/ديسمبر </w:t>
      </w:r>
      <w:r w:rsidRPr="00C467E4">
        <w:rPr>
          <w:rtl/>
          <w:lang w:eastAsia="zh-TW"/>
        </w:rPr>
        <w:t>2013</w:t>
      </w:r>
      <w:r w:rsidRPr="00D16EB2">
        <w:rPr>
          <w:rtl/>
          <w:lang w:eastAsia="zh-TW"/>
        </w:rPr>
        <w:t>، و</w:t>
      </w:r>
      <w:r w:rsidRPr="00C467E4">
        <w:rPr>
          <w:rtl/>
          <w:lang w:eastAsia="zh-TW"/>
        </w:rPr>
        <w:t>70</w:t>
      </w:r>
      <w:r w:rsidRPr="00D16EB2">
        <w:rPr>
          <w:rtl/>
          <w:lang w:eastAsia="zh-TW"/>
        </w:rPr>
        <w:t>/</w:t>
      </w:r>
      <w:r w:rsidRPr="00C467E4">
        <w:rPr>
          <w:rtl/>
          <w:lang w:eastAsia="zh-TW"/>
        </w:rPr>
        <w:t>161</w:t>
      </w:r>
      <w:r w:rsidRPr="00D16EB2">
        <w:rPr>
          <w:rtl/>
          <w:lang w:eastAsia="zh-TW"/>
        </w:rPr>
        <w:t xml:space="preserve"> المؤرخ </w:t>
      </w:r>
      <w:r w:rsidRPr="00C467E4">
        <w:rPr>
          <w:rtl/>
          <w:lang w:eastAsia="zh-TW"/>
        </w:rPr>
        <w:t>17</w:t>
      </w:r>
      <w:r w:rsidRPr="00D16EB2">
        <w:rPr>
          <w:rtl/>
          <w:lang w:eastAsia="zh-TW"/>
        </w:rPr>
        <w:t xml:space="preserve"> كانون الأول/ديسمبر </w:t>
      </w:r>
      <w:r w:rsidRPr="00C467E4">
        <w:rPr>
          <w:rtl/>
          <w:lang w:eastAsia="zh-TW"/>
        </w:rPr>
        <w:t>2015</w:t>
      </w:r>
      <w:r w:rsidRPr="00D16EB2">
        <w:rPr>
          <w:rtl/>
          <w:lang w:eastAsia="zh-TW"/>
        </w:rPr>
        <w:t>، و</w:t>
      </w:r>
      <w:r w:rsidRPr="00C467E4">
        <w:rPr>
          <w:rtl/>
          <w:lang w:eastAsia="zh-TW"/>
        </w:rPr>
        <w:t>72</w:t>
      </w:r>
      <w:r w:rsidRPr="00D16EB2">
        <w:rPr>
          <w:rtl/>
          <w:lang w:eastAsia="zh-TW"/>
        </w:rPr>
        <w:t>/</w:t>
      </w:r>
      <w:r w:rsidRPr="00C467E4">
        <w:rPr>
          <w:rtl/>
          <w:lang w:eastAsia="zh-TW"/>
        </w:rPr>
        <w:t>247</w:t>
      </w:r>
      <w:r w:rsidRPr="00D16EB2">
        <w:rPr>
          <w:rtl/>
          <w:lang w:eastAsia="zh-TW"/>
        </w:rPr>
        <w:t xml:space="preserve"> المؤرخ </w:t>
      </w:r>
      <w:r w:rsidRPr="00C467E4">
        <w:rPr>
          <w:rtl/>
          <w:lang w:eastAsia="zh-TW"/>
        </w:rPr>
        <w:t>24</w:t>
      </w:r>
      <w:r w:rsidRPr="00D16EB2">
        <w:rPr>
          <w:rtl/>
          <w:lang w:eastAsia="zh-TW"/>
        </w:rPr>
        <w:t xml:space="preserve"> كانون الأول/ديسمبر </w:t>
      </w:r>
      <w:r w:rsidRPr="00C467E4">
        <w:rPr>
          <w:rtl/>
          <w:lang w:eastAsia="zh-TW"/>
        </w:rPr>
        <w:t>2017</w:t>
      </w:r>
      <w:r w:rsidRPr="00D16EB2">
        <w:rPr>
          <w:rtl/>
          <w:lang w:eastAsia="zh-TW"/>
        </w:rPr>
        <w:t>، و</w:t>
      </w:r>
      <w:r w:rsidRPr="00C467E4">
        <w:rPr>
          <w:rtl/>
          <w:lang w:eastAsia="zh-TW"/>
        </w:rPr>
        <w:t>74</w:t>
      </w:r>
      <w:r w:rsidRPr="00D16EB2">
        <w:rPr>
          <w:rtl/>
          <w:lang w:eastAsia="zh-TW"/>
        </w:rPr>
        <w:t>/</w:t>
      </w:r>
      <w:r w:rsidRPr="00C467E4">
        <w:rPr>
          <w:rtl/>
          <w:lang w:eastAsia="zh-TW"/>
        </w:rPr>
        <w:t>146</w:t>
      </w:r>
      <w:r w:rsidRPr="00D16EB2">
        <w:rPr>
          <w:rtl/>
          <w:lang w:eastAsia="zh-TW"/>
        </w:rPr>
        <w:t xml:space="preserve"> المؤرخ </w:t>
      </w:r>
      <w:r w:rsidRPr="00C467E4">
        <w:rPr>
          <w:rtl/>
          <w:lang w:eastAsia="zh-TW"/>
        </w:rPr>
        <w:t>18</w:t>
      </w:r>
      <w:r w:rsidRPr="00D16EB2">
        <w:rPr>
          <w:rtl/>
          <w:lang w:eastAsia="zh-TW"/>
        </w:rPr>
        <w:t xml:space="preserve"> كانون الأول/ديسمبر </w:t>
      </w:r>
      <w:r w:rsidRPr="00C467E4">
        <w:rPr>
          <w:rtl/>
          <w:lang w:eastAsia="zh-TW"/>
        </w:rPr>
        <w:t>2019</w:t>
      </w:r>
      <w:r w:rsidRPr="00D16EB2">
        <w:rPr>
          <w:rtl/>
          <w:lang w:eastAsia="zh-TW"/>
        </w:rPr>
        <w:t>، و</w:t>
      </w:r>
      <w:r w:rsidRPr="00C467E4">
        <w:rPr>
          <w:rtl/>
          <w:lang w:eastAsia="zh-TW"/>
        </w:rPr>
        <w:t>76</w:t>
      </w:r>
      <w:r w:rsidRPr="00D16EB2">
        <w:rPr>
          <w:rtl/>
          <w:lang w:eastAsia="zh-TW"/>
        </w:rPr>
        <w:t>/</w:t>
      </w:r>
      <w:r w:rsidRPr="00C467E4">
        <w:rPr>
          <w:rtl/>
          <w:lang w:eastAsia="zh-TW"/>
        </w:rPr>
        <w:t>174</w:t>
      </w:r>
      <w:r w:rsidRPr="00D16EB2">
        <w:rPr>
          <w:rtl/>
          <w:lang w:eastAsia="zh-TW"/>
        </w:rPr>
        <w:t xml:space="preserve"> المؤرخ </w:t>
      </w:r>
      <w:r w:rsidRPr="00C467E4">
        <w:rPr>
          <w:rtl/>
          <w:lang w:eastAsia="zh-TW"/>
        </w:rPr>
        <w:t>16</w:t>
      </w:r>
      <w:r w:rsidRPr="00D16EB2">
        <w:rPr>
          <w:rtl/>
          <w:lang w:eastAsia="zh-TW"/>
        </w:rPr>
        <w:t xml:space="preserve"> كانون الأول/ديسمبر </w:t>
      </w:r>
      <w:r w:rsidRPr="00C467E4">
        <w:rPr>
          <w:rtl/>
          <w:lang w:eastAsia="zh-TW"/>
        </w:rPr>
        <w:t>2021</w:t>
      </w:r>
      <w:r w:rsidRPr="00D16EB2">
        <w:rPr>
          <w:rtl/>
          <w:lang w:eastAsia="zh-TW"/>
        </w:rPr>
        <w:t>،</w:t>
      </w:r>
    </w:p>
    <w:p w14:paraId="6A86E75B" w14:textId="77777777" w:rsidR="007415F1" w:rsidRPr="00D16EB2" w:rsidRDefault="007415F1" w:rsidP="007415F1">
      <w:pPr>
        <w:pStyle w:val="SingleTxtGA"/>
        <w:rPr>
          <w:lang w:val="en-US" w:eastAsia="zh-TW"/>
        </w:rPr>
      </w:pPr>
      <w:r>
        <w:rPr>
          <w:rtl/>
          <w:lang w:val="en-US" w:eastAsia="zh-TW"/>
        </w:rPr>
        <w:tab/>
      </w:r>
      <w:r w:rsidRPr="00C467E4">
        <w:rPr>
          <w:i/>
          <w:iCs/>
          <w:rtl/>
          <w:lang w:val="en-US" w:eastAsia="zh-TW"/>
        </w:rPr>
        <w:t>وإذ يشير</w:t>
      </w:r>
      <w:r w:rsidRPr="00D16EB2">
        <w:rPr>
          <w:rtl/>
          <w:lang w:val="en-US" w:eastAsia="zh-TW"/>
        </w:rPr>
        <w:t xml:space="preserve"> إلى قرارَيْ مجلس حقوق الإنسان </w:t>
      </w:r>
      <w:r w:rsidRPr="00C467E4">
        <w:rPr>
          <w:rtl/>
          <w:lang w:val="en-US" w:eastAsia="zh-TW"/>
        </w:rPr>
        <w:t>5</w:t>
      </w:r>
      <w:r w:rsidRPr="00D16EB2">
        <w:rPr>
          <w:rtl/>
          <w:lang w:val="en-US" w:eastAsia="zh-TW"/>
        </w:rPr>
        <w:t>/</w:t>
      </w:r>
      <w:r w:rsidRPr="00C467E4">
        <w:rPr>
          <w:rtl/>
          <w:lang w:val="en-US" w:eastAsia="zh-TW"/>
        </w:rPr>
        <w:t>1</w:t>
      </w:r>
      <w:r w:rsidRPr="00D16EB2">
        <w:rPr>
          <w:rtl/>
          <w:lang w:val="en-US" w:eastAsia="zh-TW"/>
        </w:rPr>
        <w:t>، بشأن بناء مؤسسات المجلس، و</w:t>
      </w:r>
      <w:r w:rsidRPr="00C467E4">
        <w:rPr>
          <w:rtl/>
          <w:lang w:val="en-US" w:eastAsia="zh-TW"/>
        </w:rPr>
        <w:t>5</w:t>
      </w:r>
      <w:r w:rsidRPr="00D16EB2">
        <w:rPr>
          <w:rtl/>
          <w:lang w:val="en-US" w:eastAsia="zh-TW"/>
        </w:rPr>
        <w:t>/</w:t>
      </w:r>
      <w:r w:rsidRPr="00C467E4">
        <w:rPr>
          <w:rtl/>
          <w:lang w:val="en-US" w:eastAsia="zh-TW"/>
        </w:rPr>
        <w:t>2</w:t>
      </w:r>
      <w:r w:rsidRPr="00D16EB2">
        <w:rPr>
          <w:rtl/>
          <w:lang w:val="en-US" w:eastAsia="zh-TW"/>
        </w:rPr>
        <w:t xml:space="preserve">، بشأن </w:t>
      </w:r>
      <w:r w:rsidRPr="00D16EB2">
        <w:rPr>
          <w:spacing w:val="2"/>
          <w:rtl/>
          <w:lang w:val="en-US" w:eastAsia="zh-TW"/>
        </w:rPr>
        <w:t xml:space="preserve">مدونة قواعد السلوك لأصحاب الولايات في إطار الإجراءات الخاصة للمجلس، المؤرخيْن </w:t>
      </w:r>
      <w:r w:rsidRPr="00C467E4">
        <w:rPr>
          <w:spacing w:val="2"/>
          <w:rtl/>
          <w:lang w:val="en-US" w:eastAsia="zh-TW"/>
        </w:rPr>
        <w:t>18</w:t>
      </w:r>
      <w:r w:rsidRPr="00D16EB2">
        <w:rPr>
          <w:spacing w:val="2"/>
          <w:rtl/>
          <w:lang w:val="en-US" w:eastAsia="zh-TW"/>
        </w:rPr>
        <w:t xml:space="preserve"> حزيران/</w:t>
      </w:r>
      <w:r>
        <w:rPr>
          <w:rFonts w:hint="cs"/>
          <w:spacing w:val="2"/>
          <w:rtl/>
          <w:lang w:val="en-US" w:eastAsia="zh-TW"/>
        </w:rPr>
        <w:t xml:space="preserve"> </w:t>
      </w:r>
      <w:r w:rsidRPr="0005430A">
        <w:rPr>
          <w:spacing w:val="-4"/>
          <w:rtl/>
          <w:lang w:val="en-US" w:eastAsia="zh-TW"/>
        </w:rPr>
        <w:t xml:space="preserve">يونيه </w:t>
      </w:r>
      <w:r w:rsidRPr="00C467E4">
        <w:rPr>
          <w:spacing w:val="-4"/>
          <w:rtl/>
          <w:lang w:val="en-US" w:eastAsia="zh-TW"/>
        </w:rPr>
        <w:t>2007</w:t>
      </w:r>
      <w:r w:rsidRPr="0005430A">
        <w:rPr>
          <w:spacing w:val="-4"/>
          <w:rtl/>
          <w:lang w:val="en-US" w:eastAsia="zh-TW"/>
        </w:rPr>
        <w:t>، وإذ يشدد على وجوب أن يضطلع المكلف(ة) بالولاية بواجباته(ها) وفقاً لهذين القرارين ومرفقيهما،</w:t>
      </w:r>
    </w:p>
    <w:p w14:paraId="546683B2" w14:textId="77777777" w:rsidR="007415F1" w:rsidRPr="00D16EB2" w:rsidRDefault="007415F1" w:rsidP="007415F1">
      <w:pPr>
        <w:pStyle w:val="SingleTxtGA"/>
        <w:rPr>
          <w:lang w:eastAsia="zh-TW"/>
        </w:rPr>
      </w:pPr>
      <w:r>
        <w:rPr>
          <w:rtl/>
          <w:lang w:eastAsia="zh-TW"/>
        </w:rPr>
        <w:lastRenderedPageBreak/>
        <w:tab/>
      </w:r>
      <w:r w:rsidRPr="00C467E4">
        <w:rPr>
          <w:i/>
          <w:iCs/>
          <w:rtl/>
          <w:lang w:eastAsia="zh-TW"/>
        </w:rPr>
        <w:t>وإذ يشدد</w:t>
      </w:r>
      <w:r w:rsidRPr="00D16EB2">
        <w:rPr>
          <w:rtl/>
          <w:lang w:eastAsia="zh-TW"/>
        </w:rPr>
        <w:t xml:space="preserve"> على الدور الهام الذي يؤديه الأفراد ومؤسسات المجتمع المدني، بما في ذلك المنظمات </w:t>
      </w:r>
      <w:r w:rsidRPr="00C467E4">
        <w:rPr>
          <w:rtl/>
          <w:lang w:eastAsia="zh-TW"/>
        </w:rPr>
        <w:t>غير الحكومية، والجماعات والمؤسسات الوطنية لحقوق الإنسان، على كلّ من الصعيد المحلي والوطني والإقليمي والدولي في مجال تعزيز وحماية كافة حقوق الإنسان والحريات الأساسية للجميع</w:t>
      </w:r>
      <w:r w:rsidRPr="00D16EB2">
        <w:rPr>
          <w:rtl/>
          <w:lang w:eastAsia="zh-TW"/>
        </w:rPr>
        <w:t>،</w:t>
      </w:r>
    </w:p>
    <w:p w14:paraId="7BD7243E" w14:textId="77777777" w:rsidR="007415F1" w:rsidRPr="00D16EB2" w:rsidRDefault="007415F1" w:rsidP="007415F1">
      <w:pPr>
        <w:pStyle w:val="SingleTxtGA"/>
        <w:rPr>
          <w:lang w:eastAsia="zh-TW"/>
        </w:rPr>
      </w:pPr>
      <w:r>
        <w:rPr>
          <w:rtl/>
          <w:lang w:eastAsia="zh-TW"/>
        </w:rPr>
        <w:tab/>
      </w:r>
      <w:r w:rsidRPr="00C467E4">
        <w:rPr>
          <w:i/>
          <w:iCs/>
          <w:rtl/>
          <w:lang w:eastAsia="zh-TW"/>
        </w:rPr>
        <w:t>وإذ يكرر</w:t>
      </w:r>
      <w:r w:rsidRPr="00581D57">
        <w:rPr>
          <w:i/>
          <w:iCs/>
          <w:rtl/>
          <w:lang w:eastAsia="zh-TW"/>
        </w:rPr>
        <w:t xml:space="preserve"> </w:t>
      </w:r>
      <w:r w:rsidRPr="00581D57">
        <w:rPr>
          <w:rtl/>
          <w:lang w:eastAsia="zh-TW"/>
        </w:rPr>
        <w:t>تأكيد القلق الشديد</w:t>
      </w:r>
      <w:r w:rsidRPr="00D16EB2">
        <w:rPr>
          <w:rtl/>
          <w:lang w:eastAsia="zh-TW"/>
        </w:rPr>
        <w:t xml:space="preserve"> الذي أعربت عنه الجمعية العامة ومجلس حقوق الإنسان فيما يتعلق بالمخاطر الجسيمة التي يواجهها المدافعون عن حقوق الإنسان نتيجةً للتهديدات والاعتداءات والأعمال الانتقامية وأعمال التخويف التي يتعرضون لها،</w:t>
      </w:r>
    </w:p>
    <w:p w14:paraId="079663E6" w14:textId="400E6264" w:rsidR="007415F1" w:rsidRPr="00D16EB2" w:rsidRDefault="007415F1" w:rsidP="007415F1">
      <w:pPr>
        <w:pStyle w:val="SingleTxtGA"/>
        <w:rPr>
          <w:rtl/>
          <w:lang w:eastAsia="zh-TW"/>
        </w:rPr>
      </w:pPr>
      <w:r w:rsidRPr="00D16EB2">
        <w:rPr>
          <w:rtl/>
          <w:lang w:eastAsia="zh-TW"/>
        </w:rPr>
        <w:tab/>
      </w:r>
      <w:r w:rsidRPr="00C467E4">
        <w:rPr>
          <w:i/>
          <w:iCs/>
          <w:rtl/>
          <w:lang w:eastAsia="zh-TW"/>
        </w:rPr>
        <w:t>وإذ يؤكد من جديد</w:t>
      </w:r>
      <w:r w:rsidRPr="00D16EB2">
        <w:rPr>
          <w:rtl/>
          <w:lang w:eastAsia="zh-TW"/>
        </w:rPr>
        <w:t xml:space="preserve"> </w:t>
      </w:r>
      <w:r w:rsidRPr="00C467E4">
        <w:rPr>
          <w:rtl/>
          <w:lang w:eastAsia="zh-TW"/>
        </w:rPr>
        <w:t>أن الدول ملزَمة بحماية كافة حقوق الإنسان والحريات الأساسية لجميع</w:t>
      </w:r>
      <w:r w:rsidR="006142A4" w:rsidRPr="00C467E4">
        <w:rPr>
          <w:rFonts w:hint="cs"/>
          <w:rtl/>
          <w:lang w:eastAsia="zh-TW"/>
        </w:rPr>
        <w:t> </w:t>
      </w:r>
      <w:r w:rsidRPr="00C467E4">
        <w:rPr>
          <w:rtl/>
          <w:lang w:eastAsia="zh-TW"/>
        </w:rPr>
        <w:t>الأشخاص،</w:t>
      </w:r>
    </w:p>
    <w:p w14:paraId="2F832E52" w14:textId="77777777" w:rsidR="007415F1" w:rsidRPr="00D16EB2" w:rsidRDefault="007415F1" w:rsidP="007415F1">
      <w:pPr>
        <w:pStyle w:val="SingleTxtGA"/>
        <w:rPr>
          <w:lang w:eastAsia="zh-TW"/>
        </w:rPr>
      </w:pPr>
      <w:r w:rsidRPr="00AF02C0">
        <w:rPr>
          <w:rtl/>
          <w:lang w:eastAsia="zh-TW"/>
        </w:rPr>
        <w:tab/>
      </w:r>
      <w:r w:rsidRPr="00C467E4">
        <w:rPr>
          <w:i/>
          <w:iCs/>
          <w:rtl/>
          <w:lang w:eastAsia="zh-TW"/>
        </w:rPr>
        <w:t>وإذ يشدد</w:t>
      </w:r>
      <w:r w:rsidRPr="00AF02C0">
        <w:rPr>
          <w:rtl/>
          <w:lang w:eastAsia="zh-TW"/>
        </w:rPr>
        <w:t xml:space="preserve"> على أن احترام ودعم أنشطة جميع المدافعين عن حقوق الإنسان، بما في ذلك المدافعات</w:t>
      </w:r>
      <w:r w:rsidRPr="00D16EB2">
        <w:rPr>
          <w:rtl/>
          <w:lang w:eastAsia="zh-TW"/>
        </w:rPr>
        <w:t xml:space="preserve"> عن حقوق الإنسان، أمران أساسيان من أجل التمتع الشامل بحقوق الإنسان،</w:t>
      </w:r>
    </w:p>
    <w:p w14:paraId="5694C95E" w14:textId="77777777" w:rsidR="007415F1" w:rsidRPr="00D16EB2" w:rsidRDefault="007415F1" w:rsidP="007415F1">
      <w:pPr>
        <w:pStyle w:val="SingleTxtGA"/>
        <w:rPr>
          <w:lang w:eastAsia="zh-TW"/>
        </w:rPr>
      </w:pPr>
      <w:r>
        <w:rPr>
          <w:rtl/>
          <w:lang w:eastAsia="zh-TW"/>
        </w:rPr>
        <w:tab/>
      </w:r>
      <w:r w:rsidRPr="00C467E4">
        <w:rPr>
          <w:i/>
          <w:iCs/>
          <w:rtl/>
          <w:lang w:eastAsia="zh-TW"/>
        </w:rPr>
        <w:t>وإذ يضع في اعتباره</w:t>
      </w:r>
      <w:r w:rsidRPr="00D16EB2">
        <w:rPr>
          <w:rtl/>
          <w:lang w:eastAsia="zh-TW"/>
        </w:rPr>
        <w:t xml:space="preserve"> أن سنَّ القوانين والأحكام الإدارية المحلية وتطبيقها ينبغي أن يُيسِّرا عمل المدافعين عن حقوق الإنسان، بسبل منها تجنب تعرُّضهم لأي تجريم أو وصم أو عوائق أو عراقيل أو</w:t>
      </w:r>
      <w:r>
        <w:rPr>
          <w:rFonts w:hint="cs"/>
          <w:rtl/>
          <w:lang w:eastAsia="zh-TW"/>
        </w:rPr>
        <w:t> </w:t>
      </w:r>
      <w:r w:rsidRPr="00D16EB2">
        <w:rPr>
          <w:rtl/>
          <w:lang w:eastAsia="zh-TW"/>
        </w:rPr>
        <w:t>قيود على نحو يتعارض مع القانون الدولي لحقوق الإنسان،</w:t>
      </w:r>
    </w:p>
    <w:p w14:paraId="24FE033A" w14:textId="77777777" w:rsidR="007415F1" w:rsidRPr="00C467E4" w:rsidRDefault="007415F1" w:rsidP="007415F1">
      <w:pPr>
        <w:pStyle w:val="SingleTxtGA"/>
        <w:rPr>
          <w:lang w:eastAsia="zh-TW"/>
        </w:rPr>
      </w:pPr>
      <w:r>
        <w:rPr>
          <w:rtl/>
          <w:lang w:eastAsia="zh-TW"/>
        </w:rPr>
        <w:tab/>
      </w:r>
      <w:r w:rsidRPr="00C467E4">
        <w:rPr>
          <w:i/>
          <w:iCs/>
          <w:rtl/>
          <w:lang w:eastAsia="zh-TW"/>
        </w:rPr>
        <w:t>وإذ يشدد</w:t>
      </w:r>
      <w:r w:rsidRPr="00D16EB2">
        <w:rPr>
          <w:rtl/>
          <w:lang w:eastAsia="zh-TW"/>
        </w:rPr>
        <w:t xml:space="preserve"> </w:t>
      </w:r>
      <w:r w:rsidRPr="00C467E4">
        <w:rPr>
          <w:rtl/>
          <w:lang w:eastAsia="zh-TW"/>
        </w:rPr>
        <w:t>على أن التشريعات الوطنية المتسقة مع أحكام الميثاق والقانون الدولي لحقوق الإنسان تشكل الإطار القانوني الذي يعمل في ظله المدافعون عن حقوق الإنسان بشكل سلمي من أجل تعزيز حقوق الإنسان والحريات الأساسية وحمايتها،</w:t>
      </w:r>
    </w:p>
    <w:p w14:paraId="3FCE8703" w14:textId="77777777" w:rsidR="007415F1" w:rsidRPr="00D16EB2" w:rsidRDefault="007415F1" w:rsidP="007415F1">
      <w:pPr>
        <w:pStyle w:val="SingleTxtGA"/>
        <w:rPr>
          <w:lang w:eastAsia="zh-TW"/>
        </w:rPr>
      </w:pPr>
      <w:r>
        <w:rPr>
          <w:rtl/>
          <w:lang w:eastAsia="zh-TW"/>
        </w:rPr>
        <w:tab/>
      </w:r>
      <w:r w:rsidRPr="00C467E4">
        <w:rPr>
          <w:i/>
          <w:iCs/>
          <w:rtl/>
          <w:lang w:eastAsia="zh-TW"/>
        </w:rPr>
        <w:t>وإذ يساوره قلق شديد</w:t>
      </w:r>
      <w:r w:rsidRPr="00D16EB2">
        <w:rPr>
          <w:rtl/>
          <w:lang w:eastAsia="zh-TW"/>
        </w:rPr>
        <w:t xml:space="preserve"> لأن التشريعات المتعلقة بالأمن القومي ومكافحة الإرهاب والتدابير الأخرى من قبيل القوانين التي تحكم منظمات المجتمع المدني أُسيء استخدامها، في بعض الحالات، لاستهداف المدافعين عن حقوق الإنسان، أو لأنها أعاقت عملهم وعرَّضت سلامتهم للخطر بطريقة منافية لأحكام القانون الدولي، </w:t>
      </w:r>
    </w:p>
    <w:p w14:paraId="711E47BE" w14:textId="77777777" w:rsidR="007415F1" w:rsidRPr="00D16EB2" w:rsidRDefault="007415F1" w:rsidP="007415F1">
      <w:pPr>
        <w:pStyle w:val="SingleTxtGA"/>
        <w:rPr>
          <w:rtl/>
          <w:lang w:eastAsia="zh-TW"/>
        </w:rPr>
      </w:pPr>
      <w:r>
        <w:rPr>
          <w:rtl/>
          <w:lang w:eastAsia="zh-TW"/>
        </w:rPr>
        <w:tab/>
      </w:r>
      <w:r w:rsidRPr="00C467E4">
        <w:rPr>
          <w:i/>
          <w:iCs/>
          <w:rtl/>
          <w:lang w:eastAsia="zh-TW"/>
        </w:rPr>
        <w:t>وإذ يسلّم</w:t>
      </w:r>
      <w:r w:rsidRPr="00D16EB2">
        <w:rPr>
          <w:rtl/>
          <w:lang w:eastAsia="zh-TW"/>
        </w:rPr>
        <w:t xml:space="preserve"> </w:t>
      </w:r>
      <w:r w:rsidRPr="00C467E4">
        <w:rPr>
          <w:rtl/>
          <w:lang w:eastAsia="zh-TW"/>
        </w:rPr>
        <w:t>بالضرورة الملحَّة للتصدي لاستخدام التشريعات بهدف إعاقة أو تقييد قدرة المدافعين عن حقوق الإنسان على ممارسة عملهم دون مبرر، ولاتخاذ خطوات ملموسة لمنع ذلك ووقفه، بوسائل منها استعراض التشريعات ذات الصلة وطريقة إنفاذها، وعند الاقتضاء، تعديلها لكفالة الامتثال لأحكام القانون الدولي لحقوق الإنسان،</w:t>
      </w:r>
      <w:r w:rsidRPr="00D16EB2">
        <w:rPr>
          <w:rtl/>
          <w:lang w:eastAsia="zh-TW"/>
        </w:rPr>
        <w:t xml:space="preserve"> </w:t>
      </w:r>
    </w:p>
    <w:p w14:paraId="31B33312" w14:textId="77777777" w:rsidR="007415F1" w:rsidRPr="00D16EB2" w:rsidRDefault="007415F1" w:rsidP="007415F1">
      <w:pPr>
        <w:pStyle w:val="SingleTxtGA"/>
        <w:rPr>
          <w:lang w:eastAsia="zh-TW"/>
        </w:rPr>
      </w:pPr>
      <w:r w:rsidRPr="00865134">
        <w:rPr>
          <w:rtl/>
          <w:lang w:eastAsia="zh-TW"/>
        </w:rPr>
        <w:tab/>
      </w:r>
      <w:r w:rsidRPr="00C467E4">
        <w:rPr>
          <w:rtl/>
          <w:lang w:eastAsia="zh-TW"/>
        </w:rPr>
        <w:t>1</w:t>
      </w:r>
      <w:r w:rsidRPr="00D16EB2">
        <w:rPr>
          <w:rtl/>
          <w:lang w:eastAsia="zh-TW"/>
        </w:rPr>
        <w:t>-</w:t>
      </w:r>
      <w:r w:rsidRPr="00D16EB2">
        <w:rPr>
          <w:rtl/>
          <w:lang w:eastAsia="zh-TW"/>
        </w:rPr>
        <w:tab/>
      </w:r>
      <w:r w:rsidRPr="00C467E4">
        <w:rPr>
          <w:i/>
          <w:iCs/>
          <w:rtl/>
          <w:lang w:eastAsia="zh-TW"/>
        </w:rPr>
        <w:t>يرحب</w:t>
      </w:r>
      <w:r w:rsidRPr="00D16EB2">
        <w:rPr>
          <w:rtl/>
          <w:lang w:eastAsia="zh-TW"/>
        </w:rPr>
        <w:t xml:space="preserve"> بعمل المقررة الخاصة المعنية بحالة المدافعين عن حقوق الإنسان ويحيط علماً مع التقدير بتقريرها</w:t>
      </w:r>
      <w:r w:rsidRPr="00865134">
        <w:rPr>
          <w:rStyle w:val="FootnoteReference"/>
          <w:rtl/>
          <w:lang w:val="en-US" w:eastAsia="zh-TW"/>
        </w:rPr>
        <w:t>(</w:t>
      </w:r>
      <w:r w:rsidRPr="00C467E4">
        <w:rPr>
          <w:rStyle w:val="FootnoteReference"/>
          <w:lang w:val="en-US" w:eastAsia="zh-TW"/>
        </w:rPr>
        <w:footnoteReference w:id="1"/>
      </w:r>
      <w:r w:rsidRPr="005D7BA5">
        <w:rPr>
          <w:vertAlign w:val="superscript"/>
          <w:rtl/>
          <w:lang w:eastAsia="zh-TW"/>
        </w:rPr>
        <w:t>)</w:t>
      </w:r>
      <w:r w:rsidRPr="005D7BA5">
        <w:rPr>
          <w:rtl/>
          <w:lang w:eastAsia="zh-TW"/>
        </w:rPr>
        <w:t xml:space="preserve">، </w:t>
      </w:r>
      <w:r w:rsidRPr="00D16EB2">
        <w:rPr>
          <w:rtl/>
          <w:lang w:eastAsia="zh-TW"/>
        </w:rPr>
        <w:t>ويحثُّ بقوة جميع الدول على اتخاذ خطوات ملموسة، في إطار القانون وفي الممارسة العملية، لتهيئة بيئة آمنة ومواتية يمكن للمدافعين عن حقوق الإنسان أن يعملوا فيها دون التعرُّض للعوائق وانعدام</w:t>
      </w:r>
      <w:r>
        <w:rPr>
          <w:rFonts w:hint="cs"/>
          <w:rtl/>
          <w:lang w:eastAsia="zh-TW"/>
        </w:rPr>
        <w:t> </w:t>
      </w:r>
      <w:r w:rsidRPr="00D16EB2">
        <w:rPr>
          <w:rtl/>
          <w:lang w:eastAsia="zh-TW"/>
        </w:rPr>
        <w:t>الأمن؛</w:t>
      </w:r>
    </w:p>
    <w:p w14:paraId="42BAF482" w14:textId="77777777" w:rsidR="007415F1" w:rsidRPr="00D16EB2" w:rsidRDefault="007415F1" w:rsidP="007415F1">
      <w:pPr>
        <w:pStyle w:val="SingleTxtGA"/>
        <w:rPr>
          <w:lang w:eastAsia="zh-TW"/>
        </w:rPr>
      </w:pPr>
      <w:r w:rsidRPr="00865134">
        <w:rPr>
          <w:rtl/>
          <w:lang w:eastAsia="zh-TW"/>
        </w:rPr>
        <w:tab/>
      </w:r>
      <w:r w:rsidRPr="00C467E4">
        <w:rPr>
          <w:rtl/>
          <w:lang w:eastAsia="zh-TW"/>
        </w:rPr>
        <w:t>2</w:t>
      </w:r>
      <w:r w:rsidRPr="00D16EB2">
        <w:rPr>
          <w:rtl/>
          <w:lang w:eastAsia="zh-TW"/>
        </w:rPr>
        <w:t>-</w:t>
      </w:r>
      <w:r w:rsidRPr="00D16EB2">
        <w:rPr>
          <w:rtl/>
          <w:lang w:eastAsia="zh-TW"/>
        </w:rPr>
        <w:tab/>
      </w:r>
      <w:r w:rsidRPr="00C467E4">
        <w:rPr>
          <w:i/>
          <w:iCs/>
          <w:rtl/>
          <w:lang w:eastAsia="zh-TW"/>
        </w:rPr>
        <w:t>يقرر</w:t>
      </w:r>
      <w:r w:rsidRPr="00D16EB2">
        <w:rPr>
          <w:rtl/>
          <w:lang w:eastAsia="zh-TW"/>
        </w:rPr>
        <w:t xml:space="preserve"> تمديد ولاية المقرر(ة) الخاص(ة) المعني(ة) بحالة المدافعين عن حقوق الإنسان لفترة ثلاث سنوات بالشروط نفسها التي حدَّدها مجلس حقوق الإنسان في قراره </w:t>
      </w:r>
      <w:r w:rsidRPr="00C467E4">
        <w:rPr>
          <w:rtl/>
          <w:lang w:eastAsia="zh-TW"/>
        </w:rPr>
        <w:t>16</w:t>
      </w:r>
      <w:r w:rsidRPr="00D16EB2">
        <w:rPr>
          <w:rtl/>
          <w:lang w:eastAsia="zh-TW"/>
        </w:rPr>
        <w:t>/</w:t>
      </w:r>
      <w:r w:rsidRPr="00C467E4">
        <w:rPr>
          <w:rtl/>
          <w:lang w:eastAsia="zh-TW"/>
        </w:rPr>
        <w:t>5</w:t>
      </w:r>
      <w:r w:rsidRPr="00D16EB2">
        <w:rPr>
          <w:rtl/>
          <w:lang w:eastAsia="zh-TW"/>
        </w:rPr>
        <w:t>؛</w:t>
      </w:r>
    </w:p>
    <w:p w14:paraId="1942F732" w14:textId="77777777" w:rsidR="007415F1" w:rsidRPr="00D16EB2" w:rsidRDefault="007415F1" w:rsidP="007415F1">
      <w:pPr>
        <w:pStyle w:val="SingleTxtGA"/>
        <w:rPr>
          <w:lang w:eastAsia="zh-TW"/>
        </w:rPr>
      </w:pPr>
      <w:r w:rsidRPr="00865134">
        <w:rPr>
          <w:rtl/>
          <w:lang w:eastAsia="zh-TW"/>
        </w:rPr>
        <w:tab/>
      </w:r>
      <w:r w:rsidRPr="00C467E4">
        <w:rPr>
          <w:rtl/>
          <w:lang w:eastAsia="zh-TW"/>
        </w:rPr>
        <w:t>3</w:t>
      </w:r>
      <w:r w:rsidRPr="00D16EB2">
        <w:rPr>
          <w:rtl/>
          <w:lang w:eastAsia="zh-TW"/>
        </w:rPr>
        <w:t>-</w:t>
      </w:r>
      <w:r w:rsidRPr="00DB7E39">
        <w:rPr>
          <w:rtl/>
          <w:lang w:eastAsia="zh-TW"/>
        </w:rPr>
        <w:tab/>
      </w:r>
      <w:r w:rsidRPr="00C467E4">
        <w:rPr>
          <w:i/>
          <w:iCs/>
          <w:rtl/>
          <w:lang w:eastAsia="zh-TW"/>
        </w:rPr>
        <w:t>يحثُّ</w:t>
      </w:r>
      <w:r w:rsidRPr="00DB7E39">
        <w:rPr>
          <w:rtl/>
          <w:lang w:eastAsia="zh-TW"/>
        </w:rPr>
        <w:t xml:space="preserve"> جميع الدول على التعاون مع المقرر(ة) الخاص(ة) ومساعدته(ها) في أداء مهامه(ها)، </w:t>
      </w:r>
      <w:r w:rsidRPr="00D16EB2">
        <w:rPr>
          <w:rtl/>
          <w:lang w:eastAsia="zh-TW"/>
        </w:rPr>
        <w:t xml:space="preserve">وموافاته(ها) بكافة المعلومات، والردّ على الرسائل التي تُوجَّه إليها من المقرر(ة) الخاص(ة) دون إبطاء لا موجب له؛ </w:t>
      </w:r>
    </w:p>
    <w:p w14:paraId="3911F615" w14:textId="77777777" w:rsidR="007415F1" w:rsidRPr="00D16EB2" w:rsidRDefault="007415F1" w:rsidP="007415F1">
      <w:pPr>
        <w:pStyle w:val="SingleTxtGA"/>
        <w:rPr>
          <w:lang w:eastAsia="zh-TW"/>
        </w:rPr>
      </w:pPr>
      <w:r w:rsidRPr="00865134">
        <w:rPr>
          <w:rtl/>
          <w:lang w:eastAsia="zh-TW"/>
        </w:rPr>
        <w:lastRenderedPageBreak/>
        <w:tab/>
      </w:r>
      <w:r w:rsidRPr="00C467E4">
        <w:rPr>
          <w:rtl/>
          <w:lang w:eastAsia="zh-TW"/>
        </w:rPr>
        <w:t>4</w:t>
      </w:r>
      <w:r w:rsidRPr="00D16EB2">
        <w:rPr>
          <w:rtl/>
          <w:lang w:eastAsia="zh-TW"/>
        </w:rPr>
        <w:t>-</w:t>
      </w:r>
      <w:r w:rsidRPr="00D16EB2">
        <w:rPr>
          <w:rtl/>
          <w:lang w:eastAsia="zh-TW"/>
        </w:rPr>
        <w:tab/>
      </w:r>
      <w:r w:rsidRPr="00C467E4">
        <w:rPr>
          <w:i/>
          <w:iCs/>
          <w:rtl/>
          <w:lang w:eastAsia="zh-TW"/>
        </w:rPr>
        <w:t>يهيب</w:t>
      </w:r>
      <w:r w:rsidRPr="00D16EB2">
        <w:rPr>
          <w:rtl/>
          <w:lang w:eastAsia="zh-TW"/>
        </w:rPr>
        <w:t xml:space="preserve"> بالدول أن تنظر بجدية في الاستجابة لطلبات المقرر(ة) الخاص(ة) لزيارة بلدانها، ويحثُّها على الدخول في حوار بنَّاء مع المقرر(ة) الخاص(ة) بشأن متابعة توصياته(ها) وتنفيذها لكي يتسنى له(ها) أداء ولايته(ها) بمزيد من الفعالية؛ </w:t>
      </w:r>
    </w:p>
    <w:p w14:paraId="011A50F6" w14:textId="77777777" w:rsidR="007415F1" w:rsidRPr="00D16EB2" w:rsidRDefault="007415F1" w:rsidP="007415F1">
      <w:pPr>
        <w:pStyle w:val="SingleTxtGA"/>
        <w:rPr>
          <w:lang w:eastAsia="zh-TW"/>
        </w:rPr>
      </w:pPr>
      <w:r w:rsidRPr="00865134">
        <w:rPr>
          <w:rtl/>
          <w:lang w:eastAsia="zh-TW"/>
        </w:rPr>
        <w:tab/>
      </w:r>
      <w:r w:rsidRPr="00C467E4">
        <w:rPr>
          <w:rtl/>
          <w:lang w:eastAsia="zh-TW"/>
        </w:rPr>
        <w:t>5</w:t>
      </w:r>
      <w:r w:rsidRPr="00D16EB2">
        <w:rPr>
          <w:rtl/>
          <w:lang w:eastAsia="zh-TW"/>
        </w:rPr>
        <w:t>-</w:t>
      </w:r>
      <w:r w:rsidRPr="00D16EB2">
        <w:rPr>
          <w:rtl/>
          <w:lang w:eastAsia="zh-TW"/>
        </w:rPr>
        <w:tab/>
      </w:r>
      <w:r w:rsidRPr="00C467E4">
        <w:rPr>
          <w:i/>
          <w:iCs/>
          <w:rtl/>
          <w:lang w:eastAsia="zh-TW"/>
        </w:rPr>
        <w:t>يطلب</w:t>
      </w:r>
      <w:r w:rsidRPr="00D16EB2">
        <w:rPr>
          <w:rtl/>
          <w:lang w:eastAsia="zh-TW"/>
        </w:rPr>
        <w:t xml:space="preserve"> إلى الأمين العام ومفوض الأمم المتحدة السامي لحقوق الإنسان تزويد المقرر(ة) الخاص(ة) بكل ما يلزم من مساعدة لأداء ولايته(ها) بفعالية؛ </w:t>
      </w:r>
    </w:p>
    <w:p w14:paraId="69A08BDC" w14:textId="49678C05" w:rsidR="007415F1" w:rsidRPr="00D16EB2" w:rsidRDefault="007415F1" w:rsidP="007415F1">
      <w:pPr>
        <w:pStyle w:val="SingleTxtGA"/>
        <w:rPr>
          <w:lang w:eastAsia="zh-TW"/>
        </w:rPr>
      </w:pPr>
      <w:r w:rsidRPr="00865134">
        <w:rPr>
          <w:rtl/>
          <w:lang w:eastAsia="zh-TW"/>
        </w:rPr>
        <w:tab/>
      </w:r>
      <w:r w:rsidRPr="00C467E4">
        <w:rPr>
          <w:rtl/>
          <w:lang w:eastAsia="zh-TW"/>
        </w:rPr>
        <w:t>6</w:t>
      </w:r>
      <w:r w:rsidRPr="00D16EB2">
        <w:rPr>
          <w:rtl/>
          <w:lang w:eastAsia="zh-TW"/>
        </w:rPr>
        <w:t>-</w:t>
      </w:r>
      <w:r w:rsidRPr="00D16EB2">
        <w:rPr>
          <w:rtl/>
          <w:lang w:eastAsia="zh-TW"/>
        </w:rPr>
        <w:tab/>
      </w:r>
      <w:r w:rsidRPr="00C467E4">
        <w:rPr>
          <w:i/>
          <w:iCs/>
          <w:rtl/>
          <w:lang w:eastAsia="zh-TW"/>
        </w:rPr>
        <w:t>يشجع</w:t>
      </w:r>
      <w:r w:rsidRPr="00D16EB2">
        <w:rPr>
          <w:rtl/>
          <w:lang w:eastAsia="zh-TW"/>
        </w:rPr>
        <w:t xml:space="preserve"> جميع وكالات الأمم المتحدة ومؤسساتها المعنية على أن تقدم، في حدود ولاياتها، كل ما يمكن من مساعدة ودعم إلى المقرر(ة) الخاص(ة) في سبيل الوفاء بولايته(ها) على نحو فعال، بما في ذلك في سياق الزيارات القطرية وعن طريق تقديم مقترحات بشأن سبل ووسائل كفالة حماية المدافعين عن حقوق الإنسان؛</w:t>
      </w:r>
    </w:p>
    <w:p w14:paraId="4F22745A" w14:textId="77777777" w:rsidR="007415F1" w:rsidRDefault="007415F1" w:rsidP="007415F1">
      <w:pPr>
        <w:pStyle w:val="SingleTxtGA"/>
        <w:rPr>
          <w:rtl/>
          <w:lang w:eastAsia="zh-TW"/>
        </w:rPr>
      </w:pPr>
      <w:r w:rsidRPr="00865134">
        <w:rPr>
          <w:rtl/>
          <w:lang w:eastAsia="zh-TW"/>
        </w:rPr>
        <w:tab/>
      </w:r>
      <w:r w:rsidRPr="00C467E4">
        <w:rPr>
          <w:rtl/>
          <w:lang w:eastAsia="zh-TW"/>
        </w:rPr>
        <w:t>7</w:t>
      </w:r>
      <w:r w:rsidRPr="00D16EB2">
        <w:rPr>
          <w:rtl/>
          <w:lang w:eastAsia="zh-TW"/>
        </w:rPr>
        <w:t>-</w:t>
      </w:r>
      <w:r w:rsidRPr="00D16EB2">
        <w:rPr>
          <w:rtl/>
          <w:lang w:eastAsia="zh-TW"/>
        </w:rPr>
        <w:tab/>
      </w:r>
      <w:r w:rsidRPr="00C467E4">
        <w:rPr>
          <w:i/>
          <w:iCs/>
          <w:rtl/>
          <w:lang w:eastAsia="zh-TW"/>
        </w:rPr>
        <w:t>يقرر</w:t>
      </w:r>
      <w:r w:rsidRPr="00D16EB2">
        <w:rPr>
          <w:rtl/>
          <w:lang w:eastAsia="zh-TW"/>
        </w:rPr>
        <w:t xml:space="preserve"> مواصلة النظر في هذه المسألة وفقاً لبرنامج عمله السنوي.</w:t>
      </w:r>
    </w:p>
    <w:p w14:paraId="77D6888B" w14:textId="2473755C" w:rsidR="007415F1" w:rsidRPr="00C467E4" w:rsidRDefault="007415F1" w:rsidP="007415F1">
      <w:pPr>
        <w:pStyle w:val="SingleTxtGA"/>
        <w:tabs>
          <w:tab w:val="left" w:pos="5287"/>
        </w:tabs>
        <w:spacing w:after="0"/>
        <w:jc w:val="right"/>
        <w:rPr>
          <w:i/>
          <w:iCs/>
          <w:rtl/>
          <w:lang w:val="en-US" w:eastAsia="zh-TW"/>
        </w:rPr>
      </w:pPr>
      <w:r w:rsidRPr="00C467E4">
        <w:rPr>
          <w:i/>
          <w:iCs/>
          <w:rtl/>
          <w:lang w:val="en-US" w:eastAsia="zh-TW"/>
        </w:rPr>
        <w:t>الجلسة 55</w:t>
      </w:r>
    </w:p>
    <w:p w14:paraId="7C413341" w14:textId="211042D5" w:rsidR="007415F1" w:rsidRPr="00C467E4" w:rsidRDefault="007415F1" w:rsidP="007415F1">
      <w:pPr>
        <w:pStyle w:val="SingleTxtGA"/>
        <w:jc w:val="right"/>
        <w:rPr>
          <w:i/>
          <w:iCs/>
          <w:rtl/>
          <w:lang w:val="en-US" w:eastAsia="zh-TW"/>
        </w:rPr>
      </w:pPr>
      <w:r w:rsidRPr="00C467E4">
        <w:rPr>
          <w:i/>
          <w:iCs/>
          <w:rtl/>
          <w:lang w:val="en-US" w:eastAsia="zh-TW"/>
        </w:rPr>
        <w:t>3 نيسان/أبريل 2023</w:t>
      </w:r>
    </w:p>
    <w:p w14:paraId="10C51E24" w14:textId="77777777" w:rsidR="007415F1" w:rsidRPr="00D16EB2" w:rsidRDefault="007415F1" w:rsidP="007415F1">
      <w:pPr>
        <w:pStyle w:val="SingleTxtGA"/>
        <w:rPr>
          <w:lang w:eastAsia="zh-TW"/>
        </w:rPr>
      </w:pPr>
      <w:r>
        <w:rPr>
          <w:rFonts w:hint="cs"/>
          <w:rtl/>
          <w:lang w:eastAsia="zh-TW"/>
        </w:rPr>
        <w:t>[اعتُمد دون تصويت.]</w:t>
      </w:r>
    </w:p>
    <w:p w14:paraId="67CC036C" w14:textId="18AC428B" w:rsidR="007415F1" w:rsidRPr="007415F1" w:rsidRDefault="007415F1" w:rsidP="007415F1">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7415F1" w:rsidRPr="007415F1" w:rsidSect="00D8123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D49E9" w14:textId="77777777" w:rsidR="003D0D7B" w:rsidRPr="002901D9" w:rsidRDefault="003D0D7B" w:rsidP="00AD3834">
      <w:pPr>
        <w:spacing w:after="60" w:line="240" w:lineRule="auto"/>
        <w:ind w:left="57"/>
        <w:rPr>
          <w:i/>
          <w:iCs/>
        </w:rPr>
      </w:pPr>
      <w:r>
        <w:rPr>
          <w:rFonts w:hint="cs"/>
          <w:i/>
          <w:iCs/>
          <w:rtl/>
        </w:rPr>
        <w:t>الحواشي</w:t>
      </w:r>
    </w:p>
  </w:endnote>
  <w:endnote w:type="continuationSeparator" w:id="0">
    <w:p w14:paraId="0BF8DF4F" w14:textId="77777777" w:rsidR="003D0D7B" w:rsidRDefault="003D0D7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20658" w14:textId="33F27080" w:rsidR="00100379" w:rsidRPr="00100379" w:rsidRDefault="00100379" w:rsidP="00100379">
    <w:pPr>
      <w:pStyle w:val="Footer"/>
      <w:tabs>
        <w:tab w:val="right" w:pos="9638"/>
      </w:tabs>
      <w:rPr>
        <w:b/>
        <w:sz w:val="18"/>
        <w:lang w:val="en-US"/>
      </w:rPr>
    </w:pPr>
    <w:r>
      <w:rPr>
        <w:lang w:val="en-US"/>
      </w:rPr>
      <w:t>GE.23-06853</w:t>
    </w:r>
    <w:r>
      <w:rPr>
        <w:lang w:val="en-US"/>
      </w:rPr>
      <w:tab/>
    </w:r>
    <w:r w:rsidRPr="00100379">
      <w:rPr>
        <w:b/>
        <w:sz w:val="18"/>
        <w:lang w:val="en-US"/>
      </w:rPr>
      <w:fldChar w:fldCharType="begin"/>
    </w:r>
    <w:r w:rsidRPr="00100379">
      <w:rPr>
        <w:b/>
        <w:sz w:val="18"/>
        <w:lang w:val="en-US"/>
      </w:rPr>
      <w:instrText xml:space="preserve"> PAGE  \* MERGEFORMAT </w:instrText>
    </w:r>
    <w:r w:rsidRPr="00100379">
      <w:rPr>
        <w:b/>
        <w:sz w:val="18"/>
        <w:lang w:val="en-US"/>
      </w:rPr>
      <w:fldChar w:fldCharType="separate"/>
    </w:r>
    <w:r w:rsidRPr="00100379">
      <w:rPr>
        <w:b/>
        <w:noProof/>
        <w:sz w:val="18"/>
        <w:lang w:val="en-US"/>
      </w:rPr>
      <w:t>2</w:t>
    </w:r>
    <w:r w:rsidRPr="0010037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69E7E" w14:textId="163D6F0C" w:rsidR="006959B0" w:rsidRPr="00100379" w:rsidRDefault="00100379" w:rsidP="0010037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GE.23-06853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15133" w14:textId="4B66E165" w:rsidR="00FD4BC9" w:rsidRPr="00100379" w:rsidRDefault="00100379" w:rsidP="0010037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F648349" wp14:editId="0970FEE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23-06853 (A)</w:t>
    </w:r>
    <w:r>
      <w:rPr>
        <w:noProof/>
        <w:sz w:val="20"/>
        <w:lang w:val="en-US"/>
      </w:rPr>
      <w:drawing>
        <wp:anchor distT="0" distB="0" distL="114300" distR="114300" simplePos="0" relativeHeight="251659264" behindDoc="0" locked="0" layoutInCell="1" allowOverlap="1" wp14:anchorId="6151B9AE" wp14:editId="31F6F315">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FF11B" w14:textId="77777777" w:rsidR="003D0D7B" w:rsidRPr="00A350CC" w:rsidRDefault="003D0D7B"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69B582F" w14:textId="77777777" w:rsidR="003D0D7B" w:rsidRDefault="003D0D7B" w:rsidP="00656392">
      <w:pPr>
        <w:spacing w:line="240" w:lineRule="auto"/>
      </w:pPr>
      <w:r>
        <w:continuationSeparator/>
      </w:r>
    </w:p>
  </w:footnote>
  <w:footnote w:id="1">
    <w:p w14:paraId="374E7B4E" w14:textId="77777777" w:rsidR="007415F1" w:rsidRPr="0060304B" w:rsidRDefault="007415F1" w:rsidP="007415F1">
      <w:pPr>
        <w:pStyle w:val="FootnoteText1"/>
      </w:pPr>
      <w:r w:rsidRPr="0060304B">
        <w:rPr>
          <w:rtl/>
        </w:rPr>
        <w:t>(</w:t>
      </w:r>
      <w:r w:rsidRPr="00C467E4">
        <w:rPr>
          <w:rStyle w:val="FootnoteReference"/>
          <w:vertAlign w:val="baseline"/>
        </w:rPr>
        <w:footnoteRef/>
      </w:r>
      <w:r w:rsidRPr="0060304B">
        <w:rPr>
          <w:rtl/>
        </w:rPr>
        <w:t>)</w:t>
      </w:r>
      <w:r w:rsidRPr="0060304B">
        <w:rPr>
          <w:rtl/>
        </w:rPr>
        <w:tab/>
      </w:r>
      <w:hyperlink r:id="rId1" w:history="1">
        <w:r w:rsidRPr="0060304B">
          <w:rPr>
            <w:rStyle w:val="Hyperlink"/>
          </w:rPr>
          <w:t>A/HRC/</w:t>
        </w:r>
        <w:r w:rsidRPr="00C467E4">
          <w:rPr>
            <w:rStyle w:val="Hyperlink"/>
          </w:rPr>
          <w:t>52</w:t>
        </w:r>
        <w:r w:rsidRPr="0060304B">
          <w:rPr>
            <w:rStyle w:val="Hyperlink"/>
          </w:rPr>
          <w:t>/</w:t>
        </w:r>
        <w:r w:rsidRPr="00C467E4">
          <w:rPr>
            <w:rStyle w:val="Hyperlink"/>
          </w:rPr>
          <w:t>29</w:t>
        </w:r>
      </w:hyperlink>
      <w:r w:rsidRPr="0060304B">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28961" w14:textId="24809B41" w:rsidR="00100379" w:rsidRPr="00100379" w:rsidRDefault="00100379" w:rsidP="0010037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602C4">
      <w:t>A/HRC/RES/52/4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9A18B" w14:textId="0BE3D04D" w:rsidR="00100379" w:rsidRPr="00100379" w:rsidRDefault="00100379" w:rsidP="0010037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602C4">
      <w:t>A/HRC/RES/52/4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D23D2"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D7B"/>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0379"/>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87C5D"/>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0D7B"/>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1D57"/>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304B"/>
    <w:rsid w:val="0060473A"/>
    <w:rsid w:val="00606EDF"/>
    <w:rsid w:val="00610719"/>
    <w:rsid w:val="006142A4"/>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5F1"/>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02C4"/>
    <w:rsid w:val="00867971"/>
    <w:rsid w:val="00871544"/>
    <w:rsid w:val="00880CC3"/>
    <w:rsid w:val="008930DB"/>
    <w:rsid w:val="00895D16"/>
    <w:rsid w:val="008A4DD3"/>
    <w:rsid w:val="008D1D80"/>
    <w:rsid w:val="008D4E87"/>
    <w:rsid w:val="008E2E2A"/>
    <w:rsid w:val="008F0923"/>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2ED6"/>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23F52"/>
    <w:rsid w:val="00C342BF"/>
    <w:rsid w:val="00C41653"/>
    <w:rsid w:val="00C4236D"/>
    <w:rsid w:val="00C438D7"/>
    <w:rsid w:val="00C467E4"/>
    <w:rsid w:val="00C53FE8"/>
    <w:rsid w:val="00C70B0C"/>
    <w:rsid w:val="00C7601E"/>
    <w:rsid w:val="00C81B50"/>
    <w:rsid w:val="00C92BF2"/>
    <w:rsid w:val="00CA655B"/>
    <w:rsid w:val="00CB14BE"/>
    <w:rsid w:val="00CB3C3C"/>
    <w:rsid w:val="00CC192A"/>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81231"/>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D5A80"/>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13B8730"/>
  <w15:docId w15:val="{B0A01E02-BD30-4B16-A940-9F7FD6050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basedOn w:val="DefaultParagraphFont"/>
    <w:uiPriority w:val="99"/>
    <w:semiHidden/>
    <w:unhideWhenUsed/>
    <w:qFormat/>
    <w:rsid w:val="00741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2/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788</Words>
  <Characters>4274</Characters>
  <Application>Microsoft Office Word</Application>
  <DocSecurity>0</DocSecurity>
  <Lines>83</Lines>
  <Paragraphs>45</Paragraphs>
  <ScaleCrop>false</ScaleCrop>
  <HeadingPairs>
    <vt:vector size="2" baseType="variant">
      <vt:variant>
        <vt:lpstr>Title</vt:lpstr>
      </vt:variant>
      <vt:variant>
        <vt:i4>1</vt:i4>
      </vt:variant>
    </vt:vector>
  </HeadingPairs>
  <TitlesOfParts>
    <vt:vector size="1" baseType="lpstr">
      <vt:lpstr>A/HRC/RES/52/4</vt:lpstr>
    </vt:vector>
  </TitlesOfParts>
  <Company>DCM</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dc:title>
  <dc:subject>GE.2306853(A)</dc:subject>
  <dc:creator>Muntaha BUHNAM - Mirna Abbas</dc:creator>
  <cp:keywords>GE. 2307837(A)</cp:keywords>
  <dc:description>Distr.: General
13 April 2023
Arabic
Original: English</dc:description>
  <cp:lastModifiedBy>Ibrahim Balan</cp:lastModifiedBy>
  <cp:revision>3</cp:revision>
  <cp:lastPrinted>2023-04-27T12:09:00Z</cp:lastPrinted>
  <dcterms:created xsi:type="dcterms:W3CDTF">2023-04-27T12:09:00Z</dcterms:created>
  <dcterms:modified xsi:type="dcterms:W3CDTF">2023-04-27T12:09:00Z</dcterms:modified>
  <cp:category>Final</cp:category>
</cp:coreProperties>
</file>