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064" w:rsidRPr="001B041A" w:rsidRDefault="001B041A" w:rsidP="00470120">
      <w:pPr>
        <w:spacing w:line="60" w:lineRule="exact"/>
        <w:rPr>
          <w:sz w:val="6"/>
        </w:rPr>
        <w:sectPr w:rsidR="007E2064" w:rsidRPr="001B041A" w:rsidSect="00F932F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commentRangeStart w:id="0"/>
      <w:r>
        <w:rPr>
          <w:rStyle w:val="CommentReference"/>
        </w:rPr>
        <w:commentReference w:id="1"/>
      </w:r>
      <w:commentRangeEnd w:id="0"/>
      <w:r w:rsidR="00470120">
        <w:rPr>
          <w:rStyle w:val="CommentReference"/>
        </w:rPr>
        <w:commentReference w:id="0"/>
      </w:r>
    </w:p>
    <w:p w:rsidR="007E2064" w:rsidRPr="007C408D" w:rsidRDefault="007C408D" w:rsidP="007E2064">
      <w:pPr>
        <w:pStyle w:val="H1"/>
        <w:rPr>
          <w:spacing w:val="0"/>
          <w:w w:val="100"/>
          <w:lang w:val="ru-RU"/>
        </w:rPr>
      </w:pPr>
      <w:r w:rsidRPr="007C408D">
        <w:rPr>
          <w:spacing w:val="0"/>
          <w:w w:val="100"/>
          <w:lang w:val="ru-RU"/>
        </w:rPr>
        <w:t>Комитет по правам человека</w:t>
      </w:r>
    </w:p>
    <w:p w:rsidR="007E2064" w:rsidRPr="007C408D" w:rsidRDefault="007C408D" w:rsidP="007E2064">
      <w:pPr>
        <w:pStyle w:val="H23"/>
        <w:rPr>
          <w:spacing w:val="0"/>
          <w:w w:val="100"/>
          <w:lang w:val="ru-RU"/>
        </w:rPr>
      </w:pPr>
      <w:r w:rsidRPr="007C408D">
        <w:rPr>
          <w:spacing w:val="0"/>
          <w:w w:val="100"/>
          <w:lang w:val="ru-RU"/>
        </w:rPr>
        <w:t>Девяносто пятая сессия</w:t>
      </w:r>
    </w:p>
    <w:p w:rsidR="007E2064" w:rsidRPr="007C408D" w:rsidRDefault="007E2064" w:rsidP="007E2064">
      <w:pPr>
        <w:spacing w:line="240" w:lineRule="auto"/>
        <w:rPr>
          <w:spacing w:val="0"/>
          <w:w w:val="100"/>
          <w:sz w:val="12"/>
          <w:lang w:val="ru-RU"/>
        </w:rPr>
      </w:pPr>
    </w:p>
    <w:p w:rsidR="007E2064" w:rsidRPr="007C408D" w:rsidRDefault="007C408D" w:rsidP="007E2064">
      <w:pPr>
        <w:pStyle w:val="H23"/>
        <w:rPr>
          <w:spacing w:val="0"/>
          <w:w w:val="100"/>
          <w:lang w:val="ru-RU"/>
        </w:rPr>
      </w:pPr>
      <w:r w:rsidRPr="007C408D">
        <w:rPr>
          <w:spacing w:val="0"/>
          <w:w w:val="100"/>
          <w:lang w:val="ru-RU"/>
        </w:rPr>
        <w:t>Краткий отчет о 2602-м заседании</w:t>
      </w:r>
      <w:r w:rsidR="00F932F9" w:rsidRPr="007C408D">
        <w:rPr>
          <w:b w:val="0"/>
          <w:spacing w:val="0"/>
          <w:w w:val="100"/>
          <w:lang w:val="ru-RU"/>
        </w:rPr>
        <w:t>*</w:t>
      </w:r>
      <w:r w:rsidR="004C2CD4">
        <w:rPr>
          <w:b w:val="0"/>
          <w:spacing w:val="0"/>
          <w:w w:val="100"/>
          <w:lang w:val="ru-RU"/>
        </w:rPr>
        <w:t>,</w:t>
      </w:r>
    </w:p>
    <w:p w:rsidR="007E2064" w:rsidRPr="007C408D" w:rsidRDefault="007C408D" w:rsidP="007E2064">
      <w:pPr>
        <w:rPr>
          <w:spacing w:val="0"/>
          <w:w w:val="100"/>
          <w:lang w:val="ru-RU"/>
        </w:rPr>
      </w:pPr>
      <w:r w:rsidRPr="007C408D">
        <w:rPr>
          <w:spacing w:val="0"/>
          <w:w w:val="100"/>
          <w:lang w:val="ru-RU"/>
        </w:rPr>
        <w:t>состоявшемся в Центральных учреждениях, Нью-Йорк, в среду, 18 марта 2009</w:t>
      </w:r>
      <w:r w:rsidRPr="007C408D">
        <w:rPr>
          <w:spacing w:val="0"/>
          <w:w w:val="100"/>
          <w:lang w:val="en-US"/>
        </w:rPr>
        <w:t> </w:t>
      </w:r>
      <w:r w:rsidRPr="007C408D">
        <w:rPr>
          <w:spacing w:val="0"/>
          <w:w w:val="100"/>
          <w:lang w:val="ru-RU"/>
        </w:rPr>
        <w:t>года, в 10</w:t>
      </w:r>
      <w:r w:rsidRPr="007C408D">
        <w:rPr>
          <w:spacing w:val="0"/>
          <w:w w:val="100"/>
          <w:lang w:val="en-US"/>
        </w:rPr>
        <w:t> </w:t>
      </w:r>
      <w:r w:rsidRPr="007C408D">
        <w:rPr>
          <w:spacing w:val="0"/>
          <w:w w:val="100"/>
          <w:lang w:val="ru-RU"/>
        </w:rPr>
        <w:t xml:space="preserve">ч. </w:t>
      </w:r>
      <w:smartTag w:uri="urn:schemas-microsoft-com:office:smarttags" w:element="metricconverter">
        <w:smartTagPr>
          <w:attr w:name="ProductID" w:val="00 м"/>
        </w:smartTagPr>
        <w:r w:rsidRPr="007C408D">
          <w:rPr>
            <w:spacing w:val="0"/>
            <w:w w:val="100"/>
            <w:lang w:val="ru-RU"/>
          </w:rPr>
          <w:t>00</w:t>
        </w:r>
        <w:r w:rsidRPr="007C408D">
          <w:rPr>
            <w:spacing w:val="0"/>
            <w:w w:val="100"/>
            <w:lang w:val="en-US"/>
          </w:rPr>
          <w:t> </w:t>
        </w:r>
        <w:r w:rsidRPr="007C408D">
          <w:rPr>
            <w:spacing w:val="0"/>
            <w:w w:val="100"/>
            <w:lang w:val="ru-RU"/>
          </w:rPr>
          <w:t>м</w:t>
        </w:r>
      </w:smartTag>
      <w:r w:rsidR="00F932F9" w:rsidRPr="007C408D">
        <w:rPr>
          <w:spacing w:val="0"/>
          <w:w w:val="100"/>
          <w:lang w:val="ru-RU"/>
        </w:rPr>
        <w:t>.</w:t>
      </w:r>
    </w:p>
    <w:p w:rsidR="007E2064" w:rsidRPr="007C408D" w:rsidRDefault="007E2064" w:rsidP="007E2064">
      <w:pPr>
        <w:spacing w:line="120" w:lineRule="exact"/>
        <w:rPr>
          <w:spacing w:val="0"/>
          <w:w w:val="100"/>
          <w:sz w:val="10"/>
          <w:lang w:val="ru-RU"/>
        </w:rPr>
      </w:pPr>
    </w:p>
    <w:p w:rsidR="007E2064" w:rsidRPr="007C408D" w:rsidRDefault="007E2064" w:rsidP="007C408D">
      <w:pPr>
        <w:tabs>
          <w:tab w:val="right" w:pos="907"/>
          <w:tab w:val="left" w:pos="1463"/>
          <w:tab w:val="right" w:leader="dot" w:pos="8568"/>
        </w:tabs>
        <w:ind w:right="1267"/>
        <w:rPr>
          <w:spacing w:val="0"/>
          <w:w w:val="100"/>
          <w:lang w:val="ru-RU"/>
        </w:rPr>
      </w:pPr>
      <w:r w:rsidRPr="007C408D">
        <w:rPr>
          <w:i/>
          <w:spacing w:val="0"/>
          <w:w w:val="100"/>
          <w:lang w:val="ru-RU"/>
        </w:rPr>
        <w:tab/>
      </w:r>
      <w:r w:rsidR="007C408D" w:rsidRPr="007C408D">
        <w:rPr>
          <w:i/>
          <w:spacing w:val="0"/>
          <w:w w:val="100"/>
          <w:lang w:val="ru-RU"/>
        </w:rPr>
        <w:t>Председатель</w:t>
      </w:r>
      <w:r w:rsidRPr="007C408D">
        <w:rPr>
          <w:spacing w:val="0"/>
          <w:w w:val="100"/>
          <w:lang w:val="ru-RU"/>
        </w:rPr>
        <w:t>:</w:t>
      </w:r>
      <w:r w:rsidRPr="007C408D">
        <w:rPr>
          <w:spacing w:val="0"/>
          <w:w w:val="100"/>
          <w:lang w:val="ru-RU"/>
        </w:rPr>
        <w:tab/>
      </w:r>
      <w:r w:rsidR="007C408D" w:rsidRPr="007C408D">
        <w:rPr>
          <w:spacing w:val="0"/>
          <w:w w:val="100"/>
          <w:lang w:val="ru-RU"/>
        </w:rPr>
        <w:t>г-н</w:t>
      </w:r>
      <w:r w:rsidR="007C408D" w:rsidRPr="007C408D">
        <w:rPr>
          <w:spacing w:val="0"/>
          <w:w w:val="100"/>
        </w:rPr>
        <w:t> </w:t>
      </w:r>
      <w:r w:rsidR="007C408D" w:rsidRPr="007C408D">
        <w:rPr>
          <w:spacing w:val="0"/>
          <w:w w:val="100"/>
          <w:lang w:val="ru-RU"/>
        </w:rPr>
        <w:t>Ивасава</w:t>
      </w:r>
    </w:p>
    <w:p w:rsidR="007E2064" w:rsidRPr="007C408D" w:rsidRDefault="007E2064" w:rsidP="007E2064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7E2064" w:rsidRPr="007C408D" w:rsidRDefault="007E2064" w:rsidP="007E2064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7E2064" w:rsidRPr="007C408D" w:rsidRDefault="007E2064" w:rsidP="007E2064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7E2064" w:rsidRPr="007C408D" w:rsidRDefault="007C408D" w:rsidP="007E2064">
      <w:pPr>
        <w:pStyle w:val="HCh"/>
        <w:rPr>
          <w:b w:val="0"/>
          <w:spacing w:val="0"/>
          <w:w w:val="100"/>
          <w:lang w:val="ru-RU"/>
        </w:rPr>
      </w:pPr>
      <w:r w:rsidRPr="007C408D">
        <w:rPr>
          <w:b w:val="0"/>
          <w:spacing w:val="0"/>
          <w:w w:val="100"/>
          <w:lang w:val="ru-RU"/>
        </w:rPr>
        <w:t>Содержание</w:t>
      </w:r>
    </w:p>
    <w:p w:rsidR="007E2064" w:rsidRPr="007C408D" w:rsidRDefault="007E2064" w:rsidP="007E2064">
      <w:pPr>
        <w:pStyle w:val="HCh"/>
        <w:spacing w:line="240" w:lineRule="auto"/>
        <w:rPr>
          <w:b w:val="0"/>
          <w:spacing w:val="0"/>
          <w:w w:val="100"/>
          <w:sz w:val="12"/>
          <w:lang w:val="ru-RU"/>
        </w:rPr>
      </w:pPr>
    </w:p>
    <w:p w:rsidR="00546F5D" w:rsidRPr="007C408D" w:rsidRDefault="007C408D" w:rsidP="004C2CD4">
      <w:pPr>
        <w:pStyle w:val="SingleTxt"/>
        <w:tabs>
          <w:tab w:val="clear" w:pos="1267"/>
        </w:tabs>
        <w:ind w:left="1463"/>
        <w:jc w:val="left"/>
        <w:rPr>
          <w:spacing w:val="0"/>
          <w:w w:val="100"/>
          <w:lang w:val="ru-RU"/>
        </w:rPr>
      </w:pPr>
      <w:r w:rsidRPr="007C408D">
        <w:rPr>
          <w:spacing w:val="0"/>
          <w:w w:val="100"/>
          <w:lang w:val="ru-RU"/>
        </w:rPr>
        <w:t xml:space="preserve">Рассмотрение докладов, представленных государствами-участниками </w:t>
      </w:r>
      <w:r w:rsidRPr="007C408D">
        <w:rPr>
          <w:spacing w:val="0"/>
          <w:w w:val="100"/>
          <w:lang w:val="ru-RU"/>
        </w:rPr>
        <w:br/>
        <w:t>в соответствии со статьей</w:t>
      </w:r>
      <w:r w:rsidRPr="007C408D">
        <w:rPr>
          <w:spacing w:val="0"/>
          <w:w w:val="100"/>
        </w:rPr>
        <w:t> </w:t>
      </w:r>
      <w:r w:rsidRPr="007C408D">
        <w:rPr>
          <w:spacing w:val="0"/>
          <w:w w:val="100"/>
          <w:lang w:val="ru-RU"/>
        </w:rPr>
        <w:t>40 Пакта</w:t>
      </w:r>
    </w:p>
    <w:p w:rsidR="00F932F9" w:rsidRPr="007C408D" w:rsidRDefault="00F932F9" w:rsidP="004C2CD4">
      <w:pPr>
        <w:pStyle w:val="SingleTxt"/>
        <w:tabs>
          <w:tab w:val="clear" w:pos="1267"/>
          <w:tab w:val="clear" w:pos="1742"/>
          <w:tab w:val="left" w:pos="1881"/>
        </w:tabs>
        <w:jc w:val="left"/>
        <w:rPr>
          <w:i/>
          <w:spacing w:val="0"/>
          <w:w w:val="100"/>
        </w:rPr>
      </w:pPr>
      <w:r w:rsidRPr="007C408D">
        <w:rPr>
          <w:spacing w:val="0"/>
          <w:w w:val="100"/>
          <w:lang w:val="ru-RU"/>
        </w:rPr>
        <w:tab/>
      </w:r>
      <w:r w:rsidR="007C408D" w:rsidRPr="007C408D">
        <w:rPr>
          <w:i/>
          <w:spacing w:val="0"/>
          <w:w w:val="100"/>
          <w:lang w:val="ru-RU"/>
        </w:rPr>
        <w:t>Третий периодический доклад Руанды</w:t>
      </w:r>
    </w:p>
    <w:p w:rsidR="00F932F9" w:rsidRPr="00F932F9" w:rsidRDefault="00F932F9" w:rsidP="00F33A15">
      <w:pPr>
        <w:framePr w:w="9792" w:h="432" w:hSpace="180" w:wrap="around" w:vAnchor="page" w:hAnchor="page" w:x="1201" w:y="10923"/>
        <w:spacing w:line="240" w:lineRule="auto"/>
        <w:rPr>
          <w:sz w:val="10"/>
        </w:rPr>
      </w:pPr>
    </w:p>
    <w:p w:rsidR="00F932F9" w:rsidRPr="00F932F9" w:rsidRDefault="00F932F9" w:rsidP="00F33A15">
      <w:pPr>
        <w:framePr w:w="9792" w:h="432" w:hSpace="180" w:wrap="around" w:vAnchor="page" w:hAnchor="page" w:x="1201" w:y="10923"/>
        <w:spacing w:line="240" w:lineRule="auto"/>
        <w:rPr>
          <w:sz w:val="6"/>
        </w:rPr>
      </w:pPr>
      <w:r w:rsidRPr="00F932F9">
        <w:rPr>
          <w:noProof/>
          <w:w w:val="100"/>
          <w:sz w:val="6"/>
          <w:lang w:val="en-US"/>
        </w:rPr>
        <w:pict>
          <v:line id="_x0000_s1026" style="position:absolute;z-index:1;mso-position-horizontal-relative:page" from="108pt,-1pt" to="180pt,-1pt" strokeweight=".25pt">
            <w10:wrap anchorx="page"/>
          </v:line>
        </w:pict>
      </w:r>
    </w:p>
    <w:p w:rsidR="00F932F9" w:rsidRPr="007C408D" w:rsidRDefault="00F932F9" w:rsidP="00F33A15">
      <w:pPr>
        <w:framePr w:w="9792" w:h="432" w:hSpace="180" w:wrap="around" w:vAnchor="page" w:hAnchor="page" w:x="1201" w:y="10923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  <w:lang w:val="ru-RU"/>
        </w:rPr>
      </w:pPr>
      <w:r>
        <w:rPr>
          <w:sz w:val="17"/>
        </w:rPr>
        <w:tab/>
      </w:r>
      <w:r w:rsidRPr="007C408D">
        <w:rPr>
          <w:sz w:val="17"/>
          <w:lang w:val="ru-RU"/>
        </w:rPr>
        <w:t>*</w:t>
      </w:r>
      <w:r w:rsidRPr="007C408D">
        <w:rPr>
          <w:sz w:val="17"/>
          <w:lang w:val="ru-RU"/>
        </w:rPr>
        <w:tab/>
      </w:r>
      <w:r w:rsidR="007C408D" w:rsidRPr="007C408D">
        <w:rPr>
          <w:spacing w:val="0"/>
          <w:w w:val="100"/>
          <w:sz w:val="17"/>
          <w:szCs w:val="17"/>
          <w:lang w:val="ru-RU"/>
        </w:rPr>
        <w:t>Краткие отчеты о 2599–2601-м заседаниях не изданы</w:t>
      </w:r>
      <w:r w:rsidRPr="007C408D">
        <w:rPr>
          <w:sz w:val="17"/>
          <w:lang w:val="ru-RU"/>
        </w:rPr>
        <w:t>.</w:t>
      </w:r>
    </w:p>
    <w:p w:rsidR="00F932F9" w:rsidRPr="007C408D" w:rsidRDefault="00F932F9" w:rsidP="00F33A15">
      <w:pPr>
        <w:framePr w:w="9792" w:h="432" w:hSpace="180" w:wrap="around" w:vAnchor="page" w:hAnchor="page" w:x="1201" w:y="10923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  <w:lang w:val="ru-RU"/>
        </w:rPr>
      </w:pPr>
    </w:p>
    <w:p w:rsidR="00F932F9" w:rsidRPr="007C408D" w:rsidRDefault="00F932F9" w:rsidP="00F33A15">
      <w:pPr>
        <w:framePr w:w="9792" w:h="432" w:hSpace="180" w:wrap="around" w:vAnchor="page" w:hAnchor="page" w:x="1201" w:y="10923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  <w:lang w:val="ru-RU"/>
        </w:rPr>
      </w:pPr>
    </w:p>
    <w:p w:rsidR="00F932F9" w:rsidRPr="007C408D" w:rsidRDefault="00F932F9" w:rsidP="00F932F9">
      <w:pPr>
        <w:pStyle w:val="SingleTxt"/>
        <w:spacing w:after="0" w:line="240" w:lineRule="auto"/>
        <w:jc w:val="left"/>
        <w:rPr>
          <w:i/>
          <w:sz w:val="2"/>
          <w:lang w:val="ru-RU"/>
        </w:rPr>
        <w:sectPr w:rsidR="00F932F9" w:rsidRPr="007C408D" w:rsidSect="00F932F9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7C408D">
        <w:rPr>
          <w:i/>
          <w:lang w:val="ru-RU"/>
        </w:rPr>
        <w:br w:type="page"/>
      </w:r>
    </w:p>
    <w:p w:rsidR="00F932F9" w:rsidRPr="00B85678" w:rsidRDefault="007C408D" w:rsidP="00F932F9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Заседание открывается в 10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 xml:space="preserve">ч. </w:t>
      </w:r>
      <w:smartTag w:uri="urn:schemas-microsoft-com:office:smarttags" w:element="metricconverter">
        <w:smartTagPr>
          <w:attr w:name="ProductID" w:val="20 м"/>
        </w:smartTagPr>
        <w:r w:rsidRPr="00B85678">
          <w:rPr>
            <w:spacing w:val="0"/>
            <w:w w:val="100"/>
            <w:lang w:val="ru-RU"/>
          </w:rPr>
          <w:t>20</w:t>
        </w:r>
        <w:r w:rsidRPr="00B85678">
          <w:rPr>
            <w:spacing w:val="0"/>
            <w:w w:val="100"/>
            <w:lang w:val="en-US"/>
          </w:rPr>
          <w:t> </w:t>
        </w:r>
        <w:r w:rsidRPr="00B85678">
          <w:rPr>
            <w:spacing w:val="0"/>
            <w:w w:val="100"/>
            <w:lang w:val="ru-RU"/>
          </w:rPr>
          <w:t>м</w:t>
        </w:r>
      </w:smartTag>
      <w:r w:rsidR="00F932F9" w:rsidRPr="00B85678">
        <w:rPr>
          <w:spacing w:val="0"/>
          <w:w w:val="100"/>
          <w:lang w:val="ru-RU"/>
        </w:rPr>
        <w:t>.</w:t>
      </w:r>
    </w:p>
    <w:p w:rsidR="00F932F9" w:rsidRPr="00B85678" w:rsidRDefault="00F932F9" w:rsidP="00F932F9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F932F9" w:rsidRPr="00B85678" w:rsidRDefault="00F932F9" w:rsidP="00F932F9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F932F9" w:rsidRPr="00B85678" w:rsidRDefault="007C408D" w:rsidP="00F932F9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 xml:space="preserve">Рассмотрение докладов, представленных государствами-участниками в соответствии </w:t>
      </w:r>
      <w:r w:rsidRPr="00B85678">
        <w:rPr>
          <w:spacing w:val="0"/>
          <w:w w:val="100"/>
          <w:lang w:val="ru-RU"/>
        </w:rPr>
        <w:br/>
        <w:t>со статьей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>40 Пакта</w:t>
      </w:r>
    </w:p>
    <w:p w:rsidR="00F932F9" w:rsidRPr="00B85678" w:rsidRDefault="00F932F9" w:rsidP="00F932F9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F932F9" w:rsidRPr="00B85678" w:rsidRDefault="00F932F9" w:rsidP="00F932F9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i w:val="0"/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ab/>
      </w:r>
      <w:r w:rsidRPr="00B85678">
        <w:rPr>
          <w:spacing w:val="0"/>
          <w:w w:val="100"/>
          <w:lang w:val="ru-RU"/>
        </w:rPr>
        <w:tab/>
      </w:r>
      <w:r w:rsidR="00B85678" w:rsidRPr="00B85678">
        <w:rPr>
          <w:spacing w:val="0"/>
          <w:w w:val="100"/>
          <w:lang w:val="ru-RU"/>
        </w:rPr>
        <w:t xml:space="preserve">Третий периодический доклад Руанды </w:t>
      </w:r>
      <w:r w:rsidR="00B85678" w:rsidRPr="00B85678">
        <w:rPr>
          <w:i w:val="0"/>
          <w:spacing w:val="0"/>
          <w:w w:val="100"/>
          <w:lang w:val="ru-RU"/>
        </w:rPr>
        <w:t>(</w:t>
      </w:r>
      <w:r w:rsidR="00B85678" w:rsidRPr="00B85678">
        <w:rPr>
          <w:i w:val="0"/>
          <w:spacing w:val="0"/>
          <w:w w:val="100"/>
        </w:rPr>
        <w:t>CCPR</w:t>
      </w:r>
      <w:r w:rsidR="00B85678" w:rsidRPr="00B85678">
        <w:rPr>
          <w:i w:val="0"/>
          <w:spacing w:val="0"/>
          <w:w w:val="100"/>
          <w:lang w:val="ru-RU"/>
        </w:rPr>
        <w:t>/</w:t>
      </w:r>
      <w:r w:rsidR="00B85678" w:rsidRPr="00B85678">
        <w:rPr>
          <w:i w:val="0"/>
          <w:spacing w:val="0"/>
          <w:w w:val="100"/>
        </w:rPr>
        <w:t>C</w:t>
      </w:r>
      <w:r w:rsidR="00B85678" w:rsidRPr="00B85678">
        <w:rPr>
          <w:i w:val="0"/>
          <w:spacing w:val="0"/>
          <w:w w:val="100"/>
          <w:lang w:val="ru-RU"/>
        </w:rPr>
        <w:t>/</w:t>
      </w:r>
      <w:r w:rsidR="00B85678" w:rsidRPr="00B85678">
        <w:rPr>
          <w:i w:val="0"/>
          <w:spacing w:val="0"/>
          <w:w w:val="100"/>
        </w:rPr>
        <w:t>RWA</w:t>
      </w:r>
      <w:r w:rsidR="00B85678" w:rsidRPr="00B85678">
        <w:rPr>
          <w:i w:val="0"/>
          <w:spacing w:val="0"/>
          <w:w w:val="100"/>
          <w:lang w:val="ru-RU"/>
        </w:rPr>
        <w:t xml:space="preserve">/3; </w:t>
      </w:r>
      <w:r w:rsidR="00B85678" w:rsidRPr="00B85678">
        <w:rPr>
          <w:i w:val="0"/>
          <w:spacing w:val="0"/>
          <w:w w:val="100"/>
        </w:rPr>
        <w:t>CCPR</w:t>
      </w:r>
      <w:r w:rsidR="00B85678" w:rsidRPr="00B85678">
        <w:rPr>
          <w:i w:val="0"/>
          <w:spacing w:val="0"/>
          <w:w w:val="100"/>
          <w:lang w:val="ru-RU"/>
        </w:rPr>
        <w:t>/</w:t>
      </w:r>
      <w:r w:rsidR="00B85678" w:rsidRPr="00B85678">
        <w:rPr>
          <w:i w:val="0"/>
          <w:spacing w:val="0"/>
          <w:w w:val="100"/>
        </w:rPr>
        <w:t>C</w:t>
      </w:r>
      <w:r w:rsidR="00B85678" w:rsidRPr="00B85678">
        <w:rPr>
          <w:i w:val="0"/>
          <w:spacing w:val="0"/>
          <w:w w:val="100"/>
          <w:lang w:val="ru-RU"/>
        </w:rPr>
        <w:t>/</w:t>
      </w:r>
      <w:r w:rsidR="00B85678" w:rsidRPr="00B85678">
        <w:rPr>
          <w:i w:val="0"/>
          <w:spacing w:val="0"/>
          <w:w w:val="100"/>
        </w:rPr>
        <w:t>RWA</w:t>
      </w:r>
      <w:r w:rsidR="00B85678" w:rsidRPr="00B85678">
        <w:rPr>
          <w:i w:val="0"/>
          <w:spacing w:val="0"/>
          <w:w w:val="100"/>
          <w:lang w:val="ru-RU"/>
        </w:rPr>
        <w:t>/</w:t>
      </w:r>
      <w:r w:rsidR="00B85678" w:rsidRPr="00B85678">
        <w:rPr>
          <w:i w:val="0"/>
          <w:spacing w:val="0"/>
          <w:w w:val="100"/>
        </w:rPr>
        <w:t>Q</w:t>
      </w:r>
      <w:r w:rsidR="00B85678" w:rsidRPr="00B85678">
        <w:rPr>
          <w:i w:val="0"/>
          <w:spacing w:val="0"/>
          <w:w w:val="100"/>
          <w:lang w:val="ru-RU"/>
        </w:rPr>
        <w:t>/3/</w:t>
      </w:r>
      <w:r w:rsidR="00B85678" w:rsidRPr="00B85678">
        <w:rPr>
          <w:i w:val="0"/>
          <w:spacing w:val="0"/>
          <w:w w:val="100"/>
        </w:rPr>
        <w:t>Rev</w:t>
      </w:r>
      <w:r w:rsidR="00B85678" w:rsidRPr="00B85678">
        <w:rPr>
          <w:i w:val="0"/>
          <w:spacing w:val="0"/>
          <w:w w:val="100"/>
          <w:lang w:val="ru-RU"/>
        </w:rPr>
        <w:t xml:space="preserve">.1 и </w:t>
      </w:r>
      <w:r w:rsidR="00B85678" w:rsidRPr="00B85678">
        <w:rPr>
          <w:i w:val="0"/>
          <w:spacing w:val="0"/>
          <w:w w:val="100"/>
        </w:rPr>
        <w:t>Add</w:t>
      </w:r>
      <w:r w:rsidR="00B85678" w:rsidRPr="00B85678">
        <w:rPr>
          <w:i w:val="0"/>
          <w:spacing w:val="0"/>
          <w:w w:val="100"/>
          <w:lang w:val="ru-RU"/>
        </w:rPr>
        <w:t>.1)</w:t>
      </w:r>
    </w:p>
    <w:p w:rsidR="00F932F9" w:rsidRPr="00B85678" w:rsidRDefault="00F932F9" w:rsidP="00F932F9">
      <w:pPr>
        <w:pStyle w:val="DualTxt"/>
        <w:spacing w:after="0" w:line="120" w:lineRule="exact"/>
        <w:rPr>
          <w:spacing w:val="0"/>
          <w:w w:val="100"/>
          <w:sz w:val="10"/>
          <w:lang w:val="ru-RU"/>
        </w:rPr>
      </w:pPr>
    </w:p>
    <w:p w:rsidR="00F932F9" w:rsidRPr="00B85678" w:rsidRDefault="00F932F9" w:rsidP="00F932F9">
      <w:pPr>
        <w:pStyle w:val="DualTxt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1.</w:t>
      </w:r>
      <w:r w:rsidRPr="00B85678">
        <w:rPr>
          <w:spacing w:val="0"/>
          <w:w w:val="100"/>
          <w:lang w:val="ru-RU"/>
        </w:rPr>
        <w:tab/>
      </w:r>
      <w:r w:rsidR="00B85678" w:rsidRPr="00B85678">
        <w:rPr>
          <w:i/>
          <w:spacing w:val="0"/>
          <w:w w:val="100"/>
          <w:lang w:val="ru-RU"/>
        </w:rPr>
        <w:t>По приглашению Председателя члены делегации Руанды занимают места за столом Комитета</w:t>
      </w:r>
      <w:r w:rsidRPr="00B85678">
        <w:rPr>
          <w:i/>
          <w:spacing w:val="0"/>
          <w:w w:val="100"/>
          <w:lang w:val="ru-RU"/>
        </w:rPr>
        <w:t>.</w:t>
      </w:r>
    </w:p>
    <w:p w:rsidR="00B85678" w:rsidRPr="004C2CD4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180" w:line="240" w:lineRule="auto"/>
        <w:rPr>
          <w:spacing w:val="0"/>
          <w:w w:val="100"/>
          <w:lang w:val="ru-RU"/>
        </w:rPr>
      </w:pPr>
      <w:r w:rsidRPr="004C2CD4">
        <w:rPr>
          <w:spacing w:val="0"/>
          <w:w w:val="100"/>
          <w:lang w:val="ru-RU"/>
        </w:rPr>
        <w:t>2.</w:t>
      </w:r>
      <w:r w:rsidRPr="004C2CD4">
        <w:rPr>
          <w:spacing w:val="0"/>
          <w:w w:val="100"/>
          <w:lang w:val="ru-RU"/>
        </w:rPr>
        <w:tab/>
      </w:r>
      <w:r w:rsidRPr="004C2CD4">
        <w:rPr>
          <w:b/>
          <w:spacing w:val="0"/>
          <w:w w:val="100"/>
          <w:lang w:val="ru-RU"/>
        </w:rPr>
        <w:t>Г-н</w:t>
      </w:r>
      <w:r w:rsidRPr="004C2CD4">
        <w:rPr>
          <w:b/>
          <w:spacing w:val="0"/>
          <w:w w:val="100"/>
        </w:rPr>
        <w:t> </w:t>
      </w:r>
      <w:r w:rsidRPr="004C2CD4">
        <w:rPr>
          <w:b/>
          <w:spacing w:val="0"/>
          <w:w w:val="100"/>
          <w:lang w:val="ru-RU"/>
        </w:rPr>
        <w:t>Нзенгимана</w:t>
      </w:r>
      <w:r w:rsidRPr="004C2CD4">
        <w:rPr>
          <w:spacing w:val="0"/>
          <w:w w:val="100"/>
          <w:lang w:val="ru-RU"/>
        </w:rPr>
        <w:t xml:space="preserve"> (Руанда) говорит, что третий периодический доклад Руанды (</w:t>
      </w:r>
      <w:r w:rsidRPr="004C2CD4">
        <w:rPr>
          <w:spacing w:val="0"/>
          <w:w w:val="100"/>
        </w:rPr>
        <w:t>CCPR</w:t>
      </w:r>
      <w:r w:rsidRPr="004C2CD4">
        <w:rPr>
          <w:spacing w:val="0"/>
          <w:w w:val="100"/>
          <w:lang w:val="ru-RU"/>
        </w:rPr>
        <w:t>/</w:t>
      </w:r>
      <w:r w:rsidRPr="004C2CD4">
        <w:rPr>
          <w:spacing w:val="0"/>
          <w:w w:val="100"/>
        </w:rPr>
        <w:t>C</w:t>
      </w:r>
      <w:r w:rsidRPr="004C2CD4">
        <w:rPr>
          <w:spacing w:val="0"/>
          <w:w w:val="100"/>
          <w:lang w:val="ru-RU"/>
        </w:rPr>
        <w:t>/</w:t>
      </w:r>
      <w:r w:rsidRPr="004C2CD4">
        <w:rPr>
          <w:spacing w:val="0"/>
          <w:w w:val="100"/>
        </w:rPr>
        <w:t>RWA</w:t>
      </w:r>
      <w:r w:rsidRPr="004C2CD4">
        <w:rPr>
          <w:spacing w:val="0"/>
          <w:w w:val="100"/>
          <w:lang w:val="ru-RU"/>
        </w:rPr>
        <w:t>/3), по</w:t>
      </w:r>
      <w:r w:rsidRPr="004C2CD4">
        <w:rPr>
          <w:spacing w:val="-4"/>
          <w:w w:val="100"/>
          <w:lang w:val="ru-RU"/>
        </w:rPr>
        <w:t xml:space="preserve"> существу, является объединенным докладом за период </w:t>
      </w:r>
      <w:r w:rsidR="004C2CD4" w:rsidRPr="004C2CD4">
        <w:rPr>
          <w:spacing w:val="-4"/>
          <w:w w:val="100"/>
          <w:lang w:val="ru-RU"/>
        </w:rPr>
        <w:t xml:space="preserve">с </w:t>
      </w:r>
      <w:r w:rsidRPr="004C2CD4">
        <w:rPr>
          <w:spacing w:val="-4"/>
          <w:w w:val="100"/>
          <w:lang w:val="ru-RU"/>
        </w:rPr>
        <w:t xml:space="preserve">1992 года по настоящее время. После геноцида 1994 года, который, по определению, являлся грубым нарушением прав человека, Руанда </w:t>
      </w:r>
      <w:r w:rsidR="004C2CD4" w:rsidRPr="004C2CD4">
        <w:rPr>
          <w:spacing w:val="-4"/>
          <w:w w:val="100"/>
          <w:lang w:val="ru-RU"/>
        </w:rPr>
        <w:t>исполнена</w:t>
      </w:r>
      <w:r w:rsidRPr="004C2CD4">
        <w:rPr>
          <w:spacing w:val="-4"/>
          <w:w w:val="100"/>
          <w:lang w:val="ru-RU"/>
        </w:rPr>
        <w:t xml:space="preserve"> решимости установить </w:t>
      </w:r>
      <w:r w:rsidRPr="004C2CD4">
        <w:rPr>
          <w:spacing w:val="0"/>
          <w:w w:val="100"/>
          <w:lang w:val="ru-RU"/>
        </w:rPr>
        <w:t>верховенство закона путем принятия мер</w:t>
      </w:r>
      <w:r w:rsidR="004C2CD4" w:rsidRPr="004C2CD4">
        <w:rPr>
          <w:spacing w:val="0"/>
          <w:w w:val="100"/>
          <w:lang w:val="ru-RU"/>
        </w:rPr>
        <w:t>,</w:t>
      </w:r>
      <w:r w:rsidRPr="004C2CD4">
        <w:rPr>
          <w:spacing w:val="0"/>
          <w:w w:val="100"/>
          <w:lang w:val="ru-RU"/>
        </w:rPr>
        <w:t xml:space="preserve"> направленных на поощрение и защиту прав человека, особенно гражданских и политических прав. 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3.</w:t>
      </w:r>
      <w:r w:rsidRPr="00B85678">
        <w:rPr>
          <w:spacing w:val="0"/>
          <w:w w:val="100"/>
          <w:lang w:val="ru-RU"/>
        </w:rPr>
        <w:tab/>
        <w:t>После представления своего второго периодического доклада Руанда добилась больших успехов с правовой и институциональной точек зрения в обеспечении гражданских и политических прав своего населения, в том числе благодаря принятию в 2003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году новой конституции, которая предусматривает прямое применение в Руанде международных документов. Поскольку эти события не нашли отражения в заключительных замечаниях Комитета относительно второго периодического доклада Руанды, они не учитывались при подготовке настоящего доклада.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4.</w:t>
      </w:r>
      <w:r w:rsidRPr="00B85678">
        <w:rPr>
          <w:spacing w:val="0"/>
          <w:w w:val="100"/>
          <w:lang w:val="ru-RU"/>
        </w:rPr>
        <w:tab/>
        <w:t>Патриотический фронт Руанды, который положил конец геноциду в 1994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году, также сыграл активную роль в формировании Правительства национального единства, а позднее</w:t>
      </w:r>
      <w:r w:rsidR="004C2CD4">
        <w:rPr>
          <w:spacing w:val="0"/>
          <w:w w:val="100"/>
          <w:lang w:val="ru-RU"/>
        </w:rPr>
        <w:t xml:space="preserve"> –</w:t>
      </w:r>
      <w:r w:rsidRPr="00B85678">
        <w:rPr>
          <w:spacing w:val="0"/>
          <w:w w:val="100"/>
          <w:lang w:val="ru-RU"/>
        </w:rPr>
        <w:t xml:space="preserve"> Переходной национальной ассамблеи. Политический переходный период завершился в 2003 году с принятием новой Конституции и появлением демократически избранных институтов. Основополагающие принципы </w:t>
      </w:r>
      <w:r w:rsidR="004C2CD4">
        <w:rPr>
          <w:spacing w:val="0"/>
          <w:w w:val="100"/>
          <w:lang w:val="ru-RU"/>
        </w:rPr>
        <w:t>н</w:t>
      </w:r>
      <w:r w:rsidRPr="00B85678">
        <w:rPr>
          <w:spacing w:val="0"/>
          <w:w w:val="100"/>
          <w:lang w:val="ru-RU"/>
        </w:rPr>
        <w:t xml:space="preserve">овой </w:t>
      </w:r>
      <w:r w:rsidRPr="004C2CD4">
        <w:rPr>
          <w:caps/>
          <w:spacing w:val="0"/>
          <w:w w:val="100"/>
          <w:lang w:val="ru-RU"/>
        </w:rPr>
        <w:t>к</w:t>
      </w:r>
      <w:r w:rsidRPr="00B85678">
        <w:rPr>
          <w:spacing w:val="0"/>
          <w:w w:val="100"/>
          <w:lang w:val="ru-RU"/>
        </w:rPr>
        <w:t>онституции включают отказ от диктатуры; построение государства, руководствующегося принципом верховенства закона и уважением основных прав человека; зап</w:t>
      </w:r>
      <w:r w:rsidR="004C2CD4">
        <w:rPr>
          <w:spacing w:val="0"/>
          <w:w w:val="100"/>
          <w:lang w:val="ru-RU"/>
        </w:rPr>
        <w:t>рещение</w:t>
      </w:r>
      <w:r w:rsidRPr="00B85678">
        <w:rPr>
          <w:spacing w:val="0"/>
          <w:w w:val="100"/>
          <w:lang w:val="ru-RU"/>
        </w:rPr>
        <w:t xml:space="preserve"> геноцида и связанной с ним идеологии; равенство между руандийцами и между мужчинами и женщинами; и постоянное стремление к диалогу и достижению консенсуса.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5.</w:t>
      </w:r>
      <w:r w:rsidRPr="00B85678">
        <w:rPr>
          <w:spacing w:val="0"/>
          <w:w w:val="100"/>
          <w:lang w:val="ru-RU"/>
        </w:rPr>
        <w:tab/>
        <w:t>После геноцида правительство создало учреждения, способные укреплять принцип верховенства закона, и в первую очередь демократические независимые институты, представляющие три ветви власти, а также национальные комиссии и специальные государственные учреждения для решения конкретных проблем. Несмотря на трудности, связанные с преодолением последствий геноцида и утверждением принципа верховенства закона, был достигнут значительный прогресс. Руанда исполнена решимости добиваться еще более эффективного соблюдения положений Пакта.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6.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Председатель</w:t>
      </w:r>
      <w:r w:rsidRPr="00B85678">
        <w:rPr>
          <w:spacing w:val="0"/>
          <w:w w:val="100"/>
          <w:lang w:val="ru-RU"/>
        </w:rPr>
        <w:t xml:space="preserve"> предлагает делегации ответить на вопросы 1–14, содержащиеся в перечне тем и вопросов (</w:t>
      </w:r>
      <w:r w:rsidRPr="00B85678">
        <w:rPr>
          <w:spacing w:val="0"/>
          <w:w w:val="100"/>
        </w:rPr>
        <w:t>CCPR</w:t>
      </w:r>
      <w:r w:rsidRPr="00B85678">
        <w:rPr>
          <w:spacing w:val="0"/>
          <w:w w:val="100"/>
          <w:lang w:val="ru-RU"/>
        </w:rPr>
        <w:t>/</w:t>
      </w:r>
      <w:r w:rsidRPr="00B85678">
        <w:rPr>
          <w:spacing w:val="0"/>
          <w:w w:val="100"/>
        </w:rPr>
        <w:t>C</w:t>
      </w:r>
      <w:r w:rsidRPr="00B85678">
        <w:rPr>
          <w:spacing w:val="0"/>
          <w:w w:val="100"/>
          <w:lang w:val="ru-RU"/>
        </w:rPr>
        <w:t>/</w:t>
      </w:r>
      <w:r w:rsidRPr="00B85678">
        <w:rPr>
          <w:spacing w:val="0"/>
          <w:w w:val="100"/>
        </w:rPr>
        <w:t>RWA</w:t>
      </w:r>
      <w:r w:rsidRPr="00B85678">
        <w:rPr>
          <w:spacing w:val="0"/>
          <w:w w:val="100"/>
          <w:lang w:val="ru-RU"/>
        </w:rPr>
        <w:t>/</w:t>
      </w:r>
      <w:r w:rsidRPr="00B85678">
        <w:rPr>
          <w:spacing w:val="0"/>
          <w:w w:val="100"/>
        </w:rPr>
        <w:t>Q</w:t>
      </w:r>
      <w:r w:rsidRPr="00B85678">
        <w:rPr>
          <w:spacing w:val="0"/>
          <w:w w:val="100"/>
          <w:lang w:val="ru-RU"/>
        </w:rPr>
        <w:t>/3/</w:t>
      </w:r>
      <w:r w:rsidRPr="00B85678">
        <w:rPr>
          <w:spacing w:val="0"/>
          <w:w w:val="100"/>
        </w:rPr>
        <w:t>Rev</w:t>
      </w:r>
      <w:r w:rsidRPr="00B85678">
        <w:rPr>
          <w:spacing w:val="0"/>
          <w:w w:val="100"/>
          <w:lang w:val="ru-RU"/>
        </w:rPr>
        <w:t>.1).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18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7.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Г-н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Русанганва</w:t>
      </w:r>
      <w:r w:rsidRPr="00B85678">
        <w:rPr>
          <w:spacing w:val="0"/>
          <w:w w:val="100"/>
          <w:lang w:val="ru-RU"/>
        </w:rPr>
        <w:t xml:space="preserve"> (Руанда), отвечая на вопрос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>1, содержащийся в перечне тем и вопросов, говорит, что право ссылаться в национальных судах на международные соглашения гарантировано статьей 190 Конституции. Единственными исключениями из принципа приоритетности международных соглашений перед национальным законодательством являются законы, принятые посредством референдума, и сама Конституция, которые, в случае их несоответствия международным соглашениям</w:t>
      </w:r>
      <w:r w:rsidR="004C2CD4">
        <w:rPr>
          <w:spacing w:val="0"/>
          <w:w w:val="100"/>
          <w:lang w:val="ru-RU"/>
        </w:rPr>
        <w:t>,</w:t>
      </w:r>
      <w:r w:rsidRPr="00B85678">
        <w:rPr>
          <w:spacing w:val="0"/>
          <w:w w:val="100"/>
          <w:lang w:val="ru-RU"/>
        </w:rPr>
        <w:t xml:space="preserve"> должны быть изменены и приведены в соответствие с тем или иным соглашением. В ряде случаев положения Пакта применялись непосредственно, в том числе Верховным судом (статьи 3, 10 и 26 Пакта) и Департаментом военного правосудия (статья 6 Пакта). Кроме того, на ратифицированные Руандой международные соглашения, включая Пакт, делаются ссылки в преамбулах законов, в том числе органических законов, и учитываются парламентом при принятии нового законодательства.</w:t>
      </w:r>
    </w:p>
    <w:p w:rsidR="00B85678" w:rsidRPr="00B85678" w:rsidRDefault="00B85678" w:rsidP="004C2CD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16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8.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Г-н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Нзенгимана</w:t>
      </w:r>
      <w:r w:rsidRPr="00B85678">
        <w:rPr>
          <w:spacing w:val="0"/>
          <w:w w:val="100"/>
          <w:lang w:val="ru-RU"/>
        </w:rPr>
        <w:t xml:space="preserve"> (Руанда), касаясь вопроса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 xml:space="preserve">2 в перечне тем и вопросов, говорит, что ключевыми элементами обеспечения стабильности и устойчивого мира в Руанде являются единение и примирение. С этой целью правительство приняло ряд мер, таких как включение идей единения и примирения в Конституцию; создание Комиссии по национальному единению и примирению; учреждение специальных институтов для обеспечения соблюдения прав человека, транспарентности и надлежащего управления; учреждение судов </w:t>
      </w:r>
      <w:r w:rsidR="00F33A15">
        <w:rPr>
          <w:spacing w:val="0"/>
          <w:w w:val="100"/>
          <w:lang w:val="ru-RU"/>
        </w:rPr>
        <w:t>"гакака"</w:t>
      </w:r>
      <w:r w:rsidRPr="00B85678">
        <w:rPr>
          <w:spacing w:val="0"/>
          <w:w w:val="100"/>
          <w:lang w:val="ru-RU"/>
        </w:rPr>
        <w:t>; репатриация беженцев и бывших комбатантов и создание единой армии; а также обеспечение транспарентных выборов. Кроме того, принято решение исключить любое упоминание этнических групп в государственных административных документах, а вместо этого подчеркивать объединяющий характер руандийского гражданства. Наконец, важным фактором обеспечения национального единства являются также механизмы по сокращению масштабов нищеты.</w:t>
      </w:r>
    </w:p>
    <w:p w:rsidR="00B85678" w:rsidRPr="00B85678" w:rsidRDefault="00B85678" w:rsidP="004C2CD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16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9.</w:t>
      </w:r>
      <w:r w:rsidRPr="00B85678">
        <w:rPr>
          <w:spacing w:val="0"/>
          <w:w w:val="100"/>
          <w:lang w:val="ru-RU"/>
        </w:rPr>
        <w:tab/>
        <w:t>Ввиду того что в Руанде Пакт может непосредственно применяться, Комиссия по национальному</w:t>
      </w:r>
      <w:r w:rsidR="004C2CD4">
        <w:rPr>
          <w:spacing w:val="0"/>
          <w:w w:val="100"/>
          <w:lang w:val="ru-RU"/>
        </w:rPr>
        <w:t xml:space="preserve"> единению</w:t>
      </w:r>
      <w:r w:rsidR="00B651DE">
        <w:rPr>
          <w:spacing w:val="0"/>
          <w:w w:val="100"/>
          <w:lang w:val="ru-RU"/>
        </w:rPr>
        <w:t xml:space="preserve"> и</w:t>
      </w:r>
      <w:r w:rsidRPr="00B85678">
        <w:rPr>
          <w:spacing w:val="0"/>
          <w:w w:val="100"/>
          <w:lang w:val="ru-RU"/>
        </w:rPr>
        <w:t xml:space="preserve"> примирению осуществляет свою деятельность, руководствуясь его положениями. Таким образом, все права, признаваемые в Пакте, учитываются в деятельности Комиссии, направленной на реинтеграцию лиц, участвовавших в геноциде, после суда над ними в рамках судов </w:t>
      </w:r>
      <w:r w:rsidR="00F33A15">
        <w:rPr>
          <w:spacing w:val="0"/>
          <w:w w:val="100"/>
          <w:lang w:val="ru-RU"/>
        </w:rPr>
        <w:t>"гакака"</w:t>
      </w:r>
      <w:r w:rsidRPr="00B85678">
        <w:rPr>
          <w:spacing w:val="0"/>
          <w:w w:val="100"/>
          <w:lang w:val="ru-RU"/>
        </w:rPr>
        <w:t>.</w:t>
      </w:r>
    </w:p>
    <w:p w:rsidR="00B85678" w:rsidRPr="00B85678" w:rsidRDefault="00B85678" w:rsidP="004C2CD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16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10.</w:t>
      </w:r>
      <w:r w:rsidRPr="00B85678">
        <w:rPr>
          <w:spacing w:val="0"/>
          <w:w w:val="100"/>
          <w:lang w:val="ru-RU"/>
        </w:rPr>
        <w:tab/>
        <w:t>Обращаясь к вопросу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>3 перечня тем и вопросов, оратор говорит, что правительство Руанды приветствовало создание, хотя и запоздалое, Международного уголовного трибунала по Руанде. Правительство в полной мере сотрудничает с Трибуналом в отношении следственных действий, защиты свидетелей, розыска скрывающихся, профессиональной подготовки судей и организации стажировок для студентов университетов и гражданских служащих. Кроме того, Руанда оказывает содействие Трибуналу в определении потребностей и возможных действий в отношении передачи дел и заключенных, в случае если Трибунал не завершит свою работу до конца 2010 года.</w:t>
      </w:r>
    </w:p>
    <w:p w:rsidR="00B85678" w:rsidRPr="00B85678" w:rsidRDefault="00B85678" w:rsidP="004C2CD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16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11.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Г-н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Русанганва</w:t>
      </w:r>
      <w:r w:rsidRPr="00B85678">
        <w:rPr>
          <w:spacing w:val="0"/>
          <w:w w:val="100"/>
          <w:lang w:val="ru-RU"/>
        </w:rPr>
        <w:t xml:space="preserve"> (Руанда), отвечая на вопрос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 xml:space="preserve">4 перечня тем и вопросов, говорит, что беспорядки в военном центре содержания под стражей Мулинди произошли из-за того, что принятые для борьбы с наркоторговлей меры вызвали возмущение заключенных. Военная полиция вмешалась для наведения порядка, в результате чего трое заключенных, оказавших сопротивление, были убиты, а несколько получили ранения. После расследования на сотрудников военной полиции, стрелявших в заключенных, были наложены дисциплинарные взыскания, а директор центра подал в отставку. Хотя данное дело в настоящее время считается закрытым, у жертв и членов их семей сохраняется право предъявить гражданские иски через суд. 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12.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Г-н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Нзенгимана</w:t>
      </w:r>
      <w:r w:rsidRPr="00B85678">
        <w:rPr>
          <w:spacing w:val="0"/>
          <w:w w:val="100"/>
          <w:lang w:val="ru-RU"/>
        </w:rPr>
        <w:t xml:space="preserve"> (Руанда) отмечает, что Национальная комиссия по правам человека тщательно проанализировала это дело и рекомендовала, чтобы в будущем в подобных случаях использовались не настоящие боеприпасы, а слезоточивый газ или резиновые пули.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13.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Г-н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Русанганва</w:t>
      </w:r>
      <w:r w:rsidRPr="00B85678">
        <w:rPr>
          <w:spacing w:val="0"/>
          <w:w w:val="100"/>
          <w:lang w:val="ru-RU"/>
        </w:rPr>
        <w:t xml:space="preserve"> (Руанда), отвечая на вопрос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 xml:space="preserve">5, говорит, что пожизненному одиночному заключению подвергаются лишь представляющие опасность лица, причастные к совершению бесчеловечных преступлений, что требует их изоляции в целях безопасности других заключенных. Такое наказание не является несовместимым со статьей 7 Пакта, поскольку для таких заключенных гарантированы все права, которыми пользуются другие заключенные в соответствии с Конституцией. 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18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14.</w:t>
      </w:r>
      <w:r w:rsidRPr="00B85678">
        <w:rPr>
          <w:spacing w:val="0"/>
          <w:w w:val="100"/>
          <w:lang w:val="ru-RU"/>
        </w:rPr>
        <w:tab/>
        <w:t>Кроме того, в статье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 xml:space="preserve">5 руандийского законопроекта об исполнении приговоров о пожизненном заключении предусматривается, что любому лицу, осужденному на пожизненное заключение, должно быть обеспечено надлежащее обращение и гарантировано уважение его прав человека. В этом законопроекте также предусмотрена защита таких лиц от любых </w:t>
      </w:r>
      <w:r w:rsidR="004C2CD4">
        <w:rPr>
          <w:spacing w:val="0"/>
          <w:w w:val="100"/>
          <w:lang w:val="ru-RU"/>
        </w:rPr>
        <w:t>форм</w:t>
      </w:r>
      <w:r w:rsidRPr="00B85678">
        <w:rPr>
          <w:spacing w:val="0"/>
          <w:w w:val="100"/>
          <w:lang w:val="ru-RU"/>
        </w:rPr>
        <w:t xml:space="preserve"> жестокости, пыток и бесчеловечного или унизительного обращения. Таким образом, в соответствии с данным законопроектом единственное различие между заключенными, осужденными на пожизненное одиночное заключение, и остальными заключенными состоит в том, что в целях поддержания в тюрьме безопасности и надлежащего порядка первые лишены регулярных контактов с другими заключенными.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15.</w:t>
      </w:r>
      <w:r w:rsidRPr="00B85678">
        <w:rPr>
          <w:spacing w:val="0"/>
          <w:w w:val="100"/>
          <w:lang w:val="ru-RU"/>
        </w:rPr>
        <w:tab/>
        <w:t>В отношении вопроса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>6 оратор говорит, что любой полицейский или служащий местных сил самообороны, использующий чрезмерную и неоправданную силу при аресте подозреваемых, подлежит, согласно закону, суровому наказанию. Например, в статье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>42 Закона №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>09 2000 года предусматривается, что полицейские должны стремиться исполнять свои обязанности без применения огнестрельного оружия и что вместо него должно использоваться спецоборудование, такое как дубинки, слезоточивый газ и резиновые пули. Против любого полицейского, нарушившего это положение, может быть возбуждено уголовное преследование. Кроме того, в статье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>27 Закона №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>02 2004 года говорится, что члены местных сил самообороны будут, в соответствии с законом, отвечать за любые действия, совершенные ими при исполнении своих служебных обязанностей и выходящие за пределы их компетенции, а в статье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 xml:space="preserve">79 Декрета № 155 2001 года предусматриваются уголовные и дисциплинарные наказания в отношении сотрудников национальной полиции, превышающих свои полномочия. 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16.</w:t>
      </w:r>
      <w:r w:rsidRPr="00B85678">
        <w:rPr>
          <w:spacing w:val="0"/>
          <w:w w:val="100"/>
          <w:lang w:val="ru-RU"/>
        </w:rPr>
        <w:tab/>
        <w:t>Отвечая на вопрос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 xml:space="preserve">7, оратор отмечает, что Конституция Руанды защищает свободу и безопасность лица от возможных насильственных действий. </w:t>
      </w:r>
      <w:r w:rsidR="004C2CD4">
        <w:rPr>
          <w:spacing w:val="0"/>
          <w:w w:val="100"/>
          <w:lang w:val="ru-RU"/>
        </w:rPr>
        <w:br/>
      </w:r>
      <w:r w:rsidRPr="00B85678">
        <w:rPr>
          <w:spacing w:val="0"/>
          <w:w w:val="100"/>
          <w:lang w:val="ru-RU"/>
        </w:rPr>
        <w:t>В статье 18 Конституции говорится, что свобода личности гарантируется государством и что никто не может быть подвергнут преследованию, аресту, заключению или осуждению по каким-либо иным причинам, кроме тех, которые предусмотрены действующим законодательством на момент совершения того или иного деяния. В этой связи Закон №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>13 2004 года, измененный и дополненный Законом №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>20 2006 года, ограничивает срок, в течение которого полиция или прокуратура могут задерживать лицо для целей дознания. Что касается содержания под стражей в полиции, то ордер на арест, выписанный сотрудником полиции, действителен лишь в течение 72 часов после его выдачи, а ордер на арест, выданный прокуратурой, действует лишь в течение семи дней. Эти законодательные нормы строго соблюдаются, и судьи теперь уполномочены освобождать заключенных по истечении вышеуказанных сроков.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18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17.</w:t>
      </w:r>
      <w:r w:rsidRPr="00B85678">
        <w:rPr>
          <w:spacing w:val="0"/>
          <w:w w:val="100"/>
          <w:lang w:val="ru-RU"/>
        </w:rPr>
        <w:tab/>
        <w:t xml:space="preserve">В дополнение к этим законодательным мерам также были приняты административные меры с целью предотвращения произвольного и незаконного задержания, включая закрытие неофициальных центров содержания под стражей и более жесткое инспектирование полицейских участков. 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18.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Г-жа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Тумукунде</w:t>
      </w:r>
      <w:r w:rsidRPr="00B85678">
        <w:rPr>
          <w:spacing w:val="0"/>
          <w:w w:val="100"/>
          <w:lang w:val="ru-RU"/>
        </w:rPr>
        <w:t xml:space="preserve"> (Руанда) говорит, что, хотя в докладе Национальной комиссии по правам человека за 2007 год сообщается о ряде случаев чрезмерно длительного содержания под стражей в полиции или задержания после судебного оправдания, такие случаи в действительности не являются фактически произвольным задержанием. Тем не менее приняты меры, для того чтобы обеспечить недопущение в дальнейшем случаев чрезмерно длительного задержания, включая регулярные проверки личных дел заключенных начальниками тюрем и Управлением Государственного генерального прокурора, равно как и незамедлительное препровождение судебных постановлений соответствующим органам власти.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19.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Г-н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Нзенгимана</w:t>
      </w:r>
      <w:r w:rsidRPr="00B85678">
        <w:rPr>
          <w:spacing w:val="0"/>
          <w:w w:val="100"/>
          <w:lang w:val="ru-RU"/>
        </w:rPr>
        <w:t xml:space="preserve"> (Руанда), отвечая на вопрос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 xml:space="preserve">8, говорит, что зачастую сообщения о количестве арестов за бродяжничество являются преувеличенными. Следует отметить, однако, что бродяжничество и попрошайничество являются правонарушениями, подлежащими наказанию в соответствии со статьями 284, 285 и 286 Уголовного кодекса Руанды. 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20.</w:t>
      </w:r>
      <w:r w:rsidRPr="00B85678">
        <w:rPr>
          <w:spacing w:val="0"/>
          <w:w w:val="100"/>
          <w:lang w:val="ru-RU"/>
        </w:rPr>
        <w:tab/>
        <w:t xml:space="preserve">Органы власти Кигали при помощи национальной полиции принимают меры для ареста бродяг и попрошаек по причинам безопасности. Наказание правонарушителей производится в соответствии с юридическими процедурами, а малолетние правонарушители либо возвращаются в свои семьи, либо направляются в реабилитационные центры. В этой связи оратор отмечает, что с 2003 года в стране осуществляется национальная политика в отношении сирот и других уязвимых детей. В соответствии с этой политикой правительство приняло стратегический план в отношении детей улицы, в рамках которого созданы различные механизмы для социальной интеграции таких детей. Кроме того, поскольку зачастую бродяжничество и попрошайничество являются следствием нищеты, правительство приняло ряд мер по оказанию экономической поддержки, как, например, упомянутый в докладе проект трудоемких общественных работ. Достойно оплачиваемый труд является наилучшим решением проблемы бродяжничества и попрошайничества. 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18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21.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Г-н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Русанганва</w:t>
      </w:r>
      <w:r w:rsidRPr="00B85678">
        <w:rPr>
          <w:spacing w:val="0"/>
          <w:w w:val="100"/>
          <w:lang w:val="ru-RU"/>
        </w:rPr>
        <w:t xml:space="preserve"> (Руанда), отвечая на вопрос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9, говорит, что в результате геноцида 1994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года в Руанде примерно 120 тыс. человек были взяты под стражу до расследования их дел компетентными судами. Для того чтобы избежать ситуации, когда эти лица могли оказаться под стражей в течение более длительного срока, чем срок тюремного заключения, к которому они могут быть приговорены судом, 1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января 2003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года канцелярия президента Республики издала коммюнике, призывающее на основе действующего законодательства применять условное освобождение в отношении признавшихся в участии в геноциде заключенных, которые могли бы оказаться в такой ситуации. С 2003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года такие призывы делаются каждый год, в результате чего к настоящему времени в общей сложности освобождено 59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тыс. заключенных.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kern w:val="0"/>
          <w:lang w:val="ru-RU"/>
        </w:rPr>
      </w:pPr>
      <w:r w:rsidRPr="00B85678">
        <w:rPr>
          <w:spacing w:val="0"/>
          <w:w w:val="100"/>
          <w:lang w:val="ru-RU"/>
        </w:rPr>
        <w:t>22.</w:t>
      </w:r>
      <w:r w:rsidRPr="00B85678">
        <w:rPr>
          <w:spacing w:val="0"/>
          <w:w w:val="100"/>
          <w:lang w:val="ru-RU"/>
        </w:rPr>
        <w:tab/>
        <w:t xml:space="preserve">Суды </w:t>
      </w:r>
      <w:r w:rsidR="00F33A15">
        <w:rPr>
          <w:spacing w:val="0"/>
          <w:w w:val="100"/>
          <w:lang w:val="ru-RU"/>
        </w:rPr>
        <w:t>"гакака"</w:t>
      </w:r>
      <w:r w:rsidRPr="00B85678">
        <w:rPr>
          <w:spacing w:val="0"/>
          <w:w w:val="100"/>
          <w:lang w:val="ru-RU"/>
        </w:rPr>
        <w:t xml:space="preserve"> были учреждены для ускорения судопроизводства по делам, связанным с геноцидом, ввиду медлительности обычной судебной системы в связи с ограниченным количеством судов и трудностями сбора свидетельских показаний. Третья поправка к Органическому закону №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 xml:space="preserve">16 2004 года расширила полномочия и увеличила количество судов </w:t>
      </w:r>
      <w:r w:rsidR="00F33A15">
        <w:rPr>
          <w:spacing w:val="0"/>
          <w:w w:val="100"/>
          <w:lang w:val="ru-RU"/>
        </w:rPr>
        <w:t>"гакака"</w:t>
      </w:r>
      <w:r w:rsidRPr="00B85678">
        <w:rPr>
          <w:spacing w:val="0"/>
          <w:w w:val="100"/>
          <w:lang w:val="ru-RU"/>
        </w:rPr>
        <w:t>, а разрешение этим судам, в соответствии с президентским Указом 17/03 2003 </w:t>
      </w:r>
      <w:r w:rsidRPr="00B85678">
        <w:rPr>
          <w:spacing w:val="0"/>
          <w:w w:val="100"/>
          <w:kern w:val="0"/>
          <w:lang w:val="ru-RU"/>
        </w:rPr>
        <w:t>года, в качестве альтернативы тюремному заключению применять в качестве наказания общественные работы помогло уменьшить переполненность тюрем и тем самым способствовать успешному завершению процесса примирения.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23.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Г-н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Нзенгимана</w:t>
      </w:r>
      <w:r w:rsidRPr="00B85678">
        <w:rPr>
          <w:spacing w:val="0"/>
          <w:w w:val="100"/>
          <w:lang w:val="ru-RU"/>
        </w:rPr>
        <w:t xml:space="preserve"> (Руанда) говорит, что ситуация в Руанде весьма специфическая ввиду того, что большая доля населения была непосредственно вовлечена в геноцид. Суды </w:t>
      </w:r>
      <w:r w:rsidR="00F33A15">
        <w:rPr>
          <w:spacing w:val="0"/>
          <w:w w:val="100"/>
          <w:lang w:val="ru-RU"/>
        </w:rPr>
        <w:t>"гакака"</w:t>
      </w:r>
      <w:r w:rsidRPr="00B85678">
        <w:rPr>
          <w:spacing w:val="0"/>
          <w:w w:val="100"/>
          <w:lang w:val="ru-RU"/>
        </w:rPr>
        <w:t xml:space="preserve"> были созданы не только для того, чтобы ускорить процесс отправления правосудия, но и в целях примирения, что, однако, не означает безнаказанность для преступников. Эти суды позволили в течение четырех лет провести процессы в отношении миллиона людей, что позволило сократить число заключенных в тюрьмах и увеличить число тех, кто способен путем производительной деятельности вносить вклад в национальную экономику.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24.</w:t>
      </w:r>
      <w:r w:rsidRPr="00B85678">
        <w:rPr>
          <w:spacing w:val="0"/>
          <w:w w:val="100"/>
          <w:lang w:val="ru-RU"/>
        </w:rPr>
        <w:tab/>
        <w:t>Отвечая на вопрос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10 перечня тем и вопросов, оратор подчеркивает, что ни в одном из основных прав, предусмотренных в пункте 7 статьи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137 Конституции, не затронуто введение осадного или чрезвычайного положения; в таких случаях все остальные права действительно могут быть урезаны, но лишь в пределах, предусмотренных законом. При введении чрезвычайного положения должны быть четко оговорены все права, действие которых приостанавливаются, и даже в этом случае люди могут пользоваться эффективными средствами защиты этих прав. Что касается проблемы дискриминации в отношении женщин (вопрос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 xml:space="preserve">11), то оратор говорит, что ряд дискриминационных законодательных положений в настоящее время пересматриваются с целью их отмены. 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18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25.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Г-жа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Тумукунде</w:t>
      </w:r>
      <w:r w:rsidRPr="00B85678">
        <w:rPr>
          <w:spacing w:val="0"/>
          <w:w w:val="100"/>
          <w:lang w:val="ru-RU"/>
        </w:rPr>
        <w:t xml:space="preserve"> (Руанда) говорит, что Национальная комиссия по правам человека принимает участие в этом пересмотре, которое осуществляется Министерством по гендерным вопросам и содействию семье. За 10 лет работы Комиссии в этой области достигнуты большие успехи, особенно в сферах гражданских и политических прав, где женщины в настоящее время пользуются практически равными с мужчинами правами. В настоящее время проводится анализ некоторых положений Семейного кодекса и Уголовного кодекса, в частности, в целях обеспечения равного отношения к мужчинам и женщинам в случае супружеской измены; по завершении данного анализа будут созданы все необходимые условия для достижения гендерного равенства в полно</w:t>
      </w:r>
      <w:r w:rsidR="004C2CD4">
        <w:rPr>
          <w:spacing w:val="0"/>
          <w:w w:val="100"/>
          <w:lang w:val="ru-RU"/>
        </w:rPr>
        <w:t>й</w:t>
      </w:r>
      <w:r w:rsidRPr="00B85678">
        <w:rPr>
          <w:spacing w:val="0"/>
          <w:w w:val="100"/>
          <w:lang w:val="ru-RU"/>
        </w:rPr>
        <w:t xml:space="preserve"> </w:t>
      </w:r>
      <w:r w:rsidR="004C2CD4">
        <w:rPr>
          <w:spacing w:val="0"/>
          <w:w w:val="100"/>
          <w:lang w:val="ru-RU"/>
        </w:rPr>
        <w:t>мере</w:t>
      </w:r>
      <w:r w:rsidRPr="00B85678">
        <w:rPr>
          <w:spacing w:val="0"/>
          <w:w w:val="100"/>
          <w:lang w:val="ru-RU"/>
        </w:rPr>
        <w:t>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26.</w:t>
      </w:r>
      <w:r w:rsidRPr="00B85678">
        <w:rPr>
          <w:spacing w:val="0"/>
          <w:w w:val="100"/>
          <w:lang w:val="ru-RU"/>
        </w:rPr>
        <w:tab/>
        <w:t>Обращаясь к вопросу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12, оратор говорит, что Министерство по гендерным вопросам и содействию семье и Комиссия по правам человека являются конституционными учреждениями и в качестве таковых субсидируются из государственного бюджета. Однако, учитывая финансовое положение страны, бюджетных ассигнований не хватает; дополнительное финансирование предоставляется соответствующими международными и двусторонними организациями. Что касается критериев избрания в Национальный женский совет, то они являются весьма открытыми, обеспечивая представительство от низового до национального уровня. Совет добился значительных успехов на всех направлениях своей работы, в частности в расширении экономических и социальных прав женщин.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27.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Г-н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Русанганва</w:t>
      </w:r>
      <w:r w:rsidRPr="00B85678">
        <w:rPr>
          <w:spacing w:val="0"/>
          <w:w w:val="100"/>
          <w:lang w:val="ru-RU"/>
        </w:rPr>
        <w:t xml:space="preserve"> (Руанда), отвечая на вопрос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13, говорит, что изнасилование является уголовно наказуемым преступлением в соответствии с Уголовным кодексом, пересмотренный вариант которого в настоящее время находится на рассмотрении парламента. Парламент также рассматривает проект специального закона о борьбе с торговлей людьми, особенно детьми. Кроме того, принят новый закон о наказании насилия на гендерной почве. В соответствии с этими новыми положениями суровость назначаемого судом наказания зависит от ряда факторов, и в некоторых обстоятельствах срок тюремного заключения может удваиваться. Например, изнасилование несовершеннолетнего наказывается тюремным заключением сроком от 10 лет до пожизненного заключения вместо смертной казни, которая отменена. Случаям изнасилования уделяется приоритет с точки зрения следственных действий, медицинской помощи и судебных слушаний. На национальном уровне и в каждом полицейском участке созданы специальные подразделения для максимально эффективного реагирования и оказания помощи во всех заявленных случаях изнасилования, и в частности для снижения риска инфицирования ВИЧ/СПИДом.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18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28.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Г-н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Нзенгимана</w:t>
      </w:r>
      <w:r w:rsidRPr="00B85678">
        <w:rPr>
          <w:spacing w:val="0"/>
          <w:w w:val="100"/>
          <w:lang w:val="ru-RU"/>
        </w:rPr>
        <w:t xml:space="preserve"> (Руанда), касаясь вопроса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>14, говорит, что во время геноцида сексуальное насилие было весьма распространено. Поэтому правительство при содействии Фонда Организации Объединенных Наций для развития в интересах женщин приняло специальные меры для оказания жертвам насилия незамедлительной полицейской и медицинской, а также судебной помощи. Эта стратегия оказалась весьма успешной, особенно в сдерживании потенциальных преступников. Жертвам также оказывают консультативные услуги неправительственные организации. Кроме того, на национальном уровне создана специальная группа для разработки и осуществления программ и стратегий по оказанию защиты и помощи жертвам и свидетелям, а также для планирования, проведения и мониторинга соответствующих мероприятий.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29.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Г-жа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Веджвуд</w:t>
      </w:r>
      <w:r w:rsidRPr="00B85678">
        <w:rPr>
          <w:spacing w:val="0"/>
          <w:w w:val="100"/>
          <w:lang w:val="ru-RU"/>
        </w:rPr>
        <w:t>, выражая удовлетворение в связи с тем, что после столь многих лет Руанда наконец представила доклад, подчеркивает, что регулярное представление доклада является средством, с помощью которого Комитет и каждое государство-участник могут вместе способствовать соблюдению положений Пакта, цель которого заключается в поощрении практических действий на местах. Руанда была субъектом невероятных ужасов, но теперь она должна попытаться оставить этот травматический период истории позади и приступить к построению будущего. Поэтому недостаточно лишь принимать законодательство; должны осуществляться и конкретные мероприятия, и о них следует сообщать. Комитет нуждается в практической информации; ему необходимо знать, что происходит на практике, а не на формальном уровне. То обстоятельство, что в ответ на вопрос</w:t>
      </w:r>
      <w:r w:rsidRPr="00B85678">
        <w:rPr>
          <w:spacing w:val="0"/>
          <w:w w:val="100"/>
        </w:rPr>
        <w:t> </w:t>
      </w:r>
      <w:r w:rsidRPr="00B85678">
        <w:rPr>
          <w:spacing w:val="0"/>
          <w:w w:val="100"/>
          <w:lang w:val="ru-RU"/>
        </w:rPr>
        <w:t xml:space="preserve">1 перечня тем и вопросов делается ссылка на статью 190 Конституции, не проясняет вопроса ввиду отсутствия процедурных гарантий в судах </w:t>
      </w:r>
      <w:r w:rsidR="00F33A15">
        <w:rPr>
          <w:spacing w:val="0"/>
          <w:w w:val="100"/>
          <w:lang w:val="ru-RU"/>
        </w:rPr>
        <w:t>"гакака"</w:t>
      </w:r>
      <w:r w:rsidRPr="00B85678">
        <w:rPr>
          <w:spacing w:val="0"/>
          <w:w w:val="100"/>
          <w:lang w:val="ru-RU"/>
        </w:rPr>
        <w:t xml:space="preserve">, гарантированной правовой защиты и права на расследование фактических обстоятельств дела. Без реальной свободы слова статья 19 Пакта остается мертвой буквой, а статья 7 становится бессмысленной, если условия содержания в тюрьмах являются ненадлежащими. Комитет хотел бы получить информацию относительно сообщений о большом числе детей, находящихся в заключении в помещении склада, относительно женщин, забеременевших в тюрьмах, и относительно заключенных, содержащихся в течение длительного времени в одиночных камерах без права на свидание. Оратор выражает сожаление по поводу того, что в состав делегации не включены лица, несущие непосредственную ответственность за деятельность на местах. 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30.</w:t>
      </w:r>
      <w:r w:rsidRPr="00B85678">
        <w:rPr>
          <w:spacing w:val="0"/>
          <w:w w:val="100"/>
          <w:lang w:val="ru-RU"/>
        </w:rPr>
        <w:tab/>
        <w:t>Что касается вопроса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3</w:t>
      </w:r>
      <w:r w:rsidR="004C2CD4">
        <w:rPr>
          <w:spacing w:val="0"/>
          <w:w w:val="100"/>
          <w:lang w:val="ru-RU"/>
        </w:rPr>
        <w:t xml:space="preserve"> перечня</w:t>
      </w:r>
      <w:r w:rsidRPr="00B85678">
        <w:rPr>
          <w:spacing w:val="0"/>
          <w:w w:val="100"/>
          <w:lang w:val="ru-RU"/>
        </w:rPr>
        <w:t xml:space="preserve"> тем и вопросов, то полученная Комитетом информация свидетельствует о том, что имеются проблемы, негативно влияющие на независимость Международного уголовного трибунала по Руанде. Например, в соответствии с планами Трибунала относительно прекращения своей работы и по настоянию правительства Руанды все большее количество дел, находившихся на его рассмотрении, передано национальным судам Руанды. Оратор запрашивает дополнительную информацию о мерах, принимаемых для обеспечения этим передаваемым обвиняемым такой же уровень процессуальной защиты, какой они имели в Трибунале. Кроме того, Комитет получил информацию о том, что десятки тысяч лиц, обвиненных в коллаборационизме, были убиты службами безопасности в различных районах страны и что в таких случаях чрезмерного применения силы было очень мало или вообще не было никаких расследований и никто не понес наказаний.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31.</w:t>
      </w:r>
      <w:r w:rsidRPr="00B85678">
        <w:rPr>
          <w:spacing w:val="0"/>
          <w:w w:val="100"/>
          <w:lang w:val="ru-RU"/>
        </w:rPr>
        <w:tab/>
        <w:t>Обращаясь к вопросам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4 и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6, оратор отмечает сообщения о внесудебном и произвольном характере казней, осуществляемых службами безопасности, что, несомненно, должно быть расследовано правительством. Комитет получил информацию о том, что некоторые лица, такие как бывший член парламента от партии ДДР Леонард Хитимана, бывший заместитель председателя Верховного суда подполковник Августин Сийза, владелец магазина Жан-Мари Вьенне и бывший секретарь Министерства обороны Дамьен Мусаидизи, исчезли без проведения какого-либо расследования этих случаев со стороны правительства. Такие инциденты должны быть расследованы в рамках обязательства, в соответствии с Пактом, относительно права на жизнь и запрета внесудебных казней. Оратор запрашивает дополнительную информацию о мерах правительства по расследованию таких дел и других случаев исчезновения людей.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32.</w:t>
      </w:r>
      <w:r w:rsidRPr="00B85678">
        <w:rPr>
          <w:spacing w:val="0"/>
          <w:w w:val="100"/>
          <w:lang w:val="ru-RU"/>
        </w:rPr>
        <w:tab/>
        <w:t>Что касается вопросов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7, 8 и 9, то оратор запрашивает дополнительную информацию относительно защиты предусмотренных в Пакте прав в случаях взятия под стражу, и в особенности в отношении продолжительного досудебного задержания и содержания в складских помещениях детей улицы и мигрантов, что обрекает неосужденных лиц на чрезвычайно суровые условия содержания, включая совместное содержание в тюрьмах осужденных и неосужденных лиц.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33.</w:t>
      </w:r>
      <w:r w:rsidRPr="00B85678">
        <w:rPr>
          <w:spacing w:val="0"/>
          <w:w w:val="100"/>
          <w:lang w:val="ru-RU"/>
        </w:rPr>
        <w:tab/>
        <w:t>В заключение, обращаясь к вопросу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 xml:space="preserve">10, оратор призывает правительство Руанды тщательно изучить замечание общего порядка № 29 Комитета относительно статьи 4, в частости пунктов 13–16, которые касаются прав во время действия осадного положения, даже не предусмотренных Пактом. Оратор отмечает, что Комитет получил информацию о том, что в рамках судов </w:t>
      </w:r>
      <w:r w:rsidR="00F33A15">
        <w:rPr>
          <w:spacing w:val="0"/>
          <w:w w:val="100"/>
          <w:lang w:val="ru-RU"/>
        </w:rPr>
        <w:t>"гакака"</w:t>
      </w:r>
      <w:r w:rsidRPr="00B85678">
        <w:rPr>
          <w:spacing w:val="0"/>
          <w:w w:val="100"/>
          <w:lang w:val="ru-RU"/>
        </w:rPr>
        <w:t xml:space="preserve"> произведены изменения, которые еще более ослабили защиту предусмотренных Пактом прав. В этой связи оратор</w:t>
      </w:r>
      <w:r w:rsidR="004C2CD4">
        <w:rPr>
          <w:spacing w:val="0"/>
          <w:w w:val="100"/>
          <w:lang w:val="ru-RU"/>
        </w:rPr>
        <w:t xml:space="preserve"> призывает государство-участник</w:t>
      </w:r>
      <w:r w:rsidRPr="00B85678">
        <w:rPr>
          <w:spacing w:val="0"/>
          <w:w w:val="100"/>
          <w:lang w:val="ru-RU"/>
        </w:rPr>
        <w:t xml:space="preserve"> тщательно изучить замечание общего порядка № 32 в отношении статьи 24, и особенно пункт 24, касающийся судов обычного права.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34.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Г-н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Амор</w:t>
      </w:r>
      <w:r w:rsidRPr="00B85678">
        <w:rPr>
          <w:spacing w:val="0"/>
          <w:w w:val="100"/>
          <w:lang w:val="ru-RU"/>
        </w:rPr>
        <w:t xml:space="preserve"> приветствует данный доклад, однако отмечает, что он имеет довольно формальный характер и содержит сравнительно ограниченное количество фактов, особенно в том, что касается информации о мерах государства-участника по осуществлению Пакта. Приветствуя решение государства-участника учредить Национальную комиссию единения и примирения, оратор запрашивает дополнительную информацию об участии неправительственных организаций, то есть гражданского общества, в этой организации. Из доклада, в частности из пункта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 xml:space="preserve">6, не ясно, что правительство Руанды подразумевает под "гражданским обществом" и в какой мере оно официально вовлечено в гигантский процесс восстановления. Оратор также отмечает, что суды </w:t>
      </w:r>
      <w:r w:rsidR="00F33A15">
        <w:rPr>
          <w:spacing w:val="0"/>
          <w:w w:val="100"/>
          <w:lang w:val="ru-RU"/>
        </w:rPr>
        <w:t>"гакака"</w:t>
      </w:r>
      <w:r w:rsidRPr="00B85678">
        <w:rPr>
          <w:spacing w:val="0"/>
          <w:w w:val="100"/>
          <w:lang w:val="ru-RU"/>
        </w:rPr>
        <w:t xml:space="preserve"> создают определенные проблемы, хотя они и оказались полезными в плане снижения количества нерассмотренных дел, так как, по имеющимся сведениям, они иногда использовались для сведения счетов в отсутствие убедительных свидетельских показаний. Имеются также сообщения о применении чрезмерной силы службами безопасности, что иногда приводит к расстрелу лиц лишь за оказание сопротивления аресту. Оратор интересуется, были ли проведены расследования таких случаев и понесли ли виновные наказание.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35.</w:t>
      </w:r>
      <w:r w:rsidRPr="00B85678">
        <w:rPr>
          <w:spacing w:val="0"/>
          <w:w w:val="100"/>
          <w:lang w:val="ru-RU"/>
        </w:rPr>
        <w:tab/>
        <w:t>Конкретно касаясь вопроса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8, содержащегося в перечне тем и вопросов, оратор запрашивает дополнительную информацию относительно того, кто конкретно считается бродягами. Отметив, что многие лица, принадлежащие к маргинальным и уязвимым группам, явно находятся под стражей без доступа к неправительственным организациям и правовой защите, оратор напоминает государству-участнику, что уголовное преследование бродяжничества, попрошайничества и проституции ведет к действиям, нарушающим Пакт. Такой образ жизни является следствием нищеты, которая, в свою очередь, не является преступлением. Оратор запрашивает дополнительную информацию о числе таких уязвимых лиц и условиях их содержания.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36.</w:t>
      </w:r>
      <w:r w:rsidRPr="00B85678">
        <w:rPr>
          <w:spacing w:val="0"/>
          <w:w w:val="100"/>
          <w:lang w:val="ru-RU"/>
        </w:rPr>
        <w:tab/>
      </w:r>
      <w:r w:rsidRPr="00B85678">
        <w:rPr>
          <w:b/>
          <w:spacing w:val="0"/>
          <w:w w:val="100"/>
          <w:lang w:val="ru-RU"/>
        </w:rPr>
        <w:t>Г-жа</w:t>
      </w:r>
      <w:r w:rsidRPr="00B85678">
        <w:rPr>
          <w:b/>
          <w:spacing w:val="0"/>
          <w:w w:val="100"/>
        </w:rPr>
        <w:t> </w:t>
      </w:r>
      <w:r w:rsidRPr="00B85678">
        <w:rPr>
          <w:b/>
          <w:spacing w:val="0"/>
          <w:w w:val="100"/>
          <w:lang w:val="ru-RU"/>
        </w:rPr>
        <w:t>Майодина</w:t>
      </w:r>
      <w:r w:rsidRPr="00B85678">
        <w:rPr>
          <w:spacing w:val="0"/>
          <w:w w:val="100"/>
          <w:lang w:val="ru-RU"/>
        </w:rPr>
        <w:t xml:space="preserve"> выражает удивление по поводу того, что Национальная комиссия по правам человека не представила независимый доклад о соблюдении правительством Руанды своих обязательств в соответствии с Пактом, а вместо этого присоединилась к делегации правительства Руанды. Что касается вопроса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 xml:space="preserve">5 перечня тем и вопросов, </w:t>
      </w:r>
      <w:r w:rsidR="00437531">
        <w:rPr>
          <w:spacing w:val="0"/>
          <w:w w:val="100"/>
          <w:lang w:val="ru-RU"/>
        </w:rPr>
        <w:t xml:space="preserve">то </w:t>
      </w:r>
      <w:r w:rsidRPr="00B85678">
        <w:rPr>
          <w:spacing w:val="0"/>
          <w:w w:val="100"/>
          <w:lang w:val="ru-RU"/>
        </w:rPr>
        <w:t>оратор отмечает, что Конституция и другие законодательные акты запрещают пытки, но допускают пожизненное одиночное заключение. В своем замечании общего порядка № 20 по статье 7 Комитет постановил, что длительное одиночное заключение является чрезмерно жестоким и нарушает статью 7 Пакта. Кроме того, из доклада или ответов не вполне ясно, каковы критерии для вынесения наказания в виде пожизненного одиночного заключения по отдельным случаям геноцида.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37.</w:t>
      </w:r>
      <w:r w:rsidRPr="00B85678">
        <w:rPr>
          <w:spacing w:val="0"/>
          <w:w w:val="100"/>
          <w:lang w:val="ru-RU"/>
        </w:rPr>
        <w:tab/>
        <w:t>Обращаясь к вопросу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11, оратор приветствует высокий уровень участия женщин в парламенте, однако запрашивает дополнительную информацию о пересмотре, который будет осуществляться Национальной комиссией по правам человека в отношении законов, ставящих женщин в неравное положение, и в частности статей 206, 213 и 354 Семейного кодекса, которые допускают дискриминацию в отношении женщин в семье, на работе и в суде.</w:t>
      </w:r>
    </w:p>
    <w:p w:rsidR="00B85678" w:rsidRPr="00B85678" w:rsidRDefault="00B85678" w:rsidP="00B8567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spacing w:val="0"/>
          <w:w w:val="100"/>
          <w:lang w:val="ru-RU"/>
        </w:rPr>
      </w:pPr>
      <w:r w:rsidRPr="00B85678">
        <w:rPr>
          <w:spacing w:val="0"/>
          <w:w w:val="100"/>
          <w:lang w:val="ru-RU"/>
        </w:rPr>
        <w:t>38.</w:t>
      </w:r>
      <w:r w:rsidRPr="00B85678">
        <w:rPr>
          <w:spacing w:val="0"/>
          <w:w w:val="100"/>
          <w:lang w:val="ru-RU"/>
        </w:rPr>
        <w:tab/>
        <w:t>В заключение оратор запрашивает дополнительную информацию по проблемам, поднятым в вопросе</w:t>
      </w:r>
      <w:r w:rsidRPr="00B85678">
        <w:rPr>
          <w:spacing w:val="0"/>
          <w:w w:val="100"/>
          <w:lang w:val="en-US"/>
        </w:rPr>
        <w:t> </w:t>
      </w:r>
      <w:r w:rsidRPr="00B85678">
        <w:rPr>
          <w:spacing w:val="0"/>
          <w:w w:val="100"/>
          <w:lang w:val="ru-RU"/>
        </w:rPr>
        <w:t>11, и в частности информацию о том, предоставляет ли правительство достаточные бюджетные ассигнования для деятельности по обеспечению гендерного равенства</w:t>
      </w:r>
      <w:r w:rsidR="00437531">
        <w:rPr>
          <w:spacing w:val="0"/>
          <w:w w:val="100"/>
          <w:lang w:val="ru-RU"/>
        </w:rPr>
        <w:t xml:space="preserve"> и</w:t>
      </w:r>
      <w:r w:rsidRPr="00B85678">
        <w:rPr>
          <w:spacing w:val="0"/>
          <w:w w:val="100"/>
          <w:lang w:val="ru-RU"/>
        </w:rPr>
        <w:t xml:space="preserve"> учету гендерного фактора. В частности, оратор интересуется информацией о гендерных координаторах и институциональных структурах по учету гендерного фактора.</w:t>
      </w:r>
    </w:p>
    <w:p w:rsidR="00A06F1F" w:rsidRPr="00B85678" w:rsidRDefault="00B85678" w:rsidP="00B85678">
      <w:pPr>
        <w:pStyle w:val="DualTxt"/>
        <w:rPr>
          <w:i/>
          <w:spacing w:val="0"/>
          <w:w w:val="100"/>
          <w:lang w:val="ru-RU"/>
        </w:rPr>
      </w:pPr>
      <w:r w:rsidRPr="00B85678">
        <w:rPr>
          <w:i/>
          <w:spacing w:val="0"/>
          <w:w w:val="100"/>
          <w:lang w:val="ru-RU"/>
        </w:rPr>
        <w:t xml:space="preserve">Заседание закрывается в 13 ч. </w:t>
      </w:r>
      <w:smartTag w:uri="urn:schemas-microsoft-com:office:smarttags" w:element="metricconverter">
        <w:smartTagPr>
          <w:attr w:name="ProductID" w:val="00 м"/>
        </w:smartTagPr>
        <w:r w:rsidRPr="00B85678">
          <w:rPr>
            <w:i/>
            <w:spacing w:val="0"/>
            <w:w w:val="100"/>
            <w:lang w:val="ru-RU"/>
          </w:rPr>
          <w:t>00 м</w:t>
        </w:r>
      </w:smartTag>
      <w:r w:rsidR="0099328F" w:rsidRPr="00B85678">
        <w:rPr>
          <w:i/>
          <w:spacing w:val="0"/>
          <w:w w:val="100"/>
          <w:lang w:val="ru-RU"/>
        </w:rPr>
        <w:t>.</w:t>
      </w:r>
    </w:p>
    <w:p w:rsidR="0053775F" w:rsidRPr="00B85678" w:rsidRDefault="0053775F" w:rsidP="00A06F1F">
      <w:pPr>
        <w:pStyle w:val="DualTxt"/>
        <w:rPr>
          <w:lang w:val="ru-RU"/>
        </w:rPr>
      </w:pPr>
    </w:p>
    <w:sectPr w:rsidR="0053775F" w:rsidRPr="00B85678" w:rsidSect="00F932F9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09-04-30T13:33:00Z" w:initials="Start">
    <w:p w:rsidR="002E5EF7" w:rsidRDefault="002E5EF7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NO&gt;&gt;N0927169R&lt;&lt;ODS JOB NO&gt;&gt;</w:t>
      </w:r>
    </w:p>
    <w:p w:rsidR="002E5EF7" w:rsidRDefault="002E5EF7">
      <w:pPr>
        <w:pStyle w:val="CommentText"/>
      </w:pPr>
      <w:r>
        <w:t>&lt;&lt;ODS DOC SYMBOL1&gt;&gt;CCPR/C/SR.2602&lt;&lt;ODS DOC SYMBOL1&gt;&gt;</w:t>
      </w:r>
    </w:p>
    <w:p w:rsidR="002E5EF7" w:rsidRDefault="002E5EF7">
      <w:pPr>
        <w:pStyle w:val="CommentText"/>
      </w:pPr>
      <w:r>
        <w:t>&lt;&lt;ODS DOC SYMBOL2&gt;&gt;&lt;&lt;ODS DOC SYMBOL2&gt;&gt;</w:t>
      </w:r>
    </w:p>
  </w:comment>
  <w:comment w:id="0" w:author="RTPU User" w:date="2009-04-30T13:22:00Z" w:initials="RU">
    <w:p w:rsidR="002E5EF7" w:rsidRDefault="002E5EF7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NO&gt;&gt;N0927169R&lt;&lt;ODS JOB NO&gt;&gt;</w:t>
      </w:r>
    </w:p>
    <w:p w:rsidR="002E5EF7" w:rsidRDefault="002E5EF7">
      <w:pPr>
        <w:pStyle w:val="CommentText"/>
      </w:pPr>
      <w:r>
        <w:t>&lt;&lt;ODS DOC SYMBOL1&gt;&gt;CCPR/C/SR.2602&lt;&lt;ODS DOC SYMBOL1&gt;&gt;</w:t>
      </w:r>
    </w:p>
    <w:p w:rsidR="002E5EF7" w:rsidRDefault="002E5EF7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62C" w:rsidRDefault="0032162C" w:rsidP="007E2064">
      <w:r>
        <w:separator/>
      </w:r>
    </w:p>
  </w:endnote>
  <w:endnote w:type="continuationSeparator" w:id="0">
    <w:p w:rsidR="0032162C" w:rsidRDefault="0032162C" w:rsidP="007E2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E5EF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2E5EF7" w:rsidRPr="004C2CD4" w:rsidRDefault="002E5EF7" w:rsidP="007E2064">
          <w:pPr>
            <w:pStyle w:val="Footer"/>
            <w:jc w:val="right"/>
            <w:rPr>
              <w:b w:val="0"/>
              <w:w w:val="103"/>
              <w:sz w:val="14"/>
              <w:lang w:val="ru-RU"/>
            </w:rPr>
          </w:pPr>
          <w:r>
            <w:rPr>
              <w:b w:val="0"/>
              <w:w w:val="103"/>
              <w:sz w:val="14"/>
              <w:lang w:val="ru-RU"/>
            </w:rPr>
            <w:t>09-27169</w:t>
          </w:r>
        </w:p>
      </w:tc>
      <w:tc>
        <w:tcPr>
          <w:tcW w:w="5033" w:type="dxa"/>
          <w:shd w:val="clear" w:color="auto" w:fill="auto"/>
        </w:tcPr>
        <w:p w:rsidR="002E5EF7" w:rsidRPr="007E2064" w:rsidRDefault="002E5EF7" w:rsidP="007E2064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1E519C"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2E5EF7" w:rsidRPr="007E2064" w:rsidRDefault="002E5EF7" w:rsidP="007E206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E5EF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2E5EF7" w:rsidRPr="007E2064" w:rsidRDefault="002E5EF7" w:rsidP="007E2064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1E519C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2E5EF7" w:rsidRPr="007E2064" w:rsidRDefault="002E5EF7" w:rsidP="007E2064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  <w:lang w:val="ru-RU"/>
            </w:rPr>
            <w:t>09-27169</w:t>
          </w:r>
        </w:p>
      </w:tc>
    </w:tr>
  </w:tbl>
  <w:p w:rsidR="002E5EF7" w:rsidRPr="007E2064" w:rsidRDefault="002E5EF7" w:rsidP="007E206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EF7" w:rsidRDefault="002E5EF7" w:rsidP="007E2064">
    <w:pPr>
      <w:pStyle w:val="Footer"/>
      <w:pBdr>
        <w:top w:val="single" w:sz="2" w:space="1" w:color="auto"/>
      </w:pBdr>
      <w:rPr>
        <w:sz w:val="2"/>
      </w:rPr>
    </w:pPr>
  </w:p>
  <w:p w:rsidR="002E5EF7" w:rsidRPr="007C408D" w:rsidRDefault="002E5EF7" w:rsidP="007C408D">
    <w:pPr>
      <w:spacing w:before="40" w:after="120" w:line="240" w:lineRule="auto"/>
      <w:ind w:left="1247" w:right="851"/>
      <w:rPr>
        <w:spacing w:val="0"/>
        <w:w w:val="100"/>
        <w:sz w:val="17"/>
        <w:szCs w:val="17"/>
        <w:lang w:val="ru-RU"/>
      </w:rPr>
    </w:pPr>
    <w:r w:rsidRPr="007C408D">
      <w:rPr>
        <w:spacing w:val="0"/>
        <w:w w:val="100"/>
        <w:sz w:val="17"/>
        <w:szCs w:val="17"/>
        <w:lang w:val="ru-RU"/>
      </w:rPr>
      <w:t>В настоящий отчет могут вноситься поправки.</w:t>
    </w:r>
  </w:p>
  <w:p w:rsidR="002E5EF7" w:rsidRPr="007C408D" w:rsidRDefault="002E5EF7" w:rsidP="007C408D">
    <w:pPr>
      <w:spacing w:before="80" w:after="120" w:line="240" w:lineRule="auto"/>
      <w:ind w:left="1247" w:right="851"/>
      <w:rPr>
        <w:spacing w:val="0"/>
        <w:w w:val="100"/>
        <w:sz w:val="17"/>
        <w:szCs w:val="17"/>
        <w:lang w:val="ru-RU"/>
      </w:rPr>
    </w:pPr>
    <w:r w:rsidRPr="007C408D">
      <w:rPr>
        <w:spacing w:val="0"/>
        <w:w w:val="100"/>
        <w:sz w:val="17"/>
        <w:szCs w:val="17"/>
        <w:lang w:val="ru-RU"/>
      </w:rPr>
      <w:t xml:space="preserve">Поправки должны представляться на одном из рабочих языков. Они должны быть изложены </w:t>
    </w:r>
    <w:r w:rsidRPr="007C408D">
      <w:rPr>
        <w:spacing w:val="0"/>
        <w:w w:val="100"/>
        <w:sz w:val="17"/>
        <w:szCs w:val="17"/>
        <w:lang w:val="ru-RU"/>
      </w:rPr>
      <w:br/>
      <w:t xml:space="preserve">в пояснительной записке, а также внесены в один из экземпляров отчета. Поправки должны направляться </w:t>
    </w:r>
    <w:r w:rsidRPr="007C408D">
      <w:rPr>
        <w:i/>
        <w:spacing w:val="0"/>
        <w:w w:val="100"/>
        <w:sz w:val="17"/>
        <w:szCs w:val="17"/>
        <w:lang w:val="ru-RU"/>
      </w:rPr>
      <w:t>в</w:t>
    </w:r>
    <w:r w:rsidRPr="007C408D">
      <w:rPr>
        <w:i/>
        <w:spacing w:val="0"/>
        <w:w w:val="100"/>
        <w:sz w:val="17"/>
        <w:szCs w:val="17"/>
      </w:rPr>
      <w:t> </w:t>
    </w:r>
    <w:r w:rsidRPr="007C408D">
      <w:rPr>
        <w:i/>
        <w:spacing w:val="0"/>
        <w:w w:val="100"/>
        <w:sz w:val="17"/>
        <w:szCs w:val="17"/>
        <w:lang w:val="ru-RU"/>
      </w:rPr>
      <w:t>течение одной недели с момента выпуска этого документа</w:t>
    </w:r>
    <w:r w:rsidRPr="007C408D">
      <w:rPr>
        <w:spacing w:val="0"/>
        <w:w w:val="100"/>
        <w:sz w:val="17"/>
        <w:szCs w:val="17"/>
        <w:lang w:val="ru-RU"/>
      </w:rPr>
      <w:t xml:space="preserve"> на имя начальника Секции редактирования официальных отчетов, комната </w:t>
    </w:r>
    <w:r w:rsidRPr="007C408D">
      <w:rPr>
        <w:spacing w:val="0"/>
        <w:w w:val="100"/>
        <w:sz w:val="17"/>
        <w:szCs w:val="17"/>
      </w:rPr>
      <w:t>DC</w:t>
    </w:r>
    <w:r w:rsidRPr="007C408D">
      <w:rPr>
        <w:spacing w:val="0"/>
        <w:w w:val="100"/>
        <w:sz w:val="17"/>
        <w:szCs w:val="17"/>
        <w:lang w:val="ru-RU"/>
      </w:rPr>
      <w:t>2-750 (</w:t>
    </w:r>
    <w:r w:rsidRPr="007C408D">
      <w:rPr>
        <w:spacing w:val="0"/>
        <w:w w:val="100"/>
        <w:sz w:val="17"/>
        <w:szCs w:val="17"/>
      </w:rPr>
      <w:t>Chief</w:t>
    </w:r>
    <w:r w:rsidRPr="007C408D">
      <w:rPr>
        <w:spacing w:val="0"/>
        <w:w w:val="100"/>
        <w:sz w:val="17"/>
        <w:szCs w:val="17"/>
        <w:lang w:val="ru-RU"/>
      </w:rPr>
      <w:t xml:space="preserve">, </w:t>
    </w:r>
    <w:r w:rsidRPr="007C408D">
      <w:rPr>
        <w:spacing w:val="0"/>
        <w:w w:val="100"/>
        <w:sz w:val="17"/>
        <w:szCs w:val="17"/>
      </w:rPr>
      <w:t>Official</w:t>
    </w:r>
    <w:r w:rsidRPr="007C408D">
      <w:rPr>
        <w:spacing w:val="0"/>
        <w:w w:val="100"/>
        <w:sz w:val="17"/>
        <w:szCs w:val="17"/>
        <w:lang w:val="ru-RU"/>
      </w:rPr>
      <w:t xml:space="preserve"> </w:t>
    </w:r>
    <w:r w:rsidRPr="007C408D">
      <w:rPr>
        <w:spacing w:val="0"/>
        <w:w w:val="100"/>
        <w:sz w:val="17"/>
        <w:szCs w:val="17"/>
      </w:rPr>
      <w:t>Records</w:t>
    </w:r>
    <w:r w:rsidRPr="007C408D">
      <w:rPr>
        <w:spacing w:val="0"/>
        <w:w w:val="100"/>
        <w:sz w:val="17"/>
        <w:szCs w:val="17"/>
        <w:lang w:val="ru-RU"/>
      </w:rPr>
      <w:t xml:space="preserve"> </w:t>
    </w:r>
    <w:r w:rsidRPr="007C408D">
      <w:rPr>
        <w:spacing w:val="0"/>
        <w:w w:val="100"/>
        <w:sz w:val="17"/>
        <w:szCs w:val="17"/>
      </w:rPr>
      <w:t>Editing</w:t>
    </w:r>
    <w:r w:rsidRPr="007C408D">
      <w:rPr>
        <w:spacing w:val="0"/>
        <w:w w:val="100"/>
        <w:sz w:val="17"/>
        <w:szCs w:val="17"/>
        <w:lang w:val="ru-RU"/>
      </w:rPr>
      <w:t xml:space="preserve"> </w:t>
    </w:r>
    <w:r w:rsidRPr="007C408D">
      <w:rPr>
        <w:spacing w:val="0"/>
        <w:w w:val="100"/>
        <w:sz w:val="17"/>
        <w:szCs w:val="17"/>
      </w:rPr>
      <w:t>Section</w:t>
    </w:r>
    <w:r w:rsidRPr="007C408D">
      <w:rPr>
        <w:spacing w:val="0"/>
        <w:w w:val="100"/>
        <w:sz w:val="17"/>
        <w:szCs w:val="17"/>
        <w:lang w:val="ru-RU"/>
      </w:rPr>
      <w:t xml:space="preserve">, </w:t>
    </w:r>
    <w:r w:rsidRPr="007C408D">
      <w:rPr>
        <w:spacing w:val="0"/>
        <w:w w:val="100"/>
        <w:sz w:val="17"/>
        <w:szCs w:val="17"/>
      </w:rPr>
      <w:t>room</w:t>
    </w:r>
    <w:r w:rsidRPr="007C408D">
      <w:rPr>
        <w:spacing w:val="0"/>
        <w:w w:val="100"/>
        <w:sz w:val="17"/>
        <w:szCs w:val="17"/>
        <w:lang w:val="ru-RU"/>
      </w:rPr>
      <w:t xml:space="preserve"> </w:t>
    </w:r>
    <w:r w:rsidRPr="007C408D">
      <w:rPr>
        <w:spacing w:val="0"/>
        <w:w w:val="100"/>
        <w:sz w:val="17"/>
        <w:szCs w:val="17"/>
      </w:rPr>
      <w:t>DC</w:t>
    </w:r>
    <w:r w:rsidRPr="007C408D">
      <w:rPr>
        <w:spacing w:val="0"/>
        <w:w w:val="100"/>
        <w:sz w:val="17"/>
        <w:szCs w:val="17"/>
        <w:lang w:val="ru-RU"/>
      </w:rPr>
      <w:t xml:space="preserve">2-750, 2 </w:t>
    </w:r>
    <w:r w:rsidRPr="007C408D">
      <w:rPr>
        <w:spacing w:val="0"/>
        <w:w w:val="100"/>
        <w:sz w:val="17"/>
        <w:szCs w:val="17"/>
      </w:rPr>
      <w:t>United</w:t>
    </w:r>
    <w:r w:rsidRPr="007C408D">
      <w:rPr>
        <w:spacing w:val="0"/>
        <w:w w:val="100"/>
        <w:sz w:val="17"/>
        <w:szCs w:val="17"/>
        <w:lang w:val="ru-RU"/>
      </w:rPr>
      <w:t xml:space="preserve"> </w:t>
    </w:r>
    <w:r w:rsidRPr="007C408D">
      <w:rPr>
        <w:spacing w:val="0"/>
        <w:w w:val="100"/>
        <w:sz w:val="17"/>
        <w:szCs w:val="17"/>
      </w:rPr>
      <w:t>Nations</w:t>
    </w:r>
    <w:r w:rsidRPr="007C408D">
      <w:rPr>
        <w:spacing w:val="0"/>
        <w:w w:val="100"/>
        <w:sz w:val="17"/>
        <w:szCs w:val="17"/>
        <w:lang w:val="ru-RU"/>
      </w:rPr>
      <w:t xml:space="preserve"> </w:t>
    </w:r>
    <w:r w:rsidRPr="007C408D">
      <w:rPr>
        <w:spacing w:val="0"/>
        <w:w w:val="100"/>
        <w:sz w:val="17"/>
        <w:szCs w:val="17"/>
      </w:rPr>
      <w:t>Plaza</w:t>
    </w:r>
    <w:r w:rsidRPr="007C408D">
      <w:rPr>
        <w:spacing w:val="0"/>
        <w:w w:val="100"/>
        <w:sz w:val="17"/>
        <w:szCs w:val="17"/>
        <w:lang w:val="ru-RU"/>
      </w:rPr>
      <w:t>).</w:t>
    </w:r>
  </w:p>
  <w:p w:rsidR="002E5EF7" w:rsidRPr="007C408D" w:rsidRDefault="002E5EF7" w:rsidP="007C408D">
    <w:pPr>
      <w:pStyle w:val="FootnoteText"/>
      <w:spacing w:after="120" w:line="240" w:lineRule="auto"/>
      <w:ind w:left="1267" w:right="1267" w:firstLine="0"/>
      <w:rPr>
        <w:spacing w:val="0"/>
        <w:w w:val="100"/>
        <w:szCs w:val="17"/>
        <w:lang w:val="ru-RU"/>
      </w:rPr>
    </w:pPr>
    <w:r w:rsidRPr="007C408D">
      <w:rPr>
        <w:spacing w:val="0"/>
        <w:w w:val="100"/>
        <w:szCs w:val="17"/>
        <w:lang w:val="ru-RU"/>
      </w:rP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E5EF7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2E5EF7" w:rsidRPr="00F33A15" w:rsidRDefault="002E5EF7" w:rsidP="007E2064">
          <w:pPr>
            <w:pStyle w:val="Footer"/>
            <w:rPr>
              <w:b w:val="0"/>
              <w:sz w:val="20"/>
              <w:lang w:val="ru-RU"/>
            </w:rPr>
          </w:pPr>
          <w:r w:rsidRPr="00F33A15">
            <w:rPr>
              <w:b w:val="0"/>
              <w:sz w:val="20"/>
            </w:rPr>
            <w:t>09-27169 (R)</w:t>
          </w:r>
        </w:p>
        <w:p w:rsidR="002E5EF7" w:rsidRPr="00F33A15" w:rsidRDefault="002E5EF7" w:rsidP="007E2064">
          <w:pPr>
            <w:pStyle w:val="Footer"/>
            <w:rPr>
              <w:b w:val="0"/>
              <w:sz w:val="20"/>
              <w:lang w:val="ru-RU"/>
            </w:rPr>
          </w:pPr>
        </w:p>
        <w:p w:rsidR="002E5EF7" w:rsidRPr="00F33A15" w:rsidRDefault="002E5EF7" w:rsidP="00F33A15">
          <w:pPr>
            <w:pStyle w:val="FootnoteText"/>
            <w:spacing w:line="240" w:lineRule="auto"/>
            <w:ind w:left="0" w:right="1264" w:firstLine="0"/>
            <w:rPr>
              <w:rFonts w:ascii="Barcode 3 of 9 by request" w:hAnsi="Barcode 3 of 9 by request"/>
              <w:spacing w:val="0"/>
              <w:w w:val="100"/>
              <w:kern w:val="0"/>
              <w:sz w:val="20"/>
              <w:lang w:val="en-US"/>
            </w:rPr>
          </w:pPr>
          <w:r w:rsidRPr="00F33A15">
            <w:rPr>
              <w:rFonts w:ascii="Barcode 3 of 9 by request" w:hAnsi="Barcode 3 of 9 by request"/>
              <w:w w:val="100"/>
              <w:kern w:val="0"/>
              <w:lang w:val="ru-RU"/>
            </w:rPr>
            <w:t>*0927169*</w:t>
          </w:r>
        </w:p>
      </w:tc>
      <w:tc>
        <w:tcPr>
          <w:tcW w:w="5033" w:type="dxa"/>
        </w:tcPr>
        <w:p w:rsidR="002E5EF7" w:rsidRDefault="002E5EF7" w:rsidP="007E2064">
          <w:pPr>
            <w:pStyle w:val="Footer"/>
            <w:jc w:val="right"/>
            <w:rPr>
              <w:b w:val="0"/>
              <w:sz w:val="20"/>
            </w:rPr>
          </w:pPr>
          <w:r w:rsidRPr="007E2064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7.75pt;height:22.5pt">
                <v:imagedata r:id="rId1" o:title="PleaseRecycle"/>
              </v:shape>
            </w:pict>
          </w:r>
        </w:p>
      </w:tc>
    </w:tr>
  </w:tbl>
  <w:p w:rsidR="002E5EF7" w:rsidRPr="007E2064" w:rsidRDefault="002E5EF7" w:rsidP="007E206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62C" w:rsidRDefault="0032162C" w:rsidP="007E2064">
      <w:r>
        <w:separator/>
      </w:r>
    </w:p>
  </w:footnote>
  <w:footnote w:type="continuationSeparator" w:id="0">
    <w:p w:rsidR="0032162C" w:rsidRDefault="0032162C" w:rsidP="007E2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E5EF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E5EF7" w:rsidRPr="007E2064" w:rsidRDefault="002E5EF7" w:rsidP="007E206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CCPR/C/SR.2602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E5EF7" w:rsidRDefault="002E5EF7" w:rsidP="007E2064">
          <w:pPr>
            <w:pStyle w:val="Header"/>
          </w:pPr>
        </w:p>
      </w:tc>
    </w:tr>
  </w:tbl>
  <w:p w:rsidR="002E5EF7" w:rsidRPr="007E2064" w:rsidRDefault="002E5EF7" w:rsidP="007E206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E5EF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E5EF7" w:rsidRDefault="002E5EF7" w:rsidP="007E206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E5EF7" w:rsidRPr="007E2064" w:rsidRDefault="002E5EF7" w:rsidP="007E206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CCPR/C/SR.2602</w:t>
          </w:r>
          <w:r>
            <w:rPr>
              <w:b/>
            </w:rPr>
            <w:fldChar w:fldCharType="end"/>
          </w:r>
        </w:p>
      </w:tc>
    </w:tr>
  </w:tbl>
  <w:p w:rsidR="002E5EF7" w:rsidRPr="007E2064" w:rsidRDefault="002E5EF7" w:rsidP="007E206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003"/>
      <w:gridCol w:w="209"/>
      <w:gridCol w:w="15"/>
      <w:gridCol w:w="245"/>
      <w:gridCol w:w="3140"/>
      <w:gridCol w:w="28"/>
    </w:tblGrid>
    <w:tr w:rsidR="002E5EF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E5EF7" w:rsidRDefault="002E5EF7" w:rsidP="007E2064">
          <w:pPr>
            <w:pStyle w:val="Header"/>
            <w:spacing w:after="120"/>
          </w:pPr>
        </w:p>
      </w:tc>
      <w:tc>
        <w:tcPr>
          <w:tcW w:w="5003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E5EF7" w:rsidRPr="007E2064" w:rsidRDefault="002E5EF7" w:rsidP="007E206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w w:val="100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E5EF7" w:rsidRPr="00D74DFD" w:rsidRDefault="002E5EF7" w:rsidP="00D74DFD">
          <w:pPr>
            <w:pStyle w:val="Header"/>
            <w:spacing w:after="20"/>
            <w:jc w:val="right"/>
            <w:rPr>
              <w:position w:val="-4"/>
              <w:sz w:val="20"/>
            </w:rPr>
          </w:pPr>
        </w:p>
      </w:tc>
      <w:tc>
        <w:tcPr>
          <w:tcW w:w="342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2E5EF7" w:rsidRPr="007E2064" w:rsidRDefault="002E5EF7" w:rsidP="007E2064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CCPR</w:t>
          </w:r>
          <w:r>
            <w:rPr>
              <w:position w:val="-4"/>
            </w:rPr>
            <w:t>/C/SR.2602</w:t>
          </w:r>
        </w:p>
      </w:tc>
    </w:tr>
    <w:tr w:rsidR="002E5EF7" w:rsidRPr="007E2064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E5EF7" w:rsidRDefault="002E5EF7" w:rsidP="007E206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2E5EF7" w:rsidRPr="007E2064" w:rsidRDefault="002E5EF7" w:rsidP="007E206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E5EF7" w:rsidRPr="007C408D" w:rsidRDefault="002E5EF7" w:rsidP="007E2064">
          <w:pPr>
            <w:pStyle w:val="XLarge"/>
            <w:spacing w:before="109" w:line="330" w:lineRule="exact"/>
            <w:rPr>
              <w:sz w:val="34"/>
              <w:lang w:val="ru-RU"/>
            </w:rPr>
          </w:pPr>
          <w:r w:rsidRPr="007C408D">
            <w:rPr>
              <w:sz w:val="34"/>
              <w:lang w:val="ru-RU"/>
            </w:rPr>
            <w:t>Международный пакт о</w:t>
          </w:r>
          <w:r>
            <w:rPr>
              <w:sz w:val="34"/>
            </w:rPr>
            <w:t> </w:t>
          </w:r>
          <w:r w:rsidRPr="007C408D">
            <w:rPr>
              <w:sz w:val="34"/>
              <w:lang w:val="ru-RU"/>
            </w:rPr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E5EF7" w:rsidRPr="007C408D" w:rsidRDefault="002E5EF7" w:rsidP="007E206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E5EF7" w:rsidRDefault="002E5EF7" w:rsidP="007E2064">
          <w:pPr>
            <w:spacing w:before="240"/>
          </w:pPr>
          <w:r>
            <w:t>Distr.: General</w:t>
          </w:r>
        </w:p>
        <w:p w:rsidR="002E5EF7" w:rsidRDefault="002E5EF7" w:rsidP="007E2064">
          <w:r>
            <w:t>8 April 2009</w:t>
          </w:r>
        </w:p>
        <w:p w:rsidR="002E5EF7" w:rsidRDefault="002E5EF7" w:rsidP="007E2064">
          <w:pPr>
            <w:rPr>
              <w:lang w:val="ru-RU"/>
            </w:rPr>
          </w:pPr>
        </w:p>
        <w:p w:rsidR="002E5EF7" w:rsidRPr="004C2CD4" w:rsidRDefault="002E5EF7" w:rsidP="007E2064">
          <w:pPr>
            <w:rPr>
              <w:lang w:val="ru-RU"/>
            </w:rPr>
          </w:pPr>
          <w:r>
            <w:rPr>
              <w:lang w:val="en-US"/>
            </w:rPr>
            <w:t>Russian</w:t>
          </w:r>
        </w:p>
        <w:p w:rsidR="002E5EF7" w:rsidRPr="007E2064" w:rsidRDefault="002E5EF7" w:rsidP="007E2064">
          <w:r>
            <w:t>Original: English</w:t>
          </w:r>
        </w:p>
      </w:tc>
    </w:tr>
  </w:tbl>
  <w:p w:rsidR="002E5EF7" w:rsidRPr="007E2064" w:rsidRDefault="002E5EF7" w:rsidP="007E2064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7169*"/>
    <w:docVar w:name="CreationDt" w:val="02/04/2009 1:33: PM"/>
    <w:docVar w:name="DocCategory" w:val="SROthers"/>
    <w:docVar w:name="DocType" w:val="Final"/>
    <w:docVar w:name="FooterJN" w:val="09-27169"/>
    <w:docVar w:name="Jobn" w:val="09-27169 (R)"/>
    <w:docVar w:name="jobnDT" w:val="09-27167 (E)   020409"/>
    <w:docVar w:name="jobnDTDT" w:val="09-27167 (E)   020409   020409"/>
    <w:docVar w:name="JobNo" w:val="0927169R"/>
    <w:docVar w:name="OandT" w:val="vrd"/>
    <w:docVar w:name="sss1" w:val="CCPR/C/SR.2602"/>
    <w:docVar w:name="sss2" w:val="-"/>
    <w:docVar w:name="Symbol1" w:val="CCPR/C/SR.2602"/>
    <w:docVar w:name="Symbol2" w:val="-"/>
  </w:docVars>
  <w:rsids>
    <w:rsidRoot w:val="000F4B1F"/>
    <w:rsid w:val="00005760"/>
    <w:rsid w:val="00006355"/>
    <w:rsid w:val="00062E0F"/>
    <w:rsid w:val="00066C4C"/>
    <w:rsid w:val="000930EA"/>
    <w:rsid w:val="000F4B1F"/>
    <w:rsid w:val="001208CF"/>
    <w:rsid w:val="0015597B"/>
    <w:rsid w:val="001745C0"/>
    <w:rsid w:val="00184193"/>
    <w:rsid w:val="0019245C"/>
    <w:rsid w:val="001A5E98"/>
    <w:rsid w:val="001B041A"/>
    <w:rsid w:val="001C266D"/>
    <w:rsid w:val="001E519C"/>
    <w:rsid w:val="002141E3"/>
    <w:rsid w:val="002720E8"/>
    <w:rsid w:val="002D4228"/>
    <w:rsid w:val="002E5EF7"/>
    <w:rsid w:val="0032162C"/>
    <w:rsid w:val="00374F97"/>
    <w:rsid w:val="00387E2E"/>
    <w:rsid w:val="003928D1"/>
    <w:rsid w:val="00437531"/>
    <w:rsid w:val="00441EF4"/>
    <w:rsid w:val="0045397A"/>
    <w:rsid w:val="00470120"/>
    <w:rsid w:val="004C193C"/>
    <w:rsid w:val="004C2CD4"/>
    <w:rsid w:val="004D0839"/>
    <w:rsid w:val="004D7A08"/>
    <w:rsid w:val="00502499"/>
    <w:rsid w:val="0053775F"/>
    <w:rsid w:val="00542A9C"/>
    <w:rsid w:val="00546F5D"/>
    <w:rsid w:val="00594A53"/>
    <w:rsid w:val="005C038E"/>
    <w:rsid w:val="00600132"/>
    <w:rsid w:val="0068750D"/>
    <w:rsid w:val="006A012D"/>
    <w:rsid w:val="006C6B6B"/>
    <w:rsid w:val="006E6151"/>
    <w:rsid w:val="00784EA4"/>
    <w:rsid w:val="0079386A"/>
    <w:rsid w:val="007C408D"/>
    <w:rsid w:val="007C5712"/>
    <w:rsid w:val="007E2064"/>
    <w:rsid w:val="007F3C8D"/>
    <w:rsid w:val="00885F41"/>
    <w:rsid w:val="008B12C8"/>
    <w:rsid w:val="008B27D1"/>
    <w:rsid w:val="008C3EE0"/>
    <w:rsid w:val="009019B9"/>
    <w:rsid w:val="00902F4F"/>
    <w:rsid w:val="00930462"/>
    <w:rsid w:val="00956D53"/>
    <w:rsid w:val="00956ED7"/>
    <w:rsid w:val="00961B2B"/>
    <w:rsid w:val="00961E03"/>
    <w:rsid w:val="0099328F"/>
    <w:rsid w:val="009946BE"/>
    <w:rsid w:val="009E6C4F"/>
    <w:rsid w:val="009F7EF4"/>
    <w:rsid w:val="00A06F1F"/>
    <w:rsid w:val="00A12857"/>
    <w:rsid w:val="00A251C7"/>
    <w:rsid w:val="00A257FD"/>
    <w:rsid w:val="00A517F4"/>
    <w:rsid w:val="00A94DEB"/>
    <w:rsid w:val="00B0248A"/>
    <w:rsid w:val="00B10B5D"/>
    <w:rsid w:val="00B651DE"/>
    <w:rsid w:val="00B85678"/>
    <w:rsid w:val="00B86045"/>
    <w:rsid w:val="00BA5533"/>
    <w:rsid w:val="00BD0DCE"/>
    <w:rsid w:val="00BD63A1"/>
    <w:rsid w:val="00C03933"/>
    <w:rsid w:val="00C23AD5"/>
    <w:rsid w:val="00C307BD"/>
    <w:rsid w:val="00C32A44"/>
    <w:rsid w:val="00C33A8C"/>
    <w:rsid w:val="00C858C9"/>
    <w:rsid w:val="00CD362B"/>
    <w:rsid w:val="00CE0359"/>
    <w:rsid w:val="00D31350"/>
    <w:rsid w:val="00D379B4"/>
    <w:rsid w:val="00D74DFD"/>
    <w:rsid w:val="00E05A3F"/>
    <w:rsid w:val="00E06A10"/>
    <w:rsid w:val="00E64F8A"/>
    <w:rsid w:val="00E76523"/>
    <w:rsid w:val="00F33A15"/>
    <w:rsid w:val="00F90544"/>
    <w:rsid w:val="00F932F9"/>
    <w:rsid w:val="00F9421B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aliases w:val=" Char Char1"/>
    <w:link w:val="a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E2064"/>
  </w:style>
  <w:style w:type="paragraph" w:styleId="CommentSubject">
    <w:name w:val="annotation subject"/>
    <w:basedOn w:val="CommentText"/>
    <w:next w:val="CommentText"/>
    <w:semiHidden/>
    <w:rsid w:val="007E2064"/>
    <w:rPr>
      <w:b/>
      <w:bCs/>
    </w:rPr>
  </w:style>
  <w:style w:type="paragraph" w:styleId="BodyTextIndent">
    <w:name w:val="Body Text Indent"/>
    <w:basedOn w:val="Normal"/>
    <w:rsid w:val="007C408D"/>
    <w:pPr>
      <w:tabs>
        <w:tab w:val="left" w:pos="454"/>
        <w:tab w:val="left" w:pos="907"/>
      </w:tabs>
      <w:suppressAutoHyphens w:val="0"/>
      <w:spacing w:after="120" w:line="240" w:lineRule="auto"/>
      <w:ind w:left="454"/>
      <w:jc w:val="both"/>
    </w:pPr>
    <w:rPr>
      <w:spacing w:val="0"/>
      <w:w w:val="106"/>
      <w:kern w:val="0"/>
      <w:szCs w:val="24"/>
      <w:lang w:val="ru-RU" w:eastAsia="ru-RU"/>
    </w:rPr>
  </w:style>
  <w:style w:type="paragraph" w:customStyle="1" w:styleId="a">
    <w:basedOn w:val="Normal"/>
    <w:link w:val="DefaultParagraphFont"/>
    <w:rsid w:val="00F33A15"/>
    <w:pPr>
      <w:suppressAutoHyphens w:val="0"/>
      <w:spacing w:after="160"/>
    </w:pPr>
    <w:rPr>
      <w:rFonts w:ascii="Verdana" w:hAnsi="Verdana"/>
      <w:spacing w:val="0"/>
      <w:w w:val="100"/>
      <w:kern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3546</Words>
  <Characters>22770</Characters>
  <Application>Microsoft Office Word</Application>
  <DocSecurity>4</DocSecurity>
  <Lines>1198</Lines>
  <Paragraphs>526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25790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United Nations</dc:creator>
  <cp:keywords/>
  <dc:description/>
  <cp:lastModifiedBy>RTPU User</cp:lastModifiedBy>
  <cp:revision>5</cp:revision>
  <cp:lastPrinted>2009-04-28T10:22:00Z</cp:lastPrinted>
  <dcterms:created xsi:type="dcterms:W3CDTF">2009-04-30T13:20:00Z</dcterms:created>
  <dcterms:modified xsi:type="dcterms:W3CDTF">2009-04-30T13:20:00Z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Comment">
    <vt:lpwstr/>
  </property>
  <property fmtid="{D5CDD505-2E9C-101B-9397-08002B2CF9AE}" pid="5" name="DraftPages">
    <vt:lpwstr>7 dt</vt:lpwstr>
  </property>
  <property fmtid="{D5CDD505-2E9C-101B-9397-08002B2CF9AE}" pid="6" name="Operator">
    <vt:lpwstr>sy (f)</vt:lpwstr>
  </property>
  <property fmtid="{D5CDD505-2E9C-101B-9397-08002B2CF9AE}" pid="7" name="Symbol1">
    <vt:lpwstr>CCPR/C/SR.2602</vt:lpwstr>
  </property>
  <property fmtid="{D5CDD505-2E9C-101B-9397-08002B2CF9AE}" pid="8" name="sss1">
    <vt:lpwstr>CCPR/C/SR.2602</vt:lpwstr>
  </property>
  <property fmtid="{D5CDD505-2E9C-101B-9397-08002B2CF9AE}" pid="9" name="JobNo">
    <vt:lpwstr>0927169R</vt:lpwstr>
  </property>
</Properties>
</file>