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91E" w:rsidRDefault="0047391E" w:rsidP="0047391E">
      <w:pPr>
        <w:spacing w:line="60" w:lineRule="exact"/>
        <w:rPr>
          <w:sz w:val="6"/>
        </w:rPr>
        <w:sectPr w:rsidR="0047391E" w:rsidSect="0047391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47391E" w:rsidRDefault="0047391E" w:rsidP="0047391E">
      <w:pPr>
        <w:spacing w:line="60" w:lineRule="exact"/>
        <w:rPr>
          <w:sz w:val="6"/>
        </w:rPr>
      </w:pPr>
    </w:p>
    <w:p w:rsidR="00F72EAA" w:rsidRDefault="00F72EAA" w:rsidP="00FA18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F72EAA" w:rsidRDefault="00F72EAA" w:rsidP="00FA18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会前工作组</w:t>
      </w:r>
    </w:p>
    <w:p w:rsidR="00F72EAA" w:rsidRPr="00FA18DF" w:rsidRDefault="00F72EAA" w:rsidP="00FA18DF">
      <w:pPr>
        <w:pStyle w:val="SingleTxt"/>
        <w:spacing w:after="60"/>
        <w:ind w:left="0"/>
        <w:rPr>
          <w:rFonts w:ascii="SimHei" w:eastAsia="SimHei" w:hint="eastAsia"/>
          <w:color w:val="FF0000"/>
        </w:rPr>
      </w:pPr>
      <w:r w:rsidRPr="00FA18DF">
        <w:rPr>
          <w:rFonts w:ascii="SimHei" w:eastAsia="SimHei" w:hint="eastAsia"/>
          <w:color w:val="FF0000"/>
        </w:rPr>
        <w:t>第三十九届会议</w:t>
      </w:r>
    </w:p>
    <w:p w:rsidR="00F72EAA" w:rsidRDefault="00F72EAA" w:rsidP="00FA18DF">
      <w:pPr>
        <w:pStyle w:val="SingleTxt"/>
        <w:spacing w:after="60"/>
        <w:ind w:left="0"/>
      </w:pPr>
      <w:r>
        <w:rPr>
          <w:rFonts w:hint="eastAsia"/>
        </w:rPr>
        <w:t>2007年7月23日至8月10日</w:t>
      </w:r>
    </w:p>
    <w:p w:rsidR="00FA18DF" w:rsidRPr="00FA18DF" w:rsidRDefault="00FA18DF" w:rsidP="00FA18D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4F3F38" w:rsidRPr="004F3F38" w:rsidRDefault="004F3F38" w:rsidP="004F3F38">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F72EAA" w:rsidRDefault="00FA18DF" w:rsidP="00FA18DF">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hint="eastAsia"/>
        </w:rPr>
        <w:tab/>
      </w:r>
      <w:r>
        <w:rPr>
          <w:rFonts w:hint="eastAsia"/>
        </w:rPr>
        <w:tab/>
      </w:r>
      <w:r w:rsidR="009B5A59">
        <w:rPr>
          <w:rFonts w:hint="eastAsia"/>
        </w:rPr>
        <w:t>与</w:t>
      </w:r>
      <w:r w:rsidR="00F72EAA">
        <w:rPr>
          <w:rFonts w:hint="eastAsia"/>
        </w:rPr>
        <w:t>审议定期报告</w:t>
      </w:r>
      <w:r w:rsidR="009B5A59">
        <w:rPr>
          <w:rFonts w:hint="eastAsia"/>
        </w:rPr>
        <w:t>有关</w:t>
      </w:r>
      <w:r w:rsidR="00F72EAA">
        <w:rPr>
          <w:rFonts w:hint="eastAsia"/>
        </w:rPr>
        <w:t>的</w:t>
      </w:r>
      <w:r w:rsidR="009B5A59">
        <w:rPr>
          <w:rFonts w:hint="eastAsia"/>
        </w:rPr>
        <w:t>议题和</w:t>
      </w:r>
      <w:r w:rsidR="00F72EAA">
        <w:rPr>
          <w:rFonts w:hint="eastAsia"/>
        </w:rPr>
        <w:t>问题清单</w:t>
      </w:r>
    </w:p>
    <w:p w:rsidR="00FA18DF" w:rsidRPr="00FA18DF" w:rsidRDefault="00FA18DF" w:rsidP="00FA18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4F3F38" w:rsidRPr="004F3F38" w:rsidRDefault="004F3F38" w:rsidP="004F3F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F72EAA" w:rsidRDefault="00FA18DF" w:rsidP="00FA18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hint="eastAsia"/>
        </w:rPr>
        <w:tab/>
      </w:r>
      <w:r>
        <w:rPr>
          <w:rFonts w:hint="eastAsia"/>
        </w:rPr>
        <w:tab/>
      </w:r>
      <w:r w:rsidR="00F72EAA">
        <w:rPr>
          <w:rFonts w:hint="eastAsia"/>
        </w:rPr>
        <w:t>巴西</w:t>
      </w:r>
    </w:p>
    <w:p w:rsidR="00FA18DF" w:rsidRPr="00FA18DF" w:rsidRDefault="00FA18DF" w:rsidP="00FA18DF">
      <w:pPr>
        <w:pStyle w:val="SingleTxt"/>
        <w:spacing w:after="0" w:line="120" w:lineRule="exact"/>
        <w:rPr>
          <w:rFonts w:hint="eastAsia"/>
          <w:sz w:val="10"/>
        </w:rPr>
      </w:pPr>
    </w:p>
    <w:p w:rsidR="00FA18DF" w:rsidRPr="00FA18DF" w:rsidRDefault="00FA18DF" w:rsidP="00FA18DF">
      <w:pPr>
        <w:pStyle w:val="SingleTxt"/>
        <w:spacing w:after="0" w:line="120" w:lineRule="exact"/>
        <w:rPr>
          <w:rFonts w:hint="eastAsia"/>
          <w:sz w:val="10"/>
        </w:rPr>
      </w:pPr>
    </w:p>
    <w:p w:rsidR="00F72EAA" w:rsidRDefault="00F72EAA" w:rsidP="00F72EAA">
      <w:pPr>
        <w:pStyle w:val="SingleTxt"/>
      </w:pPr>
      <w:r>
        <w:rPr>
          <w:rFonts w:hint="eastAsia"/>
        </w:rPr>
        <w:t>1．</w:t>
      </w:r>
      <w:r>
        <w:rPr>
          <w:rFonts w:hint="eastAsia"/>
        </w:rPr>
        <w:tab/>
      </w:r>
      <w:r w:rsidR="009B5A59">
        <w:rPr>
          <w:rFonts w:hint="eastAsia"/>
        </w:rPr>
        <w:t>会前工作组审查了巴西</w:t>
      </w:r>
      <w:r>
        <w:rPr>
          <w:rFonts w:hint="eastAsia"/>
        </w:rPr>
        <w:t>第六次定期报告（CEDAW/C/BRA/6）。</w:t>
      </w:r>
    </w:p>
    <w:p w:rsidR="00F72EAA" w:rsidRPr="00FA18DF" w:rsidRDefault="009B5A59" w:rsidP="00F72EAA">
      <w:pPr>
        <w:pStyle w:val="SingleTxt"/>
        <w:rPr>
          <w:rFonts w:ascii="SimHei" w:eastAsia="SimHei" w:hint="eastAsia"/>
          <w:color w:val="FF0000"/>
        </w:rPr>
      </w:pPr>
      <w:r w:rsidRPr="00FA18DF">
        <w:rPr>
          <w:rFonts w:ascii="SimHei" w:eastAsia="SimHei" w:hint="eastAsia"/>
          <w:color w:val="FF0000"/>
        </w:rPr>
        <w:t>立法</w:t>
      </w:r>
      <w:r w:rsidR="00F72EAA" w:rsidRPr="00FA18DF">
        <w:rPr>
          <w:rFonts w:ascii="SimHei" w:eastAsia="SimHei" w:hint="eastAsia"/>
          <w:color w:val="FF0000"/>
        </w:rPr>
        <w:t>和国家机制</w:t>
      </w:r>
    </w:p>
    <w:p w:rsidR="00F72EAA" w:rsidRDefault="00F72EAA" w:rsidP="00B62DE6">
      <w:pPr>
        <w:pStyle w:val="SingleTxt"/>
        <w:spacing w:line="340" w:lineRule="exact"/>
        <w:rPr>
          <w:rFonts w:hint="eastAsia"/>
        </w:rPr>
      </w:pPr>
      <w:r>
        <w:rPr>
          <w:rFonts w:hint="eastAsia"/>
        </w:rPr>
        <w:t>2.</w:t>
      </w:r>
      <w:r>
        <w:rPr>
          <w:rFonts w:hint="eastAsia"/>
        </w:rPr>
        <w:tab/>
        <w:t>请提供最新资料说明报告内所提及的已提交联邦参议院供核可的</w:t>
      </w:r>
      <w:r w:rsidR="009B5A59">
        <w:rPr>
          <w:rFonts w:hint="eastAsia"/>
        </w:rPr>
        <w:t>立法</w:t>
      </w:r>
      <w:r>
        <w:rPr>
          <w:rFonts w:hint="eastAsia"/>
        </w:rPr>
        <w:t>草案和修正案，特别是第117/03</w:t>
      </w:r>
      <w:r w:rsidR="009B5A59">
        <w:rPr>
          <w:rFonts w:hint="eastAsia"/>
        </w:rPr>
        <w:t>号法案，该法案撤消刑法</w:t>
      </w:r>
      <w:r>
        <w:rPr>
          <w:rFonts w:hint="eastAsia"/>
        </w:rPr>
        <w:t>两项目条文中“</w:t>
      </w:r>
      <w:r w:rsidR="009B5A59">
        <w:rPr>
          <w:rFonts w:hint="eastAsia"/>
        </w:rPr>
        <w:t>贞洁</w:t>
      </w:r>
      <w:r>
        <w:rPr>
          <w:rFonts w:hint="eastAsia"/>
        </w:rPr>
        <w:t>妇女”的说法，第335/95号法案，该法案保证和管理</w:t>
      </w:r>
      <w:r w:rsidR="009B5A59">
        <w:rPr>
          <w:rFonts w:hint="eastAsia"/>
        </w:rPr>
        <w:t>在监狱中为</w:t>
      </w:r>
      <w:r>
        <w:rPr>
          <w:rFonts w:hint="eastAsia"/>
        </w:rPr>
        <w:t>妇女囚犯</w:t>
      </w:r>
      <w:r w:rsidR="009B5A59">
        <w:rPr>
          <w:rFonts w:hint="eastAsia"/>
        </w:rPr>
        <w:t>设立托儿所和日托设施</w:t>
      </w:r>
      <w:r>
        <w:rPr>
          <w:rFonts w:hint="eastAsia"/>
        </w:rPr>
        <w:t>的工作，以及第644/03号法案，该法案保证政务会女委员、国家和联邦代表的产假权利，其中包括男议员的陪产假。</w:t>
      </w:r>
    </w:p>
    <w:p w:rsidR="00F72EAA" w:rsidRDefault="009B5A59" w:rsidP="00B62DE6">
      <w:pPr>
        <w:pStyle w:val="SingleTxt"/>
        <w:spacing w:line="340" w:lineRule="exact"/>
        <w:rPr>
          <w:rFonts w:hint="eastAsia"/>
        </w:rPr>
      </w:pPr>
      <w:r>
        <w:rPr>
          <w:rFonts w:hint="eastAsia"/>
        </w:rPr>
        <w:t>3.</w:t>
      </w:r>
      <w:r w:rsidR="00F72EAA">
        <w:rPr>
          <w:rFonts w:hint="eastAsia"/>
        </w:rPr>
        <w:tab/>
        <w:t>报告指出，目前27个联邦州中有23个设有妇女权利问题国家委员会。请提供资料说明这些委员会的财政和人力资源，并说明是否已有计</w:t>
      </w:r>
      <w:r>
        <w:rPr>
          <w:rFonts w:hint="eastAsia"/>
        </w:rPr>
        <w:t>划在还没有州委员会的四个国家设立这样的委员会。同时也请进一步说明</w:t>
      </w:r>
      <w:r w:rsidR="00F72EAA">
        <w:rPr>
          <w:rFonts w:hint="eastAsia"/>
        </w:rPr>
        <w:t>妇女权利问题全国委员会与妇女权利问题州委员会之间</w:t>
      </w:r>
      <w:r>
        <w:rPr>
          <w:rFonts w:hint="eastAsia"/>
        </w:rPr>
        <w:t>的关系，即</w:t>
      </w:r>
      <w:r w:rsidR="00F72EAA">
        <w:rPr>
          <w:rFonts w:hint="eastAsia"/>
        </w:rPr>
        <w:t>在监测《消除对妇女一切形式歧视公约》执行情况的</w:t>
      </w:r>
      <w:r>
        <w:rPr>
          <w:rFonts w:hint="eastAsia"/>
        </w:rPr>
        <w:t>共同</w:t>
      </w:r>
      <w:r w:rsidR="00F72EAA">
        <w:rPr>
          <w:rFonts w:hint="eastAsia"/>
        </w:rPr>
        <w:t>责任方面的关系。</w:t>
      </w:r>
    </w:p>
    <w:p w:rsidR="00F72EAA" w:rsidRPr="00FA18DF" w:rsidRDefault="00F72EAA" w:rsidP="00F72EAA">
      <w:pPr>
        <w:pStyle w:val="SingleTxt"/>
        <w:rPr>
          <w:rFonts w:ascii="SimHei" w:eastAsia="SimHei" w:hint="eastAsia"/>
          <w:color w:val="FF0000"/>
        </w:rPr>
      </w:pPr>
      <w:r w:rsidRPr="00FA18DF">
        <w:rPr>
          <w:rFonts w:ascii="SimHei" w:eastAsia="SimHei" w:hint="eastAsia"/>
          <w:color w:val="FF0000"/>
        </w:rPr>
        <w:t>定型观念</w:t>
      </w:r>
    </w:p>
    <w:p w:rsidR="00F72EAA" w:rsidRDefault="009B5A59" w:rsidP="00B62DE6">
      <w:pPr>
        <w:pStyle w:val="SingleTxt"/>
        <w:spacing w:line="340" w:lineRule="exact"/>
        <w:rPr>
          <w:rFonts w:hint="eastAsia"/>
        </w:rPr>
      </w:pPr>
      <w:r>
        <w:rPr>
          <w:rFonts w:hint="eastAsia"/>
        </w:rPr>
        <w:t>4.</w:t>
      </w:r>
      <w:r w:rsidR="00F72EAA">
        <w:rPr>
          <w:rFonts w:hint="eastAsia"/>
        </w:rPr>
        <w:tab/>
        <w:t>报告指出</w:t>
      </w:r>
      <w:r>
        <w:rPr>
          <w:rFonts w:hint="eastAsia"/>
        </w:rPr>
        <w:t>，尊重性别多样性和打击对妇女的歧视是全国人权教育计划的基础，将</w:t>
      </w:r>
      <w:r w:rsidR="00F72EAA">
        <w:rPr>
          <w:rFonts w:hint="eastAsia"/>
        </w:rPr>
        <w:t>邀请执行这项计划的主要行动者于2005-2006年在所有联邦州举行会议，其中包括来自州和市教育网络的教育工作者、负责民警、军事、消防员和市区警卫学院工作的人士。请表明2005-2006年举行了多少次这种会议并说明负责全国人权教育方案的人士中有多少人参加这类会议。同时也请表明这些会议所讨论的主题，以及如何不断监测这些活动。</w:t>
      </w:r>
    </w:p>
    <w:p w:rsidR="00F72EAA" w:rsidRDefault="00F72EAA" w:rsidP="00B62DE6">
      <w:pPr>
        <w:pStyle w:val="SingleTxt"/>
        <w:spacing w:line="340" w:lineRule="exact"/>
      </w:pPr>
      <w:r>
        <w:rPr>
          <w:rFonts w:hint="eastAsia"/>
        </w:rPr>
        <w:t>5.</w:t>
      </w:r>
      <w:r>
        <w:rPr>
          <w:rFonts w:hint="eastAsia"/>
        </w:rPr>
        <w:tab/>
        <w:t>报告表示，关于妇女在媒体中的形象，司法部在2005年开始为关于暴力、性和毒品等主题的电视节目内容制定分类标准，并表示其他主题可能包括</w:t>
      </w:r>
      <w:r w:rsidR="009B5A59">
        <w:rPr>
          <w:rFonts w:hint="eastAsia"/>
        </w:rPr>
        <w:t>暴力侵害妇女行为</w:t>
      </w:r>
      <w:r>
        <w:rPr>
          <w:rFonts w:hint="eastAsia"/>
        </w:rPr>
        <w:t>、贩运人口和性别歧视。请提供详细资料</w:t>
      </w:r>
      <w:r w:rsidR="009B5A59">
        <w:rPr>
          <w:rFonts w:hint="eastAsia"/>
        </w:rPr>
        <w:t>，</w:t>
      </w:r>
      <w:r>
        <w:rPr>
          <w:rFonts w:hint="eastAsia"/>
        </w:rPr>
        <w:t>说明这方面的进展情况并说明为鼓励媒体</w:t>
      </w:r>
      <w:r w:rsidR="009B5A59">
        <w:rPr>
          <w:rFonts w:hint="eastAsia"/>
        </w:rPr>
        <w:t>突出非男性至上主义的、正面</w:t>
      </w:r>
      <w:r>
        <w:rPr>
          <w:rFonts w:hint="eastAsia"/>
        </w:rPr>
        <w:t>的妇女形象。</w:t>
      </w:r>
    </w:p>
    <w:p w:rsidR="00F72EAA" w:rsidRPr="00FA18DF" w:rsidRDefault="00F72EAA" w:rsidP="00F72EAA">
      <w:pPr>
        <w:pStyle w:val="SingleTxt"/>
        <w:rPr>
          <w:rFonts w:ascii="SimHei" w:eastAsia="SimHei" w:hint="eastAsia"/>
          <w:color w:val="FF0000"/>
        </w:rPr>
      </w:pPr>
      <w:r w:rsidRPr="00FA18DF">
        <w:rPr>
          <w:rFonts w:ascii="SimHei" w:eastAsia="SimHei" w:hint="eastAsia"/>
          <w:color w:val="FF0000"/>
        </w:rPr>
        <w:t>贩运</w:t>
      </w:r>
      <w:r w:rsidR="009B5A59" w:rsidRPr="00FA18DF">
        <w:rPr>
          <w:rFonts w:ascii="SimHei" w:eastAsia="SimHei" w:hint="eastAsia"/>
          <w:color w:val="FF0000"/>
        </w:rPr>
        <w:t>活动</w:t>
      </w:r>
      <w:r w:rsidRPr="00FA18DF">
        <w:rPr>
          <w:rFonts w:ascii="SimHei" w:eastAsia="SimHei" w:hint="eastAsia"/>
          <w:color w:val="FF0000"/>
        </w:rPr>
        <w:t>：性剥</w:t>
      </w:r>
      <w:r w:rsidR="009B5A59" w:rsidRPr="00FA18DF">
        <w:rPr>
          <w:rFonts w:ascii="SimHei" w:eastAsia="SimHei" w:hint="eastAsia"/>
          <w:color w:val="FF0000"/>
        </w:rPr>
        <w:t>削和劳力</w:t>
      </w:r>
      <w:r w:rsidRPr="00FA18DF">
        <w:rPr>
          <w:rFonts w:ascii="SimHei" w:eastAsia="SimHei" w:hint="eastAsia"/>
          <w:color w:val="FF0000"/>
        </w:rPr>
        <w:t>剥削</w:t>
      </w:r>
    </w:p>
    <w:p w:rsidR="00F72EAA" w:rsidRDefault="00F72EAA" w:rsidP="00B62DE6">
      <w:pPr>
        <w:pStyle w:val="SingleTxt"/>
        <w:spacing w:line="340" w:lineRule="exact"/>
        <w:rPr>
          <w:rFonts w:hint="eastAsia"/>
        </w:rPr>
      </w:pPr>
      <w:r>
        <w:rPr>
          <w:rFonts w:hint="eastAsia"/>
        </w:rPr>
        <w:t>6.</w:t>
      </w:r>
      <w:r>
        <w:rPr>
          <w:rFonts w:hint="eastAsia"/>
        </w:rPr>
        <w:tab/>
      </w:r>
      <w:r w:rsidR="009B5A59">
        <w:rPr>
          <w:rFonts w:hint="eastAsia"/>
        </w:rPr>
        <w:t>巴西抗击暴力侵害</w:t>
      </w:r>
      <w:r>
        <w:rPr>
          <w:rFonts w:hint="eastAsia"/>
        </w:rPr>
        <w:t>儿童和少年行为的综合行动方案在六个试点市区内的执行情况和影响如何？请提供详细</w:t>
      </w:r>
      <w:r w:rsidR="009B5A59">
        <w:rPr>
          <w:rFonts w:hint="eastAsia"/>
        </w:rPr>
        <w:t>情况</w:t>
      </w:r>
      <w:r>
        <w:rPr>
          <w:rFonts w:hint="eastAsia"/>
        </w:rPr>
        <w:t>并通报这一方案是否会在其他市区</w:t>
      </w:r>
      <w:r w:rsidR="009B5A59">
        <w:rPr>
          <w:rFonts w:hint="eastAsia"/>
        </w:rPr>
        <w:t>仿行</w:t>
      </w:r>
      <w:r>
        <w:rPr>
          <w:rFonts w:hint="eastAsia"/>
        </w:rPr>
        <w:t>，特别是在考虑到报告内提到的超过937个巴西市区和地区出现商业性剥削事件的情况下。</w:t>
      </w:r>
    </w:p>
    <w:p w:rsidR="00F72EAA" w:rsidRPr="00B62DE6" w:rsidRDefault="00F72EAA" w:rsidP="00B62DE6">
      <w:pPr>
        <w:pStyle w:val="SingleTxt"/>
        <w:spacing w:line="340" w:lineRule="exact"/>
        <w:rPr>
          <w:rFonts w:hint="eastAsia"/>
          <w:spacing w:val="-2"/>
        </w:rPr>
      </w:pPr>
      <w:r w:rsidRPr="00B62DE6">
        <w:rPr>
          <w:rFonts w:hint="eastAsia"/>
          <w:spacing w:val="-2"/>
        </w:rPr>
        <w:t>7.</w:t>
      </w:r>
      <w:r w:rsidRPr="00B62DE6">
        <w:rPr>
          <w:rFonts w:hint="eastAsia"/>
          <w:spacing w:val="-2"/>
        </w:rPr>
        <w:tab/>
        <w:t>报告（见CEDAW/C/BRA/6）指出，混合议会调查委员会关于</w:t>
      </w:r>
      <w:r w:rsidR="009B5A59" w:rsidRPr="00B62DE6">
        <w:rPr>
          <w:rFonts w:hint="eastAsia"/>
          <w:spacing w:val="-2"/>
        </w:rPr>
        <w:t>商业剥削</w:t>
      </w:r>
      <w:r w:rsidRPr="00B62DE6">
        <w:rPr>
          <w:rFonts w:hint="eastAsia"/>
          <w:spacing w:val="-2"/>
        </w:rPr>
        <w:t>儿童和少年</w:t>
      </w:r>
      <w:r w:rsidR="009B5A59" w:rsidRPr="00B62DE6">
        <w:rPr>
          <w:rFonts w:hint="eastAsia"/>
          <w:spacing w:val="-2"/>
        </w:rPr>
        <w:t>活动的报告阐述了贩运女孩</w:t>
      </w:r>
      <w:r w:rsidRPr="00B62DE6">
        <w:rPr>
          <w:rFonts w:hint="eastAsia"/>
          <w:spacing w:val="-2"/>
        </w:rPr>
        <w:t>和</w:t>
      </w:r>
      <w:r w:rsidR="009B5A59" w:rsidRPr="00B62DE6">
        <w:rPr>
          <w:rFonts w:hint="eastAsia"/>
          <w:spacing w:val="-2"/>
        </w:rPr>
        <w:t>男孩</w:t>
      </w:r>
      <w:r w:rsidRPr="00B62DE6">
        <w:rPr>
          <w:rFonts w:hint="eastAsia"/>
          <w:spacing w:val="-2"/>
        </w:rPr>
        <w:t>的路线，调查关于剥削的指控，并列出大约250名</w:t>
      </w:r>
      <w:r w:rsidR="009B5A59" w:rsidRPr="00B62DE6">
        <w:rPr>
          <w:rFonts w:hint="eastAsia"/>
          <w:spacing w:val="-2"/>
        </w:rPr>
        <w:t>涉嫌参与性剥削罪行的人士。这些嫌疑人</w:t>
      </w:r>
      <w:r w:rsidRPr="00B62DE6">
        <w:rPr>
          <w:rFonts w:hint="eastAsia"/>
          <w:spacing w:val="-2"/>
        </w:rPr>
        <w:t>有多少人或已被起诉或</w:t>
      </w:r>
      <w:r w:rsidR="009B5A59" w:rsidRPr="00B62DE6">
        <w:rPr>
          <w:rFonts w:hint="eastAsia"/>
          <w:spacing w:val="-2"/>
        </w:rPr>
        <w:t>判定有</w:t>
      </w:r>
      <w:r w:rsidRPr="00B62DE6">
        <w:rPr>
          <w:rFonts w:hint="eastAsia"/>
          <w:spacing w:val="-2"/>
        </w:rPr>
        <w:t>罪。</w:t>
      </w:r>
    </w:p>
    <w:p w:rsidR="00F72EAA" w:rsidRDefault="00F72EAA" w:rsidP="00B62DE6">
      <w:pPr>
        <w:pStyle w:val="SingleTxt"/>
        <w:spacing w:line="340" w:lineRule="exact"/>
      </w:pPr>
      <w:r>
        <w:rPr>
          <w:rFonts w:hint="eastAsia"/>
        </w:rPr>
        <w:t>8.</w:t>
      </w:r>
      <w:r>
        <w:rPr>
          <w:rFonts w:hint="eastAsia"/>
        </w:rPr>
        <w:tab/>
        <w:t>有多少女孩从报告所述的消除童工方案获得利益，这一方案的总影响如何，特别是在防止童工</w:t>
      </w:r>
      <w:r w:rsidR="009B5A59">
        <w:rPr>
          <w:rFonts w:hint="eastAsia"/>
        </w:rPr>
        <w:t>劳动</w:t>
      </w:r>
      <w:r>
        <w:rPr>
          <w:rFonts w:hint="eastAsia"/>
        </w:rPr>
        <w:t>方面。</w:t>
      </w:r>
    </w:p>
    <w:p w:rsidR="00F72EAA" w:rsidRPr="00FA18DF" w:rsidRDefault="009B5A59" w:rsidP="00F72EAA">
      <w:pPr>
        <w:pStyle w:val="SingleTxt"/>
        <w:rPr>
          <w:rFonts w:ascii="SimHei" w:eastAsia="SimHei" w:hint="eastAsia"/>
          <w:color w:val="FF0000"/>
        </w:rPr>
      </w:pPr>
      <w:r w:rsidRPr="00FA18DF">
        <w:rPr>
          <w:rFonts w:ascii="SimHei" w:eastAsia="SimHei" w:hint="eastAsia"/>
          <w:color w:val="FF0000"/>
        </w:rPr>
        <w:t>暴力侵害</w:t>
      </w:r>
      <w:r w:rsidR="00F72EAA" w:rsidRPr="00FA18DF">
        <w:rPr>
          <w:rFonts w:ascii="SimHei" w:eastAsia="SimHei" w:hint="eastAsia"/>
          <w:color w:val="FF0000"/>
        </w:rPr>
        <w:t>妇女行为</w:t>
      </w:r>
    </w:p>
    <w:p w:rsidR="00F72EAA" w:rsidRDefault="00F72EAA" w:rsidP="00B62DE6">
      <w:pPr>
        <w:pStyle w:val="SingleTxt"/>
        <w:spacing w:line="340" w:lineRule="exact"/>
        <w:rPr>
          <w:rFonts w:hint="eastAsia"/>
        </w:rPr>
      </w:pPr>
      <w:r>
        <w:rPr>
          <w:rFonts w:hint="eastAsia"/>
        </w:rPr>
        <w:t>9.</w:t>
      </w:r>
      <w:r>
        <w:rPr>
          <w:rFonts w:hint="eastAsia"/>
        </w:rPr>
        <w:tab/>
        <w:t>请提供资料说明2004年11月向国民议会提出的关于</w:t>
      </w:r>
      <w:r w:rsidR="0069275B">
        <w:rPr>
          <w:rFonts w:hint="eastAsia"/>
        </w:rPr>
        <w:t>暴力侵害</w:t>
      </w:r>
      <w:r>
        <w:rPr>
          <w:rFonts w:hint="eastAsia"/>
        </w:rPr>
        <w:t>妇女行为的第4559/2004号法案是否已获通过，并说明报告内所提到的公共政策和综合行动准则是否已由所有有关机构落实。</w:t>
      </w:r>
    </w:p>
    <w:p w:rsidR="00F72EAA" w:rsidRDefault="00F72EAA" w:rsidP="00B62DE6">
      <w:pPr>
        <w:pStyle w:val="SingleTxt"/>
        <w:spacing w:line="340" w:lineRule="exact"/>
        <w:rPr>
          <w:rFonts w:hint="eastAsia"/>
        </w:rPr>
      </w:pPr>
      <w:r>
        <w:rPr>
          <w:rFonts w:hint="eastAsia"/>
        </w:rPr>
        <w:t>10.</w:t>
      </w:r>
      <w:r>
        <w:rPr>
          <w:rFonts w:hint="eastAsia"/>
        </w:rPr>
        <w:tab/>
        <w:t>请提供资料说明</w:t>
      </w:r>
      <w:r w:rsidR="007C7ED7">
        <w:rPr>
          <w:rFonts w:hint="eastAsia"/>
        </w:rPr>
        <w:t>在世界卫生组织妇女健康和侵害</w:t>
      </w:r>
      <w:r>
        <w:rPr>
          <w:rFonts w:hint="eastAsia"/>
        </w:rPr>
        <w:t>妇女的家庭暴力行为问题多国研究范围内在巴西进行的调查对通过新政策和其他措施的影响。</w:t>
      </w:r>
    </w:p>
    <w:p w:rsidR="00F72EAA" w:rsidRDefault="00F72EAA" w:rsidP="00B62DE6">
      <w:pPr>
        <w:pStyle w:val="SingleTxt"/>
        <w:spacing w:line="340" w:lineRule="exact"/>
        <w:rPr>
          <w:rFonts w:hint="eastAsia"/>
        </w:rPr>
      </w:pPr>
      <w:r>
        <w:rPr>
          <w:rFonts w:hint="eastAsia"/>
        </w:rPr>
        <w:t>11.</w:t>
      </w:r>
      <w:r>
        <w:rPr>
          <w:rFonts w:hint="eastAsia"/>
        </w:rPr>
        <w:tab/>
        <w:t>据报告称，根据第4.625号法令（第3条第八款）于2003年3月设立了监察员办公室，以处理关于歧视妇女和</w:t>
      </w:r>
      <w:r w:rsidR="007C7ED7">
        <w:rPr>
          <w:rFonts w:hint="eastAsia"/>
        </w:rPr>
        <w:t>暴力侵害</w:t>
      </w:r>
      <w:r>
        <w:rPr>
          <w:rFonts w:hint="eastAsia"/>
        </w:rPr>
        <w:t>妇女行为的指控。监察员已收到多少关于歧视妇女和</w:t>
      </w:r>
      <w:r w:rsidR="007C7ED7">
        <w:rPr>
          <w:rFonts w:hint="eastAsia"/>
        </w:rPr>
        <w:t>暴力侵害</w:t>
      </w:r>
      <w:r>
        <w:rPr>
          <w:rFonts w:hint="eastAsia"/>
        </w:rPr>
        <w:t>妇女行为的指控和申诉并分别提交主管机构调查，这些案件的结果又如何？</w:t>
      </w:r>
    </w:p>
    <w:p w:rsidR="00F72EAA" w:rsidRDefault="00F72EAA" w:rsidP="00B62DE6">
      <w:pPr>
        <w:pStyle w:val="SingleTxt"/>
        <w:spacing w:line="340" w:lineRule="exact"/>
      </w:pPr>
      <w:r>
        <w:rPr>
          <w:rFonts w:hint="eastAsia"/>
        </w:rPr>
        <w:t>12.</w:t>
      </w:r>
      <w:r>
        <w:rPr>
          <w:rFonts w:hint="eastAsia"/>
        </w:rPr>
        <w:tab/>
      </w:r>
      <w:r w:rsidR="007C7ED7">
        <w:rPr>
          <w:rFonts w:hint="eastAsia"/>
        </w:rPr>
        <w:t>暴力侵害</w:t>
      </w:r>
      <w:r>
        <w:rPr>
          <w:rFonts w:hint="eastAsia"/>
        </w:rPr>
        <w:t>妇女行为</w:t>
      </w:r>
      <w:r w:rsidR="007C7ED7">
        <w:rPr>
          <w:rFonts w:hint="eastAsia"/>
        </w:rPr>
        <w:t>及其因果</w:t>
      </w:r>
      <w:r>
        <w:rPr>
          <w:rFonts w:hint="eastAsia"/>
        </w:rPr>
        <w:t>问题特别报告员</w:t>
      </w:r>
      <w:r w:rsidR="007C7ED7">
        <w:rPr>
          <w:rFonts w:hint="eastAsia"/>
        </w:rPr>
        <w:t>注意到</w:t>
      </w:r>
      <w:r>
        <w:rPr>
          <w:rFonts w:hint="eastAsia"/>
        </w:rPr>
        <w:t>（E/CN.4</w:t>
      </w:r>
      <w:r w:rsidR="004F7C57">
        <w:rPr>
          <w:rFonts w:hint="eastAsia"/>
        </w:rPr>
        <w:t>/</w:t>
      </w:r>
      <w:r>
        <w:rPr>
          <w:rFonts w:hint="eastAsia"/>
        </w:rPr>
        <w:t>2006/61），美洲人权委员会于2001年</w:t>
      </w:r>
      <w:r w:rsidR="007C7ED7">
        <w:rPr>
          <w:rFonts w:hint="eastAsia"/>
        </w:rPr>
        <w:t>指出</w:t>
      </w:r>
      <w:r>
        <w:rPr>
          <w:rFonts w:hint="eastAsia"/>
        </w:rPr>
        <w:t>，“国家</w:t>
      </w:r>
      <w:r w:rsidR="007C7ED7">
        <w:rPr>
          <w:rFonts w:hint="eastAsia"/>
        </w:rPr>
        <w:t>没有采取</w:t>
      </w:r>
      <w:r>
        <w:rPr>
          <w:rFonts w:hint="eastAsia"/>
        </w:rPr>
        <w:t>有效行动起诉</w:t>
      </w:r>
      <w:r w:rsidR="007C7ED7">
        <w:rPr>
          <w:rFonts w:hint="eastAsia"/>
        </w:rPr>
        <w:t>并判定</w:t>
      </w:r>
      <w:r>
        <w:rPr>
          <w:rFonts w:hint="eastAsia"/>
        </w:rPr>
        <w:t>侵犯者</w:t>
      </w:r>
      <w:r w:rsidR="007C7ED7">
        <w:rPr>
          <w:rFonts w:hint="eastAsia"/>
        </w:rPr>
        <w:t>有</w:t>
      </w:r>
      <w:r>
        <w:rPr>
          <w:rFonts w:hint="eastAsia"/>
        </w:rPr>
        <w:t>罪”。请说明缔约国</w:t>
      </w:r>
      <w:r w:rsidR="007C7ED7">
        <w:rPr>
          <w:rFonts w:hint="eastAsia"/>
        </w:rPr>
        <w:t>正在采取什么行动以</w:t>
      </w:r>
      <w:r>
        <w:rPr>
          <w:rFonts w:hint="eastAsia"/>
        </w:rPr>
        <w:t>回应这一评估，包括提供关于起诉</w:t>
      </w:r>
      <w:r w:rsidR="007C7ED7">
        <w:rPr>
          <w:rFonts w:hint="eastAsia"/>
        </w:rPr>
        <w:t>并判定暴力侵害</w:t>
      </w:r>
      <w:r>
        <w:rPr>
          <w:rFonts w:hint="eastAsia"/>
        </w:rPr>
        <w:t>妇女行为</w:t>
      </w:r>
      <w:r w:rsidR="007C7ED7">
        <w:rPr>
          <w:rFonts w:hint="eastAsia"/>
        </w:rPr>
        <w:t>人有</w:t>
      </w:r>
      <w:r>
        <w:rPr>
          <w:rFonts w:hint="eastAsia"/>
        </w:rPr>
        <w:t>罪的数据。</w:t>
      </w:r>
    </w:p>
    <w:p w:rsidR="00B62DE6" w:rsidRDefault="00B62DE6" w:rsidP="00B62DE6">
      <w:pPr>
        <w:pStyle w:val="SingleTxt"/>
        <w:spacing w:line="340" w:lineRule="exact"/>
      </w:pPr>
    </w:p>
    <w:p w:rsidR="00F72EAA" w:rsidRPr="00FA18DF" w:rsidRDefault="00F72EAA" w:rsidP="00F72EAA">
      <w:pPr>
        <w:pStyle w:val="SingleTxt"/>
        <w:rPr>
          <w:rFonts w:ascii="SimHei" w:eastAsia="SimHei" w:hint="eastAsia"/>
          <w:color w:val="FF0000"/>
        </w:rPr>
      </w:pPr>
      <w:r w:rsidRPr="00FA18DF">
        <w:rPr>
          <w:rFonts w:ascii="SimHei" w:eastAsia="SimHei" w:hint="eastAsia"/>
          <w:color w:val="FF0000"/>
        </w:rPr>
        <w:t>政治和公共生活</w:t>
      </w:r>
    </w:p>
    <w:p w:rsidR="00F72EAA" w:rsidRDefault="00F72EAA" w:rsidP="00F72EAA">
      <w:pPr>
        <w:pStyle w:val="SingleTxt"/>
        <w:rPr>
          <w:rFonts w:hint="eastAsia"/>
        </w:rPr>
      </w:pPr>
      <w:r>
        <w:rPr>
          <w:rFonts w:hint="eastAsia"/>
        </w:rPr>
        <w:t>13.</w:t>
      </w:r>
      <w:r w:rsidR="007C7ED7">
        <w:rPr>
          <w:rFonts w:hint="eastAsia"/>
        </w:rPr>
        <w:tab/>
      </w:r>
      <w:r>
        <w:rPr>
          <w:rFonts w:hint="eastAsia"/>
        </w:rPr>
        <w:t>请提供最新资料介绍正在国民议会辩论的法案草案，该法案修订关于配额问题的1997年9月30日第9.504号法。</w:t>
      </w:r>
    </w:p>
    <w:p w:rsidR="00F72EAA" w:rsidRDefault="00F72EAA" w:rsidP="00F72EAA">
      <w:pPr>
        <w:pStyle w:val="SingleTxt"/>
        <w:rPr>
          <w:rFonts w:hint="eastAsia"/>
        </w:rPr>
      </w:pPr>
      <w:r>
        <w:rPr>
          <w:rFonts w:hint="eastAsia"/>
        </w:rPr>
        <w:t>14.</w:t>
      </w:r>
      <w:r w:rsidR="00C8274E">
        <w:rPr>
          <w:rFonts w:hint="eastAsia"/>
        </w:rPr>
        <w:tab/>
      </w:r>
      <w:r>
        <w:rPr>
          <w:rFonts w:hint="eastAsia"/>
        </w:rPr>
        <w:t>有多少妇女候选人参加妇女政策特别秘书处为妇女候选人主办的能力建设行动讲习班，这些讲习班对增加妇女政治参与的影响如何？</w:t>
      </w:r>
    </w:p>
    <w:p w:rsidR="00F72EAA" w:rsidRDefault="00F72EAA" w:rsidP="00F72EAA">
      <w:pPr>
        <w:pStyle w:val="SingleTxt"/>
        <w:rPr>
          <w:rFonts w:hint="eastAsia"/>
        </w:rPr>
      </w:pPr>
      <w:r>
        <w:rPr>
          <w:rFonts w:hint="eastAsia"/>
        </w:rPr>
        <w:t>15</w:t>
      </w:r>
      <w:r w:rsidR="00C8274E">
        <w:rPr>
          <w:rFonts w:hint="eastAsia"/>
        </w:rPr>
        <w:t>.</w:t>
      </w:r>
      <w:r w:rsidR="00C8274E">
        <w:rPr>
          <w:rFonts w:hint="eastAsia"/>
        </w:rPr>
        <w:tab/>
      </w:r>
      <w:r>
        <w:rPr>
          <w:rFonts w:hint="eastAsia"/>
        </w:rPr>
        <w:t>据报告称，近年来参加外交工作的妇女人数稍微下降，</w:t>
      </w:r>
      <w:r w:rsidR="00C8274E">
        <w:rPr>
          <w:rFonts w:hint="eastAsia"/>
        </w:rPr>
        <w:t>并称</w:t>
      </w:r>
      <w:r>
        <w:rPr>
          <w:rFonts w:hint="eastAsia"/>
        </w:rPr>
        <w:t>女外交人员</w:t>
      </w:r>
      <w:r w:rsidR="00C8274E">
        <w:rPr>
          <w:rFonts w:hint="eastAsia"/>
        </w:rPr>
        <w:t>在职业生涯中</w:t>
      </w:r>
      <w:r>
        <w:rPr>
          <w:rFonts w:hint="eastAsia"/>
        </w:rPr>
        <w:t>大多数只达中级。请通报是否已采取任何措施增进妇女均衡参与外交事务，包括最高级别。</w:t>
      </w:r>
    </w:p>
    <w:p w:rsidR="00F72EAA" w:rsidRDefault="00F72EAA" w:rsidP="00F72EAA">
      <w:pPr>
        <w:pStyle w:val="SingleTxt"/>
      </w:pPr>
      <w:r>
        <w:rPr>
          <w:rFonts w:hint="eastAsia"/>
        </w:rPr>
        <w:t>16.</w:t>
      </w:r>
      <w:r w:rsidR="00C8274E">
        <w:rPr>
          <w:rFonts w:hint="eastAsia"/>
        </w:rPr>
        <w:tab/>
      </w:r>
      <w:r>
        <w:rPr>
          <w:rFonts w:hint="eastAsia"/>
        </w:rPr>
        <w:t>报告表示，任命人员的法庭最高职位中妇女所占比例仍然非常有限。这种情况的成因</w:t>
      </w:r>
      <w:r w:rsidR="008040E6">
        <w:rPr>
          <w:rFonts w:hint="eastAsia"/>
        </w:rPr>
        <w:t>为何</w:t>
      </w:r>
      <w:r>
        <w:rPr>
          <w:rFonts w:hint="eastAsia"/>
        </w:rPr>
        <w:t>？会员国打算如何处理？特别是，正在采取什么措施确保妇女在</w:t>
      </w:r>
      <w:r w:rsidR="008040E6">
        <w:rPr>
          <w:rFonts w:hint="eastAsia"/>
        </w:rPr>
        <w:t>与男子</w:t>
      </w:r>
      <w:r>
        <w:rPr>
          <w:rFonts w:hint="eastAsia"/>
        </w:rPr>
        <w:t>平等的基础上获任命担任这些职位。</w:t>
      </w:r>
    </w:p>
    <w:p w:rsidR="00F72EAA" w:rsidRPr="00FA18DF" w:rsidRDefault="00F72EAA" w:rsidP="00F72EAA">
      <w:pPr>
        <w:pStyle w:val="SingleTxt"/>
        <w:rPr>
          <w:rFonts w:ascii="SimHei" w:eastAsia="SimHei" w:hint="eastAsia"/>
          <w:color w:val="FF0000"/>
        </w:rPr>
      </w:pPr>
      <w:r w:rsidRPr="00FA18DF">
        <w:rPr>
          <w:rFonts w:ascii="SimHei" w:eastAsia="SimHei" w:hint="eastAsia"/>
          <w:color w:val="FF0000"/>
        </w:rPr>
        <w:t>教育</w:t>
      </w:r>
    </w:p>
    <w:p w:rsidR="00F72EAA" w:rsidRDefault="00F72EAA" w:rsidP="00F72EAA">
      <w:pPr>
        <w:pStyle w:val="SingleTxt"/>
        <w:rPr>
          <w:rFonts w:hint="eastAsia"/>
        </w:rPr>
      </w:pPr>
      <w:r>
        <w:rPr>
          <w:rFonts w:hint="eastAsia"/>
        </w:rPr>
        <w:t>17</w:t>
      </w:r>
      <w:r w:rsidR="008040E6">
        <w:rPr>
          <w:rFonts w:hint="eastAsia"/>
        </w:rPr>
        <w:t>.</w:t>
      </w:r>
      <w:r w:rsidR="008040E6">
        <w:rPr>
          <w:rFonts w:hint="eastAsia"/>
        </w:rPr>
        <w:tab/>
      </w:r>
      <w:r>
        <w:rPr>
          <w:rFonts w:hint="eastAsia"/>
        </w:rPr>
        <w:t>考虑到评估结果指出，男</w:t>
      </w:r>
      <w:r w:rsidR="008040E6">
        <w:rPr>
          <w:rFonts w:hint="eastAsia"/>
        </w:rPr>
        <w:t>性支配的文化引导</w:t>
      </w:r>
      <w:r>
        <w:rPr>
          <w:rFonts w:hint="eastAsia"/>
        </w:rPr>
        <w:t>男子和妇女加入</w:t>
      </w:r>
      <w:r w:rsidR="008040E6">
        <w:rPr>
          <w:rFonts w:hint="eastAsia"/>
        </w:rPr>
        <w:t>某些</w:t>
      </w:r>
      <w:r>
        <w:rPr>
          <w:rFonts w:hint="eastAsia"/>
        </w:rPr>
        <w:t>行业，政府采取或打算采取哪些措施来纠正这种趋势并促进学术和专业选择的多样化。</w:t>
      </w:r>
    </w:p>
    <w:p w:rsidR="00F72EAA" w:rsidRDefault="00F72EAA" w:rsidP="00F72EAA">
      <w:pPr>
        <w:pStyle w:val="SingleTxt"/>
        <w:rPr>
          <w:rFonts w:hint="eastAsia"/>
        </w:rPr>
      </w:pPr>
      <w:r>
        <w:rPr>
          <w:rFonts w:hint="eastAsia"/>
        </w:rPr>
        <w:t>18</w:t>
      </w:r>
      <w:r w:rsidR="008040E6">
        <w:rPr>
          <w:rFonts w:hint="eastAsia"/>
        </w:rPr>
        <w:t>.</w:t>
      </w:r>
      <w:r w:rsidR="008040E6">
        <w:rPr>
          <w:rFonts w:hint="eastAsia"/>
        </w:rPr>
        <w:tab/>
      </w:r>
      <w:r>
        <w:rPr>
          <w:rFonts w:hint="eastAsia"/>
        </w:rPr>
        <w:t>报告指出，部际平等权利行动政策委员会“起草第3.627/04号法案，目前正由众议院审查，众议院为公立学校的毕业生设立了高等教育联邦公共机构空缺特别系统”。请提供最新资料说明这项</w:t>
      </w:r>
      <w:r w:rsidR="008040E6">
        <w:rPr>
          <w:rFonts w:hint="eastAsia"/>
        </w:rPr>
        <w:t>立法</w:t>
      </w:r>
      <w:r>
        <w:rPr>
          <w:rFonts w:hint="eastAsia"/>
        </w:rPr>
        <w:t>草案以及这项草案是否已获通过。这项</w:t>
      </w:r>
      <w:r w:rsidR="008040E6">
        <w:rPr>
          <w:rFonts w:hint="eastAsia"/>
        </w:rPr>
        <w:t>立法</w:t>
      </w:r>
      <w:r>
        <w:rPr>
          <w:rFonts w:hint="eastAsia"/>
        </w:rPr>
        <w:t>是否设想为妇女规定具体的配额，预期这项</w:t>
      </w:r>
      <w:r w:rsidR="008040E6">
        <w:rPr>
          <w:rFonts w:hint="eastAsia"/>
        </w:rPr>
        <w:t>立法</w:t>
      </w:r>
      <w:r>
        <w:rPr>
          <w:rFonts w:hint="eastAsia"/>
        </w:rPr>
        <w:t>会产生什么影响？</w:t>
      </w:r>
    </w:p>
    <w:p w:rsidR="00F72EAA" w:rsidRDefault="00F72EAA" w:rsidP="00F72EAA">
      <w:pPr>
        <w:pStyle w:val="SingleTxt"/>
        <w:rPr>
          <w:rFonts w:hint="eastAsia"/>
        </w:rPr>
      </w:pPr>
      <w:r>
        <w:rPr>
          <w:rFonts w:hint="eastAsia"/>
        </w:rPr>
        <w:t>19.</w:t>
      </w:r>
      <w:r w:rsidR="008040E6">
        <w:rPr>
          <w:rFonts w:hint="eastAsia"/>
        </w:rPr>
        <w:tab/>
        <w:t>报告指出，教育排斥</w:t>
      </w:r>
      <w:r>
        <w:rPr>
          <w:rFonts w:hint="eastAsia"/>
        </w:rPr>
        <w:t>老年和贫穷妇女的情况仍然严重，必须拟定具体政策。例如，逐步增加40岁以上妇女的识字比例。报告还指出，黑人妇女和土著妇女（以及男子）在巴西教育系统内的</w:t>
      </w:r>
      <w:r w:rsidR="008040E6">
        <w:rPr>
          <w:rFonts w:hint="eastAsia"/>
        </w:rPr>
        <w:t>任职</w:t>
      </w:r>
      <w:r>
        <w:rPr>
          <w:rFonts w:hint="eastAsia"/>
        </w:rPr>
        <w:t>人数不足。请说明政府是否已采取具体政策以提高识字率并改善老年妇女和贫穷妇女，包括黑人妇女和土著妇女接受教育的情况。请说明执行这些政策方面所取得的成果。</w:t>
      </w:r>
    </w:p>
    <w:p w:rsidR="00F72EAA" w:rsidRPr="00FA18DF" w:rsidRDefault="00F72EAA" w:rsidP="00F72EAA">
      <w:pPr>
        <w:pStyle w:val="SingleTxt"/>
        <w:rPr>
          <w:rFonts w:ascii="SimHei" w:eastAsia="SimHei"/>
          <w:color w:val="FF0000"/>
        </w:rPr>
      </w:pPr>
      <w:r w:rsidRPr="00FA18DF">
        <w:rPr>
          <w:rFonts w:ascii="SimHei" w:eastAsia="SimHei" w:hint="eastAsia"/>
          <w:color w:val="FF0000"/>
        </w:rPr>
        <w:t>就业</w:t>
      </w:r>
    </w:p>
    <w:p w:rsidR="00F72EAA" w:rsidRDefault="00F72EAA" w:rsidP="00F72EAA">
      <w:pPr>
        <w:pStyle w:val="SingleTxt"/>
      </w:pPr>
      <w:r>
        <w:rPr>
          <w:rFonts w:hint="eastAsia"/>
        </w:rPr>
        <w:t>20.</w:t>
      </w:r>
      <w:r w:rsidR="008040E6">
        <w:rPr>
          <w:rFonts w:hint="eastAsia"/>
        </w:rPr>
        <w:tab/>
      </w:r>
      <w:r w:rsidR="004F3F38">
        <w:rPr>
          <w:rFonts w:hint="eastAsia"/>
        </w:rPr>
        <w:t>有多少妇女从报告所</w:t>
      </w:r>
      <w:r>
        <w:rPr>
          <w:rFonts w:hint="eastAsia"/>
        </w:rPr>
        <w:t>提到的鼓励妇女在工作世界中经济自主方案以及</w:t>
      </w:r>
      <w:r w:rsidR="008040E6">
        <w:rPr>
          <w:rFonts w:hint="eastAsia"/>
        </w:rPr>
        <w:t>除</w:t>
      </w:r>
      <w:r>
        <w:rPr>
          <w:rFonts w:hint="eastAsia"/>
        </w:rPr>
        <w:t>贫方案获得利益，这些方案在防止妇女</w:t>
      </w:r>
      <w:r w:rsidR="008040E6">
        <w:rPr>
          <w:rFonts w:hint="eastAsia"/>
        </w:rPr>
        <w:t>陷入</w:t>
      </w:r>
      <w:r>
        <w:rPr>
          <w:rFonts w:hint="eastAsia"/>
        </w:rPr>
        <w:t>贫穷方面的结果如何？</w:t>
      </w:r>
    </w:p>
    <w:p w:rsidR="00F72EAA" w:rsidRDefault="00F72EAA" w:rsidP="00F72EAA">
      <w:pPr>
        <w:pStyle w:val="SingleTxt"/>
      </w:pPr>
      <w:r>
        <w:rPr>
          <w:rFonts w:hint="eastAsia"/>
        </w:rPr>
        <w:t>21.</w:t>
      </w:r>
      <w:r w:rsidR="008040E6">
        <w:rPr>
          <w:rFonts w:hint="eastAsia"/>
        </w:rPr>
        <w:tab/>
      </w:r>
      <w:r>
        <w:rPr>
          <w:rFonts w:hint="eastAsia"/>
        </w:rPr>
        <w:t>据报告称，“将修订”与家庭工作有关的</w:t>
      </w:r>
      <w:r w:rsidR="008040E6">
        <w:rPr>
          <w:rFonts w:hint="eastAsia"/>
        </w:rPr>
        <w:t>立法</w:t>
      </w:r>
      <w:r>
        <w:rPr>
          <w:rFonts w:hint="eastAsia"/>
        </w:rPr>
        <w:t>“以扩大规定</w:t>
      </w:r>
      <w:r w:rsidR="008040E6">
        <w:rPr>
          <w:rFonts w:hint="eastAsia"/>
        </w:rPr>
        <w:t>家庭</w:t>
      </w:r>
      <w:r>
        <w:rPr>
          <w:rFonts w:hint="eastAsia"/>
        </w:rPr>
        <w:t>佣仆享有所有劳工权利”。请提供更多资料说明这一修订是否已经生效，并说明其对促进和保护妇女劳工权利的影响。</w:t>
      </w:r>
    </w:p>
    <w:p w:rsidR="00F72EAA" w:rsidRDefault="00F72EAA" w:rsidP="00F72EAA">
      <w:pPr>
        <w:pStyle w:val="SingleTxt"/>
      </w:pPr>
      <w:r>
        <w:rPr>
          <w:rFonts w:hint="eastAsia"/>
        </w:rPr>
        <w:t>22.</w:t>
      </w:r>
      <w:r w:rsidR="008040E6">
        <w:rPr>
          <w:rFonts w:hint="eastAsia"/>
        </w:rPr>
        <w:tab/>
        <w:t>请提供按部门、城乡地区分</w:t>
      </w:r>
      <w:r>
        <w:rPr>
          <w:rFonts w:hint="eastAsia"/>
        </w:rPr>
        <w:t>列的统计数据说明</w:t>
      </w:r>
      <w:r w:rsidR="008040E6">
        <w:rPr>
          <w:rFonts w:hint="eastAsia"/>
        </w:rPr>
        <w:t>与男女相比</w:t>
      </w:r>
      <w:r>
        <w:rPr>
          <w:rFonts w:hint="eastAsia"/>
        </w:rPr>
        <w:t>妇女参加</w:t>
      </w:r>
      <w:r w:rsidR="008040E6">
        <w:rPr>
          <w:rFonts w:hint="eastAsia"/>
        </w:rPr>
        <w:t>正规</w:t>
      </w:r>
      <w:r>
        <w:rPr>
          <w:rFonts w:hint="eastAsia"/>
        </w:rPr>
        <w:t>和非</w:t>
      </w:r>
      <w:r w:rsidR="008040E6">
        <w:rPr>
          <w:rFonts w:hint="eastAsia"/>
        </w:rPr>
        <w:t>正规</w:t>
      </w:r>
      <w:r>
        <w:rPr>
          <w:rFonts w:hint="eastAsia"/>
        </w:rPr>
        <w:t>劳动市场</w:t>
      </w:r>
      <w:r w:rsidR="00FA18DF">
        <w:rPr>
          <w:rFonts w:hint="eastAsia"/>
        </w:rPr>
        <w:t>的</w:t>
      </w:r>
      <w:r>
        <w:rPr>
          <w:rFonts w:hint="eastAsia"/>
        </w:rPr>
        <w:t>情况，并显示</w:t>
      </w:r>
      <w:r w:rsidR="00FA18DF">
        <w:rPr>
          <w:rFonts w:hint="eastAsia"/>
        </w:rPr>
        <w:t>一段</w:t>
      </w:r>
      <w:r w:rsidR="004F3F38">
        <w:rPr>
          <w:rFonts w:hint="eastAsia"/>
        </w:rPr>
        <w:t>时间的趋势。并请</w:t>
      </w:r>
      <w:r>
        <w:rPr>
          <w:rFonts w:hint="eastAsia"/>
        </w:rPr>
        <w:t>提供资料说明不同部门内妇女的工资与男子的比较情况</w:t>
      </w:r>
    </w:p>
    <w:p w:rsidR="00F72EAA" w:rsidRPr="00FA18DF" w:rsidRDefault="00FA18DF" w:rsidP="00F72EAA">
      <w:pPr>
        <w:pStyle w:val="SingleTxt"/>
        <w:rPr>
          <w:rFonts w:ascii="SimHei" w:eastAsia="SimHei"/>
          <w:color w:val="FF0000"/>
        </w:rPr>
      </w:pPr>
      <w:r w:rsidRPr="00FA18DF">
        <w:rPr>
          <w:rFonts w:ascii="SimHei" w:eastAsia="SimHei" w:hint="eastAsia"/>
          <w:color w:val="FF0000"/>
        </w:rPr>
        <w:t>医疗</w:t>
      </w:r>
      <w:r w:rsidR="00F72EAA" w:rsidRPr="00FA18DF">
        <w:rPr>
          <w:rFonts w:ascii="SimHei" w:eastAsia="SimHei" w:hint="eastAsia"/>
          <w:color w:val="FF0000"/>
        </w:rPr>
        <w:t>保健</w:t>
      </w:r>
    </w:p>
    <w:p w:rsidR="00F72EAA" w:rsidRDefault="00F72EAA" w:rsidP="00F72EAA">
      <w:pPr>
        <w:pStyle w:val="SingleTxt"/>
      </w:pPr>
      <w:r>
        <w:rPr>
          <w:rFonts w:hint="eastAsia"/>
        </w:rPr>
        <w:t>23.</w:t>
      </w:r>
      <w:r>
        <w:rPr>
          <w:rFonts w:hint="eastAsia"/>
        </w:rPr>
        <w:tab/>
        <w:t>暴力侵害妇女</w:t>
      </w:r>
      <w:r w:rsidR="00FA18DF">
        <w:rPr>
          <w:rFonts w:hint="eastAsia"/>
        </w:rPr>
        <w:t>及</w:t>
      </w:r>
      <w:r>
        <w:rPr>
          <w:rFonts w:hint="eastAsia"/>
        </w:rPr>
        <w:t>其因果问题特别报告员（E/CN.4/2005/72）说，虽然巴西政府在</w:t>
      </w:r>
      <w:r w:rsidR="00FA18DF">
        <w:rPr>
          <w:rFonts w:hint="eastAsia"/>
        </w:rPr>
        <w:t>医疗</w:t>
      </w:r>
      <w:r>
        <w:rPr>
          <w:rFonts w:hint="eastAsia"/>
        </w:rPr>
        <w:t>保健领域内开展了影响深远的努力，“多达约90</w:t>
      </w:r>
      <w:r w:rsidR="00FA18DF">
        <w:rPr>
          <w:rFonts w:hint="eastAsia"/>
        </w:rPr>
        <w:t>％</w:t>
      </w:r>
      <w:r>
        <w:rPr>
          <w:rFonts w:hint="eastAsia"/>
        </w:rPr>
        <w:t>的巴西</w:t>
      </w:r>
      <w:r w:rsidR="00FA18DF">
        <w:rPr>
          <w:rFonts w:hint="eastAsia"/>
        </w:rPr>
        <w:t>农村</w:t>
      </w:r>
      <w:r>
        <w:rPr>
          <w:rFonts w:hint="eastAsia"/>
        </w:rPr>
        <w:t>妇女并没有获得产前护理和（或）利用免费服务，因为他们无法到达设在城市地区的诊所”。正采取什么措施来处理这一情况。政府是否打算设立</w:t>
      </w:r>
      <w:r w:rsidR="00FA18DF">
        <w:rPr>
          <w:rFonts w:hint="eastAsia"/>
        </w:rPr>
        <w:t>流动</w:t>
      </w:r>
      <w:r>
        <w:rPr>
          <w:rFonts w:hint="eastAsia"/>
        </w:rPr>
        <w:t>诊所为缺乏</w:t>
      </w:r>
      <w:r w:rsidR="00FA18DF">
        <w:rPr>
          <w:rFonts w:hint="eastAsia"/>
        </w:rPr>
        <w:t>医疗</w:t>
      </w:r>
      <w:r>
        <w:rPr>
          <w:rFonts w:hint="eastAsia"/>
        </w:rPr>
        <w:t>保健设施的农村地区提供服务？</w:t>
      </w:r>
    </w:p>
    <w:p w:rsidR="00F72EAA" w:rsidRDefault="00F72EAA" w:rsidP="00F72EAA">
      <w:pPr>
        <w:pStyle w:val="SingleTxt"/>
      </w:pPr>
      <w:r>
        <w:rPr>
          <w:rFonts w:hint="eastAsia"/>
        </w:rPr>
        <w:t>24.</w:t>
      </w:r>
      <w:r>
        <w:rPr>
          <w:rFonts w:hint="eastAsia"/>
        </w:rPr>
        <w:tab/>
      </w:r>
      <w:r w:rsidRPr="00B62DE6">
        <w:rPr>
          <w:rFonts w:hint="eastAsia"/>
          <w:spacing w:val="2"/>
        </w:rPr>
        <w:t>买卖儿童、儿童卖淫和儿童色情制品问题特别报告员（E/CN.4/2004/9/</w:t>
      </w:r>
      <w:r w:rsidR="00FA18DF">
        <w:br/>
      </w:r>
      <w:r>
        <w:rPr>
          <w:rFonts w:hint="eastAsia"/>
        </w:rPr>
        <w:t>A</w:t>
      </w:r>
      <w:r w:rsidR="00B62DE6">
        <w:t>dd</w:t>
      </w:r>
      <w:r>
        <w:rPr>
          <w:rFonts w:hint="eastAsia"/>
        </w:rPr>
        <w:t>.2）对</w:t>
      </w:r>
      <w:r w:rsidR="00FA18DF">
        <w:rPr>
          <w:rFonts w:hint="eastAsia"/>
        </w:rPr>
        <w:t>堕胎</w:t>
      </w:r>
      <w:r>
        <w:rPr>
          <w:rFonts w:hint="eastAsia"/>
        </w:rPr>
        <w:t>情况表示关切，情况显示，全国只有44个中心提供</w:t>
      </w:r>
      <w:r w:rsidR="00FA18DF">
        <w:rPr>
          <w:rFonts w:hint="eastAsia"/>
        </w:rPr>
        <w:t>堕胎</w:t>
      </w:r>
      <w:r>
        <w:rPr>
          <w:rFonts w:hint="eastAsia"/>
        </w:rPr>
        <w:t>服务，并表示这种情况迫使许多妇女不顾生命危险秘密</w:t>
      </w:r>
      <w:r w:rsidR="00FA18DF">
        <w:rPr>
          <w:rFonts w:hint="eastAsia"/>
        </w:rPr>
        <w:t>堕胎</w:t>
      </w:r>
      <w:r>
        <w:rPr>
          <w:rFonts w:hint="eastAsia"/>
        </w:rPr>
        <w:t>。这是剥夺妇女的健康权利。请提供</w:t>
      </w:r>
      <w:r w:rsidR="00FA18DF">
        <w:rPr>
          <w:rFonts w:hint="eastAsia"/>
        </w:rPr>
        <w:t>现有</w:t>
      </w:r>
      <w:r>
        <w:rPr>
          <w:rFonts w:hint="eastAsia"/>
        </w:rPr>
        <w:t>数据说明不安全</w:t>
      </w:r>
      <w:r w:rsidR="00FA18DF">
        <w:rPr>
          <w:rFonts w:hint="eastAsia"/>
        </w:rPr>
        <w:t>堕胎</w:t>
      </w:r>
      <w:r>
        <w:rPr>
          <w:rFonts w:hint="eastAsia"/>
        </w:rPr>
        <w:t>导致产妇死亡的数目并说明打算采取什么措施来处理这一问题，要考虑到巴西刑法典第128条第一和</w:t>
      </w:r>
      <w:r w:rsidR="00FA18DF">
        <w:rPr>
          <w:rFonts w:hint="eastAsia"/>
        </w:rPr>
        <w:t>第二款允许堕胎</w:t>
      </w:r>
      <w:r>
        <w:rPr>
          <w:rFonts w:hint="eastAsia"/>
        </w:rPr>
        <w:t>。</w:t>
      </w:r>
    </w:p>
    <w:p w:rsidR="00F72EAA" w:rsidRDefault="00F72EAA" w:rsidP="00F72EAA">
      <w:pPr>
        <w:pStyle w:val="SingleTxt"/>
      </w:pPr>
      <w:r>
        <w:rPr>
          <w:rFonts w:hint="eastAsia"/>
        </w:rPr>
        <w:t>25.</w:t>
      </w:r>
      <w:r>
        <w:rPr>
          <w:rFonts w:hint="eastAsia"/>
        </w:rPr>
        <w:tab/>
        <w:t>教育权利问题特别报告员（E/CN.4/2004/45）指出</w:t>
      </w:r>
      <w:r w:rsidR="00FA18DF">
        <w:rPr>
          <w:rFonts w:hint="eastAsia"/>
        </w:rPr>
        <w:t>，</w:t>
      </w:r>
      <w:r>
        <w:rPr>
          <w:rFonts w:hint="eastAsia"/>
        </w:rPr>
        <w:t>巴西境内</w:t>
      </w:r>
      <w:r w:rsidR="00FA18DF">
        <w:rPr>
          <w:rFonts w:hint="eastAsia"/>
        </w:rPr>
        <w:t>每</w:t>
      </w:r>
      <w:r>
        <w:rPr>
          <w:rFonts w:hint="eastAsia"/>
        </w:rPr>
        <w:t>1</w:t>
      </w:r>
      <w:r w:rsidR="00FA18DF">
        <w:t xml:space="preserve"> </w:t>
      </w:r>
      <w:r>
        <w:rPr>
          <w:rFonts w:hint="eastAsia"/>
        </w:rPr>
        <w:t>000名15至19岁女孩中有50至100名生育。请</w:t>
      </w:r>
      <w:r w:rsidR="00FA18DF">
        <w:rPr>
          <w:rFonts w:hint="eastAsia"/>
        </w:rPr>
        <w:t>提供资料说明政府采取哪些措施防止青少年意外怀孕，以及这些措施在一段</w:t>
      </w:r>
      <w:r>
        <w:rPr>
          <w:rFonts w:hint="eastAsia"/>
        </w:rPr>
        <w:t>时间</w:t>
      </w:r>
      <w:r w:rsidR="00FA18DF">
        <w:rPr>
          <w:rFonts w:hint="eastAsia"/>
        </w:rPr>
        <w:t>内</w:t>
      </w:r>
      <w:r>
        <w:rPr>
          <w:rFonts w:hint="eastAsia"/>
        </w:rPr>
        <w:t>所产生</w:t>
      </w:r>
      <w:r w:rsidR="00FA18DF">
        <w:rPr>
          <w:rFonts w:hint="eastAsia"/>
        </w:rPr>
        <w:t>的</w:t>
      </w:r>
      <w:r>
        <w:rPr>
          <w:rFonts w:hint="eastAsia"/>
        </w:rPr>
        <w:t>影响。</w:t>
      </w:r>
    </w:p>
    <w:p w:rsidR="00F72EAA" w:rsidRPr="00FA18DF" w:rsidRDefault="00F72EAA" w:rsidP="00F72EAA">
      <w:pPr>
        <w:pStyle w:val="SingleTxt"/>
        <w:rPr>
          <w:rFonts w:ascii="SimHei" w:eastAsia="SimHei"/>
          <w:color w:val="FF0000"/>
        </w:rPr>
      </w:pPr>
      <w:r w:rsidRPr="00FA18DF">
        <w:rPr>
          <w:rFonts w:ascii="SimHei" w:eastAsia="SimHei" w:hint="eastAsia"/>
          <w:color w:val="FF0000"/>
        </w:rPr>
        <w:t>农村妇女</w:t>
      </w:r>
    </w:p>
    <w:p w:rsidR="00F72EAA" w:rsidRDefault="00F72EAA" w:rsidP="00F72EAA">
      <w:pPr>
        <w:pStyle w:val="SingleTxt"/>
      </w:pPr>
      <w:r>
        <w:rPr>
          <w:rFonts w:hint="eastAsia"/>
        </w:rPr>
        <w:t>26.</w:t>
      </w:r>
      <w:r>
        <w:rPr>
          <w:rFonts w:hint="eastAsia"/>
        </w:rPr>
        <w:tab/>
      </w:r>
      <w:r w:rsidR="00FA18DF">
        <w:rPr>
          <w:rFonts w:hint="eastAsia"/>
        </w:rPr>
        <w:t>据报告称，联邦在国家妇女计划和政策中宣布以下目标：向受惠于</w:t>
      </w:r>
      <w:r>
        <w:rPr>
          <w:rFonts w:hint="eastAsia"/>
        </w:rPr>
        <w:t>2004年至</w:t>
      </w:r>
      <w:r w:rsidR="004F3F38">
        <w:rPr>
          <w:rFonts w:hint="eastAsia"/>
        </w:rPr>
        <w:t>2007</w:t>
      </w:r>
      <w:r>
        <w:rPr>
          <w:rFonts w:hint="eastAsia"/>
        </w:rPr>
        <w:t>年农业改革的所有家庭为夫妇共同拥有的土地颁</w:t>
      </w:r>
      <w:r w:rsidR="00FA18DF">
        <w:rPr>
          <w:rFonts w:hint="eastAsia"/>
        </w:rPr>
        <w:t>发</w:t>
      </w:r>
      <w:r>
        <w:rPr>
          <w:rFonts w:hint="eastAsia"/>
        </w:rPr>
        <w:t>400</w:t>
      </w:r>
      <w:r w:rsidR="00FA18DF">
        <w:t xml:space="preserve"> </w:t>
      </w:r>
      <w:r>
        <w:rPr>
          <w:rFonts w:hint="eastAsia"/>
        </w:rPr>
        <w:t>000项共同</w:t>
      </w:r>
      <w:r w:rsidR="00FA18DF">
        <w:rPr>
          <w:rFonts w:hint="eastAsia"/>
        </w:rPr>
        <w:t>产权书</w:t>
      </w:r>
      <w:r>
        <w:rPr>
          <w:rFonts w:hint="eastAsia"/>
        </w:rPr>
        <w:t>。至今为止已经给予多少项共同</w:t>
      </w:r>
      <w:r w:rsidR="00FA18DF">
        <w:rPr>
          <w:rFonts w:hint="eastAsia"/>
        </w:rPr>
        <w:t>产权书</w:t>
      </w:r>
      <w:r>
        <w:rPr>
          <w:rFonts w:hint="eastAsia"/>
        </w:rPr>
        <w:t>。</w:t>
      </w:r>
    </w:p>
    <w:p w:rsidR="00F72EAA" w:rsidRDefault="00F72EAA" w:rsidP="00F72EAA">
      <w:pPr>
        <w:pStyle w:val="SingleTxt"/>
      </w:pPr>
      <w:r>
        <w:rPr>
          <w:rFonts w:hint="eastAsia"/>
        </w:rPr>
        <w:t>27.</w:t>
      </w:r>
      <w:r>
        <w:rPr>
          <w:rFonts w:hint="eastAsia"/>
        </w:rPr>
        <w:tab/>
        <w:t>报告指出，</w:t>
      </w:r>
      <w:r w:rsidR="004F3F38">
        <w:rPr>
          <w:rFonts w:hint="eastAsia"/>
        </w:rPr>
        <w:t>Santa C</w:t>
      </w:r>
      <w:r w:rsidR="004F3F38">
        <w:t>a</w:t>
      </w:r>
      <w:r>
        <w:rPr>
          <w:rFonts w:hint="eastAsia"/>
        </w:rPr>
        <w:t>tarina农业妇女运动MMA/SC（2002）开展的研究工作所提供的关于农村妇女所遭受的各种形式</w:t>
      </w:r>
      <w:r w:rsidR="00FA18DF">
        <w:rPr>
          <w:rFonts w:hint="eastAsia"/>
        </w:rPr>
        <w:t>暴力</w:t>
      </w:r>
      <w:r>
        <w:rPr>
          <w:rFonts w:hint="eastAsia"/>
        </w:rPr>
        <w:t>的数据显示出每100名妇女就有10名遭受丈夫的侵害。请提供资料说明采取哪些措施来防止和消除</w:t>
      </w:r>
      <w:r w:rsidR="00FA18DF">
        <w:rPr>
          <w:rFonts w:hint="eastAsia"/>
        </w:rPr>
        <w:t>暴力侵害</w:t>
      </w:r>
      <w:r>
        <w:rPr>
          <w:rFonts w:hint="eastAsia"/>
        </w:rPr>
        <w:t>农村妇女行为。</w:t>
      </w:r>
    </w:p>
    <w:p w:rsidR="00F72EAA" w:rsidRDefault="00F72EAA" w:rsidP="00F72EAA">
      <w:pPr>
        <w:pStyle w:val="SingleTxt"/>
      </w:pPr>
      <w:r>
        <w:rPr>
          <w:rFonts w:hint="eastAsia"/>
        </w:rPr>
        <w:t>28.</w:t>
      </w:r>
      <w:r>
        <w:rPr>
          <w:rFonts w:hint="eastAsia"/>
        </w:rPr>
        <w:tab/>
        <w:t>报告指出，白人和黑人农村妇女之间收入不平等的情况非常严重，黑人农村妇女的收入只有在农村工作的白人妇女的56</w:t>
      </w:r>
      <w:r w:rsidR="00FA18DF">
        <w:rPr>
          <w:rFonts w:hint="eastAsia"/>
        </w:rPr>
        <w:t>％</w:t>
      </w:r>
      <w:r>
        <w:rPr>
          <w:rFonts w:hint="eastAsia"/>
        </w:rPr>
        <w:t>。正在采取哪些措施处理黑人农村妇女在收入方面面临的受歧视的情况，这类措施</w:t>
      </w:r>
      <w:r w:rsidR="00FA18DF">
        <w:rPr>
          <w:rFonts w:hint="eastAsia"/>
        </w:rPr>
        <w:t>在一段</w:t>
      </w:r>
      <w:r>
        <w:rPr>
          <w:rFonts w:hint="eastAsia"/>
        </w:rPr>
        <w:t>时间</w:t>
      </w:r>
      <w:r w:rsidR="00FA18DF">
        <w:rPr>
          <w:rFonts w:hint="eastAsia"/>
        </w:rPr>
        <w:t>内</w:t>
      </w:r>
      <w:r>
        <w:rPr>
          <w:rFonts w:hint="eastAsia"/>
        </w:rPr>
        <w:t>产生什么影响？</w:t>
      </w:r>
    </w:p>
    <w:p w:rsidR="00F72EAA" w:rsidRDefault="00F72EAA" w:rsidP="00F72EAA">
      <w:pPr>
        <w:pStyle w:val="SingleTxt"/>
      </w:pPr>
      <w:r w:rsidRPr="00FA18DF">
        <w:rPr>
          <w:rFonts w:ascii="SimHei" w:eastAsia="SimHei" w:hint="eastAsia"/>
          <w:color w:val="FF0000"/>
        </w:rPr>
        <w:t>婚姻和家庭关系</w:t>
      </w:r>
    </w:p>
    <w:p w:rsidR="00F72EAA" w:rsidRDefault="00F72EAA" w:rsidP="00F72EAA">
      <w:pPr>
        <w:pStyle w:val="SingleTxt"/>
      </w:pPr>
      <w:r>
        <w:rPr>
          <w:rFonts w:hint="eastAsia"/>
        </w:rPr>
        <w:t>29.</w:t>
      </w:r>
      <w:r>
        <w:rPr>
          <w:rFonts w:hint="eastAsia"/>
        </w:rPr>
        <w:tab/>
      </w:r>
      <w:r w:rsidR="00FA18DF">
        <w:rPr>
          <w:rFonts w:hint="eastAsia"/>
        </w:rPr>
        <w:t>报告指出，民法在婚姻和家庭关系方面</w:t>
      </w:r>
      <w:r>
        <w:rPr>
          <w:rFonts w:hint="eastAsia"/>
        </w:rPr>
        <w:t>仍然存在一些歧视性规定，包括规定男女合法婚龄不同；只容许已婚妇女可以拒绝</w:t>
      </w:r>
      <w:r w:rsidR="00FA18DF">
        <w:rPr>
          <w:rFonts w:hint="eastAsia"/>
        </w:rPr>
        <w:t>接受</w:t>
      </w:r>
      <w:r>
        <w:rPr>
          <w:rFonts w:hint="eastAsia"/>
        </w:rPr>
        <w:t>保护；以及限制妇女结婚等方面的</w:t>
      </w:r>
      <w:r w:rsidR="00FA18DF">
        <w:rPr>
          <w:rFonts w:hint="eastAsia"/>
        </w:rPr>
        <w:t>规定。注意到政府承认必须撤消这些规定，请提供最新资料说明在民法</w:t>
      </w:r>
      <w:r>
        <w:rPr>
          <w:rFonts w:hint="eastAsia"/>
        </w:rPr>
        <w:t>中</w:t>
      </w:r>
      <w:r w:rsidR="00FA18DF">
        <w:rPr>
          <w:rFonts w:hint="eastAsia"/>
        </w:rPr>
        <w:t>撤消</w:t>
      </w:r>
      <w:r>
        <w:rPr>
          <w:rFonts w:hint="eastAsia"/>
        </w:rPr>
        <w:t>这些歧视性规定方面的发展情况。</w:t>
      </w:r>
    </w:p>
    <w:p w:rsidR="00F72EAA" w:rsidRPr="00FA18DF" w:rsidRDefault="00FA18DF" w:rsidP="00F72EAA">
      <w:pPr>
        <w:pStyle w:val="SingleTxt"/>
        <w:rPr>
          <w:rFonts w:ascii="SimHei" w:eastAsia="SimHei"/>
          <w:color w:val="FF0000"/>
        </w:rPr>
      </w:pPr>
      <w:r w:rsidRPr="00FA18DF">
        <w:rPr>
          <w:rFonts w:ascii="SimHei" w:eastAsia="SimHei" w:hint="eastAsia"/>
          <w:color w:val="FF0000"/>
        </w:rPr>
        <w:t>《</w:t>
      </w:r>
      <w:r w:rsidR="00F72EAA" w:rsidRPr="00FA18DF">
        <w:rPr>
          <w:rFonts w:ascii="SimHei" w:eastAsia="SimHei" w:hint="eastAsia"/>
          <w:color w:val="FF0000"/>
        </w:rPr>
        <w:t>任择议定书</w:t>
      </w:r>
      <w:r w:rsidRPr="00FA18DF">
        <w:rPr>
          <w:rFonts w:ascii="SimHei" w:eastAsia="SimHei" w:hint="eastAsia"/>
          <w:color w:val="FF0000"/>
        </w:rPr>
        <w:t>》</w:t>
      </w:r>
    </w:p>
    <w:p w:rsidR="00F72EAA" w:rsidRDefault="00F72EAA" w:rsidP="00F72EAA">
      <w:pPr>
        <w:pStyle w:val="SingleTxt"/>
        <w:rPr>
          <w:rFonts w:hint="eastAsia"/>
        </w:rPr>
      </w:pPr>
      <w:r>
        <w:rPr>
          <w:rFonts w:hint="eastAsia"/>
        </w:rPr>
        <w:t>30.</w:t>
      </w:r>
      <w:r w:rsidR="00FA18DF">
        <w:rPr>
          <w:rFonts w:hint="eastAsia"/>
        </w:rPr>
        <w:tab/>
      </w:r>
      <w:r>
        <w:rPr>
          <w:rFonts w:hint="eastAsia"/>
        </w:rPr>
        <w:t>请说明</w:t>
      </w:r>
      <w:r w:rsidR="00FA18DF">
        <w:rPr>
          <w:rFonts w:hint="eastAsia"/>
        </w:rPr>
        <w:t>政府计划或设想采取哪些措施来宣传和鼓励使用《</w:t>
      </w:r>
      <w:r>
        <w:rPr>
          <w:rFonts w:hint="eastAsia"/>
        </w:rPr>
        <w:t>任择议定书</w:t>
      </w:r>
      <w:r w:rsidR="00FA18DF">
        <w:rPr>
          <w:rFonts w:hint="eastAsia"/>
        </w:rPr>
        <w:t>》</w:t>
      </w:r>
      <w:r>
        <w:rPr>
          <w:rFonts w:hint="eastAsia"/>
        </w:rPr>
        <w:t>。</w:t>
      </w:r>
    </w:p>
    <w:p w:rsidR="00FA18DF" w:rsidRPr="00B62DE6" w:rsidRDefault="00B62DE6" w:rsidP="00B62DE6">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FA18DF" w:rsidRPr="00B62DE6" w:rsidSect="0047391E">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10:11:00Z" w:initials="Start">
    <w:p w:rsidR="00A770F6" w:rsidRDefault="00A770F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NO&gt;&gt;N0724985C&lt;&lt;ODS JOB NO&gt;&gt;</w:t>
      </w:r>
    </w:p>
    <w:p w:rsidR="00A770F6" w:rsidRDefault="00A770F6">
      <w:pPr>
        <w:pStyle w:val="CommentText"/>
      </w:pPr>
      <w:r>
        <w:t>&lt;&lt;ODS DOC SYMBOL1&gt;&gt;CEDAW/C/BRA/Q/6&lt;&lt;ODS DOC SYMBOL1&gt;&gt;</w:t>
      </w:r>
    </w:p>
    <w:p w:rsidR="00A770F6" w:rsidRDefault="00A770F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77E" w:rsidRDefault="0089177E" w:rsidP="0047391E">
      <w:pPr>
        <w:pStyle w:val="Header"/>
      </w:pPr>
      <w:r>
        <w:separator/>
      </w:r>
    </w:p>
  </w:endnote>
  <w:endnote w:type="continuationSeparator" w:id="0">
    <w:p w:rsidR="0089177E" w:rsidRDefault="0089177E" w:rsidP="0047391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770F6" w:rsidTr="0047391E">
      <w:tblPrEx>
        <w:tblCellMar>
          <w:top w:w="0" w:type="dxa"/>
          <w:bottom w:w="0" w:type="dxa"/>
        </w:tblCellMar>
      </w:tblPrEx>
      <w:tc>
        <w:tcPr>
          <w:tcW w:w="5033" w:type="dxa"/>
          <w:shd w:val="clear" w:color="auto" w:fill="auto"/>
          <w:vAlign w:val="bottom"/>
        </w:tcPr>
        <w:p w:rsidR="00A770F6" w:rsidRPr="0047391E" w:rsidRDefault="00A770F6" w:rsidP="0047391E">
          <w:pPr>
            <w:pStyle w:val="Footer"/>
            <w:jc w:val="left"/>
          </w:pPr>
          <w:r>
            <w:fldChar w:fldCharType="begin"/>
          </w:r>
          <w:r>
            <w:instrText xml:space="preserve"> PAGE  \* MERGEFORMAT </w:instrText>
          </w:r>
          <w:r>
            <w:fldChar w:fldCharType="separate"/>
          </w:r>
          <w:r>
            <w:t>2</w:t>
          </w:r>
          <w:r>
            <w:fldChar w:fldCharType="end"/>
          </w:r>
        </w:p>
      </w:tc>
      <w:tc>
        <w:tcPr>
          <w:tcW w:w="5033" w:type="dxa"/>
          <w:shd w:val="clear" w:color="auto" w:fill="auto"/>
          <w:vAlign w:val="bottom"/>
        </w:tcPr>
        <w:p w:rsidR="00A770F6" w:rsidRPr="0047391E" w:rsidRDefault="00A770F6" w:rsidP="0047391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07-24985</w:t>
          </w:r>
          <w:r>
            <w:rPr>
              <w:b w:val="0"/>
              <w:sz w:val="14"/>
            </w:rPr>
            <w:fldChar w:fldCharType="end"/>
          </w:r>
        </w:p>
      </w:tc>
    </w:tr>
  </w:tbl>
  <w:p w:rsidR="00A770F6" w:rsidRPr="0047391E" w:rsidRDefault="00A770F6" w:rsidP="004739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770F6" w:rsidTr="0047391E">
      <w:tblPrEx>
        <w:tblCellMar>
          <w:top w:w="0" w:type="dxa"/>
          <w:bottom w:w="0" w:type="dxa"/>
        </w:tblCellMar>
      </w:tblPrEx>
      <w:tc>
        <w:tcPr>
          <w:tcW w:w="5033" w:type="dxa"/>
          <w:shd w:val="clear" w:color="auto" w:fill="auto"/>
          <w:vAlign w:val="bottom"/>
        </w:tcPr>
        <w:p w:rsidR="00A770F6" w:rsidRPr="0047391E" w:rsidRDefault="00A770F6" w:rsidP="0047391E">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07-24985</w:t>
          </w:r>
          <w:r>
            <w:rPr>
              <w:b w:val="0"/>
              <w:sz w:val="14"/>
            </w:rPr>
            <w:fldChar w:fldCharType="end"/>
          </w:r>
        </w:p>
      </w:tc>
      <w:tc>
        <w:tcPr>
          <w:tcW w:w="5033" w:type="dxa"/>
          <w:shd w:val="clear" w:color="auto" w:fill="auto"/>
          <w:vAlign w:val="bottom"/>
        </w:tcPr>
        <w:p w:rsidR="00A770F6" w:rsidRPr="0047391E" w:rsidRDefault="00A770F6" w:rsidP="0047391E">
          <w:pPr>
            <w:pStyle w:val="Footer"/>
            <w:jc w:val="right"/>
          </w:pPr>
          <w:r>
            <w:fldChar w:fldCharType="begin"/>
          </w:r>
          <w:r>
            <w:instrText xml:space="preserve"> PAGE  \* MERGEFORMAT </w:instrText>
          </w:r>
          <w:r>
            <w:fldChar w:fldCharType="separate"/>
          </w:r>
          <w:r>
            <w:t>3</w:t>
          </w:r>
          <w:r>
            <w:fldChar w:fldCharType="end"/>
          </w:r>
        </w:p>
      </w:tc>
    </w:tr>
  </w:tbl>
  <w:p w:rsidR="00A770F6" w:rsidRPr="0047391E" w:rsidRDefault="00A770F6" w:rsidP="004739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0F6" w:rsidRDefault="00A770F6" w:rsidP="0047391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07-24985 (C)</w:t>
    </w:r>
    <w:r>
      <w:rPr>
        <w:b w:val="0"/>
        <w:sz w:val="21"/>
      </w:rPr>
      <w:fldChar w:fldCharType="end"/>
    </w:r>
    <w:r>
      <w:rPr>
        <w:b w:val="0"/>
        <w:sz w:val="21"/>
      </w:rPr>
      <w:t xml:space="preserve">    1</w:t>
    </w:r>
    <w:r>
      <w:rPr>
        <w:rFonts w:hint="eastAsia"/>
        <w:b w:val="0"/>
        <w:sz w:val="21"/>
      </w:rPr>
      <w:t>3</w:t>
    </w:r>
    <w:r>
      <w:rPr>
        <w:b w:val="0"/>
        <w:sz w:val="21"/>
      </w:rPr>
      <w:t>0307    150307</w:t>
    </w:r>
  </w:p>
  <w:p w:rsidR="00A770F6" w:rsidRPr="0047391E" w:rsidRDefault="00A770F6" w:rsidP="0047391E">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*0724985*</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77E" w:rsidRDefault="0089177E" w:rsidP="0047391E">
      <w:pPr>
        <w:pStyle w:val="Header"/>
      </w:pPr>
      <w:r>
        <w:separator/>
      </w:r>
    </w:p>
  </w:footnote>
  <w:footnote w:type="continuationSeparator" w:id="0">
    <w:p w:rsidR="0089177E" w:rsidRDefault="0089177E" w:rsidP="0047391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70F6" w:rsidTr="0047391E">
      <w:tblPrEx>
        <w:tblCellMar>
          <w:top w:w="0" w:type="dxa"/>
          <w:bottom w:w="0" w:type="dxa"/>
        </w:tblCellMar>
      </w:tblPrEx>
      <w:trPr>
        <w:trHeight w:hRule="exact" w:val="864"/>
      </w:trPr>
      <w:tc>
        <w:tcPr>
          <w:tcW w:w="4838" w:type="dxa"/>
          <w:shd w:val="clear" w:color="auto" w:fill="auto"/>
          <w:vAlign w:val="bottom"/>
        </w:tcPr>
        <w:p w:rsidR="00A770F6" w:rsidRPr="0047391E" w:rsidRDefault="00A770F6" w:rsidP="0047391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CEDAW/C/BRA/Q/6</w:t>
          </w:r>
          <w:r>
            <w:rPr>
              <w:b/>
              <w:sz w:val="17"/>
            </w:rPr>
            <w:fldChar w:fldCharType="end"/>
          </w:r>
        </w:p>
      </w:tc>
      <w:tc>
        <w:tcPr>
          <w:tcW w:w="5033" w:type="dxa"/>
          <w:shd w:val="clear" w:color="auto" w:fill="auto"/>
          <w:vAlign w:val="bottom"/>
        </w:tcPr>
        <w:p w:rsidR="00A770F6" w:rsidRDefault="00A770F6" w:rsidP="0047391E">
          <w:pPr>
            <w:pStyle w:val="Header"/>
          </w:pPr>
        </w:p>
      </w:tc>
    </w:tr>
  </w:tbl>
  <w:p w:rsidR="00A770F6" w:rsidRPr="0047391E" w:rsidRDefault="00A770F6" w:rsidP="004739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70F6" w:rsidTr="0047391E">
      <w:tblPrEx>
        <w:tblCellMar>
          <w:top w:w="0" w:type="dxa"/>
          <w:bottom w:w="0" w:type="dxa"/>
        </w:tblCellMar>
      </w:tblPrEx>
      <w:trPr>
        <w:trHeight w:hRule="exact" w:val="864"/>
      </w:trPr>
      <w:tc>
        <w:tcPr>
          <w:tcW w:w="4838" w:type="dxa"/>
          <w:shd w:val="clear" w:color="auto" w:fill="auto"/>
          <w:vAlign w:val="bottom"/>
        </w:tcPr>
        <w:p w:rsidR="00A770F6" w:rsidRDefault="00A770F6" w:rsidP="0047391E">
          <w:pPr>
            <w:pStyle w:val="Header"/>
          </w:pPr>
        </w:p>
      </w:tc>
      <w:tc>
        <w:tcPr>
          <w:tcW w:w="5033" w:type="dxa"/>
          <w:shd w:val="clear" w:color="auto" w:fill="auto"/>
          <w:vAlign w:val="bottom"/>
        </w:tcPr>
        <w:p w:rsidR="00A770F6" w:rsidRPr="0047391E" w:rsidRDefault="00A770F6" w:rsidP="0047391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CEDAW/C/BRA/Q/6</w:t>
          </w:r>
          <w:r>
            <w:rPr>
              <w:b/>
              <w:sz w:val="17"/>
            </w:rPr>
            <w:fldChar w:fldCharType="end"/>
          </w:r>
        </w:p>
      </w:tc>
    </w:tr>
  </w:tbl>
  <w:p w:rsidR="00A770F6" w:rsidRPr="0047391E" w:rsidRDefault="00A770F6" w:rsidP="0047391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770F6" w:rsidTr="0047391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770F6" w:rsidRDefault="00A770F6" w:rsidP="0047391E">
          <w:pPr>
            <w:pStyle w:val="Header"/>
            <w:spacing w:after="120"/>
          </w:pPr>
        </w:p>
      </w:tc>
      <w:tc>
        <w:tcPr>
          <w:tcW w:w="1872" w:type="dxa"/>
          <w:tcBorders>
            <w:bottom w:val="single" w:sz="4" w:space="0" w:color="auto"/>
          </w:tcBorders>
          <w:shd w:val="clear" w:color="auto" w:fill="auto"/>
          <w:vAlign w:val="bottom"/>
        </w:tcPr>
        <w:p w:rsidR="00A770F6" w:rsidRPr="0047391E" w:rsidRDefault="00A770F6" w:rsidP="0047391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770F6" w:rsidRDefault="00A770F6" w:rsidP="0047391E">
          <w:pPr>
            <w:pStyle w:val="Header"/>
            <w:spacing w:after="120"/>
          </w:pPr>
        </w:p>
      </w:tc>
      <w:tc>
        <w:tcPr>
          <w:tcW w:w="6523" w:type="dxa"/>
          <w:gridSpan w:val="3"/>
          <w:tcBorders>
            <w:bottom w:val="single" w:sz="4" w:space="0" w:color="auto"/>
          </w:tcBorders>
          <w:shd w:val="clear" w:color="auto" w:fill="auto"/>
          <w:vAlign w:val="bottom"/>
        </w:tcPr>
        <w:p w:rsidR="00A770F6" w:rsidRPr="0047391E" w:rsidRDefault="00A770F6" w:rsidP="0047391E">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/C/BRA/Q/6</w:t>
          </w:r>
        </w:p>
      </w:tc>
    </w:tr>
    <w:tr w:rsidR="00A770F6" w:rsidRPr="0047391E" w:rsidTr="0047391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770F6" w:rsidRDefault="00A770F6" w:rsidP="0047391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770F6" w:rsidRPr="0047391E" w:rsidRDefault="00A770F6" w:rsidP="0047391E">
          <w:pPr>
            <w:pStyle w:val="Header"/>
            <w:spacing w:before="109"/>
            <w:ind w:left="-72"/>
          </w:pPr>
        </w:p>
      </w:tc>
      <w:tc>
        <w:tcPr>
          <w:tcW w:w="5227" w:type="dxa"/>
          <w:gridSpan w:val="3"/>
          <w:tcBorders>
            <w:top w:val="single" w:sz="4" w:space="0" w:color="auto"/>
            <w:bottom w:val="single" w:sz="12" w:space="0" w:color="auto"/>
          </w:tcBorders>
          <w:shd w:val="clear" w:color="auto" w:fill="auto"/>
        </w:tcPr>
        <w:p w:rsidR="00A770F6" w:rsidRPr="0047391E" w:rsidRDefault="00A770F6" w:rsidP="0047391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770F6" w:rsidRPr="0047391E" w:rsidRDefault="00A770F6" w:rsidP="0047391E">
          <w:pPr>
            <w:pStyle w:val="Header"/>
            <w:spacing w:before="109"/>
          </w:pPr>
        </w:p>
      </w:tc>
      <w:tc>
        <w:tcPr>
          <w:tcW w:w="3180" w:type="dxa"/>
          <w:gridSpan w:val="2"/>
          <w:tcBorders>
            <w:top w:val="single" w:sz="4" w:space="0" w:color="auto"/>
            <w:bottom w:val="single" w:sz="12" w:space="0" w:color="auto"/>
          </w:tcBorders>
          <w:shd w:val="clear" w:color="auto" w:fill="auto"/>
        </w:tcPr>
        <w:p w:rsidR="00A770F6" w:rsidRDefault="00A770F6" w:rsidP="0047391E">
          <w:pPr>
            <w:spacing w:before="240" w:line="240" w:lineRule="exact"/>
            <w:rPr>
              <w:rFonts w:ascii="Times New Roman"/>
            </w:rPr>
          </w:pPr>
          <w:r>
            <w:rPr>
              <w:rFonts w:ascii="Times New Roman"/>
            </w:rPr>
            <w:t>Distr.: General</w:t>
          </w:r>
        </w:p>
        <w:p w:rsidR="00A770F6" w:rsidRDefault="00A770F6" w:rsidP="0047391E">
          <w:pPr>
            <w:spacing w:line="240" w:lineRule="exact"/>
            <w:rPr>
              <w:rFonts w:ascii="Times New Roman"/>
            </w:rPr>
          </w:pPr>
          <w:r>
            <w:rPr>
              <w:rFonts w:ascii="Times New Roman"/>
            </w:rPr>
            <w:t>26 February 2007</w:t>
          </w:r>
        </w:p>
        <w:p w:rsidR="00A770F6" w:rsidRDefault="00A770F6" w:rsidP="0047391E">
          <w:pPr>
            <w:spacing w:line="240" w:lineRule="exact"/>
            <w:rPr>
              <w:rFonts w:ascii="Times New Roman"/>
            </w:rPr>
          </w:pPr>
          <w:r>
            <w:rPr>
              <w:rFonts w:ascii="Times New Roman"/>
            </w:rPr>
            <w:t>Chinese</w:t>
          </w:r>
        </w:p>
        <w:p w:rsidR="00A770F6" w:rsidRPr="0047391E" w:rsidRDefault="00A770F6" w:rsidP="0047391E">
          <w:pPr>
            <w:spacing w:line="240" w:lineRule="exact"/>
            <w:rPr>
              <w:rFonts w:ascii="Times New Roman"/>
            </w:rPr>
          </w:pPr>
          <w:r>
            <w:rPr>
              <w:rFonts w:ascii="Times New Roman"/>
            </w:rPr>
            <w:t>Original: English</w:t>
          </w:r>
        </w:p>
      </w:tc>
    </w:tr>
  </w:tbl>
  <w:p w:rsidR="00A770F6" w:rsidRPr="0047391E" w:rsidRDefault="00A770F6" w:rsidP="0047391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985*"/>
    <w:docVar w:name="CreationDt" w:val="14/03/2007 16:52:44"/>
    <w:docVar w:name="DocCategory" w:val="Doc"/>
    <w:docVar w:name="DocType" w:val="Final"/>
    <w:docVar w:name="FooterJN" w:val="07-24985"/>
    <w:docVar w:name="jobn" w:val="07-24985 (C)"/>
    <w:docVar w:name="jobnDT" w:val="07-24985 (C)   140307"/>
    <w:docVar w:name="jobnDTDT" w:val="07-24985 (C)   140307   140307"/>
    <w:docVar w:name="JobNo" w:val="0724985C"/>
    <w:docVar w:name="OandT" w:val="YANGHUA"/>
    <w:docVar w:name="sss1" w:val="CEDAW/C/BRA/Q/6"/>
    <w:docVar w:name="sss2" w:val="-"/>
    <w:docVar w:name="Symbol1" w:val="CEDAW/C/BRA/Q/6"/>
    <w:docVar w:name="Symbol2" w:val="-"/>
  </w:docVars>
  <w:rsids>
    <w:rsidRoot w:val="00241A13"/>
    <w:rsid w:val="000125BC"/>
    <w:rsid w:val="00021A2B"/>
    <w:rsid w:val="00037B39"/>
    <w:rsid w:val="00044CA4"/>
    <w:rsid w:val="00045EFE"/>
    <w:rsid w:val="0007337D"/>
    <w:rsid w:val="000758DF"/>
    <w:rsid w:val="00076EB8"/>
    <w:rsid w:val="00095C67"/>
    <w:rsid w:val="000A31F9"/>
    <w:rsid w:val="000C1786"/>
    <w:rsid w:val="000E240F"/>
    <w:rsid w:val="000F1058"/>
    <w:rsid w:val="000F6BA5"/>
    <w:rsid w:val="001113F8"/>
    <w:rsid w:val="00116EE0"/>
    <w:rsid w:val="001212F9"/>
    <w:rsid w:val="00121328"/>
    <w:rsid w:val="0012708E"/>
    <w:rsid w:val="001347D2"/>
    <w:rsid w:val="00141322"/>
    <w:rsid w:val="0015066B"/>
    <w:rsid w:val="00150D3A"/>
    <w:rsid w:val="00153D29"/>
    <w:rsid w:val="00161E69"/>
    <w:rsid w:val="00161F54"/>
    <w:rsid w:val="00170FBE"/>
    <w:rsid w:val="0017506F"/>
    <w:rsid w:val="001B2814"/>
    <w:rsid w:val="001B4F95"/>
    <w:rsid w:val="001C3F7F"/>
    <w:rsid w:val="001E20EC"/>
    <w:rsid w:val="001E5A51"/>
    <w:rsid w:val="00241A13"/>
    <w:rsid w:val="00247382"/>
    <w:rsid w:val="00252E35"/>
    <w:rsid w:val="00257053"/>
    <w:rsid w:val="00266257"/>
    <w:rsid w:val="00271BE6"/>
    <w:rsid w:val="0027454D"/>
    <w:rsid w:val="00280671"/>
    <w:rsid w:val="002814F9"/>
    <w:rsid w:val="002818CB"/>
    <w:rsid w:val="00282D17"/>
    <w:rsid w:val="002A4AEF"/>
    <w:rsid w:val="002B305F"/>
    <w:rsid w:val="002B564F"/>
    <w:rsid w:val="002C2254"/>
    <w:rsid w:val="002C2A9D"/>
    <w:rsid w:val="002C3BC9"/>
    <w:rsid w:val="002C54DB"/>
    <w:rsid w:val="002D0694"/>
    <w:rsid w:val="002D5503"/>
    <w:rsid w:val="002E66D5"/>
    <w:rsid w:val="002F41E2"/>
    <w:rsid w:val="00320C99"/>
    <w:rsid w:val="003274A9"/>
    <w:rsid w:val="00331221"/>
    <w:rsid w:val="003649EE"/>
    <w:rsid w:val="00371BC6"/>
    <w:rsid w:val="00373A15"/>
    <w:rsid w:val="0038140E"/>
    <w:rsid w:val="00394A02"/>
    <w:rsid w:val="003C7B20"/>
    <w:rsid w:val="003E4565"/>
    <w:rsid w:val="003E748F"/>
    <w:rsid w:val="003E7612"/>
    <w:rsid w:val="00414423"/>
    <w:rsid w:val="004424EF"/>
    <w:rsid w:val="00453BB0"/>
    <w:rsid w:val="00460162"/>
    <w:rsid w:val="004620A8"/>
    <w:rsid w:val="0047391E"/>
    <w:rsid w:val="004A06D1"/>
    <w:rsid w:val="004A11FC"/>
    <w:rsid w:val="004C3255"/>
    <w:rsid w:val="004D1C19"/>
    <w:rsid w:val="004F29B8"/>
    <w:rsid w:val="004F3F38"/>
    <w:rsid w:val="004F7C57"/>
    <w:rsid w:val="0050413E"/>
    <w:rsid w:val="00515657"/>
    <w:rsid w:val="00521275"/>
    <w:rsid w:val="0052216F"/>
    <w:rsid w:val="005232CA"/>
    <w:rsid w:val="00523636"/>
    <w:rsid w:val="005335B9"/>
    <w:rsid w:val="005339B4"/>
    <w:rsid w:val="00536CCE"/>
    <w:rsid w:val="005541E4"/>
    <w:rsid w:val="0058302A"/>
    <w:rsid w:val="005B7338"/>
    <w:rsid w:val="005C02AB"/>
    <w:rsid w:val="005D0F04"/>
    <w:rsid w:val="005F3273"/>
    <w:rsid w:val="005F34A3"/>
    <w:rsid w:val="00610CF2"/>
    <w:rsid w:val="006479F1"/>
    <w:rsid w:val="00650BEE"/>
    <w:rsid w:val="006520FA"/>
    <w:rsid w:val="0065377D"/>
    <w:rsid w:val="006740A7"/>
    <w:rsid w:val="00691524"/>
    <w:rsid w:val="0069275B"/>
    <w:rsid w:val="006A654B"/>
    <w:rsid w:val="006E2924"/>
    <w:rsid w:val="006E7A26"/>
    <w:rsid w:val="006F2B3D"/>
    <w:rsid w:val="007319E0"/>
    <w:rsid w:val="00737B00"/>
    <w:rsid w:val="0075155C"/>
    <w:rsid w:val="00753A05"/>
    <w:rsid w:val="00761190"/>
    <w:rsid w:val="00776537"/>
    <w:rsid w:val="00783A25"/>
    <w:rsid w:val="007C7ED7"/>
    <w:rsid w:val="007E1B5E"/>
    <w:rsid w:val="007F2278"/>
    <w:rsid w:val="008040E6"/>
    <w:rsid w:val="00805783"/>
    <w:rsid w:val="00806F57"/>
    <w:rsid w:val="00806F90"/>
    <w:rsid w:val="00824C19"/>
    <w:rsid w:val="008378D1"/>
    <w:rsid w:val="00846462"/>
    <w:rsid w:val="0086691F"/>
    <w:rsid w:val="00884C8F"/>
    <w:rsid w:val="0089177E"/>
    <w:rsid w:val="008C3296"/>
    <w:rsid w:val="008F2BB5"/>
    <w:rsid w:val="008F5472"/>
    <w:rsid w:val="008F5D0F"/>
    <w:rsid w:val="009122E0"/>
    <w:rsid w:val="00913351"/>
    <w:rsid w:val="0096193C"/>
    <w:rsid w:val="009769E1"/>
    <w:rsid w:val="00977E0D"/>
    <w:rsid w:val="00984EF6"/>
    <w:rsid w:val="00986C04"/>
    <w:rsid w:val="009A2F76"/>
    <w:rsid w:val="009B5A59"/>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770F6"/>
    <w:rsid w:val="00A95404"/>
    <w:rsid w:val="00A968C5"/>
    <w:rsid w:val="00AA3C28"/>
    <w:rsid w:val="00AB2786"/>
    <w:rsid w:val="00AB60B9"/>
    <w:rsid w:val="00AD4308"/>
    <w:rsid w:val="00AF2A33"/>
    <w:rsid w:val="00B309DD"/>
    <w:rsid w:val="00B36621"/>
    <w:rsid w:val="00B36D64"/>
    <w:rsid w:val="00B403E4"/>
    <w:rsid w:val="00B41B48"/>
    <w:rsid w:val="00B56194"/>
    <w:rsid w:val="00B61A34"/>
    <w:rsid w:val="00B62DE6"/>
    <w:rsid w:val="00B64E8E"/>
    <w:rsid w:val="00B8025A"/>
    <w:rsid w:val="00B827B1"/>
    <w:rsid w:val="00BB23A4"/>
    <w:rsid w:val="00BC2276"/>
    <w:rsid w:val="00BE365A"/>
    <w:rsid w:val="00BE47C4"/>
    <w:rsid w:val="00C052A2"/>
    <w:rsid w:val="00C06A4A"/>
    <w:rsid w:val="00C1391A"/>
    <w:rsid w:val="00C14CE6"/>
    <w:rsid w:val="00C2725D"/>
    <w:rsid w:val="00C42033"/>
    <w:rsid w:val="00C8274E"/>
    <w:rsid w:val="00CB2B1E"/>
    <w:rsid w:val="00CC3E8B"/>
    <w:rsid w:val="00CC4E84"/>
    <w:rsid w:val="00CD5641"/>
    <w:rsid w:val="00CE64AC"/>
    <w:rsid w:val="00CF7718"/>
    <w:rsid w:val="00D177F1"/>
    <w:rsid w:val="00D323B5"/>
    <w:rsid w:val="00D364A9"/>
    <w:rsid w:val="00D42ACC"/>
    <w:rsid w:val="00D51DC5"/>
    <w:rsid w:val="00D676D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10A"/>
    <w:rsid w:val="00EE0913"/>
    <w:rsid w:val="00F01440"/>
    <w:rsid w:val="00F13305"/>
    <w:rsid w:val="00F40463"/>
    <w:rsid w:val="00F50336"/>
    <w:rsid w:val="00F62E3F"/>
    <w:rsid w:val="00F67F90"/>
    <w:rsid w:val="00F72EAA"/>
    <w:rsid w:val="00F77B3E"/>
    <w:rsid w:val="00F833CB"/>
    <w:rsid w:val="00F87754"/>
    <w:rsid w:val="00F90A4B"/>
    <w:rsid w:val="00FA18DF"/>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1</Pages>
  <Words>507</Words>
  <Characters>2893</Characters>
  <Application>Microsoft Office Word</Application>
  <DocSecurity>4</DocSecurity>
  <Lines>24</Lines>
  <Paragraphs>6</Paragraphs>
  <ScaleCrop>false</ScaleCrop>
  <Company>United Nations</Company>
  <LinksUpToDate>false</LinksUpToDate>
  <CharactersWithSpaces>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Xiuqin.Wang</cp:lastModifiedBy>
  <cp:revision>26</cp:revision>
  <cp:lastPrinted>2007-03-15T12:45:00Z</cp:lastPrinted>
  <dcterms:created xsi:type="dcterms:W3CDTF">2007-03-14T15:52:00Z</dcterms:created>
  <dcterms:modified xsi:type="dcterms:W3CDTF">2007-03-15T12:47:00Z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0724985</vt:lpwstr>
  </property>
  <property fmtid="{D5CDD505-2E9C-101B-9397-08002B2CF9AE}" pid="3" name="Symbol1">
    <vt:lpwstr>CEDAW/C/BRA/Q/6</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