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68° período de sesiones</w:t>
      </w:r>
    </w:p>
    <w:p w:rsidR="00000000" w:rsidRDefault="00000000">
      <w:pPr>
        <w:spacing w:line="240" w:lineRule="auto"/>
        <w:rPr>
          <w:sz w:val="12"/>
        </w:rPr>
      </w:pPr>
    </w:p>
    <w:p w:rsidR="00000000" w:rsidRDefault="00000000">
      <w:pPr>
        <w:pStyle w:val="H23"/>
      </w:pPr>
      <w:r>
        <w:t>Acta resumida de la 1825ª sesión</w:t>
      </w:r>
    </w:p>
    <w:p w:rsidR="00000000" w:rsidRDefault="00000000">
      <w:r>
        <w:t>Celebrada en la Sede, Nueva York, el miércoles 22 de marzo de 2000,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Medina Quiroga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de conformidad con el artículo 40 del Pacto Internacional de Derechos Civiles y Políticos (</w:t>
      </w:r>
      <w:r>
        <w:rPr>
          <w:i/>
        </w:rPr>
        <w:t>continuación</w:t>
      </w:r>
      <w:r>
        <w:t>)</w:t>
      </w:r>
    </w:p>
    <w:p w:rsidR="00000000" w:rsidRDefault="00000000">
      <w:pPr>
        <w:pStyle w:val="SingleTxt"/>
      </w:pPr>
      <w:r>
        <w:rPr>
          <w:i/>
        </w:rPr>
        <w:tab/>
        <w:t>Cuarto informe periódico de Mongolia</w:t>
      </w:r>
    </w:p>
    <w:p w:rsidR="00000000" w:rsidRDefault="00000000">
      <w:pPr>
        <w:pStyle w:val="SingleTxt"/>
      </w:pPr>
    </w:p>
    <w:p w:rsidR="00000000" w:rsidRDefault="00000000">
      <w:pPr>
        <w:pStyle w:val="SingleTxt"/>
      </w:pP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rPr>
          <w:i/>
        </w:rPr>
      </w:pPr>
      <w:r>
        <w:rPr>
          <w:i/>
        </w:rPr>
        <w:t>Se declara abierta la sesión a las 15.30 h</w:t>
      </w:r>
      <w:r>
        <w:rPr>
          <w:i/>
        </w:rPr>
        <w:t>o</w:t>
      </w:r>
      <w:r>
        <w:rPr>
          <w:i/>
        </w:rPr>
        <w:t>ras</w:t>
      </w: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spacing w:val="4"/>
        </w:rPr>
      </w:pPr>
      <w:r>
        <w:rPr>
          <w:spacing w:val="4"/>
        </w:rPr>
        <w:t xml:space="preserve">Examen de los informes presentados por los Estados partes de conformidad con el artículo 40 del Pacto Internacional de Derechos Civiles y Políticos </w:t>
      </w:r>
      <w:r>
        <w:rPr>
          <w:b w:val="0"/>
          <w:spacing w:val="4"/>
        </w:rPr>
        <w:t>(</w:t>
      </w:r>
      <w:r>
        <w:rPr>
          <w:b w:val="0"/>
          <w:i/>
          <w:spacing w:val="4"/>
        </w:rPr>
        <w:t>continu</w:t>
      </w:r>
      <w:r>
        <w:rPr>
          <w:b w:val="0"/>
          <w:i/>
          <w:spacing w:val="4"/>
        </w:rPr>
        <w:t>a</w:t>
      </w:r>
      <w:r>
        <w:rPr>
          <w:b w:val="0"/>
          <w:i/>
          <w:spacing w:val="4"/>
        </w:rPr>
        <w:t>ción</w:t>
      </w:r>
      <w:r>
        <w:rPr>
          <w:spacing w:val="4"/>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spacing w:val="4"/>
        </w:rPr>
      </w:pPr>
      <w:r>
        <w:rPr>
          <w:spacing w:val="4"/>
        </w:rPr>
        <w:t xml:space="preserve">Cuarto informe periódico de Mongolia </w:t>
      </w:r>
      <w:r>
        <w:rPr>
          <w:i w:val="0"/>
          <w:spacing w:val="4"/>
        </w:rPr>
        <w:t>(CCPR/C/103/Add.7)</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i/>
        </w:rPr>
        <w:t>Por invitación de la Presidenta, la delegación de Mongolia toma asiento como participante a la Mesa del Comité.</w:t>
      </w:r>
    </w:p>
    <w:p w:rsidR="00000000" w:rsidRDefault="00000000">
      <w:pPr>
        <w:pStyle w:val="DualTxt"/>
        <w:numPr>
          <w:ilvl w:val="0"/>
          <w:numId w:val="4"/>
        </w:numPr>
        <w:tabs>
          <w:tab w:val="clear" w:pos="960"/>
          <w:tab w:val="left" w:pos="475"/>
          <w:tab w:val="left" w:pos="965"/>
        </w:tabs>
      </w:pPr>
      <w:r>
        <w:rPr>
          <w:b/>
        </w:rPr>
        <w:t>El Sr. Ganbold</w:t>
      </w:r>
      <w:r>
        <w:t xml:space="preserve"> (Mongolia) dice que, durante el período que se examina, Mongolia inició una nueva etapa caracterizada por el establecimiento de una s</w:t>
      </w:r>
      <w:r>
        <w:t>o</w:t>
      </w:r>
      <w:r>
        <w:t>ciedad civil y democrática. La coalición democrática ganó las elecciones parlamentarias en 1996 y el antiguo Partido Comunista pasó a constituir la oposición. A p</w:t>
      </w:r>
      <w:r>
        <w:t>e</w:t>
      </w:r>
      <w:r>
        <w:t>sar de la situación económica desfavorable, el Gobie</w:t>
      </w:r>
      <w:r>
        <w:t>r</w:t>
      </w:r>
      <w:r>
        <w:t>no de coalición está consolidando las reformas dem</w:t>
      </w:r>
      <w:r>
        <w:t>o</w:t>
      </w:r>
      <w:r>
        <w:t>cráticas que se iniciaron a principios del decenio de 1990.</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Otro ámbito prioritario para el Gobierno es la mejora del ordenamiento jurídico. En 1997, el Gran Hural del Estado (Parlamento de Mongolia) aprobó un programa jurídico especial que incluyó una reforma de la judicatura y de los tribunales. El Gobierno ya ha pr</w:t>
      </w:r>
      <w:r>
        <w:t>e</w:t>
      </w:r>
      <w:r>
        <w:t>sentado más de 10 anteproyectos de ley para regular las actividades de las instituciones jurídicas en relación con la protección de los derechos fundamentales de los ci</w:t>
      </w:r>
      <w:r>
        <w:t>u</w:t>
      </w:r>
      <w:r>
        <w:t>dadanos.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el cuarto informe periódico de Mongolia fig</w:t>
      </w:r>
      <w:r>
        <w:t>u</w:t>
      </w:r>
      <w:r>
        <w:t>ra información sobre algunas de las disposiciones del Pacto que han sido aplicadas a partir de 1992. El G</w:t>
      </w:r>
      <w:r>
        <w:t>o</w:t>
      </w:r>
      <w:r>
        <w:t>bierno ha considerado las recomendaciones que fo</w:t>
      </w:r>
      <w:r>
        <w:t>r</w:t>
      </w:r>
      <w:r>
        <w:t>muló el Comité durante el examen del tercer informe en 1992. En 1995, el Gran Hural del Estado aprobó la Ley del estado de emergencia, en virtud de la cual se prohíbe cualquier tipo de discriminación durante un estado de emergencia.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Gobierno acaba de publicar, por primera, vez estadísticas sobre la aplicación de la pena de muerte en Mongolia. Aunque en 1999 se sentenció a muerte a 24 personas, sólo se ejecutaron 11 de dichas sentencias. En cuanto al resto de las personas sentenciadas, fueron indultadas por decreto presidencial o se les revocó la sentencia por decisión del Tribunal S</w:t>
      </w:r>
      <w:r>
        <w:t>u</w:t>
      </w:r>
      <w:r>
        <w:t>premo.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relación con las limitaciones relativas al r</w:t>
      </w:r>
      <w:r>
        <w:t>e</w:t>
      </w:r>
      <w:r>
        <w:t>gistro de partidos políticos, la ley prohíbe la creación de partidos políticos que promuevan el fascismo o i</w:t>
      </w:r>
      <w:r>
        <w:t>n</w:t>
      </w:r>
      <w:r>
        <w:t>citen a la discordia nacional.</w:t>
      </w:r>
    </w:p>
    <w:p w:rsidR="00000000" w:rsidRDefault="00000000">
      <w:pPr>
        <w:pStyle w:val="DualTxt"/>
        <w:numPr>
          <w:ilvl w:val="0"/>
          <w:numId w:val="4"/>
        </w:numPr>
        <w:tabs>
          <w:tab w:val="clear" w:pos="960"/>
          <w:tab w:val="left" w:pos="475"/>
          <w:tab w:val="left" w:pos="965"/>
        </w:tabs>
      </w:pPr>
      <w:r>
        <w:t>Desde 1996, cuando se presentó el informe ante el Comité, el Gran Hural del Estado ha promulgado las siguientes leyes, con el fin de reforzar las disposiciones jurídicas para fortalecer el respeto de los derechos h</w:t>
      </w:r>
      <w:r>
        <w:t>u</w:t>
      </w:r>
      <w:r>
        <w:t>manos: la Ley marcial, la Ley del estado de guerra, la Ley de aplicación de decisiones sobre la detención o el encarcelamiento de presuntos delincuentes y acusados, la Ley del empleo y la Ley de la familia.</w:t>
      </w:r>
    </w:p>
    <w:p w:rsidR="00000000" w:rsidRDefault="00000000">
      <w:pPr>
        <w:pStyle w:val="DualTxt"/>
        <w:numPr>
          <w:ilvl w:val="0"/>
          <w:numId w:val="4"/>
        </w:numPr>
        <w:tabs>
          <w:tab w:val="clear" w:pos="960"/>
          <w:tab w:val="left" w:pos="475"/>
          <w:tab w:val="left" w:pos="965"/>
        </w:tabs>
      </w:pPr>
      <w:r>
        <w:t>En ese mismo período, Mongolia también ha rat</w:t>
      </w:r>
      <w:r>
        <w:t>i</w:t>
      </w:r>
      <w:r>
        <w:t>ficado varias convenciones internacionales. El Gran Hural del Estado ha aprobado nuevas leyes relativas a la familia y el empleo, con el fin de garantizar la igua</w:t>
      </w:r>
      <w:r>
        <w:t>l</w:t>
      </w:r>
      <w:r>
        <w:t>dad de derechos de hombres y muj</w:t>
      </w:r>
      <w:r>
        <w:t>e</w:t>
      </w:r>
      <w:r>
        <w:t>res.</w:t>
      </w:r>
    </w:p>
    <w:p w:rsidR="00000000" w:rsidRDefault="00000000">
      <w:pPr>
        <w:pStyle w:val="DualTxt"/>
        <w:numPr>
          <w:ilvl w:val="0"/>
          <w:numId w:val="4"/>
        </w:numPr>
        <w:tabs>
          <w:tab w:val="clear" w:pos="960"/>
          <w:tab w:val="left" w:pos="475"/>
          <w:tab w:val="left" w:pos="965"/>
        </w:tabs>
      </w:pPr>
      <w:r>
        <w:t>Comparada con la ley anterior, en la nueva Ley de la familia se definen con mayor claridad las dispos</w:t>
      </w:r>
      <w:r>
        <w:t>i</w:t>
      </w:r>
      <w:r>
        <w:t>ciones relativas a los impedimentos para contraer m</w:t>
      </w:r>
      <w:r>
        <w:t>a</w:t>
      </w:r>
      <w:r>
        <w:t>trimonio, así como las que se refieren a la adopción de niños mongoles por ciudadanos de otros países. Los ciudadanos extranjeros tienen los mismos derechos y obligaciones que los ciudadanos mongoles, salvo que se estipule lo contrario en un tratado i</w:t>
      </w:r>
      <w:r>
        <w:t>n</w:t>
      </w:r>
      <w:r>
        <w:t>ternacional.</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Además, en la Ley se sanciona la igualdad de d</w:t>
      </w:r>
      <w:r>
        <w:t>e</w:t>
      </w:r>
      <w:r>
        <w:t>rechos de ambos esposos en relación con la familia. También se prohíbe la disolución de un matrimonio en determinadas situaciones: si la mujer está embarazada, si alguno de los hijos tiene menos de 1 año o si el d</w:t>
      </w:r>
      <w:r>
        <w:t>e</w:t>
      </w:r>
      <w:r>
        <w:t>mandado ha estado enfermo durante un largo período de tiempo.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De conformidad con la Ley del empleo, se proh</w:t>
      </w:r>
      <w:r>
        <w:t>í</w:t>
      </w:r>
      <w:r>
        <w:t>be cualquier tipo de discriminación laboral por motivos de nacionalidad, raza, sexo, condición o procedencia sociales, patrimonio, religión u op</w:t>
      </w:r>
      <w:r>
        <w:t>i</w:t>
      </w:r>
      <w:r>
        <w:t>nión.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el artículo 4 del Pacto y el artículo 26 de la Ley marcial, que fue aprobada en 1998, se prohíbe cualquier tipo de discriminación por motivos de naci</w:t>
      </w:r>
      <w:r>
        <w:t>o</w:t>
      </w:r>
      <w:r>
        <w:t>nalidad, idioma, raza, sexo, condición o procedencia sociales, situación económica, cargo, religión, opinión o educ</w:t>
      </w:r>
      <w:r>
        <w:t>a</w:t>
      </w:r>
      <w:r>
        <w:t>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nueva Ley de aplicación de decisiones sobre la detención o el encarcelamiento de presuntos deli</w:t>
      </w:r>
      <w:r>
        <w:t>n</w:t>
      </w:r>
      <w:r>
        <w:t>cuentes y acusados y la Ley de aplicación de las dec</w:t>
      </w:r>
      <w:r>
        <w:t>i</w:t>
      </w:r>
      <w:r>
        <w:t>siones de los tribunales cumplen plenamente los pri</w:t>
      </w:r>
      <w:r>
        <w:t>n</w:t>
      </w:r>
      <w:r>
        <w:t>cipios del artículo 7 del Pa</w:t>
      </w:r>
      <w:r>
        <w:t>c</w:t>
      </w:r>
      <w:r>
        <w:t>to.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Una de las principales innovaciones del nuevo Código Laboral ha sido la reducción de las horas de la semana laboral de 46 a 40. En el caso de los niños con edades comprendidas entre los 14 y 15 años, la semana laboral se puede reducir a 30 horas, y en el de los niños de 16 a 17 años, a 36. La reducción del horario laboral permite que los padres dispongan de más tiempo para atender a la familia y los hijos y para ocuparse de su educación pe</w:t>
      </w:r>
      <w:r>
        <w:t>r</w:t>
      </w:r>
      <w:r>
        <w:t>sonal.</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relación con el artículo 10, en la Ley se est</w:t>
      </w:r>
      <w:r>
        <w:t>i</w:t>
      </w:r>
      <w:r>
        <w:t>pula un número ilimitado de visitas breves y ocho v</w:t>
      </w:r>
      <w:r>
        <w:t>i</w:t>
      </w:r>
      <w:r>
        <w:t>sitas de mayor duración al año a los menores encarc</w:t>
      </w:r>
      <w:r>
        <w:t>e</w:t>
      </w:r>
      <w:r>
        <w:t>lados y no se les permite trabajar; también se estipula la prestación de servicios de capacitación profesional y educación general. Con el fin de garantizar un nivel adecuado de nutrición, el Gobierno ha contratado a empresas y particulares para que sirvan comida a los reclusos. Algunas medidas, como los tratamientos m</w:t>
      </w:r>
      <w:r>
        <w:t>é</w:t>
      </w:r>
      <w:r>
        <w:t>dicos para reclusos con tuberculosis y la realización de reconocimientos médicos, están dando, poco a poco, resultados p</w:t>
      </w:r>
      <w:r>
        <w:t>o</w:t>
      </w:r>
      <w:r>
        <w:t>sitivos.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rPr>
          <w:spacing w:val="5"/>
          <w:w w:val="104"/>
        </w:rPr>
      </w:pPr>
      <w:r>
        <w:rPr>
          <w:spacing w:val="5"/>
          <w:w w:val="104"/>
        </w:rPr>
        <w:t>Con el fin de garantizar la igualdad de derechos en relación con la representación jurídica ante el tr</w:t>
      </w:r>
      <w:r>
        <w:rPr>
          <w:spacing w:val="5"/>
          <w:w w:val="104"/>
        </w:rPr>
        <w:t>i</w:t>
      </w:r>
      <w:r>
        <w:rPr>
          <w:spacing w:val="5"/>
          <w:w w:val="104"/>
        </w:rPr>
        <w:t>bunal, el Gobierno ha asignado una suma específica para sufragar los procedimientos jurídicos en los c</w:t>
      </w:r>
      <w:r>
        <w:rPr>
          <w:spacing w:val="5"/>
          <w:w w:val="104"/>
        </w:rPr>
        <w:t>a</w:t>
      </w:r>
      <w:r>
        <w:rPr>
          <w:spacing w:val="5"/>
          <w:w w:val="104"/>
        </w:rPr>
        <w:t>sos en que los interesados no puedan costear los se</w:t>
      </w:r>
      <w:r>
        <w:rPr>
          <w:spacing w:val="5"/>
          <w:w w:val="104"/>
        </w:rPr>
        <w:t>r</w:t>
      </w:r>
      <w:r>
        <w:rPr>
          <w:spacing w:val="5"/>
          <w:w w:val="104"/>
        </w:rPr>
        <w:t>vicios j</w:t>
      </w:r>
      <w:r>
        <w:rPr>
          <w:spacing w:val="5"/>
          <w:w w:val="104"/>
        </w:rPr>
        <w:t>u</w:t>
      </w:r>
      <w:r>
        <w:rPr>
          <w:spacing w:val="5"/>
          <w:w w:val="104"/>
        </w:rPr>
        <w:t>rídicos.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rPr>
          <w:spacing w:val="5"/>
        </w:rPr>
      </w:pPr>
      <w:r>
        <w:rPr>
          <w:spacing w:val="5"/>
        </w:rPr>
        <w:t>Por lo que respecta a la religión, el orador señala que existen 151 monasterios en Mongolia, 98 de ellos consagrados al credo budista, 47 al cristiano y 2 al musulmán.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1998, el Gran Hural del Estado promulgó una ley de libertad de prensa, que garantizaba el derecho a la libertad de opinión. En dicha ley se prohíbe cua</w:t>
      </w:r>
      <w:r>
        <w:t>l</w:t>
      </w:r>
      <w:r>
        <w:t>quier instrumento legislativo que pudiera limitar la l</w:t>
      </w:r>
      <w:r>
        <w:t>i</w:t>
      </w:r>
      <w:r>
        <w:t>bertad de prensa. El Gobierno no disfruta del derecho de censura de prensa, excepto en caso de difusión de pornografía o de apología de la guerra y de la viole</w:t>
      </w:r>
      <w:r>
        <w:t>n</w:t>
      </w:r>
      <w:r>
        <w:t>cia, y se le prohíbe financiar cualquier tipo de actividad destinada a establecer una censura de esa índole. En la ley también se prohíbe al Estado crear cualquier tipo de medio de comunicación controlado por él.</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De acuerdo con las estadísticas recientes, en Mongolia hay registrados 940 periódicos, 101 emisoras de radio y televisión y 195 revistas, y en la actualidad existen 22 partidos políticos legalmente acreditados ante el Tribunal Supremo.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1997, el Gran Hural del Estado aprobó una ley de organizaciones no gubernamentales en las que se g</w:t>
      </w:r>
      <w:r>
        <w:t>a</w:t>
      </w:r>
      <w:r>
        <w:t>rantiza el derecho de asociación y el derecho a crear organizaciones no gubernamentales con el fin de d</w:t>
      </w:r>
      <w:r>
        <w:t>e</w:t>
      </w:r>
      <w:r>
        <w:t>fender los intereses sociales o individuales ante los o</w:t>
      </w:r>
      <w:r>
        <w:t>r</w:t>
      </w:r>
      <w:r>
        <w:t>ganismos estatales. De acuerdo con las estadísticas, en Mongolia hay 1.540 organizaciones no gubernament</w:t>
      </w:r>
      <w:r>
        <w:t>a</w:t>
      </w:r>
      <w:r>
        <w:t>les y 98 fondos, 67 de los cuales centran sus trabajos en el ámbito de los derechos humanos.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1998, el Primer Ministro de Mongolia firmó un memorando sobre cooperación en el ámbito de los derechos humanos con la Oficina del Alto Comision</w:t>
      </w:r>
      <w:r>
        <w:t>a</w:t>
      </w:r>
      <w:r>
        <w:t>do de las Naciones Unidas para los Derechos Humanos. Mongolia agradece la cooperación prestada por la Of</w:t>
      </w:r>
      <w:r>
        <w:t>i</w:t>
      </w:r>
      <w:r>
        <w:t>cina en un proyecto para elaborar un programa nacional de derechos humanos. El Gobierno está interesado en seguir cooperando para aplicar proyectos de ese tipo.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pPr>
      <w:r>
        <w:rPr>
          <w:i/>
        </w:rPr>
        <w:t>Lista de cuestiones</w:t>
      </w:r>
      <w:r>
        <w:t xml:space="preserve"> (CCPR/C/68/L/MNG)</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Presidenta</w:t>
      </w:r>
      <w:r>
        <w:t xml:space="preserve"> señala a la atención de los pr</w:t>
      </w:r>
      <w:r>
        <w:t>e</w:t>
      </w:r>
      <w:r>
        <w:t>sentes la lista de cuestiones que figura en el documento CCPR/C/68/L/MNG.</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El Sr. Ganbold</w:t>
      </w:r>
      <w:r>
        <w:t xml:space="preserve"> (Mongolia), en relación con la cuestión No. 1, dice que la legislación de Mongolia es plenamente acorde con las disposiciones del Pacto. No se ha registrado ningún caso en el que los tribunales se hayan basado en los artículos del Pacto pero sí se han producido uno o dos de interposición de recursos de apelación ante el Tribunal Constituci</w:t>
      </w:r>
      <w:r>
        <w:t>o</w:t>
      </w:r>
      <w:r>
        <w:t>nal.</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rPr>
          <w:spacing w:val="3"/>
        </w:rPr>
      </w:pPr>
      <w:r>
        <w:rPr>
          <w:spacing w:val="3"/>
        </w:rPr>
        <w:t>Por lo que atañe a la cuestión No. 2, de acuerdo con el párrafo 1 del artículo 19 de la Constitución de Mongolia, el Estado es responsable ante sus ciudadanos de establecer las adecuadas garantías económicas, s</w:t>
      </w:r>
      <w:r>
        <w:rPr>
          <w:spacing w:val="3"/>
        </w:rPr>
        <w:t>o</w:t>
      </w:r>
      <w:r>
        <w:rPr>
          <w:spacing w:val="3"/>
        </w:rPr>
        <w:t>ciales, jurídicas y de otra índole para salvaguardar los derechos humanos y las libertades y para impedir que se violen dichos derechos y libertades. Los órganos jud</w:t>
      </w:r>
      <w:r>
        <w:rPr>
          <w:spacing w:val="3"/>
        </w:rPr>
        <w:t>i</w:t>
      </w:r>
      <w:r>
        <w:rPr>
          <w:spacing w:val="3"/>
        </w:rPr>
        <w:t>ciales son responsables de proteger los derechos hum</w:t>
      </w:r>
      <w:r>
        <w:rPr>
          <w:spacing w:val="3"/>
        </w:rPr>
        <w:t>a</w:t>
      </w:r>
      <w:r>
        <w:rPr>
          <w:spacing w:val="3"/>
        </w:rPr>
        <w:t>nos y reparar las violaciones. También existe un Trib</w:t>
      </w:r>
      <w:r>
        <w:rPr>
          <w:spacing w:val="3"/>
        </w:rPr>
        <w:t>u</w:t>
      </w:r>
      <w:r>
        <w:rPr>
          <w:spacing w:val="3"/>
        </w:rPr>
        <w:t>nal Constitucional que supervisa la aplicación de la Constitución, examina las cuestiones relativas a las violaciones de dicha aplicación y toma decisiones al respecto. Un subcomité parlamentario sobre cuestiones jurídicas se encarga de los temas relativos a las gara</w:t>
      </w:r>
      <w:r>
        <w:rPr>
          <w:spacing w:val="3"/>
        </w:rPr>
        <w:t>n</w:t>
      </w:r>
      <w:r>
        <w:rPr>
          <w:spacing w:val="3"/>
        </w:rPr>
        <w:t>tías de los derechos humanos y las libertades, la amni</w:t>
      </w:r>
      <w:r>
        <w:rPr>
          <w:spacing w:val="3"/>
        </w:rPr>
        <w:t>s</w:t>
      </w:r>
      <w:r>
        <w:rPr>
          <w:spacing w:val="3"/>
        </w:rPr>
        <w:t xml:space="preserve">tía, la emigración y la ciudadanía. El Gran Hural del Estado ha rehabilitado a los ciudadanos que habían sido condenados ilegalmente durante el régimen comunista </w:t>
      </w:r>
      <w:r>
        <w:rPr>
          <w:spacing w:val="0"/>
        </w:rPr>
        <w:t>otorgándoles el derecho de recibir una pensión del E</w:t>
      </w:r>
      <w:r>
        <w:rPr>
          <w:spacing w:val="0"/>
        </w:rPr>
        <w:t>s</w:t>
      </w:r>
      <w:r>
        <w:rPr>
          <w:spacing w:val="0"/>
        </w:rPr>
        <w:t>tado</w:t>
      </w:r>
      <w:r>
        <w:rPr>
          <w:spacing w:val="3"/>
        </w:rPr>
        <w:t>.</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relación con la cuestión No. 3, el orador dice que, en respuesta a un llamamiento del Gran Hural del Estado, la Alta Comisionada de las Naciones Unidas para los Derechos Humanos, coopera con el subcomité parlamentario competente con miras a establecer una institución nacional encargada de supervisar que se respeten los derechos humanos, y proporciona asiste</w:t>
      </w:r>
      <w:r>
        <w:t>n</w:t>
      </w:r>
      <w:r>
        <w:t>cia para elaborar un programa nacional de derechos humanos. El Ministerio de Justicia ha presentado al Gobierno unos proyectos de ley de creación del cargo del defensor del pu</w:t>
      </w:r>
      <w:r>
        <w:t>e</w:t>
      </w:r>
      <w:r>
        <w:t>blo.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relación con la cuestión No. 4, en mayo de 1990 se aprobó un nuevo Código Laboral en el que se prohíbe cualquier tipo de discriminación por razón de género, así como la formulación de preguntas a los nuevos empleados sobre su vida personal, embarazos, situación familiar, opiniones, afiliación política y rel</w:t>
      </w:r>
      <w:r>
        <w:t>i</w:t>
      </w:r>
      <w:r>
        <w:t>gión, salvo en caso de que fueran un requisito especial por las características del empleo. En la Ley de educ</w:t>
      </w:r>
      <w:r>
        <w:t>a</w:t>
      </w:r>
      <w:r>
        <w:t>ción, aprobada en 1995, se garantiza la igualdad de oportunidades para todos en materia de educación, sin discriminación por razón de sexo; pero, lamentabl</w:t>
      </w:r>
      <w:r>
        <w:t>e</w:t>
      </w:r>
      <w:r>
        <w:t>mente, los casos de violencia doméstica van en a</w:t>
      </w:r>
      <w:r>
        <w:t>u</w:t>
      </w:r>
      <w:r>
        <w:t>mento. El Gobierno está centrando sus esfuerzos en combatir los malos tratos y en algunas ciudades gra</w:t>
      </w:r>
      <w:r>
        <w:t>n</w:t>
      </w:r>
      <w:r>
        <w:t>des las organizaciones no gubernamentales y de cará</w:t>
      </w:r>
      <w:r>
        <w:t>c</w:t>
      </w:r>
      <w:r>
        <w:t>ter social han establecido centros para luchar contra la violencia doméstica. El Código Penal de Mongolia i</w:t>
      </w:r>
      <w:r>
        <w:t>n</w:t>
      </w:r>
      <w:r>
        <w:t>cluye disposiciones para reprimir los delitos contra las mujeres, incluida la violencia d</w:t>
      </w:r>
      <w:r>
        <w:t>o</w:t>
      </w:r>
      <w:r>
        <w:t>méstica.</w:t>
      </w:r>
    </w:p>
    <w:p w:rsidR="00000000" w:rsidRDefault="00000000">
      <w:pPr>
        <w:pStyle w:val="DualTxt"/>
        <w:numPr>
          <w:ilvl w:val="0"/>
          <w:numId w:val="4"/>
        </w:numPr>
        <w:tabs>
          <w:tab w:val="clear" w:pos="960"/>
          <w:tab w:val="left" w:pos="475"/>
          <w:tab w:val="left" w:pos="965"/>
        </w:tabs>
        <w:suppressAutoHyphens/>
        <w:rPr>
          <w:spacing w:val="5"/>
        </w:rPr>
      </w:pPr>
      <w:r>
        <w:rPr>
          <w:spacing w:val="5"/>
        </w:rPr>
        <w:t xml:space="preserve">En respuesta a la cuestión No. 5, el delegado de Mongolia dice que en la Constitución mongola se consagra el derecho de la mujer a participar en la vida política, económica, social y cultural y en las relaciones familiares; cualquier contravención de esos derechos, así como el uso de la fuerza, en casos como los matrimonios forzados, los actos tendentes a impedir que se contraiga matrimonio, la prostitución organizada, las relaciones sexuales con menores y el despido injustificado de mujeres embarazadas y de mujeres con niños menores de tres años, se tipifican como delito en el Código Penal de Mongolia. En los procedimientos administrativos, el tribunal restituye los derechos de los ciudadanos que hubieran sido lesionados e imputa a los funcionarios responsables cualesquiera pérdidas resultantes de sus decisiones ilícitas. </w:t>
      </w:r>
      <w:r>
        <w:rPr>
          <w:spacing w:val="0"/>
        </w:rPr>
        <w:t>En los procedimientos civiles, los tribunales adoptan decisiones para restablecer la situación previa a la violación de los derechos de un ciudadano, reconocer sus derechos e indemnizarlo</w:t>
      </w:r>
      <w:r>
        <w:rPr>
          <w:spacing w:val="5"/>
        </w:rPr>
        <w:t xml:space="preserve"> por los daños sufridos. Los órganos responsables de ejecutar las decisiones judiciales tienen la función de reparar los daños materiales o morales resultantes de dichas transgresiones y los medios de información de restituir el honor y la dignidad de particulares y empr</w:t>
      </w:r>
      <w:r>
        <w:rPr>
          <w:spacing w:val="5"/>
        </w:rPr>
        <w:t>e</w:t>
      </w:r>
      <w:r>
        <w:rPr>
          <w:spacing w:val="5"/>
        </w:rPr>
        <w:t xml:space="preserve">sas. </w:t>
      </w:r>
    </w:p>
    <w:p w:rsidR="00000000" w:rsidRDefault="00000000">
      <w:pPr>
        <w:pStyle w:val="DualTxt"/>
        <w:numPr>
          <w:ilvl w:val="0"/>
          <w:numId w:val="4"/>
        </w:numPr>
        <w:tabs>
          <w:tab w:val="clear" w:pos="960"/>
          <w:tab w:val="left" w:pos="475"/>
          <w:tab w:val="left" w:pos="965"/>
        </w:tabs>
      </w:pPr>
      <w:r>
        <w:t>Por lo que atañe a la cuestión No. 6, en la nueva Ley del estado de emergencia, así como en la Ley ma</w:t>
      </w:r>
      <w:r>
        <w:t>r</w:t>
      </w:r>
      <w:r>
        <w:t>cial y la Ley del estado de guerra, se establecen las b</w:t>
      </w:r>
      <w:r>
        <w:t>a</w:t>
      </w:r>
      <w:r>
        <w:t>ses para declarar el estado de guerra o el estado de emergencia y se dispone que se adopten medidas esp</w:t>
      </w:r>
      <w:r>
        <w:t>e</w:t>
      </w:r>
      <w:r>
        <w:t>ciales en dichas situaciones. A diferencia de lo que ocurre en la Ley del estado de guerra, en que se regulan las bases de la declaración de guerra o la finalización de la guerra, en la Ley del estado de emergencia y la Ley marcial se regulan los derechos de los ciudadanos en relación con las medidas especiales que se adoptan en ese tipo de situaciones. Sin embargo, incluso en ese tipo de situaciones, se respetan los derechos humanos fundamentales establecidos en virtud de los pactos i</w:t>
      </w:r>
      <w:r>
        <w:t>n</w:t>
      </w:r>
      <w:r>
        <w:t>ternacionales. En el artículo 17 de la Ley del estado de emergencia se prohíbe cualquier discriminación por motivos de nacionalidad, procedencia étnica, raza, edad, sexo, condición o procedencia sociales, situación económica, ocupación, religión, opinión o educación en caso de aplicación de medidas extraordinarias d</w:t>
      </w:r>
      <w:r>
        <w:t>u</w:t>
      </w:r>
      <w:r>
        <w:t>rante un estado de eme</w:t>
      </w:r>
      <w:r>
        <w:t>r</w:t>
      </w:r>
      <w:r>
        <w:t>gencia.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relación con la cuestión No. 7, el orador dice que se ha impuesto la pena de muerte a los delitos contemplados en una sección especial del Código Penal que son juzgados, en primera instancia, por un tribunal municipal o por el Tribunal Supremo del Estado. Entre dichos delitos se incluye el asesinato por motivos pol</w:t>
      </w:r>
      <w:r>
        <w:t>í</w:t>
      </w:r>
      <w:r>
        <w:t>ticos, el asesinato de un representante extranjero por motivos políticos, el sabotaje, el asesinato premeditado con agravantes y la violación de un menor. Algunos miembros del Gran Hural del Estado han empezado a solicitar la abolición de la pena de muerte, pero no puede ser completamente abolida todavía, si bien el número de casos en el que se aplica está disminuyendo. La pena de muerte no se impone a mujeres, hombres con más de 60 años y menores. El Presidente puede conmutar la sentencia de pena de muerte por la de c</w:t>
      </w:r>
      <w:r>
        <w:t>a</w:t>
      </w:r>
      <w:r>
        <w:t>dena perpetua y el Tribunal Supremo puede revocar la sentencia.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cuanto a la cuestión No. 8, el orador señala que, de conformidad con el artículo 23 de la Ley de aplicación de decisiones sobre la detención o el enca</w:t>
      </w:r>
      <w:r>
        <w:t>r</w:t>
      </w:r>
      <w:r>
        <w:t>celamiento de presuntos delincuentes y acusados, todos los detenidos tendrán derecho a un plato de comida c</w:t>
      </w:r>
      <w:r>
        <w:t>a</w:t>
      </w:r>
      <w:r>
        <w:t>liente una vez al día y a un té y un tentempié dos veces al día. La ración diaria tendrá al menos 2.200 calorías. Los niños y las mujeres embarazadas encarcelados y los reclusos que se encuentren en los hospitales de las cárceles tendrán derecho a raciones adicionales. Unas organizaciones independientes supervisan las condici</w:t>
      </w:r>
      <w:r>
        <w:t>o</w:t>
      </w:r>
      <w:r>
        <w:t>nes de las cárceles. De acuerdo con el artículo 45 de la Ley, la tarea de supervisión será realizada por la fisc</w:t>
      </w:r>
      <w:r>
        <w:t>a</w:t>
      </w:r>
      <w:r>
        <w:t>lía, que en cualquier momento podrá señalar las pos</w:t>
      </w:r>
      <w:r>
        <w:t>i</w:t>
      </w:r>
      <w:r>
        <w:t>bles deficiencias. En caso de que los reclusos sean o</w:t>
      </w:r>
      <w:r>
        <w:t>b</w:t>
      </w:r>
      <w:r>
        <w:t>jeto de tratos contrarios a la ley, también podrán e</w:t>
      </w:r>
      <w:r>
        <w:t>n</w:t>
      </w:r>
      <w:r>
        <w:t>viarse quejas por escrito a la fiscalía o a otros órganos judiciales.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Por lo que respecta a la cuestión No. 9, el orador dice que, según las estadísticas, el número de casos de sanciones impuestas a funcionarios de la policía o de las prisiones por abuso de poder ha aumentado de siete casos registrados en 1995, en los que estuvieron impl</w:t>
      </w:r>
      <w:r>
        <w:t>i</w:t>
      </w:r>
      <w:r>
        <w:t>cados siete funcionarios, a 19 casos en 1999, con 20 funcionarios implic</w:t>
      </w:r>
      <w:r>
        <w:t>a</w:t>
      </w:r>
      <w:r>
        <w:t>dos.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relación con la cuestión No. 10, el delegado señala que las personas acusadas de reincidencia o de delitos especialmente graves, así como las acusadas de obstruir la justicia o de tratar de eludirla, son puestas en prisión preventiva. El fiscal es quien toma la dec</w:t>
      </w:r>
      <w:r>
        <w:t>i</w:t>
      </w:r>
      <w:r>
        <w:t>sión de mantener a las personas acusadas en prisión preventiva. Un detenido no puede permanecer en pr</w:t>
      </w:r>
      <w:r>
        <w:t>i</w:t>
      </w:r>
      <w:r>
        <w:t>sión preventiva más de dos meses sin la aprobación de la autoridad suprema, el Fiscal General. Si el tribunal absuelve al detenido o si se reduce su sentencia, éste deberá ser liberado de la prisión preventiva en la mi</w:t>
      </w:r>
      <w:r>
        <w:t>s</w:t>
      </w:r>
      <w:r>
        <w:t>ma sala del juicio.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respuesta a la cuestión No. 11, hace referencia a los importantes cambios que se han introducido en las disposiciones de la ley que regula la privación de l</w:t>
      </w:r>
      <w:r>
        <w:t>i</w:t>
      </w:r>
      <w:r>
        <w:t>bertad y otras penas. De acuerdo con la ley, todos los gastos de las cárceles deben ser pagados con cargo al presupuesto central y el Estado es el responsable de g</w:t>
      </w:r>
      <w:r>
        <w:t>a</w:t>
      </w:r>
      <w:r>
        <w:t>rantizar unas condiciones aceptables en las cárceles. Actualmente hay 6.465 reclusos. El número de defu</w:t>
      </w:r>
      <w:r>
        <w:t>n</w:t>
      </w:r>
      <w:r>
        <w:t>ciones de reclusos por enfermedad o por otras causas está descendiendo: en 1999, 192 reclusos murieron por enfermedad y 17 por malnutrición, mientras que, en 1999, 161 murieron por enfermedad y ninguno por malnutrición.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relación con la cuestión No. 12, el orador s</w:t>
      </w:r>
      <w:r>
        <w:t>e</w:t>
      </w:r>
      <w:r>
        <w:t>ñala que se puede expulsar de Mongolia a un extranjero si éste ha utilizado un documento falso para entrar en el país, si no ha salido del país una vez expirado el perm</w:t>
      </w:r>
      <w:r>
        <w:t>i</w:t>
      </w:r>
      <w:r>
        <w:t>so de estancia o si se ha negado a abandonar el país tras la revocación de un permiso de estancia. El Consejo para los Asuntos de los Ciudadanos Extranjeros es el encargado de adoptar la decisión de expulsión, que es ejecutada por la autoridad policial. Desde que se apr</w:t>
      </w:r>
      <w:r>
        <w:t>o</w:t>
      </w:r>
      <w:r>
        <w:t>bó la Ley sobre la situación jurídica de los ciudadanos extranjeros en 1995, han sido expulsados de Mongolia 6 vietnamitas, 2 c</w:t>
      </w:r>
      <w:r>
        <w:t>a</w:t>
      </w:r>
      <w:r>
        <w:t>meruneses y 55 chinos.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referencia a la cuestión No. 13, el orador dice que, de acuerdo con el párrafo 14 del artículo 16 de la Constitución de Mongolia, todo ciudadano tendrá der</w:t>
      </w:r>
      <w:r>
        <w:t>e</w:t>
      </w:r>
      <w:r>
        <w:t>cho a apelar al tribunal solicitando protección si cons</w:t>
      </w:r>
      <w:r>
        <w:t>i</w:t>
      </w:r>
      <w:r>
        <w:t>dera que sus derechos o libertades, según se enuncian en el ordenamiento jurídico de Mongolia o en los trat</w:t>
      </w:r>
      <w:r>
        <w:t>a</w:t>
      </w:r>
      <w:r>
        <w:t>dos internacionales, han sido violados. También di</w:t>
      </w:r>
      <w:r>
        <w:t>s</w:t>
      </w:r>
      <w:r>
        <w:t>frutará del derecho a recibir indemnización por cua</w:t>
      </w:r>
      <w:r>
        <w:t>l</w:t>
      </w:r>
      <w:r>
        <w:t>quier daño causado por una tercera parte, el derecho a no testificar contra él mismo o contra familiares suyos, en particular sus padres e hijos, el derecho a la defensa, el derecho a participar en procedimientos jurídicos, el derecho a apelar contra una decisión del tribunal y el derecho a solicitar un indulto. Estos derechos están g</w:t>
      </w:r>
      <w:r>
        <w:t>a</w:t>
      </w:r>
      <w:r>
        <w:t>rantizados por la Ley de tribunales y por los Códigos de Procedimiento Penal y Civil de Mongolia. De acuerdo con la Constitución, la potestad jurisdiccional recae exclusivamente en los tribunales. El poder jud</w:t>
      </w:r>
      <w:r>
        <w:t>i</w:t>
      </w:r>
      <w:r>
        <w:t>cial está constituido por el Tribunal Supremo, los tr</w:t>
      </w:r>
      <w:r>
        <w:t>i</w:t>
      </w:r>
      <w:r>
        <w:t>bunales provinciales y municipales y los tribunales de primera instancia. Se prohíbe la institución ilícita de tribunales bajo cualquier circunsta</w:t>
      </w:r>
      <w:r>
        <w:t>n</w:t>
      </w:r>
      <w:r>
        <w:t>cia.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El Sr. Bhagwati</w:t>
      </w:r>
      <w:r>
        <w:t xml:space="preserve"> dice que las respuestas ofrecidas por la delegación de Mongolia no son plenamente sati</w:t>
      </w:r>
      <w:r>
        <w:t>s</w:t>
      </w:r>
      <w:r>
        <w:t>factorias y muchos temas han quedado sin tratar. El Estado informante debería proporcionar una inform</w:t>
      </w:r>
      <w:r>
        <w:t>a</w:t>
      </w:r>
      <w:r>
        <w:t>ción más detallada sobre si los ciudadanos han hecho valer los derechos contemplados en el Pacto al cuesti</w:t>
      </w:r>
      <w:r>
        <w:t>o</w:t>
      </w:r>
      <w:r>
        <w:t>nar decisiones legislativas o gubernamentales o si se han alegado dichos derechos en recursos constituci</w:t>
      </w:r>
      <w:r>
        <w:t>o</w:t>
      </w:r>
      <w:r>
        <w:t>nales o de otro tipo o en decisiones judiciales. La del</w:t>
      </w:r>
      <w:r>
        <w:t>e</w:t>
      </w:r>
      <w:r>
        <w:t>gación también debería aclarar cuál de las dos insta</w:t>
      </w:r>
      <w:r>
        <w:t>n</w:t>
      </w:r>
      <w:r>
        <w:t>cias prevalece en caso de conflicto entre los derechos contemplados en el Pacto y los contemplados en la Constitución n</w:t>
      </w:r>
      <w:r>
        <w:t>a</w:t>
      </w:r>
      <w:r>
        <w:t>cional.</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 xml:space="preserve">En relación con los derechos de la mujer, observa que existe diferencia en la edad legal de jubilación de hombres y mujeres. </w:t>
      </w:r>
      <w:r>
        <w:rPr>
          <w:spacing w:val="0"/>
        </w:rPr>
        <w:t>Además, algunas organizaciones no gubernamentales que trabajan en Mongolia han informado</w:t>
      </w:r>
      <w:r>
        <w:t xml:space="preserve"> de que se han producido casos de violencia doméstica, y sexual contra mujeres; de que existe una falta de protección jurídica para las víctimas de ese tipo de violencia; de que un alto porcentaje de mujeres, inclu</w:t>
      </w:r>
      <w:r>
        <w:t>i</w:t>
      </w:r>
      <w:r>
        <w:t>das niñas menores de edad, han sufrido abusos sexu</w:t>
      </w:r>
      <w:r>
        <w:t>a</w:t>
      </w:r>
      <w:r>
        <w:t>les; de que no existe ninguna ley contra la violencia doméstica y de que los casos de violación marital han aumentado. También se ha informado de que anua</w:t>
      </w:r>
      <w:r>
        <w:t>l</w:t>
      </w:r>
      <w:r>
        <w:t>mente mueren 850 mujeres por causa de abortos pract</w:t>
      </w:r>
      <w:r>
        <w:t>i</w:t>
      </w:r>
      <w:r>
        <w:t>cados en condiciones precarias, y de que se producen 262 abortos por cada 1.000 nacidos vivos debido a la falta de acceso a los servicios de planificación de la familia y control de la natalidad.</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el ámbito del empleo, se ha informado de que existe una amplia lista de trabajos proscritos para la mujer y de que se prohíbe a las mujeres embarazadas o con hijos menores de 8 años realizar horas extraordin</w:t>
      </w:r>
      <w:r>
        <w:t>a</w:t>
      </w:r>
      <w:r>
        <w:t>rias o viajes de negocios, con la consiguiente reducción de sus oportunidades de ascenso. También parece que en el sector privado sólo se contrata a mujeres con la condición de que no se queden embarazadas, y si la empleada incumple dicha condición, puede ser desp</w:t>
      </w:r>
      <w:r>
        <w:t>e</w:t>
      </w:r>
      <w:r>
        <w:t>dida o sufrir una reducción del sueldo. Asimismo, en la legislación sobre la prostitución, parece que sólo se p</w:t>
      </w:r>
      <w:r>
        <w:t>e</w:t>
      </w:r>
      <w:r>
        <w:t>naliza a las prostitutas pero no a los pr</w:t>
      </w:r>
      <w:r>
        <w:t>o</w:t>
      </w:r>
      <w:r>
        <w:t>xenetas.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Por lo que atañe a la participación política, sólo el 10% de los miembros del Gran Hural del Estado son mujeres y no hay ninguna que ocupe el cargo de m</w:t>
      </w:r>
      <w:r>
        <w:t>i</w:t>
      </w:r>
      <w:r>
        <w:t>nistra o de presidenta de subcomités ministeriales. En relación con el párrafo 2 del artículo 19 de la Constit</w:t>
      </w:r>
      <w:r>
        <w:t>u</w:t>
      </w:r>
      <w:r>
        <w:t>ción, que establece limitaciones de derechos en caso de estado de emergencia o de guerra, mantiene ciertos d</w:t>
      </w:r>
      <w:r>
        <w:t>e</w:t>
      </w:r>
      <w:r>
        <w:t>rechos inalienables, entre los que no se incluyen, sin embargo, los derechos consagrados en los artículos 8, 11, 15 y 16 del Pacto, que, en virtud del artículo 4 de éste, no pueden ser alienados ni siquiera en estado de eme</w:t>
      </w:r>
      <w:r>
        <w:t>r</w:t>
      </w:r>
      <w:r>
        <w:t>gencia.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orador pide a la delegación de Mongolia que especifique si la pena de muerte existía antes del perí</w:t>
      </w:r>
      <w:r>
        <w:t>o</w:t>
      </w:r>
      <w:r>
        <w:t>do de transición a la democracia y si el Gobierno se ha planteado la posibilidad de suprimirla del Código. En relación con la independencia del poder judicial, desea conocer la composición del Consejo General de Trib</w:t>
      </w:r>
      <w:r>
        <w:t>u</w:t>
      </w:r>
      <w:r>
        <w:t>nales; confía en que esté integrado por personas ente</w:t>
      </w:r>
      <w:r>
        <w:t>n</w:t>
      </w:r>
      <w:r>
        <w:t>didas y relacionadas con la judicatura o la profesión j</w:t>
      </w:r>
      <w:r>
        <w:t>u</w:t>
      </w:r>
      <w:r>
        <w:t xml:space="preserve">rídica. </w:t>
      </w:r>
      <w:r>
        <w:rPr>
          <w:spacing w:val="0"/>
        </w:rPr>
        <w:t>También agradecería que se ofreciera información adicional sobre la facilitación de asistencia jurídica, de conformidad con el artículo 14 del Pacto, y las condici</w:t>
      </w:r>
      <w:r>
        <w:rPr>
          <w:spacing w:val="0"/>
        </w:rPr>
        <w:t>o</w:t>
      </w:r>
      <w:r>
        <w:rPr>
          <w:spacing w:val="0"/>
        </w:rPr>
        <w:t>nes en que puede obtenerse ésta, y sería interesante</w:t>
      </w:r>
      <w:r>
        <w:t xml:space="preserve"> saber cuántas veces ha adoptado el Tribunal Constitucional una decisión que invalidara otra decisión previa del Gobierno, cuántos casos de esa índole se le presentan anualmente al Tribunal Constitucional y cuáles son los veredictos y si un ciudadano puede apelar directamente a dicho Tribunal si considera que alguna medida legi</w:t>
      </w:r>
      <w:r>
        <w:t>s</w:t>
      </w:r>
      <w:r>
        <w:t>lativa ha lesionado sus derechos constitucionales o los derechos contemplados en el Pacto.</w:t>
      </w:r>
    </w:p>
    <w:p w:rsidR="00000000" w:rsidRDefault="00000000">
      <w:pPr>
        <w:pStyle w:val="DualTxt"/>
        <w:numPr>
          <w:ilvl w:val="0"/>
          <w:numId w:val="4"/>
        </w:numPr>
        <w:tabs>
          <w:tab w:val="clear" w:pos="960"/>
          <w:tab w:val="left" w:pos="475"/>
          <w:tab w:val="left" w:pos="965"/>
        </w:tabs>
      </w:pPr>
      <w:r>
        <w:rPr>
          <w:b/>
        </w:rPr>
        <w:t>El Sr. Wieruszewski</w:t>
      </w:r>
      <w:r>
        <w:t xml:space="preserve"> dice que está claro que el Estado informante concede una considerable importa</w:t>
      </w:r>
      <w:r>
        <w:t>n</w:t>
      </w:r>
      <w:r>
        <w:t>cia a su diálogo con el Comité, como lo demuestra el alto nivel de la delegación que lo repr</w:t>
      </w:r>
      <w:r>
        <w:t>e</w:t>
      </w:r>
      <w:r>
        <w:t>senta.</w:t>
      </w:r>
    </w:p>
    <w:p w:rsidR="00000000" w:rsidRDefault="00000000">
      <w:pPr>
        <w:pStyle w:val="DualTxt"/>
        <w:numPr>
          <w:ilvl w:val="0"/>
          <w:numId w:val="4"/>
        </w:numPr>
        <w:tabs>
          <w:tab w:val="clear" w:pos="960"/>
          <w:tab w:val="left" w:pos="475"/>
          <w:tab w:val="left" w:pos="965"/>
        </w:tabs>
      </w:pPr>
      <w:r>
        <w:t>Respalda las observaciones hechas por el Sr. Bhagwati cuando se refiere a que las respuestas ofrecidas por el Estado informante a las preguntas por escrito del Comité son absolutamente insatisfactorias, situación que obligará a los miembros del Comité a r</w:t>
      </w:r>
      <w:r>
        <w:t>e</w:t>
      </w:r>
      <w:r>
        <w:t>petir muchas de esas preguntas al hacer uso de la pal</w:t>
      </w:r>
      <w:r>
        <w:t>a</w:t>
      </w:r>
      <w:r>
        <w:t>bra. El apoyo y la asistencia que presta el Comité al Estado informante revisten especial importancia para un país en transición como Mongolia; sin embargo, sólo pueden prestarse de forma satisfactoria si se pr</w:t>
      </w:r>
      <w:r>
        <w:t>o</w:t>
      </w:r>
      <w:r>
        <w:t>porciona el material adecuado. También es de lamentar que sólo unas cuantas de las numerosas organizaciones no gubernamentales que se dedican a las cuestiones de derechos humanos en el país hayan tenido la oportun</w:t>
      </w:r>
      <w:r>
        <w:t>i</w:t>
      </w:r>
      <w:r>
        <w:t>dad de contribuir al informe.</w:t>
      </w:r>
    </w:p>
    <w:p w:rsidR="00000000" w:rsidRDefault="00000000">
      <w:pPr>
        <w:pStyle w:val="DualTxt"/>
        <w:numPr>
          <w:ilvl w:val="0"/>
          <w:numId w:val="4"/>
        </w:numPr>
        <w:tabs>
          <w:tab w:val="clear" w:pos="960"/>
          <w:tab w:val="left" w:pos="475"/>
          <w:tab w:val="left" w:pos="965"/>
        </w:tabs>
      </w:pPr>
      <w:r>
        <w:t>Teniendo en cuenta que el Estado informante ha ratificado el Protocolo Facultativo del Pacto Intern</w:t>
      </w:r>
      <w:r>
        <w:t>a</w:t>
      </w:r>
      <w:r>
        <w:t>cional, el orador se pregunta por qué el Comité no ha recibido ninguna comunicación al respecto. Una de las obligaciones del Comité, de acuerdo con el Protocolo Facultativo es difundir información sobre el mecani</w:t>
      </w:r>
      <w:r>
        <w:t>s</w:t>
      </w:r>
      <w:r>
        <w:t>mo de comunicaciones. La delegación de Mongolia d</w:t>
      </w:r>
      <w:r>
        <w:t>e</w:t>
      </w:r>
      <w:r>
        <w:t>bería indicar si ha dado a conocer los textos y los m</w:t>
      </w:r>
      <w:r>
        <w:t>e</w:t>
      </w:r>
      <w:r>
        <w:t>canismos pertinentes a los ciudadanos y a las organiz</w:t>
      </w:r>
      <w:r>
        <w:t>a</w:t>
      </w:r>
      <w:r>
        <w:t>ciones no gubernamentales.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Estado informante también debería ofrecer más detalles sobre las competencias del Tribunal Constit</w:t>
      </w:r>
      <w:r>
        <w:t>u</w:t>
      </w:r>
      <w:r>
        <w:t>cional y su función real, especificando cuántas veces has incoado los ciudadanos procedimientos ante dicho Tribunal y si el recurso a él queda limitado a los ciud</w:t>
      </w:r>
      <w:r>
        <w:t>a</w:t>
      </w:r>
      <w:r>
        <w:t>danos del país. El Estado informante ha mencionado a las víctimas de violaciones de derechos humanos ant</w:t>
      </w:r>
      <w:r>
        <w:t>i</w:t>
      </w:r>
      <w:r>
        <w:t>guas y actuales; sin embargo, el orador desearía saber cuál es la dimensión del problema y qué indemnización se ofrece a las ví</w:t>
      </w:r>
      <w:r>
        <w:t>c</w:t>
      </w:r>
      <w:r>
        <w:t>timas.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cuanto a la discriminación, se ha proporcion</w:t>
      </w:r>
      <w:r>
        <w:t>a</w:t>
      </w:r>
      <w:r>
        <w:t>do información sobre el ordenamiento jurídico pero no sobre la situación de facto en relación con aspectos concretos, en particular la discriminación basada en el género. El Estado informante debería especificar qué porcentaje de mujeres hay en la fuerza de trabajo, en particular en puesto elevados, como los cargos gube</w:t>
      </w:r>
      <w:r>
        <w:t>r</w:t>
      </w:r>
      <w:r>
        <w:t>namentales, para que el Comité pueda evaluar la repe</w:t>
      </w:r>
      <w:r>
        <w:t>r</w:t>
      </w:r>
      <w:r>
        <w:t>cusión de las medidas legislativas adoptadas hasta el momento.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relación con la cuestión de la duración del p</w:t>
      </w:r>
      <w:r>
        <w:t>e</w:t>
      </w:r>
      <w:r>
        <w:t>ríodo de detención antes del juicio, el Estado info</w:t>
      </w:r>
      <w:r>
        <w:t>r</w:t>
      </w:r>
      <w:r>
        <w:t>mante dice que se ha creado un órgano independiente encargado de supervisar esas detenciones; debe, sin embargo, aclararse el significado exacto del término “independiente”. Asimismo, quiere saber la relación existente entre el órgano independiente y la fiscalía, y si el Fiscal General es parte del Gobierno o es indepe</w:t>
      </w:r>
      <w:r>
        <w:t>n</w:t>
      </w:r>
      <w:r>
        <w:t>diente de éste. En el párrafo 39 del informe se señala que la Oficina de Seguridad del Estado se halla sujeta a nuevos sistemas de supervisión, pero debería especif</w:t>
      </w:r>
      <w:r>
        <w:t>i</w:t>
      </w:r>
      <w:r>
        <w:t xml:space="preserve">carse quién supervisa dicha Oficina y qué reparaciones se ofrecen a las víctimas de cualesquiera actos ilegales que pudieran haberse cometido. Deberían presentarse ejemplos concretos sobre las reparaciones efectivas que se ofrecen en esos casos. </w:t>
      </w:r>
      <w:r>
        <w:rPr>
          <w:spacing w:val="0"/>
        </w:rPr>
        <w:t>También pregunta si el Gobie</w:t>
      </w:r>
      <w:r>
        <w:rPr>
          <w:spacing w:val="0"/>
        </w:rPr>
        <w:t>r</w:t>
      </w:r>
      <w:r>
        <w:rPr>
          <w:spacing w:val="0"/>
        </w:rPr>
        <w:t>no ha considerado la posibilidad de ratificar la Conve</w:t>
      </w:r>
      <w:r>
        <w:rPr>
          <w:spacing w:val="0"/>
        </w:rPr>
        <w:t>n</w:t>
      </w:r>
      <w:r>
        <w:rPr>
          <w:spacing w:val="0"/>
        </w:rPr>
        <w:t>ción sobre el Estatuto de los Refugiados de 1951.</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Conviene con el Sr. Bhagwati en que debería pr</w:t>
      </w:r>
      <w:r>
        <w:t>o</w:t>
      </w:r>
      <w:r>
        <w:t>porcionarse más información sobre la independencia y el funcionamiento del poder judicial. El Estado info</w:t>
      </w:r>
      <w:r>
        <w:t>r</w:t>
      </w:r>
      <w:r>
        <w:t>mante debería especificar qué garantías formales y materiales de independencia existen. También se pr</w:t>
      </w:r>
      <w:r>
        <w:t>e</w:t>
      </w:r>
      <w:r>
        <w:t>gunta si el Gobierno está preocupado por la cuestión de la corrupción en la judicatura y los órganos encargados de velar por el cumplimiento de la ley, que es un pr</w:t>
      </w:r>
      <w:r>
        <w:t>o</w:t>
      </w:r>
      <w:r>
        <w:t>blema en muchos países, y qué medidas se han previsto para impedir las corrupt</w:t>
      </w:r>
      <w:r>
        <w:t>e</w:t>
      </w:r>
      <w:r>
        <w:t>las.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Lord Colville</w:t>
      </w:r>
      <w:r>
        <w:t xml:space="preserve"> dice que la información proporci</w:t>
      </w:r>
      <w:r>
        <w:t>o</w:t>
      </w:r>
      <w:r>
        <w:t>nada por la delegación le ha decepcionado por su pa</w:t>
      </w:r>
      <w:r>
        <w:t>r</w:t>
      </w:r>
      <w:r>
        <w:t>quedad. Por ejemplo, en relación con la cuestión No. 2, el Comité solicitó información sobre cómo se aplicaban las medidas de reparación. En la sección del informe relativa al artículo 9 del Pacto se indica que existen ó</w:t>
      </w:r>
      <w:r>
        <w:t>r</w:t>
      </w:r>
      <w:r>
        <w:t>ganos encargados de aplicar las decisiones de los trib</w:t>
      </w:r>
      <w:r>
        <w:t>u</w:t>
      </w:r>
      <w:r>
        <w:t>nales. El orador agradecería que se proporcionaran d</w:t>
      </w:r>
      <w:r>
        <w:t>a</w:t>
      </w:r>
      <w:r>
        <w:t>tos ad</w:t>
      </w:r>
      <w:r>
        <w:t>i</w:t>
      </w:r>
      <w:r>
        <w:t>cionales sobre su grado de eficacia.</w:t>
      </w:r>
    </w:p>
    <w:p w:rsidR="00000000" w:rsidRDefault="00000000">
      <w:pPr>
        <w:pStyle w:val="DualTxt"/>
        <w:numPr>
          <w:ilvl w:val="0"/>
          <w:numId w:val="4"/>
        </w:numPr>
        <w:tabs>
          <w:tab w:val="clear" w:pos="960"/>
          <w:tab w:val="left" w:pos="475"/>
          <w:tab w:val="left" w:pos="965"/>
        </w:tabs>
      </w:pPr>
      <w:r>
        <w:t>Ha leído información sobre unos casos en los que unos ciudadanos han presentado quejas por violación de las leyes laborales ante los tribunales. Éstos trib</w:t>
      </w:r>
      <w:r>
        <w:t>u</w:t>
      </w:r>
      <w:r>
        <w:t>nales han fallado en su favor y les han concedido i</w:t>
      </w:r>
      <w:r>
        <w:t>n</w:t>
      </w:r>
      <w:r>
        <w:t>demnizaciones, pero no se han tomado medidas al re</w:t>
      </w:r>
      <w:r>
        <w:t>s</w:t>
      </w:r>
      <w:r>
        <w:t>pecto y no se ha ofrecido ninguna restitución a los ci</w:t>
      </w:r>
      <w:r>
        <w:t>u</w:t>
      </w:r>
      <w:r>
        <w:t>dadanos en cuestión. El orador no entiende por qué ha ocurrido eso. O los órganos encargados de hacer cu</w:t>
      </w:r>
      <w:r>
        <w:t>m</w:t>
      </w:r>
      <w:r>
        <w:t>plir las decisiones son absolutamente ineficaces o, c</w:t>
      </w:r>
      <w:r>
        <w:t>o</w:t>
      </w:r>
      <w:r>
        <w:t>mo el orador sospecha, la compensación se hace efect</w:t>
      </w:r>
      <w:r>
        <w:t>i</w:t>
      </w:r>
      <w:r>
        <w:t>va si se conoce a la persona adecuada. Espera que la delegación pueda d</w:t>
      </w:r>
      <w:r>
        <w:t>i</w:t>
      </w:r>
      <w:r>
        <w:t>sipar esa sospecha.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Ocurre algo similar con el tema de la detención. Lo que el Comité solicita al plantear la cuestión No. 10 son las estadísticas recientes sobre el tiempo que tran</w:t>
      </w:r>
      <w:r>
        <w:t>s</w:t>
      </w:r>
      <w:r>
        <w:t>curre entre la detención y el juicio. Según algunos i</w:t>
      </w:r>
      <w:r>
        <w:t>n</w:t>
      </w:r>
      <w:r>
        <w:t>formes, el período de detención es largo y se ve aco</w:t>
      </w:r>
      <w:r>
        <w:t>m</w:t>
      </w:r>
      <w:r>
        <w:t>pañado por la carencia de alimentos y carencias de otra índole que podrían suponer una violación del Pacto, tal vez con el fin de lograr una confesión del detenido. Tres miembros del propio Gran Hural del Estado fu</w:t>
      </w:r>
      <w:r>
        <w:t>e</w:t>
      </w:r>
      <w:r>
        <w:t>ron detenidos recientemente y acusados de delitos p</w:t>
      </w:r>
      <w:r>
        <w:t>e</w:t>
      </w:r>
      <w:r>
        <w:t>nales. Fueron puestos en libertad rápidamente, pero no han sido acusados ni juzgados. Durante el período de tiempo que transcurre entre la detención y el juicio existe el peligro de que se produzcan torturas y otros tratos inhumanos o degradantes. Deberían proporci</w:t>
      </w:r>
      <w:r>
        <w:t>o</w:t>
      </w:r>
      <w:r>
        <w:t>narse más datos sobre los procedimientos a los que pueden recurrir los detenidos para protestar por el trato recibido durante el tiempo de la detención.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relación con la disposición según la cual, cuando se produce una detención, el detenido puede disponer de un abogado inmediatamente, el orador agradecería que se informara si con esa medida se han obtenido reparaciones. También sería conveniente s</w:t>
      </w:r>
      <w:r>
        <w:t>a</w:t>
      </w:r>
      <w:r>
        <w:t>ber si existe algún otro organismo que tenga acceso a las personas deten</w:t>
      </w:r>
      <w:r>
        <w:t>i</w:t>
      </w:r>
      <w:r>
        <w:t>das.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el informe sólo figura un breve párrafo relat</w:t>
      </w:r>
      <w:r>
        <w:t>i</w:t>
      </w:r>
      <w:r>
        <w:t>vo al artículo 14 del Pacto. Habida cuenta de los i</w:t>
      </w:r>
      <w:r>
        <w:t>m</w:t>
      </w:r>
      <w:r>
        <w:t>portantes cambios introducidos en los Códigos Civil y Penal, el orador considera que debía haberse propo</w:t>
      </w:r>
      <w:r>
        <w:t>r</w:t>
      </w:r>
      <w:r>
        <w:t>cionado una explicación más d</w:t>
      </w:r>
      <w:r>
        <w:t>e</w:t>
      </w:r>
      <w:r>
        <w:t>tallada.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el inciso 1 del párrafo 1 del artículo 50 de la Constitución se afirma que el Tribunal Supremo es el tribunal de primera instancia en las causas penales. Obviamente, ese procedimiento imposibilita que se apele contra sus decisiones, lo que constituye una vi</w:t>
      </w:r>
      <w:r>
        <w:t>o</w:t>
      </w:r>
      <w:r>
        <w:t>lación del párrafo 5 del artículo 14 del Pacto. Debe proporcionarse más información sobre las actuaciones j</w:t>
      </w:r>
      <w:r>
        <w:t>u</w:t>
      </w:r>
      <w:r>
        <w:t>diciales.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Al orador, igual que al Sr. Wieruszewski, le pre</w:t>
      </w:r>
      <w:r>
        <w:t>o</w:t>
      </w:r>
      <w:r>
        <w:t>cupa que ciertos jueces cobren unos sueldos tan bajos. Dicha situación suscita, casi con toda certeza, la tent</w:t>
      </w:r>
      <w:r>
        <w:t>a</w:t>
      </w:r>
      <w:r>
        <w:t>ción de aceptar sobornos. El Estado informante debería indicar si se están revisado los sue</w:t>
      </w:r>
      <w:r>
        <w:t>l</w:t>
      </w:r>
      <w:r>
        <w:t>dos de los jueces.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El Sr. Ando</w:t>
      </w:r>
      <w:r>
        <w:t xml:space="preserve"> acoge con beneplácito los esfuerzos del Gobierno por construir una nación moderna basada en el respeto por los derechos humanos. Al mismo tiempo, comparte la decepción manifestada por los oradores anteriores en relación con la brevedad de las respuestas de la delegación. El objetivo del Comité cuando examina el informe de un Estado parte no es hacer críticas, sino evaluar la situación real de los d</w:t>
      </w:r>
      <w:r>
        <w:t>e</w:t>
      </w:r>
      <w:r>
        <w:t>rechos humanos en el país y recomendar soluciones. Para tal fin, se requieren re</w:t>
      </w:r>
      <w:r>
        <w:t>s</w:t>
      </w:r>
      <w:r>
        <w:t>puestas detalladas.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párrafo 2 del artículo 18 de la Constitución enuncia el principio de la reciprocidad en la aplicación de los tratados internacionales. En el caso de las co</w:t>
      </w:r>
      <w:r>
        <w:t>n</w:t>
      </w:r>
      <w:r>
        <w:t xml:space="preserve">venciones multinacionales sobre derechos humanos, queda poco margen para ese principio. El objeto de los tratados de derechos humanos es velar por que a los ciudadanos de un país se les garanticen los derechos humanos mínimos. </w:t>
      </w:r>
      <w:r>
        <w:rPr>
          <w:spacing w:val="0"/>
        </w:rPr>
        <w:t>El Estado informante debería espec</w:t>
      </w:r>
      <w:r>
        <w:rPr>
          <w:spacing w:val="0"/>
        </w:rPr>
        <w:t>i</w:t>
      </w:r>
      <w:r>
        <w:rPr>
          <w:spacing w:val="0"/>
        </w:rPr>
        <w:t>ficar las repercusiones de esa disposición constit</w:t>
      </w:r>
      <w:r>
        <w:rPr>
          <w:spacing w:val="0"/>
        </w:rPr>
        <w:t>u</w:t>
      </w:r>
      <w:r>
        <w:rPr>
          <w:spacing w:val="0"/>
        </w:rPr>
        <w:t>cional.</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 xml:space="preserve">En relación con el inciso e) del párrafo 21 </w:t>
      </w:r>
      <w:r>
        <w:rPr>
          <w:spacing w:val="0"/>
        </w:rPr>
        <w:t>del i</w:t>
      </w:r>
      <w:r>
        <w:rPr>
          <w:spacing w:val="0"/>
        </w:rPr>
        <w:t>n</w:t>
      </w:r>
      <w:r>
        <w:rPr>
          <w:spacing w:val="0"/>
        </w:rPr>
        <w:t>forme, el orador comparte la preocupación del Sr. Bh</w:t>
      </w:r>
      <w:r>
        <w:rPr>
          <w:spacing w:val="0"/>
        </w:rPr>
        <w:t>a</w:t>
      </w:r>
      <w:r>
        <w:rPr>
          <w:spacing w:val="0"/>
        </w:rPr>
        <w:t>gwati por las divergencias existentes entre las disposici</w:t>
      </w:r>
      <w:r>
        <w:rPr>
          <w:spacing w:val="0"/>
        </w:rPr>
        <w:t>o</w:t>
      </w:r>
      <w:r>
        <w:rPr>
          <w:spacing w:val="0"/>
        </w:rPr>
        <w:t>nes constitucionales y el artículo 4 del Pacto en relación</w:t>
      </w:r>
      <w:r>
        <w:t xml:space="preserve"> con los derechos inalienables.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párrafo 26 del informe se refiere a las disti</w:t>
      </w:r>
      <w:r>
        <w:t>n</w:t>
      </w:r>
      <w:r>
        <w:t>ciones que se establecen en la imposición de la pena de muerte. Dichas distinciones equivalen a discrimin</w:t>
      </w:r>
      <w:r>
        <w:t>a</w:t>
      </w:r>
      <w:r>
        <w:t>ción, a menos que se basen en criterios objetivos y r</w:t>
      </w:r>
      <w:r>
        <w:t>a</w:t>
      </w:r>
      <w:r>
        <w:t>zonables. El Estado informante debería aclarar cuáles son las b</w:t>
      </w:r>
      <w:r>
        <w:t>a</w:t>
      </w:r>
      <w:r>
        <w:t>ses para establecer dichas distinciones.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spacing w:val="0"/>
        </w:rPr>
        <w:t>En relación con el párrafo 31 del informe, el orador agradecería que se ofrecieran más detalles sobre el proc</w:t>
      </w:r>
      <w:r>
        <w:rPr>
          <w:spacing w:val="0"/>
        </w:rPr>
        <w:t>e</w:t>
      </w:r>
      <w:r>
        <w:rPr>
          <w:spacing w:val="0"/>
        </w:rPr>
        <w:t>dimiento para determinar si los tribunales han adoptado medidas ilegales, cómo se han resuelto dichos casos y cómo se ha fijado la indemnización correspo</w:t>
      </w:r>
      <w:r>
        <w:rPr>
          <w:spacing w:val="0"/>
        </w:rPr>
        <w:t>n</w:t>
      </w:r>
      <w:r>
        <w:rPr>
          <w:spacing w:val="0"/>
        </w:rPr>
        <w:t>diente</w:t>
      </w:r>
      <w:r>
        <w:t>.</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rPr>
          <w:spacing w:val="0"/>
        </w:rPr>
      </w:pPr>
      <w:r>
        <w:rPr>
          <w:spacing w:val="0"/>
        </w:rPr>
        <w:t>Por lo que atañe al párrafo 38, debería detallarse si se dispone de asistencia jurídica desde el momento de la detención o solamente durante las actuaciones judici</w:t>
      </w:r>
      <w:r>
        <w:rPr>
          <w:spacing w:val="0"/>
        </w:rPr>
        <w:t>a</w:t>
      </w:r>
      <w:r>
        <w:rPr>
          <w:spacing w:val="0"/>
        </w:rPr>
        <w:t>les.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su respuesta a las preguntas relativas a la cuestión No. 8, la delegación afirma que la dieta de los reclusos contiene 2.200 calorías diarias. Sin embargo, el Comité no sólo está interesado por el tema de la n</w:t>
      </w:r>
      <w:r>
        <w:t>u</w:t>
      </w:r>
      <w:r>
        <w:t>trición, sino por las condiciones de las cárceles en g</w:t>
      </w:r>
      <w:r>
        <w:t>e</w:t>
      </w:r>
      <w:r>
        <w:t>neral. Se agradecería más inform</w:t>
      </w:r>
      <w:r>
        <w:t>a</w:t>
      </w:r>
      <w:r>
        <w:t>ción al respecto.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Por último, resulta difícil entender, según se afi</w:t>
      </w:r>
      <w:r>
        <w:t>r</w:t>
      </w:r>
      <w:r>
        <w:t>ma en el párrafo 48 del informe, por qué se encarga el Cuerpo de Policía de la emisión de pasaportes. El or</w:t>
      </w:r>
      <w:r>
        <w:t>a</w:t>
      </w:r>
      <w:r>
        <w:t>dor agradecería que la delegación explicara si el D</w:t>
      </w:r>
      <w:r>
        <w:t>e</w:t>
      </w:r>
      <w:r>
        <w:t>partamento de Policía está bajo la supervisión del M</w:t>
      </w:r>
      <w:r>
        <w:t>i</w:t>
      </w:r>
      <w:r>
        <w:t>nisterio del Interior o de un órgano similar.</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Chanet</w:t>
      </w:r>
      <w:r>
        <w:t xml:space="preserve"> recuerda que, en 1992, cuando el Comité examinó el tercer informe periódico del Estado parte, había pedido más información sobre las medidas relativas al artículo 4 del Pacto; la sección pertinente del informe que se debate parece resultar satisfactoria. Al mismo tiempo, teniendo en cuenta que han pasado ocho años desde entonces, es razonable esperar que se h</w:t>
      </w:r>
      <w:r>
        <w:t>u</w:t>
      </w:r>
      <w:r>
        <w:t>biera ofrecido una información más detallada.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oradora señala que los derechos contemplados en el Pacto se han incorporado en la nueva Constit</w:t>
      </w:r>
      <w:r>
        <w:t>u</w:t>
      </w:r>
      <w:r>
        <w:t>ción sólo de una forma parcial. En el artículo 10 de la Constitución se dispone que los tratados internacion</w:t>
      </w:r>
      <w:r>
        <w:t>a</w:t>
      </w:r>
      <w:r>
        <w:t>les a los que se ha adherido Mongolia tienen el rango de legislación nacional; en otras palabras, no tienen el mismo rango que la Constitución. No queda claro qué ocurrirá si se produce un conflicto entre el orden</w:t>
      </w:r>
      <w:r>
        <w:t>a</w:t>
      </w:r>
      <w:r>
        <w:t>miento jurídico interno y el Pacto.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Por lo que respecta a la igualdad entre el hombre y la mujer, hace suyas las preguntas que ha planteado el Sr. Bhagwati.</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cuanto al artículo 9 del Pacto, parece existir cierta confusión entre el período de detención anterior al juicio y la custodia policial. A la oradora le cuesta creer que la custodia policial pueda durar dos meses. El Estado informante debería concretar en qué momento se encarga el fiscal de supervisar la custodia policial. Sería conveniente saber cuál es la autoridad encargada de aplicar el párrafo 4 del artículo 9 del Pacto, en el que se estipula que toda persona que esté privada de l</w:t>
      </w:r>
      <w:r>
        <w:t>i</w:t>
      </w:r>
      <w:r>
        <w:t>bertad tiene derecho a recurrir inmediatamente ante un tribunal.</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suppressAutoHyphens/>
      </w:pPr>
      <w:r>
        <w:rPr>
          <w:spacing w:val="0"/>
        </w:rPr>
        <w:t>En relación con el artículo 12 del Pacto, señala a la atención de los presentes las disposiciones del Estado parte relativas a los secretos oficiales, que son un vestigio del antiguo régimen y podrían coartar gravemente</w:t>
      </w:r>
      <w:r>
        <w:t xml:space="preserve"> la libertad de circulación, ya que los funcionarios constituyen una gran proporción de la población. Debe definirse con claridad el concepto de “secretos oficiales”.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Por último, en relación con el artículo 14, la or</w:t>
      </w:r>
      <w:r>
        <w:t>a</w:t>
      </w:r>
      <w:r>
        <w:t>dora plantea las mismas preguntas que Lord Colville y el Sr. Bhagwati. El Comité, durante su examen del te</w:t>
      </w:r>
      <w:r>
        <w:t>r</w:t>
      </w:r>
      <w:r>
        <w:t>cer informe periódico, aceptó la justificación ofrecida por la delegación para explicar la escasez de inform</w:t>
      </w:r>
      <w:r>
        <w:t>a</w:t>
      </w:r>
      <w:r>
        <w:t>ción sobre el artículo 14, a saber, la reforma que se e</w:t>
      </w:r>
      <w:r>
        <w:t>s</w:t>
      </w:r>
      <w:r>
        <w:t>taba haciendo del sistema judicial. Sin embargo, ocho años después, el Comité sigue sin disponer de inform</w:t>
      </w:r>
      <w:r>
        <w:t>a</w:t>
      </w:r>
      <w:r>
        <w:t>ción sobre el funcionamiento del sistema. No queda claro cómo se aplica el párrafo 1 del artículo 14 del Pacto, en el que reconoce el derecho de toda persona a ser oída públicamente por un tribunal competente, i</w:t>
      </w:r>
      <w:r>
        <w:t>n</w:t>
      </w:r>
      <w:r>
        <w:t>dependiente e imparcial. En la Constitución se hace r</w:t>
      </w:r>
      <w:r>
        <w:t>e</w:t>
      </w:r>
      <w:r>
        <w:t>ferencia a leyes de las que el Comité no tiene conoc</w:t>
      </w:r>
      <w:r>
        <w:t>i</w:t>
      </w:r>
      <w:r>
        <w:t>miento. Deberían proporcionarse más datos sobre el sistema de contratación, designación y promoción de los jueces y sobre las medidas que garanticen su c</w:t>
      </w:r>
      <w:r>
        <w:t>a</w:t>
      </w:r>
      <w:r>
        <w:t>rácter ind</w:t>
      </w:r>
      <w:r>
        <w:t>e</w:t>
      </w:r>
      <w:r>
        <w:t>pendiente.</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El Sr. Yalden</w:t>
      </w:r>
      <w:r>
        <w:t xml:space="preserve"> comparte las opiniones expresadas en relación con la brevedad de las respuestas. En el i</w:t>
      </w:r>
      <w:r>
        <w:t>n</w:t>
      </w:r>
      <w:r>
        <w:t>forme se presta mucha atención a la doctrina legislativa y poca a la aplicación de la ley.</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No se ha ofrecido ninguna respuesta a las pr</w:t>
      </w:r>
      <w:r>
        <w:t>e</w:t>
      </w:r>
      <w:r>
        <w:t>guntas relativas a la cuestión No. 2, aparte de una ref</w:t>
      </w:r>
      <w:r>
        <w:t>e</w:t>
      </w:r>
      <w:r>
        <w:t>rencia general a los tribunales. Se ha mencionado la posible creación de una oficina del defensor del pu</w:t>
      </w:r>
      <w:r>
        <w:t>e</w:t>
      </w:r>
      <w:r>
        <w:t>blo, con la asistencia de la Oficina del Alto Comisi</w:t>
      </w:r>
      <w:r>
        <w:t>o</w:t>
      </w:r>
      <w:r>
        <w:t>nado de las Naciones Unidas para los Derechos Hum</w:t>
      </w:r>
      <w:r>
        <w:t>a</w:t>
      </w:r>
      <w:r>
        <w:t>nos. El orador agradecería que se ofreciera más info</w:t>
      </w:r>
      <w:r>
        <w:t>r</w:t>
      </w:r>
      <w:r>
        <w:t>mación sobre las competencias y las facultades de d</w:t>
      </w:r>
      <w:r>
        <w:t>i</w:t>
      </w:r>
      <w:r>
        <w:t>cha oficina. Señala, sin embargo, que el Comité ha s</w:t>
      </w:r>
      <w:r>
        <w:t>o</w:t>
      </w:r>
      <w:r>
        <w:t>licitado información sobre la aplicación de la ley y que, tradicionalmente, no es ése el cometido del defensor del pueblo; éste sólo tiene capacidad para formular r</w:t>
      </w:r>
      <w:r>
        <w:t>e</w:t>
      </w:r>
      <w:r>
        <w:t>comendaciones. Señala además que sus competencias sólo afectan, generalmente, a los organismos del Est</w:t>
      </w:r>
      <w:r>
        <w:t>a</w:t>
      </w:r>
      <w:r>
        <w:t>do, mientras que el Comité también está interesado por los casos de discriminación en e</w:t>
      </w:r>
      <w:r>
        <w:t>n</w:t>
      </w:r>
      <w:r>
        <w:t>tidades privadas.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 xml:space="preserve">En relación con la situación de la mujer, está de acuerdo con el Sr. Bhagwati y otros ponentes en que el Comité dispone de información escasa para evaluar el progreso logrado por la mujer en la sociedad civil. </w:t>
      </w:r>
      <w:r>
        <w:rPr>
          <w:spacing w:val="0"/>
        </w:rPr>
        <w:t>P</w:t>
      </w:r>
      <w:r>
        <w:rPr>
          <w:spacing w:val="0"/>
        </w:rPr>
        <w:t>a</w:t>
      </w:r>
      <w:r>
        <w:rPr>
          <w:spacing w:val="0"/>
        </w:rPr>
        <w:t>rece que la mujer ha avanzado considerablemente en los ámbitos del empleo y la educación, y en menor medida</w:t>
      </w:r>
      <w:r>
        <w:t xml:space="preserve"> en los de la política y la administración. Sería útil saber si existe algún organismo que se encargue de proteger los derechos de la mujer.</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orador también agradecería que se informara con mayor detalle sobre las disposiciones generales que pudieran existir para velar por la aplicación de las leyes contra la discr</w:t>
      </w:r>
      <w:r>
        <w:t>i</w:t>
      </w:r>
      <w:r>
        <w:t>minación.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Por último, el orador se hace eco de las peticiones formuladas por otros oradores respecto de la present</w:t>
      </w:r>
      <w:r>
        <w:t>a</w:t>
      </w:r>
      <w:r>
        <w:t>ción de datos adicionales sobre las condiciones de las cárc</w:t>
      </w:r>
      <w:r>
        <w:t>e</w:t>
      </w:r>
      <w:r>
        <w:t>les.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Evatt</w:t>
      </w:r>
      <w:r>
        <w:t xml:space="preserve"> dice que la situación de la mujer es una de las cuestiones más significativas en relación con el tema de los derechos humanos. La delegación no ha satisfecho los requisitos en materia de información; por ejemplo, no ha ofrecido datos sobre la incidencia de la violencia contra las mujeres, los servicios de apoyo de que disponen las mujeres víctimas de violencia, el m</w:t>
      </w:r>
      <w:r>
        <w:t>o</w:t>
      </w:r>
      <w:r>
        <w:t>do en que se aplican las leyes y la repercusión que ti</w:t>
      </w:r>
      <w:r>
        <w:t>e</w:t>
      </w:r>
      <w:r>
        <w:t>nen en las causas subyacentes de la violencia, como el alcoholismo. La delegación ha indicado que las actit</w:t>
      </w:r>
      <w:r>
        <w:t>u</w:t>
      </w:r>
      <w:r>
        <w:t>des tradicionales en relación con las funciones de la mujer siguen imperando en el país. Agradecería que se proporcionara más información sobre las medidas adoptadas para garantizar que las autoridades muestren una mayor di</w:t>
      </w:r>
      <w:r>
        <w:t>s</w:t>
      </w:r>
      <w:r>
        <w:t>posición a intervenir.</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Con respecto a la trata de mujeres y la prostit</w:t>
      </w:r>
      <w:r>
        <w:t>u</w:t>
      </w:r>
      <w:r>
        <w:t>ción forzada, que constituyen violaciones de los art</w:t>
      </w:r>
      <w:r>
        <w:t>í</w:t>
      </w:r>
      <w:r>
        <w:t>culos 7 y 8 del Pacto, la oradora desea saber si alguna vez han sido causa de acción judicial contra tratantes o pr</w:t>
      </w:r>
      <w:r>
        <w:t>o</w:t>
      </w:r>
      <w:r>
        <w:t>xenetas.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relación con la alta tasa de mortalidad deriv</w:t>
      </w:r>
      <w:r>
        <w:t>a</w:t>
      </w:r>
      <w:r>
        <w:t>da de la maternidad, el Estado informante debería ind</w:t>
      </w:r>
      <w:r>
        <w:t>i</w:t>
      </w:r>
      <w:r>
        <w:t>car las medidas adoptadas para garantizar la igualdad de acceso de las mujeres a la planificación de la familia y los servicios de control de la natalidad.</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Por lo que atañe a la discriminación en el empleo, debería aclararse la repercusión que tienen varios a</w:t>
      </w:r>
      <w:r>
        <w:t>s</w:t>
      </w:r>
      <w:r>
        <w:t>pectos de la discriminación sobre la situación financi</w:t>
      </w:r>
      <w:r>
        <w:t>e</w:t>
      </w:r>
      <w:r>
        <w:t>ra de la mujer. Según los informes disponibles, el n</w:t>
      </w:r>
      <w:r>
        <w:t>ú</w:t>
      </w:r>
      <w:r>
        <w:t>mero de mujeres que viven en condiciones de pobreza y de mujeres que son jefas de familia ha aumentado. Sería conveniente saber si sus bajos ingresos les imp</w:t>
      </w:r>
      <w:r>
        <w:t>i</w:t>
      </w:r>
      <w:r>
        <w:t>den cumplir con sus responsabilidades famili</w:t>
      </w:r>
      <w:r>
        <w:t>a</w:t>
      </w:r>
      <w:r>
        <w:t>res.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Se agradecería que se ofrecieran datos adicionales sobre la participación de la mujer en la dirección de los asuntos públicos. De acuerdo con todos los indicios, dicha participación sigue siendo escasa. Esta cuestión r</w:t>
      </w:r>
      <w:r>
        <w:t>e</w:t>
      </w:r>
      <w:r>
        <w:t xml:space="preserve">quiere soluciones. </w:t>
      </w:r>
    </w:p>
    <w:p w:rsidR="00000000" w:rsidRDefault="00000000">
      <w:pPr>
        <w:pStyle w:val="DualTxt"/>
        <w:numPr>
          <w:ilvl w:val="0"/>
          <w:numId w:val="4"/>
        </w:numPr>
        <w:tabs>
          <w:tab w:val="clear" w:pos="960"/>
          <w:tab w:val="left" w:pos="475"/>
          <w:tab w:val="left" w:pos="965"/>
        </w:tabs>
      </w:pPr>
      <w:r>
        <w:rPr>
          <w:b/>
        </w:rPr>
        <w:t>El Sr. Zakhia</w:t>
      </w:r>
      <w:r>
        <w:t xml:space="preserve"> dice que los temas a que se refiere la cuestión No. 4 son especialmente importantes, puesto que afectan a más de la mitad de la población. No debe establecerse la democracia política a costa de la mujer. Se requiere una perspectiva general y crítica de la situación de la mujer y de la dirección que está tomando. Resulta difícil entender por qué se ha prod</w:t>
      </w:r>
      <w:r>
        <w:t>u</w:t>
      </w:r>
      <w:r>
        <w:t>cido un descenso en picado del porcentaje de mujeres que participan en política, del 24% al 3%, habida cuenta de que el 70% de los abogados y el 65% de los profesores son mujeres. No queda claro por qué el G</w:t>
      </w:r>
      <w:r>
        <w:t>o</w:t>
      </w:r>
      <w:r>
        <w:t>bierno no ha establecido unos objetivos en cuanto a destinar a las mujeres un porcentaje de puestos direct</w:t>
      </w:r>
      <w:r>
        <w:t>i</w:t>
      </w:r>
      <w:r>
        <w:t>vos en los ámbitos político y administrativo destinados, como se ha hecho en otros países. Las medidas de fo</w:t>
      </w:r>
      <w:r>
        <w:t>r</w:t>
      </w:r>
      <w:r>
        <w:t>talecimiento del papel que desempeñan las mujeres también serían una forma eficaz de combatir la viole</w:t>
      </w:r>
      <w:r>
        <w:t>n</w:t>
      </w:r>
      <w:r>
        <w:t>cia de que son víctimas.</w:t>
      </w:r>
    </w:p>
    <w:p w:rsidR="00000000" w:rsidRDefault="00000000">
      <w:pPr>
        <w:pStyle w:val="DualTxt"/>
        <w:numPr>
          <w:ilvl w:val="0"/>
          <w:numId w:val="4"/>
        </w:numPr>
        <w:tabs>
          <w:tab w:val="clear" w:pos="960"/>
          <w:tab w:val="left" w:pos="475"/>
          <w:tab w:val="left" w:pos="965"/>
        </w:tabs>
      </w:pPr>
      <w:r>
        <w:rPr>
          <w:b/>
        </w:rPr>
        <w:t>El Sr. Scheinin</w:t>
      </w:r>
      <w:r>
        <w:t xml:space="preserve"> señala que parece que los varones no tienen derecho a licencia por nacimiento de hijos, hecho que podría fomentar la discriminación contra la mujer en el mercado laboral en un momento de trans</w:t>
      </w:r>
      <w:r>
        <w:t>i</w:t>
      </w:r>
      <w:r>
        <w:t>ción a la economía de mercado. Por tanto, los esfuerzos del Estado parte por dar trato preferente a la mujer p</w:t>
      </w:r>
      <w:r>
        <w:t>o</w:t>
      </w:r>
      <w:r>
        <w:t>drían, a largo plazo, suponer la discriminación contra ésta. Desearía saber si el Gobierno tiene previsto intr</w:t>
      </w:r>
      <w:r>
        <w:t>o</w:t>
      </w:r>
      <w:r>
        <w:t>ducir la igualdad de derechos de hombres y mujeres en relación con la licencia por nacimiento de hijos y, c</w:t>
      </w:r>
      <w:r>
        <w:t>o</w:t>
      </w:r>
      <w:r>
        <w:t>mo el Sr. Bhagwati ha s</w:t>
      </w:r>
      <w:r>
        <w:t>u</w:t>
      </w:r>
      <w:r>
        <w:t>gerido, la pensión por vejez.</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el párrafo 23 del informe se afirma que la aplicación de medidas extraordinarias durante un est</w:t>
      </w:r>
      <w:r>
        <w:t>a</w:t>
      </w:r>
      <w:r>
        <w:t>do de emergencia o durante la implantación de la ley marcial debe ser compatible con las obligaciones co</w:t>
      </w:r>
      <w:r>
        <w:t>n</w:t>
      </w:r>
      <w:r>
        <w:t>traídas por Mongolia en virtud de los instrumentos i</w:t>
      </w:r>
      <w:r>
        <w:t>n</w:t>
      </w:r>
      <w:r>
        <w:t>ternacionales de derechos humanos. Pregunta si esa condición queda consagrada en el ordenamiento juríd</w:t>
      </w:r>
      <w:r>
        <w:t>i</w:t>
      </w:r>
      <w:r>
        <w:t>co interno.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Habida cuenta de que no puede condenarse a muerte a mujeres, menores y hombres con más de 60 años, (véase el párrafo 26 del informe), el Estado parte podría considerar la posibilidad de abolir totalmente la pena de muerte.</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delegación debería explicar de qué garantías de procedimiento dispone la persona sujeta a detención administrativa, incluido el tratamiento médico oblig</w:t>
      </w:r>
      <w:r>
        <w:t>a</w:t>
      </w:r>
      <w:r>
        <w:t>torio; en particular, desea saber si todos los casos de ese tipo están sujetos a revisión judicial y, en caso afirmativo, si dichos procedimientos se ejecutan sin demora, de acuerdo con el artículo 9 del Pacto.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Por último, aunque se congratula de que no se h</w:t>
      </w:r>
      <w:r>
        <w:t>a</w:t>
      </w:r>
      <w:r>
        <w:t>yan documentado nuevos casos de inanición, estima que la tasa anual de muerte por enfermedad es bastante elevada (2,5%). Probablemente dicha situación se deba, en parte, a las malas condiciones de la detención, entre ellas la malnutrición y el alto riesgo de contraer tube</w:t>
      </w:r>
      <w:r>
        <w:t>r</w:t>
      </w:r>
      <w:r>
        <w:t>culosis y otras enfermedades. El porcentaje de pobl</w:t>
      </w:r>
      <w:r>
        <w:t>a</w:t>
      </w:r>
      <w:r>
        <w:t>ción reclusa de Mongolia es elevado y, al parecer, el encarcelamiento entraña un riesgo real para la vida de los detenidos. Por tanto, el Estado parte debería inve</w:t>
      </w:r>
      <w:r>
        <w:t>s</w:t>
      </w:r>
      <w:r>
        <w:t>tigar otras formas de condena, con el fin de ajustarse a las dispos</w:t>
      </w:r>
      <w:r>
        <w:t>i</w:t>
      </w:r>
      <w:r>
        <w:t>ciones del artículo 10 del Pacto.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El Sr. Klein</w:t>
      </w:r>
      <w:r>
        <w:t xml:space="preserve"> reconoce que tal vez las expectativas del Comité con respecto al Gobierno de Mongolia h</w:t>
      </w:r>
      <w:r>
        <w:t>a</w:t>
      </w:r>
      <w:r>
        <w:t>yan sido demasiado optimistas en vista de que el Est</w:t>
      </w:r>
      <w:r>
        <w:t>a</w:t>
      </w:r>
      <w:r>
        <w:t>do parte ha presentado el primer informe desde que in</w:t>
      </w:r>
      <w:r>
        <w:t>i</w:t>
      </w:r>
      <w:r>
        <w:t>ció la transición a la democracia y a la economía de mercado. El párrafo 1 del artículo 19 de la Constit</w:t>
      </w:r>
      <w:r>
        <w:t>u</w:t>
      </w:r>
      <w:r>
        <w:t>ción, en el que dispone que el Estado es responsable ante los ciudadanos de establecer las garantías econ</w:t>
      </w:r>
      <w:r>
        <w:t>ó</w:t>
      </w:r>
      <w:r>
        <w:t>micas, sociales, jurídicas y de otra índole para salv</w:t>
      </w:r>
      <w:r>
        <w:t>a</w:t>
      </w:r>
      <w:r>
        <w:t>guardar los derechos humanos y las libertades, impedir que se violen esos derechos y libertades y restituir los derechos lesionados, constituye una base alentadora p</w:t>
      </w:r>
      <w:r>
        <w:t>a</w:t>
      </w:r>
      <w:r>
        <w:t>ra lograr mejoras en ese sentido.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su respuesta a la cuestión No.1 de la lista, la delegación no ha señalado ni un solo caso en el que se hubiera invocado el Pacto en el ordenamiento jurídico interno. El orador sugiere la posibilidad de que las di</w:t>
      </w:r>
      <w:r>
        <w:t>s</w:t>
      </w:r>
      <w:r>
        <w:t>posiciones del Pacto no sean conocidas en general, ni siquiera por los juristas.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Con respecto a los artículos 16 y 18 de la Con</w:t>
      </w:r>
      <w:r>
        <w:t>s</w:t>
      </w:r>
      <w:r>
        <w:t>titución, propone que el Estado parte examine su l</w:t>
      </w:r>
      <w:r>
        <w:t>e</w:t>
      </w:r>
      <w:r>
        <w:t>gislación, puesto que casi todos los derechos garantiz</w:t>
      </w:r>
      <w:r>
        <w:t>a</w:t>
      </w:r>
      <w:r>
        <w:t xml:space="preserve">dos en el </w:t>
      </w:r>
      <w:r>
        <w:rPr>
          <w:spacing w:val="0"/>
        </w:rPr>
        <w:t>Pacto pueden, en principio, ser invocados tanto por los ciudadanos nacionales como por los e</w:t>
      </w:r>
      <w:r>
        <w:rPr>
          <w:spacing w:val="0"/>
        </w:rPr>
        <w:t>x</w:t>
      </w:r>
      <w:r>
        <w:rPr>
          <w:spacing w:val="0"/>
        </w:rPr>
        <w:t xml:space="preserve">tranjeros. </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Sería conveniente saber en qué medida se hace uso, en la Ley de la situación jurídica de los ciudad</w:t>
      </w:r>
      <w:r>
        <w:t>a</w:t>
      </w:r>
      <w:r>
        <w:t>nos extranjeros, que se menciona en el párrafo 50 del informe, de la prerrogativa del Gobierno de restringir los derechos de los ciudadanos que no sean mongoles en mayor medida que los derechos de los ciudadanos mongoles (véase el párrafo 5 del artículo 18 de la Constit</w:t>
      </w:r>
      <w:r>
        <w:t>u</w:t>
      </w:r>
      <w:r>
        <w:t>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el párrafo 17 del informe se afirma que los empresarios que discriminen a mujeres embarazadas o madres lactantes estarán sujetos a la imposición de m</w:t>
      </w:r>
      <w:r>
        <w:t>e</w:t>
      </w:r>
      <w:r>
        <w:t>didas correctivas o a una multa; sin embargo, podrían resultar más efectivas otro tipo de sanciones, como la invalidación del despido.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orador visitó Mongolia hace algunos años y debatió con las autoridades un proyecto de ley de i</w:t>
      </w:r>
      <w:r>
        <w:t>n</w:t>
      </w:r>
      <w:r>
        <w:t>demnizaciones y restituciones a las víctimas del rég</w:t>
      </w:r>
      <w:r>
        <w:t>i</w:t>
      </w:r>
      <w:r>
        <w:t>men anterior. Pregunta cuál es la forma definitiva de dicha ley, qué personas han sido indemnizadas en vi</w:t>
      </w:r>
      <w:r>
        <w:t>r</w:t>
      </w:r>
      <w:r>
        <w:t>tud de ella, si se han exigido responsabilidades penales y si en los procedimientos se ha tenido en cuenta el p</w:t>
      </w:r>
      <w:r>
        <w:t>á</w:t>
      </w:r>
      <w:r>
        <w:t>rrafo 2 del artículo 15 del Pacto. El concepto del G</w:t>
      </w:r>
      <w:r>
        <w:t>o</w:t>
      </w:r>
      <w:r>
        <w:t>bierno de Mongolia de “secreto de Estado” (inciso c) del párrafo 47 y párrafo 74 del informe) parece dem</w:t>
      </w:r>
      <w:r>
        <w:t>a</w:t>
      </w:r>
      <w:r>
        <w:t>siado general para ajustarse a las disposiciones del p</w:t>
      </w:r>
      <w:r>
        <w:t>á</w:t>
      </w:r>
      <w:r>
        <w:t>rrafo 3 del artículo 12 del Pacto. Pide a la delegación que sea más específica por lo que respecta a la defin</w:t>
      </w:r>
      <w:r>
        <w:t>i</w:t>
      </w:r>
      <w:r>
        <w:t>ción de “secreto de Estado” que se enuncia en el ord</w:t>
      </w:r>
      <w:r>
        <w:t>e</w:t>
      </w:r>
      <w:r>
        <w:t>namiento jurídico de Mongolia y, en particular, que e</w:t>
      </w:r>
      <w:r>
        <w:t>x</w:t>
      </w:r>
      <w:r>
        <w:t>plique en qué casos se deniega a los ciudadanos el d</w:t>
      </w:r>
      <w:r>
        <w:t>e</w:t>
      </w:r>
      <w:r>
        <w:t xml:space="preserve">recho a salir del país. </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Por último, el orador pregunta si los receptores de pasaportes tienen derecho a conservarlos o si dichos documentos deben ser devueltos una vez finalizado el viaje para el que fueron expedidos.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El Sr. Kretzmer</w:t>
      </w:r>
      <w:r>
        <w:t xml:space="preserve"> comparte la inquietud de sus colegas en relación con la escasez de información que se proporciona en el informe y las respuestas a la lista de cuestiones (CCPR/C/68/L/MNG).</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Pide a la delegación que dé su opinión sobre los informes de organizaciones no gubernamentales según los cuales el programa nacional para mejorar la situ</w:t>
      </w:r>
      <w:r>
        <w:t>a</w:t>
      </w:r>
      <w:r>
        <w:t>ción de la mujer mongola, que se menciona en el párr</w:t>
      </w:r>
      <w:r>
        <w:t>a</w:t>
      </w:r>
      <w:r>
        <w:t>fo 18 del informe, no se ha ejecutado, por motivos pr</w:t>
      </w:r>
      <w:r>
        <w:t>e</w:t>
      </w:r>
      <w:r>
        <w:t>supuestarios. También se ha informado al Comité de que los tribunales se niegan a aceptar las acusaciones de violación a menos que la víctima pueda demostrar que se hizo uso de fuerza física. El orador pregunta si la violación marital está tipificada como delito en el ordenamiento nacional y si el Gobierno dispone de una no</w:t>
      </w:r>
      <w:r>
        <w:t>r</w:t>
      </w:r>
      <w:r>
        <w:t>mativa para combatir la trata de mujeres.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Con respecto al artículo 9 del Pacto, pide a la d</w:t>
      </w:r>
      <w:r>
        <w:t>e</w:t>
      </w:r>
      <w:r>
        <w:t xml:space="preserve">legación que proporcione un análisis de las estadísticas </w:t>
      </w:r>
      <w:r>
        <w:rPr>
          <w:spacing w:val="0"/>
        </w:rPr>
        <w:t>sobre la proporción de reclusos condenados y personas en espera de juicio en las cárceles mongolas y sobre el po</w:t>
      </w:r>
      <w:r>
        <w:rPr>
          <w:spacing w:val="0"/>
        </w:rPr>
        <w:t>r</w:t>
      </w:r>
      <w:r>
        <w:rPr>
          <w:spacing w:val="0"/>
        </w:rPr>
        <w:t>centaje de personas en espera de juicio que se encuentran</w:t>
      </w:r>
      <w:r>
        <w:t xml:space="preserve"> detenidas. De la lectura del párrafo 37 del informe se infiere que lo estipulado en el párrafo 1 del artículo 9 del Pacto, a saber, que nadie podrá ser privado de su l</w:t>
      </w:r>
      <w:r>
        <w:t>i</w:t>
      </w:r>
      <w:r>
        <w:t>bertad salvo por las causas previstas en la ley, queda consagrado en el artículo 16 de la Constitución de Mongolia. Sin embargo, no queda claro por qué raz</w:t>
      </w:r>
      <w:r>
        <w:t>o</w:t>
      </w:r>
      <w:r>
        <w:t>nes puede detenerse a una persona o mantenerla det</w:t>
      </w:r>
      <w:r>
        <w:t>e</w:t>
      </w:r>
      <w:r>
        <w:t>nida ni cuánto tiempo puede estar detenida antes de comparecer ante el juez; el orador tiene entendido que el período máximo es de 72 horas, que excede al perí</w:t>
      </w:r>
      <w:r>
        <w:t>o</w:t>
      </w:r>
      <w:r>
        <w:t>do de tiempo que el Comité considera permisible de conformidad con el Pacto.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El Sr. Amor</w:t>
      </w:r>
      <w:r>
        <w:t xml:space="preserve"> dice que la falta de información de que adolecen el informe y las respuestas de la </w:t>
      </w:r>
      <w:r>
        <w:rPr>
          <w:spacing w:val="0"/>
        </w:rPr>
        <w:t>deleg</w:t>
      </w:r>
      <w:r>
        <w:rPr>
          <w:spacing w:val="0"/>
        </w:rPr>
        <w:t>a</w:t>
      </w:r>
      <w:r>
        <w:rPr>
          <w:spacing w:val="0"/>
        </w:rPr>
        <w:t>ción dificulta al Comité el iniciar un diálogo que ayude al Gobierno a mejorar su historial de respeto de los derechos humanos.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aplicación de las disposiciones del Pacto y su invocación ante los tribunales nacionales no parecen resultar muy efectivas; el orador pregunta si se han r</w:t>
      </w:r>
      <w:r>
        <w:t>e</w:t>
      </w:r>
      <w:r>
        <w:t>producido el Pacto y el primer Protocolo Facultativo en alguna publicación oficial, de modo que pueda consid</w:t>
      </w:r>
      <w:r>
        <w:t>e</w:t>
      </w:r>
      <w:r>
        <w:t>rarse que los funcionarios públicos, los jueces y, en particular, la policía y las fuerzas de seguridad tienen la responsabilidad de conocer dichos instr</w:t>
      </w:r>
      <w:r>
        <w:t>u</w:t>
      </w:r>
      <w:r>
        <w:t>mentos.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delegación ha afirmado que no se ha creado ninguna institución nacional encargada de supervisar el respeto de los derechos humanos en Mongolia pero sí la figura del defensor del pueblo. El orador agradecería que se ofreciera información sobre cómo se elige al d</w:t>
      </w:r>
      <w:r>
        <w:t>e</w:t>
      </w:r>
      <w:r>
        <w:t>fensor, cuáles son sus funciones, cómo recurren a él los ciudadanos, hasta qué punto se ha dado a conocer su existencia y qué ha hecho hasta el momento.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Sería conveniente conocer el régimen que regula los estados de emergencia. Además, la delegación ha afirmado que el Gobierno desearía abolir la pena de muerte pero que no ha podido conseguirlo; el orador se pregunta qué obstáculos han impedido el logro de ese objetivo. El Gobierno también debería tomar medidas para mejorar las condiciones de las cárceles. A este respecto, solicita más información sobre las posibles prácticas de tortura y tratos o castigos crueles, inhum</w:t>
      </w:r>
      <w:r>
        <w:t>a</w:t>
      </w:r>
      <w:r>
        <w:t>nos y d</w:t>
      </w:r>
      <w:r>
        <w:t>e</w:t>
      </w:r>
      <w:r>
        <w:t>gradantes.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orador pregunta cuáles son las garantías jud</w:t>
      </w:r>
      <w:r>
        <w:t>i</w:t>
      </w:r>
      <w:r>
        <w:t>ciales que protegen a los extranjeros de las expulsiones arbitrarias y si se ha establecido algún procedimiento de recurso. Por último, la delegación debería presentar más información sobre pasaportes, libertad de circul</w:t>
      </w:r>
      <w:r>
        <w:t>a</w:t>
      </w:r>
      <w:r>
        <w:t>ción y restricciones de viaje.</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El Sr. Lallah</w:t>
      </w:r>
      <w:r>
        <w:t xml:space="preserve"> dice que, habida cuenta de que la decisión sobre la expulsión de ciudadanos extranjeros, según figura en el párrafo 53 del informe, incumbe al Consejo para los Asuntos de los Ciudadanos Extranj</w:t>
      </w:r>
      <w:r>
        <w:t>e</w:t>
      </w:r>
      <w:r>
        <w:t>ros, que encabeza el Ministro de Justicia, resulta difícil imaginar cómo un ciudadano extranjero sujeto a expu</w:t>
      </w:r>
      <w:r>
        <w:t>l</w:t>
      </w:r>
      <w:r>
        <w:t>sión puede interponer un recurso de apelación contra el fallo de un órgano de tan alto n</w:t>
      </w:r>
      <w:r>
        <w:t>i</w:t>
      </w:r>
      <w:r>
        <w:t>vel.</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suppressAutoHyphens/>
      </w:pPr>
      <w:r>
        <w:rPr>
          <w:b/>
        </w:rPr>
        <w:t>El Sr. Henkin</w:t>
      </w:r>
      <w:r>
        <w:t xml:space="preserve"> solicita más información sobre la legislación que regula la relación entre el Estado y la </w:t>
      </w:r>
      <w:r>
        <w:rPr>
          <w:spacing w:val="0"/>
        </w:rPr>
        <w:t>Iglesia (artículo 9 de la Constitución) y sobre su compatibilidad con el artículo 18 del Pacto</w:t>
      </w:r>
      <w:r>
        <w:t>.</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Le resulta difícil creer que la ley mongola no prohíba la violencia doméstica y pregunta qué hace la policía con las denuncias de palizas e incluso de ases</w:t>
      </w:r>
      <w:r>
        <w:t>i</w:t>
      </w:r>
      <w:r>
        <w:t>natos de mujeres perpetrados por sus maridos. Sol</w:t>
      </w:r>
      <w:r>
        <w:t>a</w:t>
      </w:r>
      <w:r>
        <w:t>mente el artículo 25 del Pacto se refiere específic</w:t>
      </w:r>
      <w:r>
        <w:t>a</w:t>
      </w:r>
      <w:r>
        <w:t>mente a los derechos de los ciudadanos; los demás d</w:t>
      </w:r>
      <w:r>
        <w:t>e</w:t>
      </w:r>
      <w:r>
        <w:t>rechos contemplados en él se garantizan a todo el mu</w:t>
      </w:r>
      <w:r>
        <w:t>n</w:t>
      </w:r>
      <w:r>
        <w:t>do, sin distinciones de nacionalidad. El orador solicita a la delegación que proporcione información más det</w:t>
      </w:r>
      <w:r>
        <w:t>a</w:t>
      </w:r>
      <w:r>
        <w:t>llada sobre los derechos de los extranj</w:t>
      </w:r>
      <w:r>
        <w:t>e</w:t>
      </w:r>
      <w:r>
        <w:t>ros.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 xml:space="preserve">Por último, pregunta qué problemas se han </w:t>
      </w:r>
      <w:r>
        <w:rPr>
          <w:spacing w:val="0"/>
        </w:rPr>
        <w:t>pr</w:t>
      </w:r>
      <w:r>
        <w:rPr>
          <w:spacing w:val="0"/>
        </w:rPr>
        <w:t>e</w:t>
      </w:r>
      <w:r>
        <w:rPr>
          <w:spacing w:val="0"/>
        </w:rPr>
        <w:t>sentado en relación con la transición del régimen anterior y, en particular, si se han producido casos de inmunidad o impunidad</w:t>
      </w:r>
      <w:r>
        <w:t>.</w:t>
      </w:r>
    </w:p>
    <w:p w:rsidR="00000000" w:rsidRDefault="00000000">
      <w:pPr>
        <w:pStyle w:val="DualTxt"/>
      </w:pPr>
      <w:r>
        <w:rPr>
          <w:i/>
        </w:rPr>
        <w:t>Se levanta la sesión a las 18.00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NO&gt;&gt;N0035543S&lt;&lt;ODS JOB NO&gt;&gt;</w:t>
      </w:r>
    </w:p>
    <w:p w:rsidR="00000000" w:rsidRDefault="00000000">
      <w:pPr>
        <w:pStyle w:val="CommentText"/>
      </w:pPr>
      <w:r>
        <w:t>&lt;&lt;ODS DOC SYMBOL1&gt;&gt;CCPR/C/SR.1825&lt;&lt;ODS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0035543s.doc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0035543s.doc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12</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00000" w:rsidRDefault="00000000">
    <w:pPr>
      <w:pStyle w:val="FootnoteText"/>
      <w:spacing w:after="120"/>
      <w:ind w:left="1267" w:right="1267" w:firstLine="0"/>
    </w:pPr>
    <w:r>
      <w:t>Las correcciones que se introduzcan en las actas de las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00-35543 (S)</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*0035543*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CCPR/C/SR.1825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CCPR/C/SR.1825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/C/SR.1825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25 de noviembre de 2002</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A7F40"/>
    <w:multiLevelType w:val="singleLevel"/>
    <w:tmpl w:val="76226150"/>
    <w:lvl w:ilvl="0">
      <w:start w:val="1"/>
      <w:numFmt w:val="decimal"/>
      <w:lvlRestart w:val="0"/>
      <w:lvlText w:val="%1."/>
      <w:lvlJc w:val="left"/>
      <w:pPr>
        <w:tabs>
          <w:tab w:val="num" w:pos="475"/>
        </w:tabs>
        <w:ind w:left="0" w:firstLine="0"/>
      </w:pPr>
      <w:rPr>
        <w:spacing w:val="0"/>
        <w:w w:val="100"/>
      </w:rPr>
    </w:lvl>
  </w:abstractNum>
  <w:abstractNum w:abstractNumId="1">
    <w:nsid w:val="4F9A1F50"/>
    <w:multiLevelType w:val="singleLevel"/>
    <w:tmpl w:val="76226150"/>
    <w:lvl w:ilvl="0">
      <w:start w:val="1"/>
      <w:numFmt w:val="decimal"/>
      <w:lvlRestart w:val="0"/>
      <w:lvlText w:val="%1."/>
      <w:lvlJc w:val="left"/>
      <w:pPr>
        <w:tabs>
          <w:tab w:val="num" w:pos="475"/>
        </w:tabs>
        <w:ind w:left="0" w:firstLine="0"/>
      </w:pPr>
      <w:rPr>
        <w:spacing w:val="0"/>
        <w:w w:val="100"/>
      </w:rPr>
    </w:lvl>
  </w:abstractNum>
  <w:abstractNum w:abstractNumId="2">
    <w:nsid w:val="5C870261"/>
    <w:multiLevelType w:val="singleLevel"/>
    <w:tmpl w:val="FCD62744"/>
    <w:lvl w:ilvl="0">
      <w:start w:val="1"/>
      <w:numFmt w:val="decimal"/>
      <w:lvlText w:val="%1."/>
      <w:lvlJc w:val="left"/>
      <w:pPr>
        <w:tabs>
          <w:tab w:val="num" w:pos="1627"/>
        </w:tabs>
        <w:ind w:left="1627" w:hanging="360"/>
      </w:pPr>
      <w:rPr>
        <w:rFonts w:hint="default"/>
      </w:rPr>
    </w:lvl>
  </w:abstractNum>
  <w:abstractNum w:abstractNumId="3">
    <w:nsid w:val="60FE2A81"/>
    <w:multiLevelType w:val="singleLevel"/>
    <w:tmpl w:val="76226150"/>
    <w:lvl w:ilvl="0">
      <w:start w:val="1"/>
      <w:numFmt w:val="decimal"/>
      <w:lvlRestart w:val="0"/>
      <w:lvlText w:val="%1."/>
      <w:lvlJc w:val="left"/>
      <w:pPr>
        <w:tabs>
          <w:tab w:val="num" w:pos="475"/>
        </w:tabs>
        <w:ind w:left="0" w:firstLine="0"/>
      </w:pPr>
      <w:rPr>
        <w:spacing w:val="0"/>
        <w:w w:val="10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11/2002 18:39:38"/>
    <w:docVar w:name="DocCategory" w:val="SROthers"/>
    <w:docVar w:name="DocType" w:val="Final"/>
    <w:docVar w:name="JobNo" w:val="0035543S"/>
    <w:docVar w:name="OandT" w:val="GEO"/>
    <w:docVar w:name="Symbol1" w:val="CCPR/C/SR.182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3</Pages>
  <Words>7250</Words>
  <Characters>41328</Characters>
  <Application>Microsoft Office Word</Application>
  <DocSecurity>4</DocSecurity>
  <Lines>344</Lines>
  <Paragraphs>82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50753</CharactersWithSpaces>
  <SharedDoc>false</SharedDoc>
  <HLinks>
    <vt:vector size="6" baseType="variant">
      <vt:variant>
        <vt:i4>4522087</vt:i4>
      </vt:variant>
      <vt:variant>
        <vt:i4>51350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Mallqui-Araica, Dagmara</dc:creator>
  <cp:keywords/>
  <dc:description/>
  <cp:lastModifiedBy>STP/DGAACS</cp:lastModifiedBy>
  <cp:revision>18</cp:revision>
  <cp:lastPrinted>2002-11-22T18:48:00Z</cp:lastPrinted>
  <dcterms:created xsi:type="dcterms:W3CDTF">2002-11-22T16:39:00Z</dcterms:created>
  <dcterms:modified xsi:type="dcterms:W3CDTF">2002-11-22T19:22:00Z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0035543</vt:lpwstr>
  </property>
  <property fmtid="{D5CDD505-2E9C-101B-9397-08002B2CF9AE}" pid="3" name="Symbol1">
    <vt:lpwstr>CCPR/C/SR.1825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12</vt:lpwstr>
  </property>
  <property fmtid="{D5CDD505-2E9C-101B-9397-08002B2CF9AE}" pid="8" name="Operator">
    <vt:lpwstr>GEO/ (corr. Dag)</vt:lpwstr>
  </property>
</Properties>
</file>