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uppressLineNumbers/>
        <w:suppressAutoHyphens/>
        <w:jc w:val="both"/>
        <w:rPr>
          <w:spacing w:val="-2"/>
        </w:rPr>
      </w:pPr>
      <w:r>
        <w:rPr>
          <w:spacing w:val="-2"/>
        </w:rPr>
        <w:t>КОМИТЕТ ПО ЛИКВИДАЦИИ ДИСКРИМИНАЦИИ</w:t>
      </w:r>
    </w:p>
    <w:p w:rsidR="00000000" w:rsidRDefault="00000000">
      <w:pPr>
        <w:suppressLineNumbers/>
        <w:suppressAutoHyphens/>
        <w:jc w:val="both"/>
        <w:rPr>
          <w:spacing w:val="-2"/>
        </w:rPr>
      </w:pPr>
      <w:r>
        <w:rPr>
          <w:spacing w:val="-2"/>
        </w:rPr>
        <w:t>В ОТНОШЕНИИ ЖЕНЩИН</w:t>
      </w:r>
    </w:p>
    <w:p w:rsidR="00000000" w:rsidRDefault="00000000">
      <w:pPr>
        <w:suppressLineNumbers/>
        <w:suppressAutoHyphens/>
        <w:jc w:val="both"/>
        <w:rPr>
          <w:spacing w:val="-2"/>
          <w:lang w:val="en-US"/>
        </w:rPr>
      </w:pPr>
    </w:p>
    <w:p w:rsidR="00000000" w:rsidRDefault="00000000">
      <w:pPr>
        <w:suppressLineNumbers/>
        <w:suppressAutoHyphens/>
        <w:jc w:val="both"/>
        <w:rPr>
          <w:spacing w:val="-2"/>
          <w:lang w:val="en-US"/>
        </w:rPr>
      </w:pPr>
    </w:p>
    <w:p w:rsidR="00000000" w:rsidRDefault="00000000">
      <w:pPr>
        <w:suppressLineNumbers/>
        <w:suppressAutoHyphens/>
        <w:jc w:val="both"/>
        <w:rPr>
          <w:spacing w:val="-2"/>
          <w:lang w:val="en-US"/>
        </w:rPr>
      </w:pPr>
    </w:p>
    <w:p w:rsidR="00000000" w:rsidRDefault="00000000">
      <w:pPr>
        <w:suppressLineNumbers/>
        <w:suppressAutoHyphens/>
        <w:jc w:val="both"/>
        <w:rPr>
          <w:spacing w:val="-2"/>
          <w:lang w:val="en-US"/>
        </w:rPr>
      </w:pPr>
    </w:p>
    <w:p w:rsidR="00000000" w:rsidRDefault="00000000">
      <w:pPr>
        <w:suppressLineNumbers/>
        <w:suppressAutoHyphens/>
        <w:jc w:val="both"/>
        <w:rPr>
          <w:spacing w:val="-2"/>
          <w:lang w:val="en-US"/>
        </w:rPr>
      </w:pPr>
    </w:p>
    <w:p w:rsidR="00000000" w:rsidRDefault="00000000">
      <w:pPr>
        <w:suppressLineNumbers/>
        <w:suppressAutoHyphens/>
        <w:jc w:val="both"/>
        <w:rPr>
          <w:spacing w:val="-2"/>
        </w:rPr>
      </w:pPr>
    </w:p>
    <w:p w:rsidR="00000000" w:rsidRDefault="00000000">
      <w:pPr>
        <w:suppressLineNumbers/>
        <w:tabs>
          <w:tab w:val="center" w:pos="4680"/>
        </w:tabs>
        <w:suppressAutoHyphens/>
        <w:jc w:val="center"/>
        <w:rPr>
          <w:spacing w:val="-2"/>
        </w:rPr>
      </w:pPr>
      <w:r>
        <w:rPr>
          <w:spacing w:val="-2"/>
        </w:rPr>
        <w:t xml:space="preserve">РАССМОТРЕНИЕ ДОКЛАДОВ, ПРЕДСТАВЛЕННЫХ ГОСУДАРСТВАМИ-УЧАСТНИКАМИ </w:t>
      </w:r>
      <w:r>
        <w:rPr>
          <w:spacing w:val="-2"/>
          <w:lang w:val="en-US"/>
        </w:rPr>
        <w:br/>
      </w:r>
      <w:r>
        <w:rPr>
          <w:spacing w:val="-2"/>
        </w:rPr>
        <w:t>В СООТВЕТСТВИИ СО СТАТЬЕЙ 18 КОНВЕНЦИИ О ЛИКВИДАЦИИ ВСЕХ ФОРМ</w:t>
      </w:r>
      <w:r>
        <w:rPr>
          <w:spacing w:val="-2"/>
          <w:lang w:val="en-US"/>
        </w:rPr>
        <w:t xml:space="preserve"> </w:t>
      </w:r>
      <w:r>
        <w:rPr>
          <w:spacing w:val="-2"/>
          <w:lang w:val="en-US"/>
        </w:rPr>
        <w:br/>
      </w:r>
      <w:r>
        <w:rPr>
          <w:spacing w:val="-2"/>
        </w:rPr>
        <w:t>ДИСКРИМИНАЦИИ В ОТНОШЕНИИ ЖЕНЩИН</w:t>
      </w:r>
    </w:p>
    <w:p w:rsidR="00000000" w:rsidRDefault="00000000">
      <w:pPr>
        <w:suppressLineNumbers/>
        <w:tabs>
          <w:tab w:val="left" w:pos="-720"/>
        </w:tabs>
        <w:suppressAutoHyphens/>
        <w:jc w:val="both"/>
        <w:rPr>
          <w:spacing w:val="-2"/>
          <w:lang w:val="en-US"/>
        </w:rPr>
      </w:pPr>
    </w:p>
    <w:p w:rsidR="00000000" w:rsidRDefault="00000000">
      <w:pPr>
        <w:suppressLineNumbers/>
        <w:tabs>
          <w:tab w:val="left" w:pos="-720"/>
        </w:tabs>
        <w:suppressAutoHyphens/>
        <w:jc w:val="both"/>
        <w:rPr>
          <w:spacing w:val="-2"/>
          <w:lang w:val="en-US"/>
        </w:rPr>
      </w:pPr>
    </w:p>
    <w:p w:rsidR="00000000" w:rsidRDefault="00000000">
      <w:pPr>
        <w:suppressLineNumbers/>
        <w:tabs>
          <w:tab w:val="left" w:pos="-720"/>
        </w:tabs>
        <w:suppressAutoHyphens/>
        <w:jc w:val="both"/>
        <w:rPr>
          <w:spacing w:val="-2"/>
        </w:rPr>
      </w:pPr>
    </w:p>
    <w:p w:rsidR="00000000" w:rsidRDefault="00000000">
      <w:pPr>
        <w:suppressLineNumbers/>
        <w:tabs>
          <w:tab w:val="center" w:pos="4680"/>
        </w:tabs>
        <w:suppressAutoHyphens/>
        <w:jc w:val="both"/>
        <w:rPr>
          <w:spacing w:val="-2"/>
        </w:rPr>
      </w:pPr>
      <w:r>
        <w:rPr>
          <w:spacing w:val="-2"/>
        </w:rPr>
        <w:tab/>
      </w:r>
      <w:r>
        <w:rPr>
          <w:spacing w:val="-2"/>
          <w:u w:val="single"/>
        </w:rPr>
        <w:t>Первоначальные доклады государств-участников</w:t>
      </w:r>
    </w:p>
    <w:p w:rsidR="00000000" w:rsidRDefault="00000000">
      <w:pPr>
        <w:suppressLineNumbers/>
        <w:tabs>
          <w:tab w:val="left" w:pos="-720"/>
        </w:tabs>
        <w:suppressAutoHyphens/>
        <w:jc w:val="both"/>
        <w:rPr>
          <w:spacing w:val="-2"/>
          <w:lang w:val="en-US"/>
        </w:rPr>
      </w:pPr>
    </w:p>
    <w:p w:rsidR="00000000" w:rsidRDefault="00000000">
      <w:pPr>
        <w:suppressLineNumbers/>
        <w:tabs>
          <w:tab w:val="left" w:pos="-720"/>
        </w:tabs>
        <w:suppressAutoHyphens/>
        <w:jc w:val="both"/>
        <w:rPr>
          <w:spacing w:val="-2"/>
          <w:lang w:val="en-US"/>
        </w:rPr>
      </w:pPr>
    </w:p>
    <w:p w:rsidR="00000000" w:rsidRDefault="00000000">
      <w:pPr>
        <w:suppressLineNumbers/>
        <w:tabs>
          <w:tab w:val="left" w:pos="-720"/>
        </w:tabs>
        <w:suppressAutoHyphens/>
        <w:jc w:val="both"/>
        <w:rPr>
          <w:spacing w:val="-2"/>
        </w:rPr>
      </w:pPr>
    </w:p>
    <w:p w:rsidR="00000000" w:rsidRDefault="00000000">
      <w:pPr>
        <w:suppressLineNumbers/>
        <w:tabs>
          <w:tab w:val="center" w:pos="4680"/>
        </w:tabs>
        <w:suppressAutoHyphens/>
        <w:jc w:val="both"/>
        <w:rPr>
          <w:spacing w:val="-2"/>
        </w:rPr>
      </w:pPr>
      <w:r>
        <w:rPr>
          <w:spacing w:val="-2"/>
        </w:rPr>
        <w:tab/>
      </w:r>
      <w:r>
        <w:rPr>
          <w:b/>
          <w:spacing w:val="-2"/>
        </w:rPr>
        <w:t>ОСТРОВА ФИДЖИ</w:t>
      </w:r>
      <w:r>
        <w:rPr>
          <w:rStyle w:val="FootnoteReference"/>
          <w:b/>
          <w:spacing w:val="-2"/>
        </w:rPr>
        <w:footnoteReference w:customMarkFollows="1" w:id="1"/>
        <w:t>*</w:t>
      </w:r>
      <w:r>
        <w:rPr>
          <w:b/>
          <w:spacing w:val="-2"/>
        </w:rPr>
        <w:t xml:space="preserve"> </w:t>
      </w:r>
    </w:p>
    <w:p w:rsidR="00000000" w:rsidRDefault="00000000">
      <w:pPr>
        <w:suppressLineNumbers/>
        <w:tabs>
          <w:tab w:val="left" w:pos="-720"/>
        </w:tabs>
        <w:suppressAutoHyphens/>
        <w:jc w:val="both"/>
        <w:rPr>
          <w:spacing w:val="-2"/>
        </w:rPr>
      </w:pPr>
    </w:p>
    <w:p w:rsidR="00000000" w:rsidRDefault="00000000">
      <w:pPr>
        <w:suppressLineNumbers/>
        <w:tabs>
          <w:tab w:val="center" w:pos="4680"/>
        </w:tabs>
        <w:suppressAutoHyphens/>
        <w:jc w:val="center"/>
        <w:rPr>
          <w:spacing w:val="-2"/>
          <w:lang w:val="en-US"/>
        </w:rPr>
      </w:pPr>
    </w:p>
    <w:p w:rsidR="00000000" w:rsidRDefault="00000000">
      <w:pPr>
        <w:suppressLineNumbers/>
        <w:tabs>
          <w:tab w:val="center" w:pos="4680"/>
        </w:tabs>
        <w:suppressAutoHyphens/>
        <w:jc w:val="center"/>
        <w:rPr>
          <w:spacing w:val="-2"/>
          <w:sz w:val="28"/>
          <w:lang w:val="en-US"/>
        </w:rPr>
      </w:pPr>
      <w:r>
        <w:rPr>
          <w:spacing w:val="-2"/>
          <w:lang w:val="en-US"/>
        </w:rPr>
        <w:br w:type="page"/>
      </w: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spacing w:val="-2"/>
          <w:sz w:val="28"/>
          <w:lang w:val="en-US"/>
        </w:rPr>
      </w:pPr>
    </w:p>
    <w:p w:rsidR="00000000" w:rsidRDefault="00000000">
      <w:pPr>
        <w:suppressLineNumbers/>
        <w:tabs>
          <w:tab w:val="center" w:pos="4680"/>
        </w:tabs>
        <w:suppressAutoHyphens/>
        <w:jc w:val="center"/>
        <w:rPr>
          <w:rFonts w:ascii="Arial" w:hAnsi="Arial"/>
          <w:spacing w:val="-2"/>
          <w:sz w:val="28"/>
        </w:rPr>
      </w:pPr>
      <w:r>
        <w:rPr>
          <w:rFonts w:ascii="Arial" w:hAnsi="Arial"/>
          <w:b/>
          <w:spacing w:val="-2"/>
          <w:sz w:val="28"/>
        </w:rPr>
        <w:t xml:space="preserve">КОНВЕНЦИИ </w:t>
      </w:r>
      <w:r>
        <w:rPr>
          <w:rFonts w:ascii="Arial" w:hAnsi="Arial"/>
          <w:b/>
          <w:spacing w:val="-2"/>
          <w:sz w:val="28"/>
          <w:lang w:val="en-US"/>
        </w:rPr>
        <w:br/>
      </w:r>
      <w:r>
        <w:rPr>
          <w:rFonts w:ascii="Arial" w:hAnsi="Arial"/>
          <w:b/>
          <w:spacing w:val="-2"/>
          <w:sz w:val="28"/>
        </w:rPr>
        <w:t xml:space="preserve">О ЛИКВИДАЦИИ ВСЕХ ФОРМ </w:t>
      </w:r>
      <w:r>
        <w:rPr>
          <w:rFonts w:ascii="Arial" w:hAnsi="Arial"/>
          <w:b/>
          <w:spacing w:val="-2"/>
          <w:sz w:val="28"/>
          <w:lang w:val="en-US"/>
        </w:rPr>
        <w:br/>
      </w:r>
      <w:r>
        <w:rPr>
          <w:rFonts w:ascii="Arial" w:hAnsi="Arial"/>
          <w:b/>
          <w:spacing w:val="-2"/>
          <w:sz w:val="28"/>
        </w:rPr>
        <w:t xml:space="preserve">ДИСКРИМИНАЦИИ В ОТНОШЕНИИ </w:t>
      </w:r>
      <w:r>
        <w:rPr>
          <w:rFonts w:ascii="Arial" w:hAnsi="Arial"/>
          <w:b/>
          <w:spacing w:val="-2"/>
          <w:sz w:val="28"/>
          <w:lang w:val="en-US"/>
        </w:rPr>
        <w:br/>
      </w:r>
      <w:r>
        <w:rPr>
          <w:rFonts w:ascii="Arial" w:hAnsi="Arial"/>
          <w:b/>
          <w:spacing w:val="-2"/>
          <w:sz w:val="28"/>
        </w:rPr>
        <w:t>ЖЕНЩИН</w:t>
      </w:r>
    </w:p>
    <w:p w:rsidR="00000000" w:rsidRDefault="00000000">
      <w:pPr>
        <w:suppressLineNumbers/>
        <w:tabs>
          <w:tab w:val="left" w:pos="-720"/>
        </w:tabs>
        <w:suppressAutoHyphens/>
        <w:jc w:val="center"/>
        <w:rPr>
          <w:rFonts w:ascii="Arial" w:hAnsi="Arial"/>
          <w:spacing w:val="-2"/>
          <w:sz w:val="28"/>
          <w:lang w:val="en-US"/>
        </w:rPr>
      </w:pPr>
    </w:p>
    <w:p w:rsidR="00000000" w:rsidRDefault="00000000">
      <w:pPr>
        <w:suppressLineNumbers/>
        <w:tabs>
          <w:tab w:val="left" w:pos="-720"/>
        </w:tabs>
        <w:suppressAutoHyphens/>
        <w:jc w:val="center"/>
        <w:rPr>
          <w:rFonts w:ascii="Arial" w:hAnsi="Arial"/>
          <w:spacing w:val="-2"/>
          <w:sz w:val="28"/>
          <w:lang w:val="en-US"/>
        </w:rPr>
      </w:pPr>
    </w:p>
    <w:p w:rsidR="00000000" w:rsidRDefault="00000000">
      <w:pPr>
        <w:suppressLineNumbers/>
        <w:tabs>
          <w:tab w:val="left" w:pos="-720"/>
        </w:tabs>
        <w:suppressAutoHyphens/>
        <w:jc w:val="center"/>
        <w:rPr>
          <w:rFonts w:ascii="Arial" w:hAnsi="Arial"/>
          <w:spacing w:val="-2"/>
          <w:sz w:val="28"/>
          <w:lang w:val="en-US"/>
        </w:rPr>
      </w:pPr>
    </w:p>
    <w:p w:rsidR="00000000" w:rsidRDefault="00000000">
      <w:pPr>
        <w:suppressLineNumbers/>
        <w:tabs>
          <w:tab w:val="left" w:pos="-720"/>
        </w:tabs>
        <w:suppressAutoHyphens/>
        <w:jc w:val="center"/>
        <w:rPr>
          <w:rFonts w:ascii="Arial" w:hAnsi="Arial"/>
          <w:spacing w:val="-2"/>
          <w:sz w:val="28"/>
          <w:lang w:val="en-US"/>
        </w:rPr>
      </w:pPr>
    </w:p>
    <w:p w:rsidR="00000000" w:rsidRDefault="00000000">
      <w:pPr>
        <w:suppressLineNumbers/>
        <w:tabs>
          <w:tab w:val="left" w:pos="-720"/>
        </w:tabs>
        <w:suppressAutoHyphens/>
        <w:jc w:val="center"/>
        <w:rPr>
          <w:rFonts w:ascii="Arial" w:hAnsi="Arial"/>
          <w:spacing w:val="-2"/>
          <w:sz w:val="28"/>
          <w:lang w:val="en-US"/>
        </w:rPr>
      </w:pPr>
    </w:p>
    <w:p w:rsidR="00000000" w:rsidRDefault="00000000">
      <w:pPr>
        <w:suppressLineNumbers/>
        <w:tabs>
          <w:tab w:val="left" w:pos="-720"/>
        </w:tabs>
        <w:suppressAutoHyphens/>
        <w:jc w:val="center"/>
        <w:rPr>
          <w:rFonts w:ascii="Arial" w:hAnsi="Arial"/>
          <w:spacing w:val="-2"/>
          <w:sz w:val="28"/>
          <w:lang w:val="en-US"/>
        </w:rPr>
      </w:pPr>
    </w:p>
    <w:p w:rsidR="00000000" w:rsidRDefault="00000000">
      <w:pPr>
        <w:suppressLineNumbers/>
        <w:tabs>
          <w:tab w:val="left" w:pos="-720"/>
        </w:tabs>
        <w:suppressAutoHyphens/>
        <w:jc w:val="center"/>
        <w:rPr>
          <w:rFonts w:ascii="Arial" w:hAnsi="Arial"/>
          <w:spacing w:val="-2"/>
          <w:sz w:val="28"/>
        </w:rPr>
      </w:pPr>
    </w:p>
    <w:p w:rsidR="00000000" w:rsidRDefault="00000000">
      <w:pPr>
        <w:suppressLineNumbers/>
        <w:tabs>
          <w:tab w:val="center" w:pos="4680"/>
        </w:tabs>
        <w:suppressAutoHyphens/>
        <w:jc w:val="center"/>
        <w:rPr>
          <w:rFonts w:ascii="Arial" w:hAnsi="Arial"/>
          <w:spacing w:val="-2"/>
          <w:sz w:val="28"/>
        </w:rPr>
      </w:pPr>
      <w:r>
        <w:rPr>
          <w:rFonts w:ascii="Arial" w:hAnsi="Arial"/>
          <w:b/>
          <w:spacing w:val="-2"/>
          <w:sz w:val="28"/>
        </w:rPr>
        <w:t>Первоначальные доклады государств-участников</w:t>
      </w:r>
    </w:p>
    <w:p w:rsidR="00000000" w:rsidRDefault="00000000">
      <w:pPr>
        <w:suppressLineNumbers/>
        <w:tabs>
          <w:tab w:val="left" w:pos="-720"/>
        </w:tabs>
        <w:suppressAutoHyphens/>
        <w:jc w:val="center"/>
        <w:rPr>
          <w:rFonts w:ascii="Arial" w:hAnsi="Arial"/>
          <w:spacing w:val="-2"/>
          <w:sz w:val="28"/>
        </w:rPr>
      </w:pPr>
    </w:p>
    <w:p w:rsidR="00000000" w:rsidRDefault="00000000">
      <w:pPr>
        <w:suppressLineNumbers/>
        <w:tabs>
          <w:tab w:val="center" w:pos="4680"/>
        </w:tabs>
        <w:suppressAutoHyphens/>
        <w:jc w:val="center"/>
        <w:rPr>
          <w:spacing w:val="-2"/>
          <w:sz w:val="28"/>
        </w:rPr>
      </w:pPr>
      <w:r>
        <w:rPr>
          <w:rFonts w:ascii="Arial" w:hAnsi="Arial"/>
          <w:b/>
          <w:spacing w:val="-2"/>
          <w:sz w:val="28"/>
        </w:rPr>
        <w:t>ОСТРОВА ФИДЖИ</w:t>
      </w:r>
    </w:p>
    <w:p w:rsidR="00000000" w:rsidRDefault="00000000">
      <w:pPr>
        <w:suppressLineNumbers/>
        <w:tabs>
          <w:tab w:val="left" w:pos="-720"/>
        </w:tabs>
        <w:suppressAutoHyphens/>
        <w:jc w:val="both"/>
        <w:rPr>
          <w:spacing w:val="-2"/>
          <w:sz w:val="28"/>
        </w:rPr>
      </w:pPr>
    </w:p>
    <w:p w:rsidR="00000000" w:rsidRDefault="00000000">
      <w:pPr>
        <w:suppressLineNumbers/>
        <w:tabs>
          <w:tab w:val="left" w:pos="-720"/>
        </w:tabs>
        <w:suppressAutoHyphens/>
        <w:jc w:val="both"/>
        <w:rPr>
          <w:spacing w:val="-2"/>
          <w:sz w:val="28"/>
          <w:lang w:val="en-US"/>
        </w:rPr>
      </w:pPr>
    </w:p>
    <w:p w:rsidR="00000000" w:rsidRDefault="00000000">
      <w:pPr>
        <w:suppressLineNumbers/>
        <w:tabs>
          <w:tab w:val="left" w:pos="-720"/>
        </w:tabs>
        <w:suppressAutoHyphens/>
        <w:jc w:val="both"/>
        <w:rPr>
          <w:spacing w:val="-2"/>
          <w:sz w:val="28"/>
        </w:rPr>
      </w:pPr>
    </w:p>
    <w:p w:rsidR="00000000" w:rsidRDefault="00000000">
      <w:pPr>
        <w:suppressLineNumbers/>
        <w:tabs>
          <w:tab w:val="left" w:pos="-720"/>
        </w:tabs>
        <w:suppressAutoHyphens/>
        <w:jc w:val="both"/>
        <w:rPr>
          <w:spacing w:val="-2"/>
          <w:sz w:val="28"/>
        </w:rPr>
      </w:pPr>
    </w:p>
    <w:p w:rsidR="00000000" w:rsidRDefault="00000000">
      <w:pPr>
        <w:suppressLineNumbers/>
        <w:tabs>
          <w:tab w:val="left" w:pos="-720"/>
        </w:tabs>
        <w:suppressAutoHyphens/>
        <w:jc w:val="both"/>
        <w:rPr>
          <w:spacing w:val="-2"/>
          <w:sz w:val="28"/>
        </w:rPr>
      </w:pPr>
    </w:p>
    <w:p w:rsidR="00000000" w:rsidRDefault="00000000">
      <w:pPr>
        <w:suppressLineNumbers/>
        <w:tabs>
          <w:tab w:val="left" w:pos="-720"/>
        </w:tabs>
        <w:suppressAutoHyphens/>
        <w:jc w:val="both"/>
        <w:rPr>
          <w:spacing w:val="-2"/>
          <w:sz w:val="28"/>
        </w:rPr>
      </w:pPr>
    </w:p>
    <w:p w:rsidR="00000000" w:rsidRDefault="00000000">
      <w:pPr>
        <w:suppressLineNumbers/>
        <w:tabs>
          <w:tab w:val="center" w:pos="4680"/>
        </w:tabs>
        <w:suppressAutoHyphens/>
        <w:jc w:val="center"/>
        <w:rPr>
          <w:rFonts w:ascii="Arial" w:hAnsi="Arial"/>
          <w:i/>
          <w:spacing w:val="-2"/>
          <w:sz w:val="28"/>
        </w:rPr>
      </w:pPr>
      <w:r>
        <w:rPr>
          <w:rFonts w:ascii="Arial" w:hAnsi="Arial"/>
          <w:b/>
          <w:i/>
          <w:spacing w:val="-2"/>
          <w:sz w:val="28"/>
        </w:rPr>
        <w:tab/>
        <w:t>Подготовлен Департаментом по делам женщин Министерства по делам женщин, культуры и социального обеспечения правительства Республики Фиджи</w:t>
      </w:r>
    </w:p>
    <w:p w:rsidR="00000000" w:rsidRDefault="00000000">
      <w:pPr>
        <w:suppressLineNumbers/>
        <w:tabs>
          <w:tab w:val="left" w:pos="-720"/>
        </w:tabs>
        <w:suppressAutoHyphens/>
        <w:jc w:val="center"/>
        <w:rPr>
          <w:rFonts w:ascii="Arial" w:hAnsi="Arial"/>
          <w:i/>
          <w:spacing w:val="-2"/>
          <w:sz w:val="28"/>
          <w:lang w:val="en-US"/>
        </w:rPr>
      </w:pPr>
    </w:p>
    <w:p w:rsidR="00000000" w:rsidRDefault="00000000">
      <w:pPr>
        <w:suppressLineNumbers/>
        <w:tabs>
          <w:tab w:val="left" w:pos="-720"/>
        </w:tabs>
        <w:suppressAutoHyphens/>
        <w:jc w:val="center"/>
        <w:rPr>
          <w:rFonts w:ascii="Arial" w:hAnsi="Arial"/>
          <w:i/>
          <w:spacing w:val="-2"/>
          <w:sz w:val="28"/>
          <w:lang w:val="en-US"/>
        </w:rPr>
      </w:pPr>
    </w:p>
    <w:p w:rsidR="00000000" w:rsidRDefault="00000000">
      <w:pPr>
        <w:suppressLineNumbers/>
        <w:tabs>
          <w:tab w:val="left" w:pos="-720"/>
        </w:tabs>
        <w:suppressAutoHyphens/>
        <w:jc w:val="center"/>
        <w:rPr>
          <w:rFonts w:ascii="Arial" w:hAnsi="Arial"/>
          <w:i/>
          <w:spacing w:val="-2"/>
          <w:sz w:val="28"/>
          <w:lang w:val="en-US"/>
        </w:rPr>
      </w:pPr>
    </w:p>
    <w:p w:rsidR="00000000" w:rsidRDefault="00000000">
      <w:pPr>
        <w:suppressLineNumbers/>
        <w:tabs>
          <w:tab w:val="left" w:pos="-720"/>
        </w:tabs>
        <w:suppressAutoHyphens/>
        <w:jc w:val="center"/>
        <w:rPr>
          <w:rFonts w:ascii="Arial" w:hAnsi="Arial"/>
          <w:i/>
          <w:spacing w:val="-2"/>
          <w:sz w:val="28"/>
          <w:lang w:val="en-US"/>
        </w:rPr>
      </w:pPr>
    </w:p>
    <w:p w:rsidR="00000000" w:rsidRDefault="00000000">
      <w:pPr>
        <w:suppressLineNumbers/>
        <w:tabs>
          <w:tab w:val="left" w:pos="-720"/>
        </w:tabs>
        <w:suppressAutoHyphens/>
        <w:jc w:val="center"/>
        <w:rPr>
          <w:rFonts w:ascii="Arial" w:hAnsi="Arial"/>
          <w:i/>
          <w:spacing w:val="-2"/>
          <w:sz w:val="28"/>
        </w:rPr>
      </w:pPr>
    </w:p>
    <w:p w:rsidR="00000000" w:rsidRDefault="00000000">
      <w:pPr>
        <w:suppressLineNumbers/>
        <w:tabs>
          <w:tab w:val="center" w:pos="4680"/>
        </w:tabs>
        <w:suppressAutoHyphens/>
        <w:jc w:val="center"/>
        <w:rPr>
          <w:spacing w:val="-2"/>
        </w:rPr>
      </w:pPr>
      <w:r>
        <w:rPr>
          <w:rFonts w:ascii="Arial" w:hAnsi="Arial"/>
          <w:b/>
          <w:i/>
          <w:spacing w:val="-2"/>
          <w:sz w:val="28"/>
        </w:rPr>
        <w:t>Февраль 2000 года</w:t>
      </w:r>
    </w:p>
    <w:p w:rsidR="00000000" w:rsidRDefault="00000000">
      <w:pPr>
        <w:suppressLineNumbers/>
        <w:tabs>
          <w:tab w:val="center" w:pos="4680"/>
        </w:tabs>
        <w:suppressAutoHyphens/>
        <w:jc w:val="center"/>
        <w:rPr>
          <w:spacing w:val="-2"/>
        </w:rPr>
      </w:pPr>
      <w:r>
        <w:rPr>
          <w:spacing w:val="-2"/>
        </w:rPr>
        <w:br w:type="page"/>
      </w:r>
      <w:r>
        <w:rPr>
          <w:b/>
          <w:spacing w:val="-2"/>
        </w:rPr>
        <w:t>СОДЕРЖАНИЕ</w:t>
      </w:r>
    </w:p>
    <w:p w:rsidR="00000000" w:rsidRDefault="00000000">
      <w:pPr>
        <w:suppressLineNumbers/>
        <w:tabs>
          <w:tab w:val="left" w:pos="-720"/>
        </w:tabs>
        <w:suppressAutoHyphens/>
        <w:jc w:val="both"/>
        <w:rPr>
          <w:spacing w:val="-2"/>
        </w:rPr>
      </w:pPr>
    </w:p>
    <w:p w:rsidR="00000000" w:rsidRDefault="00000000">
      <w:pPr>
        <w:suppressLineNumbers/>
        <w:tabs>
          <w:tab w:val="right" w:pos="9360"/>
        </w:tabs>
        <w:suppressAutoHyphens/>
        <w:jc w:val="both"/>
        <w:rPr>
          <w:spacing w:val="-2"/>
        </w:rPr>
      </w:pPr>
      <w:r>
        <w:rPr>
          <w:spacing w:val="-2"/>
        </w:rPr>
        <w:tab/>
      </w:r>
      <w:r>
        <w:rPr>
          <w:spacing w:val="-2"/>
          <w:u w:val="single"/>
        </w:rPr>
        <w:t>Стр</w:t>
      </w:r>
      <w:r>
        <w:rPr>
          <w:spacing w:val="-2"/>
        </w:rPr>
        <w:t>.</w:t>
      </w:r>
    </w:p>
    <w:p w:rsidR="00000000" w:rsidRDefault="00000000">
      <w:pPr>
        <w:suppressLineNumbers/>
        <w:tabs>
          <w:tab w:val="center" w:pos="4680"/>
        </w:tabs>
        <w:suppressAutoHyphens/>
        <w:jc w:val="both"/>
        <w:rPr>
          <w:spacing w:val="-2"/>
        </w:rPr>
      </w:pPr>
    </w:p>
    <w:p w:rsidR="00000000" w:rsidRDefault="00000000">
      <w:pPr>
        <w:pStyle w:val="TOC1"/>
        <w:spacing w:before="120"/>
        <w:rPr>
          <w:noProof/>
          <w:sz w:val="20"/>
        </w:rPr>
      </w:pPr>
      <w:r>
        <w:rPr>
          <w:rFonts w:ascii="Times New Roman" w:hAnsi="Times New Roman"/>
          <w:spacing w:val="-2"/>
          <w:sz w:val="20"/>
        </w:rPr>
        <w:fldChar w:fldCharType="begin"/>
      </w:r>
      <w:r>
        <w:rPr>
          <w:rFonts w:ascii="Times New Roman" w:hAnsi="Times New Roman"/>
          <w:spacing w:val="-2"/>
          <w:sz w:val="20"/>
        </w:rPr>
        <w:instrText xml:space="preserve"> TOC \o "1-3" </w:instrText>
      </w:r>
      <w:r>
        <w:rPr>
          <w:rFonts w:ascii="Times New Roman" w:hAnsi="Times New Roman"/>
          <w:spacing w:val="-2"/>
          <w:sz w:val="20"/>
        </w:rPr>
        <w:fldChar w:fldCharType="separate"/>
      </w:r>
      <w:r>
        <w:rPr>
          <w:noProof/>
          <w:sz w:val="20"/>
        </w:rPr>
        <w:t>ВВЕДЕНИЕ</w:t>
      </w:r>
      <w:r>
        <w:rPr>
          <w:noProof/>
          <w:sz w:val="20"/>
        </w:rPr>
        <w:tab/>
      </w:r>
      <w:r>
        <w:rPr>
          <w:noProof/>
          <w:sz w:val="20"/>
        </w:rPr>
        <w:fldChar w:fldCharType="begin"/>
      </w:r>
      <w:r>
        <w:rPr>
          <w:noProof/>
          <w:sz w:val="20"/>
        </w:rPr>
        <w:instrText xml:space="preserve"> GOTOBUTTON _Toc483481175  </w:instrText>
      </w:r>
      <w:r>
        <w:rPr>
          <w:noProof/>
          <w:sz w:val="20"/>
        </w:rPr>
        <w:fldChar w:fldCharType="begin"/>
      </w:r>
      <w:r>
        <w:rPr>
          <w:noProof/>
          <w:sz w:val="20"/>
        </w:rPr>
        <w:instrText xml:space="preserve"> PAGEREF _Toc483481175 </w:instrText>
      </w:r>
      <w:r>
        <w:rPr>
          <w:noProof/>
          <w:sz w:val="20"/>
        </w:rPr>
        <w:fldChar w:fldCharType="separate"/>
      </w:r>
      <w:r>
        <w:rPr>
          <w:noProof/>
          <w:sz w:val="20"/>
        </w:rPr>
        <w:instrText>5</w:instrText>
      </w:r>
      <w:r>
        <w:rPr>
          <w:noProof/>
          <w:sz w:val="20"/>
        </w:rPr>
        <w:fldChar w:fldCharType="end"/>
      </w:r>
      <w:r>
        <w:rPr>
          <w:noProof/>
          <w:sz w:val="20"/>
        </w:rPr>
        <w:fldChar w:fldCharType="end"/>
      </w:r>
    </w:p>
    <w:p w:rsidR="00000000" w:rsidRDefault="00000000">
      <w:pPr>
        <w:pStyle w:val="TOC1"/>
        <w:spacing w:before="120"/>
        <w:rPr>
          <w:noProof/>
          <w:sz w:val="20"/>
        </w:rPr>
      </w:pPr>
    </w:p>
    <w:p w:rsidR="00000000" w:rsidRDefault="00000000">
      <w:pPr>
        <w:pStyle w:val="TOC1"/>
        <w:tabs>
          <w:tab w:val="left" w:pos="1418"/>
        </w:tabs>
        <w:spacing w:before="120"/>
        <w:rPr>
          <w:noProof/>
          <w:sz w:val="20"/>
        </w:rPr>
      </w:pPr>
      <w:r>
        <w:rPr>
          <w:noProof/>
          <w:sz w:val="20"/>
        </w:rPr>
        <w:t xml:space="preserve">ЧАСТЬ I – </w:t>
      </w:r>
      <w:r>
        <w:rPr>
          <w:noProof/>
          <w:sz w:val="20"/>
        </w:rPr>
        <w:tab/>
        <w:t>НАЦИОНАЛЬНЫЙ КОНТЕКСТ</w:t>
      </w:r>
      <w:r>
        <w:rPr>
          <w:noProof/>
          <w:sz w:val="20"/>
        </w:rPr>
        <w:tab/>
      </w:r>
      <w:r>
        <w:rPr>
          <w:noProof/>
          <w:sz w:val="20"/>
        </w:rPr>
        <w:fldChar w:fldCharType="begin"/>
      </w:r>
      <w:r>
        <w:rPr>
          <w:noProof/>
          <w:sz w:val="20"/>
        </w:rPr>
        <w:instrText xml:space="preserve"> GOTOBUTTON _Toc483481176  </w:instrText>
      </w:r>
      <w:r>
        <w:rPr>
          <w:noProof/>
          <w:sz w:val="20"/>
        </w:rPr>
        <w:fldChar w:fldCharType="begin"/>
      </w:r>
      <w:r>
        <w:rPr>
          <w:noProof/>
          <w:sz w:val="20"/>
        </w:rPr>
        <w:instrText xml:space="preserve"> PAGEREF _Toc483481176 </w:instrText>
      </w:r>
      <w:r>
        <w:rPr>
          <w:noProof/>
          <w:sz w:val="20"/>
        </w:rPr>
        <w:fldChar w:fldCharType="separate"/>
      </w:r>
      <w:r>
        <w:rPr>
          <w:noProof/>
          <w:sz w:val="20"/>
        </w:rPr>
        <w:instrText>5</w:instrText>
      </w:r>
      <w:r>
        <w:rPr>
          <w:noProof/>
          <w:sz w:val="20"/>
        </w:rPr>
        <w:fldChar w:fldCharType="end"/>
      </w:r>
      <w:r>
        <w:rPr>
          <w:noProof/>
          <w:sz w:val="20"/>
        </w:rPr>
        <w:fldChar w:fldCharType="end"/>
      </w:r>
    </w:p>
    <w:p w:rsidR="00000000" w:rsidRDefault="00000000">
      <w:pPr>
        <w:pStyle w:val="TOC2"/>
        <w:tabs>
          <w:tab w:val="left" w:pos="1418"/>
        </w:tabs>
        <w:spacing w:before="120"/>
        <w:ind w:left="709"/>
        <w:rPr>
          <w:b w:val="0"/>
          <w:noProof/>
        </w:rPr>
      </w:pPr>
      <w:r>
        <w:rPr>
          <w:noProof/>
        </w:rPr>
        <w:t>1.0</w:t>
      </w:r>
      <w:r>
        <w:rPr>
          <w:b w:val="0"/>
          <w:noProof/>
        </w:rPr>
        <w:t xml:space="preserve"> </w:t>
      </w:r>
      <w:r>
        <w:rPr>
          <w:b w:val="0"/>
          <w:noProof/>
        </w:rPr>
        <w:tab/>
        <w:t>Земля и люди</w:t>
      </w:r>
      <w:r>
        <w:rPr>
          <w:b w:val="0"/>
          <w:noProof/>
        </w:rPr>
        <w:tab/>
      </w:r>
      <w:r>
        <w:rPr>
          <w:b w:val="0"/>
          <w:noProof/>
        </w:rPr>
        <w:fldChar w:fldCharType="begin"/>
      </w:r>
      <w:r>
        <w:rPr>
          <w:b w:val="0"/>
          <w:noProof/>
        </w:rPr>
        <w:instrText xml:space="preserve"> GOTOBUTTON _Toc483481177  </w:instrText>
      </w:r>
      <w:r>
        <w:rPr>
          <w:b w:val="0"/>
          <w:noProof/>
        </w:rPr>
        <w:fldChar w:fldCharType="begin"/>
      </w:r>
      <w:r>
        <w:rPr>
          <w:b w:val="0"/>
          <w:noProof/>
        </w:rPr>
        <w:instrText xml:space="preserve"> PAGEREF _Toc483481177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709"/>
        <w:rPr>
          <w:b w:val="0"/>
          <w:noProof/>
        </w:rPr>
      </w:pPr>
      <w:r>
        <w:rPr>
          <w:noProof/>
        </w:rPr>
        <w:t>2.0</w:t>
      </w:r>
      <w:r>
        <w:rPr>
          <w:b w:val="0"/>
          <w:noProof/>
        </w:rPr>
        <w:t xml:space="preserve"> </w:t>
      </w:r>
      <w:r>
        <w:rPr>
          <w:b w:val="0"/>
          <w:noProof/>
        </w:rPr>
        <w:tab/>
        <w:t>Политическая система</w:t>
      </w:r>
      <w:r>
        <w:rPr>
          <w:b w:val="0"/>
          <w:noProof/>
        </w:rPr>
        <w:tab/>
      </w:r>
      <w:r>
        <w:rPr>
          <w:b w:val="0"/>
          <w:noProof/>
        </w:rPr>
        <w:fldChar w:fldCharType="begin"/>
      </w:r>
      <w:r>
        <w:rPr>
          <w:b w:val="0"/>
          <w:noProof/>
        </w:rPr>
        <w:instrText xml:space="preserve"> GOTOBUTTON _Toc483481178  </w:instrText>
      </w:r>
      <w:r>
        <w:rPr>
          <w:b w:val="0"/>
          <w:noProof/>
        </w:rPr>
        <w:fldChar w:fldCharType="begin"/>
      </w:r>
      <w:r>
        <w:rPr>
          <w:b w:val="0"/>
          <w:noProof/>
        </w:rPr>
        <w:instrText xml:space="preserve"> PAGEREF _Toc483481178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709"/>
        <w:rPr>
          <w:b w:val="0"/>
          <w:noProof/>
        </w:rPr>
      </w:pPr>
      <w:r>
        <w:rPr>
          <w:noProof/>
        </w:rPr>
        <w:t>3.0</w:t>
      </w:r>
      <w:r>
        <w:rPr>
          <w:b w:val="0"/>
          <w:noProof/>
        </w:rPr>
        <w:t xml:space="preserve"> </w:t>
      </w:r>
      <w:r>
        <w:rPr>
          <w:b w:val="0"/>
          <w:noProof/>
        </w:rPr>
        <w:tab/>
        <w:t>Экономическое положение</w:t>
      </w:r>
      <w:r>
        <w:rPr>
          <w:b w:val="0"/>
          <w:noProof/>
        </w:rPr>
        <w:tab/>
      </w:r>
      <w:r>
        <w:rPr>
          <w:b w:val="0"/>
          <w:noProof/>
        </w:rPr>
        <w:fldChar w:fldCharType="begin"/>
      </w:r>
      <w:r>
        <w:rPr>
          <w:b w:val="0"/>
          <w:noProof/>
        </w:rPr>
        <w:instrText xml:space="preserve"> GOTOBUTTON _Toc483481179  </w:instrText>
      </w:r>
      <w:r>
        <w:rPr>
          <w:b w:val="0"/>
          <w:noProof/>
        </w:rPr>
        <w:fldChar w:fldCharType="begin"/>
      </w:r>
      <w:r>
        <w:rPr>
          <w:b w:val="0"/>
          <w:noProof/>
        </w:rPr>
        <w:instrText xml:space="preserve"> PAGEREF _Toc483481179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709"/>
        <w:rPr>
          <w:b w:val="0"/>
          <w:noProof/>
        </w:rPr>
      </w:pPr>
      <w:r>
        <w:rPr>
          <w:noProof/>
        </w:rPr>
        <w:t>4.0</w:t>
      </w:r>
      <w:r>
        <w:rPr>
          <w:b w:val="0"/>
          <w:noProof/>
        </w:rPr>
        <w:t xml:space="preserve"> </w:t>
      </w:r>
      <w:r>
        <w:rPr>
          <w:b w:val="0"/>
          <w:noProof/>
        </w:rPr>
        <w:tab/>
        <w:t>Изменения в области положения женщин</w:t>
      </w:r>
      <w:r>
        <w:rPr>
          <w:b w:val="0"/>
          <w:noProof/>
        </w:rPr>
        <w:tab/>
      </w:r>
      <w:r>
        <w:rPr>
          <w:b w:val="0"/>
          <w:noProof/>
        </w:rPr>
        <w:fldChar w:fldCharType="begin"/>
      </w:r>
      <w:r>
        <w:rPr>
          <w:b w:val="0"/>
          <w:noProof/>
        </w:rPr>
        <w:instrText xml:space="preserve"> GOTOBUTTON _Toc483481180  </w:instrText>
      </w:r>
      <w:r>
        <w:rPr>
          <w:b w:val="0"/>
          <w:noProof/>
        </w:rPr>
        <w:fldChar w:fldCharType="begin"/>
      </w:r>
      <w:r>
        <w:rPr>
          <w:b w:val="0"/>
          <w:noProof/>
        </w:rPr>
        <w:instrText xml:space="preserve"> PAGEREF _Toc483481180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1"/>
        <w:tabs>
          <w:tab w:val="left" w:pos="1418"/>
        </w:tabs>
        <w:spacing w:before="120"/>
        <w:rPr>
          <w:noProof/>
          <w:sz w:val="20"/>
        </w:rPr>
      </w:pPr>
    </w:p>
    <w:p w:rsidR="00000000" w:rsidRDefault="00000000">
      <w:pPr>
        <w:pStyle w:val="TOC1"/>
        <w:tabs>
          <w:tab w:val="left" w:pos="1418"/>
        </w:tabs>
        <w:spacing w:before="120"/>
        <w:rPr>
          <w:noProof/>
          <w:sz w:val="20"/>
        </w:rPr>
      </w:pPr>
      <w:r>
        <w:rPr>
          <w:noProof/>
          <w:sz w:val="20"/>
        </w:rPr>
        <w:t xml:space="preserve">ЧАСТЬ II – </w:t>
      </w:r>
      <w:r>
        <w:rPr>
          <w:noProof/>
          <w:sz w:val="20"/>
        </w:rPr>
        <w:tab/>
        <w:t>КОММЕНТАРИИ К СТАТЬЯМ КОНВЕНЦИИ</w:t>
      </w:r>
      <w:r>
        <w:rPr>
          <w:noProof/>
          <w:sz w:val="20"/>
        </w:rPr>
        <w:tab/>
      </w:r>
      <w:r>
        <w:rPr>
          <w:noProof/>
          <w:sz w:val="20"/>
        </w:rPr>
        <w:fldChar w:fldCharType="begin"/>
      </w:r>
      <w:r>
        <w:rPr>
          <w:noProof/>
          <w:sz w:val="20"/>
        </w:rPr>
        <w:instrText xml:space="preserve"> GOTOBUTTON _Toc483481181  </w:instrText>
      </w:r>
      <w:r>
        <w:rPr>
          <w:noProof/>
          <w:sz w:val="20"/>
        </w:rPr>
        <w:fldChar w:fldCharType="begin"/>
      </w:r>
      <w:r>
        <w:rPr>
          <w:noProof/>
          <w:sz w:val="20"/>
        </w:rPr>
        <w:instrText xml:space="preserve"> PAGEREF _Toc483481181 </w:instrText>
      </w:r>
      <w:r>
        <w:rPr>
          <w:noProof/>
          <w:sz w:val="20"/>
        </w:rPr>
        <w:fldChar w:fldCharType="separate"/>
      </w:r>
      <w:r>
        <w:rPr>
          <w:noProof/>
          <w:sz w:val="20"/>
        </w:rPr>
        <w:instrText>5</w:instrText>
      </w:r>
      <w:r>
        <w:rPr>
          <w:noProof/>
          <w:sz w:val="20"/>
        </w:rPr>
        <w:fldChar w:fldCharType="end"/>
      </w:r>
      <w:r>
        <w:rPr>
          <w:noProof/>
          <w:sz w:val="20"/>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 </w:t>
      </w:r>
      <w:r>
        <w:rPr>
          <w:b w:val="0"/>
          <w:i/>
          <w:noProof/>
        </w:rPr>
        <w:tab/>
      </w:r>
      <w:r>
        <w:rPr>
          <w:b w:val="0"/>
          <w:noProof/>
        </w:rPr>
        <w:t>Определение дискриминации в отношении женщин</w:t>
      </w:r>
      <w:r>
        <w:rPr>
          <w:b w:val="0"/>
          <w:noProof/>
        </w:rPr>
        <w:tab/>
      </w:r>
      <w:r>
        <w:rPr>
          <w:b w:val="0"/>
          <w:noProof/>
        </w:rPr>
        <w:fldChar w:fldCharType="begin"/>
      </w:r>
      <w:r>
        <w:rPr>
          <w:b w:val="0"/>
          <w:noProof/>
        </w:rPr>
        <w:instrText xml:space="preserve"> GOTOBUTTON _Toc483481182  </w:instrText>
      </w:r>
      <w:r>
        <w:rPr>
          <w:b w:val="0"/>
          <w:noProof/>
        </w:rPr>
        <w:fldChar w:fldCharType="begin"/>
      </w:r>
      <w:r>
        <w:rPr>
          <w:b w:val="0"/>
          <w:noProof/>
        </w:rPr>
        <w:instrText xml:space="preserve"> PAGEREF _Toc483481182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2: </w:t>
      </w:r>
      <w:r>
        <w:rPr>
          <w:b w:val="0"/>
          <w:i/>
          <w:noProof/>
        </w:rPr>
        <w:tab/>
      </w:r>
      <w:r>
        <w:rPr>
          <w:b w:val="0"/>
          <w:noProof/>
        </w:rPr>
        <w:t>Обязательства по ликвидации дискриминации</w:t>
      </w:r>
      <w:r>
        <w:rPr>
          <w:b w:val="0"/>
          <w:noProof/>
        </w:rPr>
        <w:tab/>
      </w:r>
      <w:r>
        <w:rPr>
          <w:b w:val="0"/>
          <w:noProof/>
        </w:rPr>
        <w:fldChar w:fldCharType="begin"/>
      </w:r>
      <w:r>
        <w:rPr>
          <w:b w:val="0"/>
          <w:noProof/>
        </w:rPr>
        <w:instrText xml:space="preserve"> GOTOBUTTON _Toc483481183  </w:instrText>
      </w:r>
      <w:r>
        <w:rPr>
          <w:b w:val="0"/>
          <w:noProof/>
        </w:rPr>
        <w:fldChar w:fldCharType="begin"/>
      </w:r>
      <w:r>
        <w:rPr>
          <w:b w:val="0"/>
          <w:noProof/>
        </w:rPr>
        <w:instrText xml:space="preserve"> PAGEREF _Toc483481183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3: </w:t>
      </w:r>
      <w:r>
        <w:rPr>
          <w:b w:val="0"/>
          <w:i/>
          <w:noProof/>
        </w:rPr>
        <w:tab/>
      </w:r>
      <w:r>
        <w:rPr>
          <w:b w:val="0"/>
          <w:noProof/>
        </w:rPr>
        <w:t>Меры, гарантирующие всестороннее улучшение положения женщин</w:t>
      </w:r>
      <w:r>
        <w:rPr>
          <w:b w:val="0"/>
          <w:noProof/>
        </w:rPr>
        <w:tab/>
      </w:r>
      <w:r>
        <w:rPr>
          <w:b w:val="0"/>
          <w:noProof/>
        </w:rPr>
        <w:fldChar w:fldCharType="begin"/>
      </w:r>
      <w:r>
        <w:rPr>
          <w:b w:val="0"/>
          <w:noProof/>
        </w:rPr>
        <w:instrText xml:space="preserve"> GOTOBUTTON _Toc483481184  </w:instrText>
      </w:r>
      <w:r>
        <w:rPr>
          <w:b w:val="0"/>
          <w:noProof/>
        </w:rPr>
        <w:fldChar w:fldCharType="begin"/>
      </w:r>
      <w:r>
        <w:rPr>
          <w:b w:val="0"/>
          <w:noProof/>
        </w:rPr>
        <w:instrText xml:space="preserve"> PAGEREF _Toc483481184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4: </w:t>
      </w:r>
      <w:r>
        <w:rPr>
          <w:b w:val="0"/>
          <w:i/>
          <w:noProof/>
        </w:rPr>
        <w:tab/>
      </w:r>
      <w:r>
        <w:rPr>
          <w:b w:val="0"/>
          <w:noProof/>
        </w:rPr>
        <w:t>Ускорение установления равенства между мужчинами и женщинами</w:t>
      </w:r>
      <w:r>
        <w:rPr>
          <w:b w:val="0"/>
          <w:noProof/>
        </w:rPr>
        <w:tab/>
      </w:r>
      <w:r>
        <w:rPr>
          <w:b w:val="0"/>
          <w:noProof/>
        </w:rPr>
        <w:fldChar w:fldCharType="begin"/>
      </w:r>
      <w:r>
        <w:rPr>
          <w:b w:val="0"/>
          <w:noProof/>
        </w:rPr>
        <w:instrText xml:space="preserve"> GOTOBUTTON _Toc483481185  </w:instrText>
      </w:r>
      <w:r>
        <w:rPr>
          <w:b w:val="0"/>
          <w:noProof/>
        </w:rPr>
        <w:fldChar w:fldCharType="begin"/>
      </w:r>
      <w:r>
        <w:rPr>
          <w:b w:val="0"/>
          <w:noProof/>
        </w:rPr>
        <w:instrText xml:space="preserve"> PAGEREF _Toc483481185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5: </w:t>
      </w:r>
      <w:r>
        <w:rPr>
          <w:b w:val="0"/>
          <w:i/>
          <w:noProof/>
        </w:rPr>
        <w:tab/>
      </w:r>
      <w:r>
        <w:rPr>
          <w:b w:val="0"/>
          <w:noProof/>
        </w:rPr>
        <w:t>Роль мужчин и женщин и ее стереотипное изображение</w:t>
      </w:r>
      <w:r>
        <w:rPr>
          <w:b w:val="0"/>
          <w:noProof/>
        </w:rPr>
        <w:tab/>
      </w:r>
      <w:r>
        <w:rPr>
          <w:b w:val="0"/>
          <w:noProof/>
        </w:rPr>
        <w:fldChar w:fldCharType="begin"/>
      </w:r>
      <w:r>
        <w:rPr>
          <w:b w:val="0"/>
          <w:noProof/>
        </w:rPr>
        <w:instrText xml:space="preserve"> GOTOBUTTON _Toc483481186  </w:instrText>
      </w:r>
      <w:r>
        <w:rPr>
          <w:b w:val="0"/>
          <w:noProof/>
        </w:rPr>
        <w:fldChar w:fldCharType="begin"/>
      </w:r>
      <w:r>
        <w:rPr>
          <w:b w:val="0"/>
          <w:noProof/>
        </w:rPr>
        <w:instrText xml:space="preserve"> PAGEREF _Toc483481186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6: </w:t>
      </w:r>
      <w:r>
        <w:rPr>
          <w:b w:val="0"/>
          <w:i/>
          <w:noProof/>
        </w:rPr>
        <w:tab/>
      </w:r>
      <w:r>
        <w:rPr>
          <w:b w:val="0"/>
          <w:noProof/>
        </w:rPr>
        <w:t>Пресечение эксплуатации женщин</w:t>
      </w:r>
      <w:r>
        <w:rPr>
          <w:b w:val="0"/>
          <w:noProof/>
        </w:rPr>
        <w:tab/>
      </w:r>
      <w:r>
        <w:rPr>
          <w:b w:val="0"/>
          <w:noProof/>
        </w:rPr>
        <w:fldChar w:fldCharType="begin"/>
      </w:r>
      <w:r>
        <w:rPr>
          <w:b w:val="0"/>
          <w:noProof/>
        </w:rPr>
        <w:instrText xml:space="preserve"> GOTOBUTTON _Toc483481187  </w:instrText>
      </w:r>
      <w:r>
        <w:rPr>
          <w:b w:val="0"/>
          <w:noProof/>
        </w:rPr>
        <w:fldChar w:fldCharType="begin"/>
      </w:r>
      <w:r>
        <w:rPr>
          <w:b w:val="0"/>
          <w:noProof/>
        </w:rPr>
        <w:instrText xml:space="preserve"> PAGEREF _Toc483481187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7: </w:t>
      </w:r>
      <w:r>
        <w:rPr>
          <w:b w:val="0"/>
          <w:i/>
          <w:noProof/>
        </w:rPr>
        <w:tab/>
      </w:r>
      <w:r>
        <w:rPr>
          <w:b w:val="0"/>
          <w:noProof/>
        </w:rPr>
        <w:t>Политическая и общественная жизнь</w:t>
      </w:r>
      <w:r>
        <w:rPr>
          <w:b w:val="0"/>
          <w:noProof/>
        </w:rPr>
        <w:tab/>
      </w:r>
      <w:r>
        <w:rPr>
          <w:b w:val="0"/>
          <w:noProof/>
        </w:rPr>
        <w:fldChar w:fldCharType="begin"/>
      </w:r>
      <w:r>
        <w:rPr>
          <w:b w:val="0"/>
          <w:noProof/>
        </w:rPr>
        <w:instrText xml:space="preserve"> GOTOBUTTON _Toc483481188  </w:instrText>
      </w:r>
      <w:r>
        <w:rPr>
          <w:b w:val="0"/>
          <w:noProof/>
        </w:rPr>
        <w:fldChar w:fldCharType="begin"/>
      </w:r>
      <w:r>
        <w:rPr>
          <w:b w:val="0"/>
          <w:noProof/>
        </w:rPr>
        <w:instrText xml:space="preserve"> PAGEREF _Toc483481188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8: </w:t>
      </w:r>
      <w:r>
        <w:rPr>
          <w:b w:val="0"/>
          <w:i/>
          <w:noProof/>
        </w:rPr>
        <w:tab/>
      </w:r>
      <w:r>
        <w:rPr>
          <w:b w:val="0"/>
          <w:noProof/>
        </w:rPr>
        <w:t xml:space="preserve">Представительство на международном уровне и участие </w:t>
      </w:r>
      <w:r>
        <w:rPr>
          <w:b w:val="0"/>
          <w:noProof/>
        </w:rPr>
        <w:br/>
        <w:t>в международных организациях</w:t>
      </w:r>
      <w:r>
        <w:rPr>
          <w:b w:val="0"/>
          <w:noProof/>
        </w:rPr>
        <w:tab/>
      </w:r>
      <w:r>
        <w:rPr>
          <w:b w:val="0"/>
          <w:noProof/>
        </w:rPr>
        <w:fldChar w:fldCharType="begin"/>
      </w:r>
      <w:r>
        <w:rPr>
          <w:b w:val="0"/>
          <w:noProof/>
        </w:rPr>
        <w:instrText xml:space="preserve"> GOTOBUTTON _Toc483481189  </w:instrText>
      </w:r>
      <w:r>
        <w:rPr>
          <w:b w:val="0"/>
          <w:noProof/>
        </w:rPr>
        <w:fldChar w:fldCharType="begin"/>
      </w:r>
      <w:r>
        <w:rPr>
          <w:b w:val="0"/>
          <w:noProof/>
        </w:rPr>
        <w:instrText xml:space="preserve"> PAGEREF _Toc483481189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9: </w:t>
      </w:r>
      <w:r>
        <w:rPr>
          <w:b w:val="0"/>
          <w:i/>
          <w:noProof/>
        </w:rPr>
        <w:tab/>
      </w:r>
      <w:r>
        <w:rPr>
          <w:b w:val="0"/>
          <w:noProof/>
        </w:rPr>
        <w:t>Национальность и гражданство</w:t>
      </w:r>
      <w:r>
        <w:rPr>
          <w:b w:val="0"/>
          <w:noProof/>
        </w:rPr>
        <w:tab/>
      </w:r>
      <w:r>
        <w:rPr>
          <w:b w:val="0"/>
          <w:noProof/>
        </w:rPr>
        <w:fldChar w:fldCharType="begin"/>
      </w:r>
      <w:r>
        <w:rPr>
          <w:b w:val="0"/>
          <w:noProof/>
        </w:rPr>
        <w:instrText xml:space="preserve"> GOTOBUTTON _Toc483481190  </w:instrText>
      </w:r>
      <w:r>
        <w:rPr>
          <w:b w:val="0"/>
          <w:noProof/>
        </w:rPr>
        <w:fldChar w:fldCharType="begin"/>
      </w:r>
      <w:r>
        <w:rPr>
          <w:b w:val="0"/>
          <w:noProof/>
        </w:rPr>
        <w:instrText xml:space="preserve"> PAGEREF _Toc483481190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10: </w:t>
      </w:r>
      <w:r>
        <w:rPr>
          <w:b w:val="0"/>
          <w:i/>
          <w:noProof/>
        </w:rPr>
        <w:tab/>
      </w:r>
      <w:r>
        <w:rPr>
          <w:b w:val="0"/>
          <w:noProof/>
        </w:rPr>
        <w:t>Равенство прав в области культуры, образования и профессиональной подготовки</w:t>
      </w:r>
      <w:r>
        <w:rPr>
          <w:b w:val="0"/>
          <w:noProof/>
        </w:rPr>
        <w:tab/>
      </w:r>
      <w:r>
        <w:rPr>
          <w:b w:val="0"/>
          <w:noProof/>
        </w:rPr>
        <w:fldChar w:fldCharType="begin"/>
      </w:r>
      <w:r>
        <w:rPr>
          <w:b w:val="0"/>
          <w:noProof/>
        </w:rPr>
        <w:instrText xml:space="preserve"> GOTOBUTTON _Toc483481191  </w:instrText>
      </w:r>
      <w:r>
        <w:rPr>
          <w:b w:val="0"/>
          <w:noProof/>
        </w:rPr>
        <w:fldChar w:fldCharType="begin"/>
      </w:r>
      <w:r>
        <w:rPr>
          <w:b w:val="0"/>
          <w:noProof/>
        </w:rPr>
        <w:instrText xml:space="preserve"> PAGEREF _Toc483481191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11. </w:t>
      </w:r>
      <w:r>
        <w:rPr>
          <w:b w:val="0"/>
          <w:i/>
          <w:noProof/>
        </w:rPr>
        <w:tab/>
      </w:r>
      <w:r>
        <w:rPr>
          <w:b w:val="0"/>
          <w:noProof/>
        </w:rPr>
        <w:t>Занятость</w:t>
      </w:r>
      <w:r>
        <w:rPr>
          <w:b w:val="0"/>
          <w:noProof/>
        </w:rPr>
        <w:tab/>
      </w:r>
      <w:r>
        <w:rPr>
          <w:b w:val="0"/>
          <w:noProof/>
        </w:rPr>
        <w:fldChar w:fldCharType="begin"/>
      </w:r>
      <w:r>
        <w:rPr>
          <w:b w:val="0"/>
          <w:noProof/>
        </w:rPr>
        <w:instrText xml:space="preserve"> GOTOBUTTON _Toc483481192  </w:instrText>
      </w:r>
      <w:r>
        <w:rPr>
          <w:b w:val="0"/>
          <w:noProof/>
        </w:rPr>
        <w:fldChar w:fldCharType="begin"/>
      </w:r>
      <w:r>
        <w:rPr>
          <w:b w:val="0"/>
          <w:noProof/>
        </w:rPr>
        <w:instrText xml:space="preserve"> PAGEREF _Toc483481192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12: </w:t>
      </w:r>
      <w:r>
        <w:rPr>
          <w:b w:val="0"/>
          <w:i/>
          <w:noProof/>
        </w:rPr>
        <w:tab/>
      </w:r>
      <w:r>
        <w:rPr>
          <w:b w:val="0"/>
          <w:noProof/>
        </w:rPr>
        <w:t>Здравоохранение и планирование семьи</w:t>
      </w:r>
      <w:r>
        <w:rPr>
          <w:b w:val="0"/>
          <w:noProof/>
        </w:rPr>
        <w:tab/>
      </w:r>
      <w:r>
        <w:rPr>
          <w:b w:val="0"/>
          <w:noProof/>
        </w:rPr>
        <w:fldChar w:fldCharType="begin"/>
      </w:r>
      <w:r>
        <w:rPr>
          <w:b w:val="0"/>
          <w:noProof/>
        </w:rPr>
        <w:instrText xml:space="preserve"> GOTOBUTTON _Toc483481193  </w:instrText>
      </w:r>
      <w:r>
        <w:rPr>
          <w:b w:val="0"/>
          <w:noProof/>
        </w:rPr>
        <w:fldChar w:fldCharType="begin"/>
      </w:r>
      <w:r>
        <w:rPr>
          <w:b w:val="0"/>
          <w:noProof/>
        </w:rPr>
        <w:instrText xml:space="preserve"> PAGEREF _Toc483481193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13: </w:t>
      </w:r>
      <w:r>
        <w:rPr>
          <w:b w:val="0"/>
          <w:i/>
          <w:noProof/>
        </w:rPr>
        <w:tab/>
      </w:r>
      <w:r>
        <w:rPr>
          <w:b w:val="0"/>
          <w:noProof/>
        </w:rPr>
        <w:t>Экономические и социальные пособия</w:t>
      </w:r>
      <w:r>
        <w:rPr>
          <w:b w:val="0"/>
          <w:noProof/>
        </w:rPr>
        <w:tab/>
      </w:r>
      <w:r>
        <w:rPr>
          <w:b w:val="0"/>
          <w:noProof/>
        </w:rPr>
        <w:fldChar w:fldCharType="begin"/>
      </w:r>
      <w:r>
        <w:rPr>
          <w:b w:val="0"/>
          <w:noProof/>
        </w:rPr>
        <w:instrText xml:space="preserve"> GOTOBUTTON _Toc483481194  </w:instrText>
      </w:r>
      <w:r>
        <w:rPr>
          <w:b w:val="0"/>
          <w:noProof/>
        </w:rPr>
        <w:fldChar w:fldCharType="begin"/>
      </w:r>
      <w:r>
        <w:rPr>
          <w:b w:val="0"/>
          <w:noProof/>
        </w:rPr>
        <w:instrText xml:space="preserve"> PAGEREF _Toc483481194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14: </w:t>
      </w:r>
      <w:r>
        <w:rPr>
          <w:b w:val="0"/>
          <w:i/>
          <w:noProof/>
        </w:rPr>
        <w:tab/>
      </w:r>
      <w:r>
        <w:rPr>
          <w:b w:val="0"/>
          <w:noProof/>
        </w:rPr>
        <w:t>Сельские районы</w:t>
      </w:r>
      <w:r>
        <w:rPr>
          <w:b w:val="0"/>
          <w:noProof/>
        </w:rPr>
        <w:tab/>
      </w:r>
      <w:r>
        <w:rPr>
          <w:b w:val="0"/>
          <w:noProof/>
        </w:rPr>
        <w:fldChar w:fldCharType="begin"/>
      </w:r>
      <w:r>
        <w:rPr>
          <w:b w:val="0"/>
          <w:noProof/>
        </w:rPr>
        <w:instrText xml:space="preserve"> GOTOBUTTON _Toc483481195  </w:instrText>
      </w:r>
      <w:r>
        <w:rPr>
          <w:b w:val="0"/>
          <w:noProof/>
        </w:rPr>
        <w:fldChar w:fldCharType="begin"/>
      </w:r>
      <w:r>
        <w:rPr>
          <w:b w:val="0"/>
          <w:noProof/>
        </w:rPr>
        <w:instrText xml:space="preserve"> PAGEREF _Toc483481195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15: </w:t>
      </w:r>
      <w:r>
        <w:rPr>
          <w:b w:val="0"/>
          <w:i/>
          <w:noProof/>
        </w:rPr>
        <w:tab/>
      </w:r>
      <w:r>
        <w:rPr>
          <w:b w:val="0"/>
          <w:noProof/>
        </w:rPr>
        <w:t>Равенство перед законом</w:t>
      </w:r>
      <w:r>
        <w:rPr>
          <w:b w:val="0"/>
          <w:noProof/>
        </w:rPr>
        <w:tab/>
      </w:r>
      <w:r>
        <w:rPr>
          <w:b w:val="0"/>
          <w:noProof/>
        </w:rPr>
        <w:fldChar w:fldCharType="begin"/>
      </w:r>
      <w:r>
        <w:rPr>
          <w:b w:val="0"/>
          <w:noProof/>
        </w:rPr>
        <w:instrText xml:space="preserve"> GOTOBUTTON _Toc483481196  </w:instrText>
      </w:r>
      <w:r>
        <w:rPr>
          <w:b w:val="0"/>
          <w:noProof/>
        </w:rPr>
        <w:fldChar w:fldCharType="begin"/>
      </w:r>
      <w:r>
        <w:rPr>
          <w:b w:val="0"/>
          <w:noProof/>
        </w:rPr>
        <w:instrText xml:space="preserve"> PAGEREF _Toc483481196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2"/>
        <w:tabs>
          <w:tab w:val="left" w:pos="1418"/>
        </w:tabs>
        <w:spacing w:before="120"/>
        <w:ind w:left="1418" w:hanging="1418"/>
        <w:rPr>
          <w:b w:val="0"/>
          <w:noProof/>
        </w:rPr>
      </w:pPr>
      <w:r>
        <w:rPr>
          <w:b w:val="0"/>
          <w:i/>
          <w:noProof/>
        </w:rPr>
        <w:t xml:space="preserve">Статья 16: </w:t>
      </w:r>
      <w:r>
        <w:rPr>
          <w:b w:val="0"/>
          <w:i/>
          <w:noProof/>
        </w:rPr>
        <w:tab/>
      </w:r>
      <w:r>
        <w:rPr>
          <w:b w:val="0"/>
          <w:noProof/>
        </w:rPr>
        <w:t>Личная жизнь и семейное право</w:t>
      </w:r>
      <w:r>
        <w:rPr>
          <w:b w:val="0"/>
          <w:noProof/>
        </w:rPr>
        <w:tab/>
      </w:r>
      <w:r>
        <w:rPr>
          <w:b w:val="0"/>
          <w:noProof/>
        </w:rPr>
        <w:fldChar w:fldCharType="begin"/>
      </w:r>
      <w:r>
        <w:rPr>
          <w:b w:val="0"/>
          <w:noProof/>
        </w:rPr>
        <w:instrText xml:space="preserve"> GOTOBUTTON _Toc483481197  </w:instrText>
      </w:r>
      <w:r>
        <w:rPr>
          <w:b w:val="0"/>
          <w:noProof/>
        </w:rPr>
        <w:fldChar w:fldCharType="begin"/>
      </w:r>
      <w:r>
        <w:rPr>
          <w:b w:val="0"/>
          <w:noProof/>
        </w:rPr>
        <w:instrText xml:space="preserve"> PAGEREF _Toc483481197 </w:instrText>
      </w:r>
      <w:r>
        <w:rPr>
          <w:b w:val="0"/>
          <w:noProof/>
        </w:rPr>
        <w:fldChar w:fldCharType="separate"/>
      </w:r>
      <w:r>
        <w:rPr>
          <w:b w:val="0"/>
          <w:noProof/>
        </w:rPr>
        <w:instrText>5</w:instrText>
      </w:r>
      <w:r>
        <w:rPr>
          <w:b w:val="0"/>
          <w:noProof/>
        </w:rPr>
        <w:fldChar w:fldCharType="end"/>
      </w:r>
      <w:r>
        <w:rPr>
          <w:b w:val="0"/>
          <w:noProof/>
        </w:rPr>
        <w:fldChar w:fldCharType="end"/>
      </w:r>
    </w:p>
    <w:p w:rsidR="00000000" w:rsidRDefault="00000000">
      <w:pPr>
        <w:pStyle w:val="TOC1"/>
        <w:spacing w:before="120"/>
        <w:rPr>
          <w:noProof/>
          <w:sz w:val="20"/>
        </w:rPr>
      </w:pPr>
    </w:p>
    <w:p w:rsidR="00000000" w:rsidRDefault="00000000">
      <w:pPr>
        <w:pStyle w:val="TOC1"/>
        <w:spacing w:before="120"/>
        <w:rPr>
          <w:noProof/>
          <w:sz w:val="20"/>
        </w:rPr>
      </w:pPr>
      <w:r>
        <w:rPr>
          <w:noProof/>
          <w:sz w:val="20"/>
        </w:rPr>
        <w:t>ЗАКЛЮЧЕНИЕ</w:t>
      </w:r>
      <w:r>
        <w:rPr>
          <w:noProof/>
          <w:sz w:val="20"/>
        </w:rPr>
        <w:tab/>
      </w:r>
      <w:r>
        <w:rPr>
          <w:noProof/>
          <w:sz w:val="20"/>
        </w:rPr>
        <w:fldChar w:fldCharType="begin"/>
      </w:r>
      <w:r>
        <w:rPr>
          <w:noProof/>
          <w:sz w:val="20"/>
        </w:rPr>
        <w:instrText xml:space="preserve"> GOTOBUTTON _Toc483481198  </w:instrText>
      </w:r>
      <w:r>
        <w:rPr>
          <w:noProof/>
          <w:sz w:val="20"/>
        </w:rPr>
        <w:fldChar w:fldCharType="begin"/>
      </w:r>
      <w:r>
        <w:rPr>
          <w:noProof/>
          <w:sz w:val="20"/>
        </w:rPr>
        <w:instrText xml:space="preserve"> PAGEREF _Toc483481198 </w:instrText>
      </w:r>
      <w:r>
        <w:rPr>
          <w:noProof/>
          <w:sz w:val="20"/>
        </w:rPr>
        <w:fldChar w:fldCharType="separate"/>
      </w:r>
      <w:r>
        <w:rPr>
          <w:noProof/>
          <w:sz w:val="20"/>
        </w:rPr>
        <w:instrText>5</w:instrText>
      </w:r>
      <w:r>
        <w:rPr>
          <w:noProof/>
          <w:sz w:val="20"/>
        </w:rPr>
        <w:fldChar w:fldCharType="end"/>
      </w:r>
      <w:r>
        <w:rPr>
          <w:noProof/>
          <w:sz w:val="20"/>
        </w:rPr>
        <w:fldChar w:fldCharType="end"/>
      </w:r>
    </w:p>
    <w:p w:rsidR="00000000" w:rsidRDefault="00000000">
      <w:pPr>
        <w:pStyle w:val="TOC1"/>
        <w:spacing w:before="120"/>
        <w:rPr>
          <w:noProof/>
          <w:sz w:val="20"/>
        </w:rPr>
      </w:pPr>
    </w:p>
    <w:p w:rsidR="00000000" w:rsidRDefault="00000000">
      <w:pPr>
        <w:pStyle w:val="TOC1"/>
        <w:spacing w:before="120"/>
        <w:rPr>
          <w:noProof/>
          <w:sz w:val="20"/>
        </w:rPr>
      </w:pPr>
      <w:r>
        <w:rPr>
          <w:noProof/>
          <w:sz w:val="20"/>
        </w:rPr>
        <w:t>БИБЛИОГРАФИЯ</w:t>
      </w:r>
      <w:r>
        <w:rPr>
          <w:noProof/>
          <w:sz w:val="20"/>
        </w:rPr>
        <w:tab/>
        <w:t>68</w:t>
      </w:r>
    </w:p>
    <w:p w:rsidR="00000000" w:rsidRDefault="00000000">
      <w:pPr>
        <w:suppressLineNumbers/>
        <w:tabs>
          <w:tab w:val="center" w:pos="4680"/>
        </w:tabs>
        <w:suppressAutoHyphens/>
        <w:spacing w:before="120"/>
        <w:jc w:val="both"/>
        <w:rPr>
          <w:spacing w:val="-2"/>
        </w:rPr>
      </w:pPr>
      <w:r>
        <w:rPr>
          <w:spacing w:val="-2"/>
        </w:rPr>
        <w:fldChar w:fldCharType="end"/>
      </w:r>
    </w:p>
    <w:p w:rsidR="00000000" w:rsidRDefault="00000000">
      <w:pPr>
        <w:suppressLineNumbers/>
        <w:tabs>
          <w:tab w:val="center" w:pos="4680"/>
        </w:tabs>
        <w:suppressAutoHyphens/>
        <w:jc w:val="both"/>
        <w:rPr>
          <w:spacing w:val="-2"/>
          <w:lang w:val="en-US"/>
        </w:rPr>
      </w:pPr>
      <w:r>
        <w:rPr>
          <w:spacing w:val="-2"/>
        </w:rPr>
        <w:br w:type="page"/>
      </w:r>
      <w:r>
        <w:rPr>
          <w:b/>
          <w:spacing w:val="-2"/>
        </w:rPr>
        <w:t>Перечень таблиц и диаграмм</w:t>
      </w:r>
    </w:p>
    <w:p w:rsidR="00000000" w:rsidRDefault="00000000">
      <w:pPr>
        <w:suppressLineNumbers/>
        <w:tabs>
          <w:tab w:val="center" w:pos="4680"/>
        </w:tabs>
        <w:suppressAutoHyphens/>
        <w:jc w:val="both"/>
        <w:rPr>
          <w:spacing w:val="-2"/>
        </w:rPr>
      </w:pPr>
    </w:p>
    <w:p w:rsidR="00000000" w:rsidRDefault="00000000">
      <w:pPr>
        <w:suppressLineNumbers/>
        <w:tabs>
          <w:tab w:val="left" w:pos="567"/>
        </w:tabs>
        <w:suppressAutoHyphens/>
        <w:spacing w:before="60"/>
        <w:jc w:val="both"/>
        <w:rPr>
          <w:spacing w:val="-2"/>
        </w:rPr>
      </w:pPr>
      <w:r>
        <w:rPr>
          <w:b/>
          <w:spacing w:val="-2"/>
          <w:lang w:val="en-US"/>
        </w:rPr>
        <w:t>(I)</w:t>
      </w:r>
      <w:r>
        <w:rPr>
          <w:b/>
          <w:spacing w:val="-2"/>
          <w:lang w:val="en-US"/>
        </w:rPr>
        <w:tab/>
      </w:r>
      <w:r>
        <w:rPr>
          <w:b/>
          <w:spacing w:val="-2"/>
        </w:rPr>
        <w:t>Диаграммы</w:t>
      </w:r>
    </w:p>
    <w:p w:rsidR="00000000" w:rsidRDefault="00000000">
      <w:pPr>
        <w:pStyle w:val="dia"/>
        <w:tabs>
          <w:tab w:val="left" w:pos="567"/>
          <w:tab w:val="right" w:pos="9356"/>
        </w:tabs>
        <w:spacing w:before="60"/>
        <w:ind w:left="567" w:hanging="567"/>
        <w:jc w:val="left"/>
        <w:rPr>
          <w:noProof/>
          <w:sz w:val="20"/>
        </w:rPr>
      </w:pPr>
      <w:r>
        <w:rPr>
          <w:spacing w:val="-2"/>
          <w:sz w:val="20"/>
          <w:lang w:val="en-US"/>
        </w:rPr>
        <w:fldChar w:fldCharType="begin"/>
      </w:r>
      <w:r>
        <w:rPr>
          <w:spacing w:val="-2"/>
          <w:sz w:val="20"/>
          <w:lang w:val="en-US"/>
        </w:rPr>
        <w:instrText xml:space="preserve"> TOC \t "dia" \c "Рисунок" </w:instrText>
      </w:r>
      <w:r>
        <w:rPr>
          <w:spacing w:val="-2"/>
          <w:sz w:val="20"/>
          <w:lang w:val="en-US"/>
        </w:rPr>
        <w:fldChar w:fldCharType="separate"/>
      </w:r>
      <w:r>
        <w:rPr>
          <w:noProof/>
          <w:sz w:val="20"/>
        </w:rPr>
        <w:t>1</w:t>
      </w:r>
      <w:r>
        <w:rPr>
          <w:noProof/>
          <w:sz w:val="20"/>
        </w:rPr>
        <w:tab/>
        <w:t xml:space="preserve">Динамика численности оставивших учебу детей с разбивкой </w:t>
      </w:r>
      <w:r>
        <w:rPr>
          <w:noProof/>
          <w:sz w:val="20"/>
        </w:rPr>
        <w:br/>
        <w:t>по возрасту, 1996 год</w:t>
      </w:r>
      <w:r>
        <w:rPr>
          <w:noProof/>
          <w:sz w:val="20"/>
        </w:rPr>
        <w:tab/>
      </w:r>
      <w:r>
        <w:rPr>
          <w:noProof/>
          <w:sz w:val="20"/>
        </w:rPr>
        <w:fldChar w:fldCharType="begin"/>
      </w:r>
      <w:r>
        <w:rPr>
          <w:noProof/>
          <w:sz w:val="20"/>
        </w:rPr>
        <w:instrText xml:space="preserve"> GOTOBUTTON _Toc483559453  </w:instrText>
      </w:r>
      <w:r>
        <w:rPr>
          <w:noProof/>
          <w:sz w:val="20"/>
        </w:rPr>
        <w:fldChar w:fldCharType="begin"/>
      </w:r>
      <w:r>
        <w:rPr>
          <w:noProof/>
          <w:sz w:val="20"/>
        </w:rPr>
        <w:instrText xml:space="preserve"> PAGEREF _Toc483559453 </w:instrText>
      </w:r>
      <w:r>
        <w:rPr>
          <w:noProof/>
          <w:sz w:val="20"/>
        </w:rPr>
        <w:fldChar w:fldCharType="separate"/>
      </w:r>
      <w:r>
        <w:rPr>
          <w:noProof/>
          <w:sz w:val="20"/>
        </w:rPr>
        <w:instrText>5</w:instrText>
      </w:r>
      <w:r>
        <w:rPr>
          <w:noProof/>
          <w:sz w:val="20"/>
        </w:rPr>
        <w:fldChar w:fldCharType="end"/>
      </w:r>
      <w:r>
        <w:rPr>
          <w:noProof/>
          <w:sz w:val="20"/>
        </w:rPr>
        <w:fldChar w:fldCharType="end"/>
      </w:r>
    </w:p>
    <w:p w:rsidR="00000000" w:rsidRDefault="00000000">
      <w:pPr>
        <w:pStyle w:val="dia"/>
        <w:tabs>
          <w:tab w:val="left" w:pos="567"/>
          <w:tab w:val="right" w:pos="9356"/>
        </w:tabs>
        <w:spacing w:before="60"/>
        <w:ind w:left="567" w:hanging="567"/>
        <w:jc w:val="left"/>
        <w:rPr>
          <w:noProof/>
          <w:sz w:val="20"/>
        </w:rPr>
      </w:pPr>
      <w:r>
        <w:rPr>
          <w:noProof/>
          <w:sz w:val="20"/>
        </w:rPr>
        <w:t>2</w:t>
      </w:r>
      <w:r>
        <w:rPr>
          <w:noProof/>
          <w:sz w:val="20"/>
        </w:rPr>
        <w:tab/>
      </w:r>
      <w:r>
        <w:rPr>
          <w:noProof/>
          <w:spacing w:val="-2"/>
          <w:sz w:val="20"/>
        </w:rPr>
        <w:t xml:space="preserve">Общеобразовательный уровень взрослого населения с разбивкой </w:t>
      </w:r>
      <w:r>
        <w:rPr>
          <w:noProof/>
          <w:spacing w:val="-2"/>
          <w:sz w:val="20"/>
        </w:rPr>
        <w:br/>
        <w:t>по полу и месту жительства, 1989-1990 годы</w:t>
      </w:r>
      <w:r>
        <w:rPr>
          <w:noProof/>
          <w:sz w:val="20"/>
        </w:rPr>
        <w:tab/>
      </w:r>
      <w:r>
        <w:rPr>
          <w:noProof/>
          <w:sz w:val="20"/>
        </w:rPr>
        <w:fldChar w:fldCharType="begin"/>
      </w:r>
      <w:r>
        <w:rPr>
          <w:noProof/>
          <w:sz w:val="20"/>
        </w:rPr>
        <w:instrText xml:space="preserve"> GOTOBUTTON _Toc483559454  </w:instrText>
      </w:r>
      <w:r>
        <w:rPr>
          <w:noProof/>
          <w:sz w:val="20"/>
        </w:rPr>
        <w:fldChar w:fldCharType="begin"/>
      </w:r>
      <w:r>
        <w:rPr>
          <w:noProof/>
          <w:sz w:val="20"/>
        </w:rPr>
        <w:instrText xml:space="preserve"> PAGEREF _Toc483559454 </w:instrText>
      </w:r>
      <w:r>
        <w:rPr>
          <w:noProof/>
          <w:sz w:val="20"/>
        </w:rPr>
        <w:fldChar w:fldCharType="separate"/>
      </w:r>
      <w:r>
        <w:rPr>
          <w:noProof/>
          <w:sz w:val="20"/>
        </w:rPr>
        <w:instrText>5</w:instrText>
      </w:r>
      <w:r>
        <w:rPr>
          <w:noProof/>
          <w:sz w:val="20"/>
        </w:rPr>
        <w:fldChar w:fldCharType="end"/>
      </w:r>
      <w:r>
        <w:rPr>
          <w:noProof/>
          <w:sz w:val="20"/>
        </w:rPr>
        <w:fldChar w:fldCharType="end"/>
      </w:r>
    </w:p>
    <w:p w:rsidR="00000000" w:rsidRDefault="00000000">
      <w:pPr>
        <w:pStyle w:val="dia"/>
        <w:tabs>
          <w:tab w:val="right" w:pos="9356"/>
        </w:tabs>
        <w:spacing w:before="60"/>
        <w:rPr>
          <w:spacing w:val="-2"/>
          <w:sz w:val="20"/>
        </w:rPr>
      </w:pPr>
      <w:r>
        <w:rPr>
          <w:spacing w:val="-2"/>
          <w:sz w:val="20"/>
          <w:lang w:val="en-US"/>
        </w:rPr>
        <w:fldChar w:fldCharType="end"/>
      </w:r>
    </w:p>
    <w:p w:rsidR="00000000" w:rsidRDefault="00000000">
      <w:pPr>
        <w:suppressLineNumbers/>
        <w:tabs>
          <w:tab w:val="left" w:pos="709"/>
        </w:tabs>
        <w:suppressAutoHyphens/>
        <w:spacing w:before="60"/>
        <w:jc w:val="both"/>
        <w:rPr>
          <w:spacing w:val="-2"/>
        </w:rPr>
      </w:pPr>
      <w:r>
        <w:rPr>
          <w:b/>
          <w:spacing w:val="-2"/>
        </w:rPr>
        <w:t>(</w:t>
      </w:r>
      <w:r>
        <w:rPr>
          <w:b/>
          <w:spacing w:val="-2"/>
          <w:lang w:val="en-US"/>
        </w:rPr>
        <w:t>II</w:t>
      </w:r>
      <w:r>
        <w:rPr>
          <w:b/>
          <w:spacing w:val="-2"/>
        </w:rPr>
        <w:t>)</w:t>
      </w:r>
      <w:r>
        <w:rPr>
          <w:b/>
          <w:spacing w:val="-2"/>
        </w:rPr>
        <w:tab/>
        <w:t>Таблицы</w:t>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spacing w:val="-2"/>
          <w:sz w:val="20"/>
          <w:lang w:val="en-US"/>
        </w:rPr>
        <w:fldChar w:fldCharType="begin"/>
      </w:r>
      <w:r>
        <w:rPr>
          <w:rFonts w:ascii="Times New Roman" w:hAnsi="Times New Roman"/>
          <w:spacing w:val="-2"/>
          <w:sz w:val="20"/>
          <w:lang w:val="en-US"/>
        </w:rPr>
        <w:instrText xml:space="preserve"> TOC \t "tab" \c </w:instrText>
      </w:r>
      <w:r>
        <w:rPr>
          <w:rFonts w:ascii="Times New Roman" w:hAnsi="Times New Roman"/>
          <w:spacing w:val="-2"/>
          <w:sz w:val="20"/>
          <w:lang w:val="en-US"/>
        </w:rPr>
        <w:fldChar w:fldCharType="separate"/>
      </w:r>
      <w:r>
        <w:rPr>
          <w:rFonts w:ascii="Times New Roman" w:hAnsi="Times New Roman"/>
          <w:i/>
          <w:noProof/>
          <w:sz w:val="20"/>
        </w:rPr>
        <w:t>Таблица 1.</w:t>
      </w:r>
      <w:r>
        <w:rPr>
          <w:rFonts w:ascii="Times New Roman" w:hAnsi="Times New Roman"/>
          <w:noProof/>
          <w:sz w:val="20"/>
        </w:rPr>
        <w:t xml:space="preserve"> </w:t>
      </w:r>
      <w:r>
        <w:rPr>
          <w:rFonts w:ascii="Times New Roman" w:hAnsi="Times New Roman"/>
          <w:noProof/>
          <w:sz w:val="20"/>
        </w:rPr>
        <w:tab/>
        <w:t>Случаи насилия в семье, 1994-1998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_Toc483559498  </w:instrText>
      </w:r>
      <w:r>
        <w:rPr>
          <w:rFonts w:ascii="Times New Roman" w:hAnsi="Times New Roman"/>
          <w:noProof/>
          <w:sz w:val="20"/>
        </w:rPr>
        <w:fldChar w:fldCharType="begin"/>
      </w:r>
      <w:r>
        <w:rPr>
          <w:rFonts w:ascii="Times New Roman" w:hAnsi="Times New Roman"/>
          <w:noProof/>
          <w:sz w:val="20"/>
        </w:rPr>
        <w:instrText xml:space="preserve"> PAGEREF _Toc483559498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2:</w:t>
      </w:r>
      <w:r>
        <w:rPr>
          <w:rFonts w:ascii="Times New Roman" w:hAnsi="Times New Roman"/>
          <w:noProof/>
          <w:sz w:val="20"/>
        </w:rPr>
        <w:tab/>
        <w:t>Дела, связанные с оказанием правовой помощт</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_Toc483559499  </w:instrText>
      </w:r>
      <w:r>
        <w:rPr>
          <w:rFonts w:ascii="Times New Roman" w:hAnsi="Times New Roman"/>
          <w:noProof/>
          <w:sz w:val="20"/>
        </w:rPr>
        <w:fldChar w:fldCharType="begin"/>
      </w:r>
      <w:r>
        <w:rPr>
          <w:rFonts w:ascii="Times New Roman" w:hAnsi="Times New Roman"/>
          <w:noProof/>
          <w:sz w:val="20"/>
        </w:rPr>
        <w:instrText xml:space="preserve"> PAGEREF _Toc483559499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3:</w:t>
      </w:r>
      <w:r>
        <w:rPr>
          <w:rFonts w:ascii="Times New Roman" w:hAnsi="Times New Roman"/>
          <w:noProof/>
          <w:sz w:val="20"/>
        </w:rPr>
        <w:t xml:space="preserve"> </w:t>
      </w:r>
      <w:r>
        <w:rPr>
          <w:rFonts w:ascii="Times New Roman" w:hAnsi="Times New Roman"/>
          <w:noProof/>
          <w:sz w:val="20"/>
        </w:rPr>
        <w:tab/>
        <w:t xml:space="preserve">Процентное соотношение сельских/городских и этнических групп </w:t>
      </w:r>
      <w:r>
        <w:rPr>
          <w:rFonts w:ascii="Times New Roman" w:hAnsi="Times New Roman"/>
          <w:noProof/>
          <w:sz w:val="20"/>
        </w:rPr>
        <w:br/>
        <w:t>по уровню грамотности, 1996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_Toc483559500  </w:instrText>
      </w:r>
      <w:r>
        <w:rPr>
          <w:rFonts w:ascii="Times New Roman" w:hAnsi="Times New Roman"/>
          <w:noProof/>
          <w:sz w:val="20"/>
        </w:rPr>
        <w:fldChar w:fldCharType="begin"/>
      </w:r>
      <w:r>
        <w:rPr>
          <w:rFonts w:ascii="Times New Roman" w:hAnsi="Times New Roman"/>
          <w:noProof/>
          <w:sz w:val="20"/>
        </w:rPr>
        <w:instrText xml:space="preserve"> PAGEREF _Toc483559500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 xml:space="preserve">Таблица 4: </w:t>
      </w:r>
      <w:r>
        <w:rPr>
          <w:rFonts w:ascii="Times New Roman" w:hAnsi="Times New Roman"/>
          <w:i/>
          <w:noProof/>
          <w:sz w:val="20"/>
        </w:rPr>
        <w:tab/>
      </w:r>
      <w:r>
        <w:rPr>
          <w:rFonts w:ascii="Times New Roman" w:hAnsi="Times New Roman"/>
          <w:noProof/>
          <w:sz w:val="20"/>
        </w:rPr>
        <w:t>Женщины как доля от всех оплачиваемых трудящихся с разбивкой по этническому происхождению, 1990 и 1993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_Toc483559501  </w:instrText>
      </w:r>
      <w:r>
        <w:rPr>
          <w:rFonts w:ascii="Times New Roman" w:hAnsi="Times New Roman"/>
          <w:noProof/>
          <w:sz w:val="20"/>
        </w:rPr>
        <w:fldChar w:fldCharType="begin"/>
      </w:r>
      <w:r>
        <w:rPr>
          <w:rFonts w:ascii="Times New Roman" w:hAnsi="Times New Roman"/>
          <w:noProof/>
          <w:sz w:val="20"/>
        </w:rPr>
        <w:instrText xml:space="preserve"> PAGEREF _Toc483559501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5:</w:t>
      </w:r>
      <w:r>
        <w:rPr>
          <w:rFonts w:ascii="Times New Roman" w:hAnsi="Times New Roman"/>
          <w:noProof/>
          <w:sz w:val="20"/>
        </w:rPr>
        <w:t xml:space="preserve"> </w:t>
      </w:r>
      <w:r>
        <w:rPr>
          <w:rFonts w:ascii="Times New Roman" w:hAnsi="Times New Roman"/>
          <w:noProof/>
          <w:sz w:val="20"/>
        </w:rPr>
        <w:tab/>
        <w:t xml:space="preserve">Индекс развития, включающего гендерные факторы, применительно </w:t>
      </w:r>
      <w:r>
        <w:rPr>
          <w:rFonts w:ascii="Times New Roman" w:hAnsi="Times New Roman"/>
          <w:noProof/>
          <w:sz w:val="20"/>
        </w:rPr>
        <w:br/>
        <w:t>к Фиджи</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_Toc483559502  </w:instrText>
      </w:r>
      <w:r>
        <w:rPr>
          <w:rFonts w:ascii="Times New Roman" w:hAnsi="Times New Roman"/>
          <w:noProof/>
          <w:sz w:val="20"/>
        </w:rPr>
        <w:fldChar w:fldCharType="begin"/>
      </w:r>
      <w:r>
        <w:rPr>
          <w:rFonts w:ascii="Times New Roman" w:hAnsi="Times New Roman"/>
          <w:noProof/>
          <w:sz w:val="20"/>
        </w:rPr>
        <w:instrText xml:space="preserve"> PAGEREF _Toc483559502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6:</w:t>
      </w:r>
      <w:r>
        <w:rPr>
          <w:rFonts w:ascii="Times New Roman" w:hAnsi="Times New Roman"/>
          <w:noProof/>
          <w:sz w:val="20"/>
        </w:rPr>
        <w:t xml:space="preserve"> </w:t>
      </w:r>
      <w:r>
        <w:rPr>
          <w:rFonts w:ascii="Times New Roman" w:hAnsi="Times New Roman"/>
          <w:noProof/>
          <w:sz w:val="20"/>
        </w:rPr>
        <w:tab/>
        <w:t xml:space="preserve">Домохозяйства и население, проживающее в жилищах обычного типа, </w:t>
      </w:r>
      <w:r>
        <w:rPr>
          <w:rFonts w:ascii="Times New Roman" w:hAnsi="Times New Roman"/>
          <w:noProof/>
          <w:sz w:val="20"/>
        </w:rPr>
        <w:br/>
        <w:t>с разбивкой по типу домохозяйств: женщины, 1996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_Toc483559503  </w:instrText>
      </w:r>
      <w:r>
        <w:rPr>
          <w:rFonts w:ascii="Times New Roman" w:hAnsi="Times New Roman"/>
          <w:noProof/>
          <w:sz w:val="20"/>
        </w:rPr>
        <w:fldChar w:fldCharType="begin"/>
      </w:r>
      <w:r>
        <w:rPr>
          <w:rFonts w:ascii="Times New Roman" w:hAnsi="Times New Roman"/>
          <w:noProof/>
          <w:sz w:val="20"/>
        </w:rPr>
        <w:instrText xml:space="preserve"> PAGEREF _Toc483559503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7:</w:t>
      </w:r>
      <w:r>
        <w:rPr>
          <w:rFonts w:ascii="Times New Roman" w:hAnsi="Times New Roman"/>
          <w:noProof/>
          <w:sz w:val="20"/>
        </w:rPr>
        <w:t xml:space="preserve"> </w:t>
      </w:r>
      <w:r>
        <w:rPr>
          <w:rFonts w:ascii="Times New Roman" w:hAnsi="Times New Roman"/>
          <w:noProof/>
          <w:sz w:val="20"/>
        </w:rPr>
        <w:tab/>
        <w:t>Половые преступления, 1994-1998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_Toc483559504  </w:instrText>
      </w:r>
      <w:r>
        <w:rPr>
          <w:rFonts w:ascii="Times New Roman" w:hAnsi="Times New Roman"/>
          <w:noProof/>
          <w:sz w:val="20"/>
        </w:rPr>
        <w:fldChar w:fldCharType="begin"/>
      </w:r>
      <w:r>
        <w:rPr>
          <w:rFonts w:ascii="Times New Roman" w:hAnsi="Times New Roman"/>
          <w:noProof/>
          <w:sz w:val="20"/>
        </w:rPr>
        <w:instrText xml:space="preserve"> PAGEREF _Toc483559504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8.</w:t>
      </w:r>
      <w:r>
        <w:rPr>
          <w:rFonts w:ascii="Times New Roman" w:hAnsi="Times New Roman"/>
          <w:noProof/>
          <w:sz w:val="20"/>
        </w:rPr>
        <w:t xml:space="preserve"> </w:t>
      </w:r>
      <w:r>
        <w:rPr>
          <w:rFonts w:ascii="Times New Roman" w:hAnsi="Times New Roman"/>
          <w:noProof/>
          <w:sz w:val="20"/>
        </w:rPr>
        <w:tab/>
        <w:t>Число новых посетителей Кризисного центра для женщин на Фиджи</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_Toc483559505  </w:instrText>
      </w:r>
      <w:r>
        <w:rPr>
          <w:rFonts w:ascii="Times New Roman" w:hAnsi="Times New Roman"/>
          <w:noProof/>
          <w:sz w:val="20"/>
        </w:rPr>
        <w:fldChar w:fldCharType="begin"/>
      </w:r>
      <w:r>
        <w:rPr>
          <w:rFonts w:ascii="Times New Roman" w:hAnsi="Times New Roman"/>
          <w:noProof/>
          <w:sz w:val="20"/>
        </w:rPr>
        <w:instrText xml:space="preserve"> PAGEREF _Toc483559505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9:</w:t>
      </w:r>
      <w:r>
        <w:rPr>
          <w:rFonts w:ascii="Times New Roman" w:hAnsi="Times New Roman"/>
          <w:noProof/>
          <w:sz w:val="20"/>
        </w:rPr>
        <w:tab/>
        <w:t>Показатель расширения возможностей женщин (Фиджи)</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_Toc483559506  </w:instrText>
      </w:r>
      <w:r>
        <w:rPr>
          <w:rFonts w:ascii="Times New Roman" w:hAnsi="Times New Roman"/>
          <w:noProof/>
          <w:sz w:val="20"/>
        </w:rPr>
        <w:fldChar w:fldCharType="begin"/>
      </w:r>
      <w:r>
        <w:rPr>
          <w:rFonts w:ascii="Times New Roman" w:hAnsi="Times New Roman"/>
          <w:noProof/>
          <w:sz w:val="20"/>
        </w:rPr>
        <w:instrText xml:space="preserve"> PAGEREF _Toc483559506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10:</w:t>
      </w:r>
      <w:r>
        <w:rPr>
          <w:rFonts w:ascii="Times New Roman" w:hAnsi="Times New Roman"/>
          <w:i/>
          <w:noProof/>
          <w:sz w:val="20"/>
        </w:rPr>
        <w:tab/>
      </w:r>
      <w:r>
        <w:rPr>
          <w:rFonts w:ascii="Times New Roman" w:hAnsi="Times New Roman"/>
          <w:noProof/>
          <w:sz w:val="20"/>
        </w:rPr>
        <w:t>Членство в советах/комитетах/комиссиях/судах, 1996-1999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_Toc483559507  </w:instrText>
      </w:r>
      <w:r>
        <w:rPr>
          <w:rFonts w:ascii="Times New Roman" w:hAnsi="Times New Roman"/>
          <w:noProof/>
          <w:sz w:val="20"/>
        </w:rPr>
        <w:fldChar w:fldCharType="begin"/>
      </w:r>
      <w:r>
        <w:rPr>
          <w:rFonts w:ascii="Times New Roman" w:hAnsi="Times New Roman"/>
          <w:noProof/>
          <w:sz w:val="20"/>
        </w:rPr>
        <w:instrText xml:space="preserve"> PAGEREF _Toc483559507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11:</w:t>
      </w:r>
      <w:r>
        <w:rPr>
          <w:rFonts w:ascii="Times New Roman" w:hAnsi="Times New Roman"/>
          <w:i/>
          <w:noProof/>
          <w:sz w:val="20"/>
        </w:rPr>
        <w:tab/>
      </w:r>
      <w:r>
        <w:rPr>
          <w:rFonts w:ascii="Times New Roman" w:hAnsi="Times New Roman"/>
          <w:noProof/>
          <w:sz w:val="20"/>
        </w:rPr>
        <w:t xml:space="preserve">Число детей, охваченных начальным образованием, с разбивкой </w:t>
      </w:r>
      <w:r>
        <w:rPr>
          <w:rFonts w:ascii="Times New Roman" w:hAnsi="Times New Roman"/>
          <w:noProof/>
          <w:sz w:val="20"/>
        </w:rPr>
        <w:br/>
        <w:t>по возрасту и полу, 1997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_Toc483559508  </w:instrText>
      </w:r>
      <w:r>
        <w:rPr>
          <w:rFonts w:ascii="Times New Roman" w:hAnsi="Times New Roman"/>
          <w:noProof/>
          <w:sz w:val="20"/>
        </w:rPr>
        <w:fldChar w:fldCharType="begin"/>
      </w:r>
      <w:r>
        <w:rPr>
          <w:rFonts w:ascii="Times New Roman" w:hAnsi="Times New Roman"/>
          <w:noProof/>
          <w:sz w:val="20"/>
        </w:rPr>
        <w:instrText xml:space="preserve"> PAGEREF _Toc483559508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12:</w:t>
      </w:r>
      <w:r>
        <w:rPr>
          <w:rFonts w:ascii="Times New Roman" w:hAnsi="Times New Roman"/>
          <w:i/>
          <w:noProof/>
          <w:sz w:val="20"/>
        </w:rPr>
        <w:tab/>
      </w:r>
      <w:r>
        <w:rPr>
          <w:rFonts w:ascii="Times New Roman" w:hAnsi="Times New Roman"/>
          <w:noProof/>
          <w:sz w:val="20"/>
        </w:rPr>
        <w:t xml:space="preserve">Число детей, охваченных средним образованием, с разбивкой </w:t>
      </w:r>
      <w:r>
        <w:rPr>
          <w:rFonts w:ascii="Times New Roman" w:hAnsi="Times New Roman"/>
          <w:noProof/>
          <w:sz w:val="20"/>
        </w:rPr>
        <w:br/>
        <w:t>по возрасту и полу, 1997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_Toc483559509  </w:instrText>
      </w:r>
      <w:r>
        <w:rPr>
          <w:rFonts w:ascii="Times New Roman" w:hAnsi="Times New Roman"/>
          <w:noProof/>
          <w:sz w:val="20"/>
        </w:rPr>
        <w:fldChar w:fldCharType="begin"/>
      </w:r>
      <w:r>
        <w:rPr>
          <w:rFonts w:ascii="Times New Roman" w:hAnsi="Times New Roman"/>
          <w:noProof/>
          <w:sz w:val="20"/>
        </w:rPr>
        <w:instrText xml:space="preserve"> PAGEREF _Toc483559509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13:</w:t>
      </w:r>
      <w:r>
        <w:rPr>
          <w:rFonts w:ascii="Times New Roman" w:hAnsi="Times New Roman"/>
          <w:i/>
          <w:noProof/>
          <w:sz w:val="20"/>
        </w:rPr>
        <w:tab/>
      </w:r>
      <w:r>
        <w:rPr>
          <w:rFonts w:ascii="Times New Roman" w:hAnsi="Times New Roman"/>
          <w:noProof/>
          <w:sz w:val="20"/>
        </w:rPr>
        <w:t>Новые зарубежные стипендии, 1997-1999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_Toc483559510  </w:instrText>
      </w:r>
      <w:r>
        <w:rPr>
          <w:rFonts w:ascii="Times New Roman" w:hAnsi="Times New Roman"/>
          <w:noProof/>
          <w:sz w:val="20"/>
        </w:rPr>
        <w:fldChar w:fldCharType="begin"/>
      </w:r>
      <w:r>
        <w:rPr>
          <w:rFonts w:ascii="Times New Roman" w:hAnsi="Times New Roman"/>
          <w:noProof/>
          <w:sz w:val="20"/>
        </w:rPr>
        <w:instrText xml:space="preserve"> PAGEREF _Toc483559510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14:</w:t>
      </w:r>
      <w:r>
        <w:rPr>
          <w:rFonts w:ascii="Times New Roman" w:hAnsi="Times New Roman"/>
          <w:i/>
          <w:noProof/>
          <w:sz w:val="20"/>
        </w:rPr>
        <w:tab/>
      </w:r>
      <w:r>
        <w:rPr>
          <w:rFonts w:ascii="Times New Roman" w:hAnsi="Times New Roman"/>
          <w:noProof/>
          <w:sz w:val="20"/>
        </w:rPr>
        <w:t xml:space="preserve">Число учащихся дневного факультета Южно-тихоокеанского </w:t>
      </w:r>
      <w:r>
        <w:rPr>
          <w:rFonts w:ascii="Times New Roman" w:hAnsi="Times New Roman"/>
          <w:noProof/>
          <w:sz w:val="20"/>
        </w:rPr>
        <w:br/>
        <w:t>университета, 1997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_Toc483559511  </w:instrText>
      </w:r>
      <w:r>
        <w:rPr>
          <w:rFonts w:ascii="Times New Roman" w:hAnsi="Times New Roman"/>
          <w:noProof/>
          <w:sz w:val="20"/>
        </w:rPr>
        <w:fldChar w:fldCharType="begin"/>
      </w:r>
      <w:r>
        <w:rPr>
          <w:rFonts w:ascii="Times New Roman" w:hAnsi="Times New Roman"/>
          <w:noProof/>
          <w:sz w:val="20"/>
        </w:rPr>
        <w:instrText xml:space="preserve"> PAGEREF _Toc483559511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15:</w:t>
      </w:r>
      <w:r>
        <w:rPr>
          <w:rFonts w:ascii="Times New Roman" w:hAnsi="Times New Roman"/>
          <w:noProof/>
          <w:sz w:val="20"/>
        </w:rPr>
        <w:tab/>
        <w:t>Стипендии местных учебных заведений/Уровень обучения 1997-99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_Toc483559512  </w:instrText>
      </w:r>
      <w:r>
        <w:rPr>
          <w:rFonts w:ascii="Times New Roman" w:hAnsi="Times New Roman"/>
          <w:noProof/>
          <w:sz w:val="20"/>
        </w:rPr>
        <w:fldChar w:fldCharType="begin"/>
      </w:r>
      <w:r>
        <w:rPr>
          <w:rFonts w:ascii="Times New Roman" w:hAnsi="Times New Roman"/>
          <w:noProof/>
          <w:sz w:val="20"/>
        </w:rPr>
        <w:instrText xml:space="preserve"> PAGEREF _Toc483559512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16:</w:t>
      </w:r>
      <w:r>
        <w:rPr>
          <w:rFonts w:ascii="Times New Roman" w:hAnsi="Times New Roman"/>
          <w:noProof/>
          <w:sz w:val="20"/>
        </w:rPr>
        <w:tab/>
        <w:t>Уровень образования подростков в возрасте 15 лет и старше, 1996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_Toc483559513  </w:instrText>
      </w:r>
      <w:r>
        <w:rPr>
          <w:rFonts w:ascii="Times New Roman" w:hAnsi="Times New Roman"/>
          <w:noProof/>
          <w:sz w:val="20"/>
        </w:rPr>
        <w:fldChar w:fldCharType="begin"/>
      </w:r>
      <w:r>
        <w:rPr>
          <w:rFonts w:ascii="Times New Roman" w:hAnsi="Times New Roman"/>
          <w:noProof/>
          <w:sz w:val="20"/>
        </w:rPr>
        <w:instrText xml:space="preserve"> PAGEREF _Toc483559513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17.</w:t>
      </w:r>
      <w:r>
        <w:rPr>
          <w:rFonts w:ascii="Times New Roman" w:hAnsi="Times New Roman"/>
          <w:i/>
          <w:noProof/>
          <w:sz w:val="20"/>
        </w:rPr>
        <w:tab/>
      </w:r>
      <w:r>
        <w:rPr>
          <w:rFonts w:ascii="Times New Roman" w:hAnsi="Times New Roman"/>
          <w:noProof/>
          <w:sz w:val="20"/>
        </w:rPr>
        <w:t>Учителя с разбивкой по уровню образования и полу, 1997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_Toc483559514  </w:instrText>
      </w:r>
      <w:r>
        <w:rPr>
          <w:rFonts w:ascii="Times New Roman" w:hAnsi="Times New Roman"/>
          <w:noProof/>
          <w:sz w:val="20"/>
        </w:rPr>
        <w:fldChar w:fldCharType="begin"/>
      </w:r>
      <w:r>
        <w:rPr>
          <w:rFonts w:ascii="Times New Roman" w:hAnsi="Times New Roman"/>
          <w:noProof/>
          <w:sz w:val="20"/>
        </w:rPr>
        <w:instrText xml:space="preserve"> PAGEREF _Toc483559514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18.</w:t>
      </w:r>
      <w:r>
        <w:rPr>
          <w:rFonts w:ascii="Times New Roman" w:hAnsi="Times New Roman"/>
          <w:i/>
          <w:noProof/>
          <w:sz w:val="20"/>
        </w:rPr>
        <w:tab/>
      </w:r>
      <w:r>
        <w:rPr>
          <w:rFonts w:ascii="Times New Roman" w:hAnsi="Times New Roman"/>
          <w:noProof/>
          <w:sz w:val="20"/>
        </w:rPr>
        <w:t xml:space="preserve">Число работающих по найму с разбивкой по основным </w:t>
      </w:r>
      <w:r>
        <w:rPr>
          <w:rFonts w:ascii="Times New Roman" w:hAnsi="Times New Roman"/>
          <w:noProof/>
          <w:sz w:val="20"/>
        </w:rPr>
        <w:br/>
        <w:t>профессиональным группам и полу, в 1997 и 1996 годах.</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_Toc483559515  </w:instrText>
      </w:r>
      <w:r>
        <w:rPr>
          <w:rFonts w:ascii="Times New Roman" w:hAnsi="Times New Roman"/>
          <w:noProof/>
          <w:sz w:val="20"/>
        </w:rPr>
        <w:fldChar w:fldCharType="begin"/>
      </w:r>
      <w:r>
        <w:rPr>
          <w:rFonts w:ascii="Times New Roman" w:hAnsi="Times New Roman"/>
          <w:noProof/>
          <w:sz w:val="20"/>
        </w:rPr>
        <w:instrText xml:space="preserve"> PAGEREF _Toc483559515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19:</w:t>
      </w:r>
      <w:r>
        <w:rPr>
          <w:rFonts w:ascii="Times New Roman" w:hAnsi="Times New Roman"/>
          <w:i/>
          <w:noProof/>
          <w:sz w:val="20"/>
        </w:rPr>
        <w:tab/>
      </w:r>
      <w:r>
        <w:rPr>
          <w:rFonts w:ascii="Times New Roman" w:hAnsi="Times New Roman"/>
          <w:noProof/>
          <w:sz w:val="20"/>
        </w:rPr>
        <w:t>Женщины на государственной службе, 1996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_Toc483559516  </w:instrText>
      </w:r>
      <w:r>
        <w:rPr>
          <w:rFonts w:ascii="Times New Roman" w:hAnsi="Times New Roman"/>
          <w:noProof/>
          <w:sz w:val="20"/>
        </w:rPr>
        <w:fldChar w:fldCharType="begin"/>
      </w:r>
      <w:r>
        <w:rPr>
          <w:rFonts w:ascii="Times New Roman" w:hAnsi="Times New Roman"/>
          <w:noProof/>
          <w:sz w:val="20"/>
        </w:rPr>
        <w:instrText xml:space="preserve"> PAGEREF _Toc483559516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20:</w:t>
      </w:r>
      <w:r>
        <w:rPr>
          <w:rFonts w:ascii="Times New Roman" w:hAnsi="Times New Roman"/>
          <w:i/>
          <w:noProof/>
          <w:sz w:val="20"/>
        </w:rPr>
        <w:tab/>
      </w:r>
      <w:r>
        <w:rPr>
          <w:rFonts w:ascii="Times New Roman" w:hAnsi="Times New Roman"/>
          <w:noProof/>
          <w:sz w:val="20"/>
        </w:rPr>
        <w:t xml:space="preserve">Общая структура квалифицированной рабочей силы с разбивкой </w:t>
      </w:r>
      <w:r>
        <w:rPr>
          <w:rFonts w:ascii="Times New Roman" w:hAnsi="Times New Roman"/>
          <w:noProof/>
          <w:sz w:val="20"/>
        </w:rPr>
        <w:br/>
        <w:t>по полу, 1990 год</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_Toc483559517  </w:instrText>
      </w:r>
      <w:r>
        <w:rPr>
          <w:rFonts w:ascii="Times New Roman" w:hAnsi="Times New Roman"/>
          <w:noProof/>
          <w:sz w:val="20"/>
        </w:rPr>
        <w:fldChar w:fldCharType="begin"/>
      </w:r>
      <w:r>
        <w:rPr>
          <w:rFonts w:ascii="Times New Roman" w:hAnsi="Times New Roman"/>
          <w:noProof/>
          <w:sz w:val="20"/>
        </w:rPr>
        <w:instrText xml:space="preserve"> PAGEREF _Toc483559517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21:</w:t>
      </w:r>
      <w:r>
        <w:rPr>
          <w:rFonts w:ascii="Times New Roman" w:hAnsi="Times New Roman"/>
          <w:i/>
          <w:noProof/>
          <w:sz w:val="20"/>
        </w:rPr>
        <w:tab/>
      </w:r>
      <w:r>
        <w:rPr>
          <w:rFonts w:ascii="Times New Roman" w:hAnsi="Times New Roman"/>
          <w:noProof/>
          <w:sz w:val="20"/>
        </w:rPr>
        <w:t xml:space="preserve">Получатели семейного пособия с разбивкой по этническим </w:t>
      </w:r>
      <w:r>
        <w:rPr>
          <w:rFonts w:ascii="Times New Roman" w:hAnsi="Times New Roman"/>
          <w:noProof/>
          <w:sz w:val="20"/>
        </w:rPr>
        <w:br/>
        <w:t>группам и полу, 1996-1998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_Toc483559518  </w:instrText>
      </w:r>
      <w:r>
        <w:rPr>
          <w:rFonts w:ascii="Times New Roman" w:hAnsi="Times New Roman"/>
          <w:noProof/>
          <w:sz w:val="20"/>
        </w:rPr>
        <w:fldChar w:fldCharType="begin"/>
      </w:r>
      <w:r>
        <w:rPr>
          <w:rFonts w:ascii="Times New Roman" w:hAnsi="Times New Roman"/>
          <w:noProof/>
          <w:sz w:val="20"/>
        </w:rPr>
        <w:instrText xml:space="preserve"> PAGEREF _Toc483559518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22:</w:t>
      </w:r>
      <w:r>
        <w:rPr>
          <w:rFonts w:ascii="Times New Roman" w:hAnsi="Times New Roman"/>
          <w:i/>
          <w:noProof/>
          <w:sz w:val="20"/>
        </w:rPr>
        <w:tab/>
      </w:r>
      <w:r>
        <w:rPr>
          <w:rFonts w:ascii="Times New Roman" w:hAnsi="Times New Roman"/>
          <w:noProof/>
          <w:sz w:val="20"/>
        </w:rPr>
        <w:t>Предполагаемый вклад подсобного сельского хозяйства в общее сельскохозяйственное производство и ВВП, 1989-1994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_Toc483559519  </w:instrText>
      </w:r>
      <w:r>
        <w:rPr>
          <w:rFonts w:ascii="Times New Roman" w:hAnsi="Times New Roman"/>
          <w:noProof/>
          <w:sz w:val="20"/>
        </w:rPr>
        <w:fldChar w:fldCharType="begin"/>
      </w:r>
      <w:r>
        <w:rPr>
          <w:rFonts w:ascii="Times New Roman" w:hAnsi="Times New Roman"/>
          <w:noProof/>
          <w:sz w:val="20"/>
        </w:rPr>
        <w:instrText xml:space="preserve"> PAGEREF _Toc483559519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pStyle w:val="TableofFigures"/>
        <w:tabs>
          <w:tab w:val="clear" w:pos="9362"/>
          <w:tab w:val="left" w:pos="1276"/>
          <w:tab w:val="right" w:pos="9356"/>
        </w:tabs>
        <w:spacing w:before="60"/>
        <w:ind w:left="1276" w:hanging="1276"/>
        <w:rPr>
          <w:rFonts w:ascii="Times New Roman" w:hAnsi="Times New Roman"/>
          <w:noProof/>
          <w:sz w:val="20"/>
        </w:rPr>
      </w:pPr>
      <w:r>
        <w:rPr>
          <w:rFonts w:ascii="Times New Roman" w:hAnsi="Times New Roman"/>
          <w:i/>
          <w:noProof/>
          <w:sz w:val="20"/>
        </w:rPr>
        <w:t>Таблица 23:</w:t>
      </w:r>
      <w:r>
        <w:rPr>
          <w:rFonts w:ascii="Times New Roman" w:hAnsi="Times New Roman"/>
          <w:i/>
          <w:noProof/>
          <w:sz w:val="20"/>
        </w:rPr>
        <w:tab/>
      </w:r>
      <w:r>
        <w:rPr>
          <w:rFonts w:ascii="Times New Roman" w:hAnsi="Times New Roman"/>
          <w:noProof/>
          <w:sz w:val="20"/>
        </w:rPr>
        <w:t xml:space="preserve">Доля малообеспеченных домохозяйств, возглавляемых женщинами, </w:t>
      </w:r>
      <w:r>
        <w:rPr>
          <w:rFonts w:ascii="Times New Roman" w:hAnsi="Times New Roman"/>
          <w:noProof/>
          <w:sz w:val="20"/>
        </w:rPr>
        <w:br/>
        <w:t>с разбивкой по семейному положению и району, 1990-1991 годы</w:t>
      </w:r>
      <w:r>
        <w:rPr>
          <w:rFonts w:ascii="Times New Roman" w:hAnsi="Times New Roman"/>
          <w:noProof/>
          <w:sz w:val="20"/>
        </w:rPr>
        <w:tab/>
      </w:r>
      <w:r>
        <w:rPr>
          <w:rFonts w:ascii="Times New Roman" w:hAnsi="Times New Roman"/>
          <w:noProof/>
          <w:sz w:val="20"/>
        </w:rPr>
        <w:fldChar w:fldCharType="begin"/>
      </w:r>
      <w:r>
        <w:rPr>
          <w:rFonts w:ascii="Times New Roman" w:hAnsi="Times New Roman"/>
          <w:noProof/>
          <w:sz w:val="20"/>
        </w:rPr>
        <w:instrText xml:space="preserve"> GOTOBUTTON _Toc483559520  </w:instrText>
      </w:r>
      <w:r>
        <w:rPr>
          <w:rFonts w:ascii="Times New Roman" w:hAnsi="Times New Roman"/>
          <w:noProof/>
          <w:sz w:val="20"/>
        </w:rPr>
        <w:fldChar w:fldCharType="begin"/>
      </w:r>
      <w:r>
        <w:rPr>
          <w:rFonts w:ascii="Times New Roman" w:hAnsi="Times New Roman"/>
          <w:noProof/>
          <w:sz w:val="20"/>
        </w:rPr>
        <w:instrText xml:space="preserve"> PAGEREF _Toc483559520 </w:instrText>
      </w:r>
      <w:r>
        <w:rPr>
          <w:rFonts w:ascii="Times New Roman" w:hAnsi="Times New Roman"/>
          <w:noProof/>
          <w:sz w:val="20"/>
        </w:rPr>
        <w:fldChar w:fldCharType="separate"/>
      </w:r>
      <w:r>
        <w:rPr>
          <w:rFonts w:ascii="Times New Roman" w:hAnsi="Times New Roman"/>
          <w:noProof/>
          <w:sz w:val="20"/>
        </w:rPr>
        <w:instrText>5</w:instrText>
      </w:r>
      <w:r>
        <w:rPr>
          <w:rFonts w:ascii="Times New Roman" w:hAnsi="Times New Roman"/>
          <w:noProof/>
          <w:sz w:val="20"/>
        </w:rPr>
        <w:fldChar w:fldCharType="end"/>
      </w:r>
      <w:r>
        <w:rPr>
          <w:rFonts w:ascii="Times New Roman" w:hAnsi="Times New Roman"/>
          <w:noProof/>
          <w:sz w:val="20"/>
        </w:rPr>
        <w:fldChar w:fldCharType="end"/>
      </w:r>
    </w:p>
    <w:p w:rsidR="00000000" w:rsidRDefault="00000000">
      <w:pPr>
        <w:suppressLineNumbers/>
        <w:tabs>
          <w:tab w:val="left" w:pos="1276"/>
          <w:tab w:val="center" w:pos="4680"/>
          <w:tab w:val="right" w:pos="9356"/>
        </w:tabs>
        <w:suppressAutoHyphens/>
        <w:spacing w:before="60"/>
        <w:ind w:left="1276" w:hanging="1276"/>
        <w:jc w:val="both"/>
        <w:rPr>
          <w:spacing w:val="-2"/>
          <w:lang w:val="en-US"/>
        </w:rPr>
      </w:pPr>
      <w:r>
        <w:rPr>
          <w:spacing w:val="-2"/>
          <w:lang w:val="en-US"/>
        </w:rPr>
        <w:fldChar w:fldCharType="end"/>
      </w:r>
    </w:p>
    <w:p w:rsidR="00000000" w:rsidRDefault="00000000">
      <w:pPr>
        <w:suppressLineNumbers/>
        <w:tabs>
          <w:tab w:val="center" w:pos="4680"/>
        </w:tabs>
        <w:suppressAutoHyphens/>
        <w:jc w:val="both"/>
      </w:pPr>
      <w:r>
        <w:rPr>
          <w:spacing w:val="-2"/>
        </w:rPr>
        <w:br w:type="page"/>
      </w:r>
      <w:bookmarkStart w:id="0" w:name="_Toc483481175"/>
      <w:r>
        <w:t>ВВЕДЕНИЕ</w:t>
      </w:r>
      <w:bookmarkEnd w:id="0"/>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Фиджи присоединилась к Конвенции о ликвидации всех форм дискриминации в отношении женщин (Конвенции о положении женщин) в августе 1995 года. Тем самым Фиджи стала 139-м государством</w:t>
      </w:r>
      <w:r>
        <w:rPr>
          <w:spacing w:val="-2"/>
        </w:rPr>
        <w:noBreakHyphen/>
        <w:t>участником этой важной Конвенции и подтвердила приверженность страны делу улучшения положения женщин на Фиджи. Фиджи также является участником четырех других конвенций Организации Объединенных Наций по улучшению положения женщин: Конвенции о борьбе с торговлей женщинами и детьми, 1921 год; Конвенции о политических правах женщин, 1954 год; Конвенции о гражданстве замужней женщины, 1958 год; и Конвенции о правах ребенка, 1993 год.</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Вместе с тем, правительство высказало оговорки по двум статьям Конвенции о положении женщин: статье 5а на том основании, что она "посягает на наши культурные ценности и социальные нормы поведения, которые являются основой традиционных обществ, таких, как Фиджи"; и статье 9 в связи с тем, что она не совместима с положениями главы IV Конституции Фиджи, касающимися гражданства, в частности разделами 26 и 27 Конституции страны, в которых предусмотрены различные процедуры для мужчин и женщин, вступающих в брак с иностранцами. После провозглашения Конституции 1997 года правительство согласилось снять оговорки в апреле 1999 года.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Цель настоящего первоначального доклада состоит в том, чтобы документально подтвердить достигнутый прогресс, рассказать о мерах, которые необходимо принять в различных областях, а также о препятствиях, которые сохраняются на пути полного участия женщин в жизни общества на Фиджи и в экономике страны. В первом разделе доклада обсуждаются национальные условия, в которых осуществляется Конвенция о положении женщин. Во второй части подробно описывается ситуация с осуществлением отдельных статей Конвенции.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Представляя данный доклад, правительство Фиджи вновь заявляет о своей поддержке Конвенции и решимости добиться прогресса в деле полной реализации ее положений и призывает все страны мира как можно скорее поступить аналогичным образом.</w:t>
      </w:r>
    </w:p>
    <w:p w:rsidR="00000000" w:rsidRDefault="00000000">
      <w:pPr>
        <w:pStyle w:val="Heading1"/>
        <w:keepNext w:val="0"/>
        <w:suppressLineNumbers/>
        <w:suppressAutoHyphens/>
        <w:jc w:val="left"/>
        <w:rPr>
          <w:sz w:val="20"/>
        </w:rPr>
      </w:pPr>
      <w:r>
        <w:rPr>
          <w:sz w:val="20"/>
        </w:rPr>
        <w:br w:type="page"/>
      </w:r>
      <w:bookmarkStart w:id="1" w:name="_Toc483481176"/>
      <w:r>
        <w:rPr>
          <w:sz w:val="22"/>
        </w:rPr>
        <w:t xml:space="preserve">ЧАСТЬ I </w:t>
      </w:r>
      <w:r>
        <w:rPr>
          <w:rFonts w:ascii="Times New Roman" w:hAnsi="Times New Roman"/>
          <w:sz w:val="22"/>
          <w:lang w:val="en-US"/>
        </w:rPr>
        <w:t>–</w:t>
      </w:r>
      <w:r>
        <w:rPr>
          <w:sz w:val="22"/>
        </w:rPr>
        <w:t xml:space="preserve"> НАЦИОНАЛЬНЫЙ КОНТЕКСТ</w:t>
      </w:r>
      <w:bookmarkEnd w:id="1"/>
    </w:p>
    <w:p w:rsidR="00000000" w:rsidRDefault="00000000">
      <w:pPr>
        <w:suppressLineNumbers/>
        <w:tabs>
          <w:tab w:val="left" w:pos="-720"/>
        </w:tabs>
        <w:suppressAutoHyphens/>
        <w:jc w:val="both"/>
        <w:rPr>
          <w:spacing w:val="-2"/>
        </w:rPr>
      </w:pPr>
    </w:p>
    <w:p w:rsidR="00000000" w:rsidRDefault="00000000">
      <w:pPr>
        <w:pStyle w:val="Heading2"/>
        <w:rPr>
          <w:sz w:val="20"/>
        </w:rPr>
      </w:pPr>
      <w:bookmarkStart w:id="2" w:name="_Toc483481177"/>
      <w:r>
        <w:rPr>
          <w:sz w:val="20"/>
        </w:rPr>
        <w:t>1.0</w:t>
      </w:r>
      <w:r>
        <w:rPr>
          <w:sz w:val="20"/>
        </w:rPr>
        <w:tab/>
      </w:r>
      <w:r>
        <w:rPr>
          <w:i/>
          <w:sz w:val="20"/>
        </w:rPr>
        <w:t>Земля и люди</w:t>
      </w:r>
      <w:bookmarkEnd w:id="2"/>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1.1</w:t>
      </w:r>
      <w:r>
        <w:rPr>
          <w:spacing w:val="-2"/>
        </w:rPr>
        <w:tab/>
        <w:t>Фиджи расположена в центральной части Тихого океана на равном удалении от экватора и Южного полюса, между 177</w:t>
      </w:r>
      <w:r>
        <w:rPr>
          <w:spacing w:val="-2"/>
          <w:vertAlign w:val="superscript"/>
        </w:rPr>
        <w:t>о</w:t>
      </w:r>
      <w:r>
        <w:rPr>
          <w:spacing w:val="-2"/>
        </w:rPr>
        <w:t xml:space="preserve"> западной и 174</w:t>
      </w:r>
      <w:r>
        <w:rPr>
          <w:spacing w:val="-2"/>
          <w:vertAlign w:val="superscript"/>
        </w:rPr>
        <w:t>о</w:t>
      </w:r>
      <w:r>
        <w:rPr>
          <w:spacing w:val="-2"/>
        </w:rPr>
        <w:t xml:space="preserve"> восточной долготы и 15</w:t>
      </w:r>
      <w:r>
        <w:rPr>
          <w:spacing w:val="-2"/>
          <w:vertAlign w:val="superscript"/>
        </w:rPr>
        <w:t>о</w:t>
      </w:r>
      <w:r>
        <w:rPr>
          <w:spacing w:val="-2"/>
        </w:rPr>
        <w:t xml:space="preserve"> и 22</w:t>
      </w:r>
      <w:r>
        <w:rPr>
          <w:spacing w:val="-2"/>
          <w:vertAlign w:val="superscript"/>
        </w:rPr>
        <w:t>о</w:t>
      </w:r>
      <w:r>
        <w:rPr>
          <w:spacing w:val="-2"/>
        </w:rPr>
        <w:t xml:space="preserve"> южной широты. Несмотря на то, что более 100 из 330 островов Фиджи обитаемы, большая часть населения сосредоточена на двух крупнейших островах: Вити-Леву, площадь которого составляет 10 430 кв. км, и Вануа-Леву, площадью 5 550 кв. км. Оба города Фиджи – Сува (столица) и Лаутока – расположены на острове Вити-Леву.</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1.2</w:t>
      </w:r>
      <w:r>
        <w:rPr>
          <w:spacing w:val="-2"/>
        </w:rPr>
        <w:tab/>
        <w:t>Большинство островов имеют вулканическое происхождение и отличаются высокогорной и пересеченной местностью. Лишь 16 процентов земель Фиджи пригодны для ведения сельского хозяйства, которые расположены главным образом вдоль побережья на равнинах, в дельтах рек и долинах. Климат Фиджи – морской тропический, и средняя температура в относительно холодные месяцы (с мая по октябрь) составляет 22</w:t>
      </w:r>
      <w:r>
        <w:rPr>
          <w:spacing w:val="-2"/>
          <w:vertAlign w:val="superscript"/>
        </w:rPr>
        <w:t>о</w:t>
      </w:r>
      <w:r>
        <w:rPr>
          <w:spacing w:val="-2"/>
        </w:rPr>
        <w:t>С (72</w:t>
      </w:r>
      <w:r>
        <w:rPr>
          <w:spacing w:val="-2"/>
          <w:vertAlign w:val="superscript"/>
        </w:rPr>
        <w:t>о</w:t>
      </w:r>
      <w:r>
        <w:rPr>
          <w:spacing w:val="-2"/>
        </w:rPr>
        <w:t>Ф). Для этого района центральной части Тихого океана характерны тропические циклоны, которые чаще всего происходят в период между ноябрем и апрелем. В среднем, каждые десять лет на ту или иную часть Фиджи обрушиваются 10-12 циклонов, 2-3 из которых сопровождаются сильными штормами и причиняют крупный ущерб.</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1.3</w:t>
      </w:r>
      <w:r>
        <w:rPr>
          <w:spacing w:val="-2"/>
        </w:rPr>
        <w:tab/>
        <w:t>В конце 1996 года численность населения Фиджи составляла порядка 775 077 человек, что на 8 процентов больше, чем в 1986 году. В последние годы темпы роста снижаются из-за высокой миграции из страны преимущественно квалифицированных кадров, специалистов и их семей. Эта "утечка мозгов" серьезно отразилась в первую очередь на преподавательском составе школ и персонале медицинских учреждений, а также на обострении проблем безработицы, поскольку утечка квалифицированных и опытных рабочих подрывает основу для восстановления экономики.</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1.4</w:t>
      </w:r>
      <w:r>
        <w:rPr>
          <w:spacing w:val="-2"/>
        </w:rPr>
        <w:tab/>
        <w:t>Люди на Фиджи в основном проживают в сельской местности; более 53 процентов населения страны живет в сельских районах. Городское население сконцентрировано в главных городах – Суве и Лаутоке.</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1.5</w:t>
      </w:r>
      <w:r>
        <w:rPr>
          <w:spacing w:val="-2"/>
        </w:rPr>
        <w:tab/>
        <w:t>На Фиджи проживают представители различных рас: фиджийцы, индийцы, европейцы, китайцы, жители других островов Тихого океана, а также представители смешанных рас, которые живут в мире и согласии, однако сохраняют свою культуру и самобытность. Фиджийцами являются немногим более 50 процентов населения и большинство из них живут в деревнях. Восемьдесят три процента земель по праву владения классифицируются как земли коренного населения. Около 43 процентов жителей Фиджи являются индийцами. Большинство из них являются потомками рабов, завезенных на Фиджи более ста лет тому назад для работы на сахарных плантациях. На протяжении многих лет они постоянно обрабатывали землю и стали играть видную роль в сельском хозяйстве и торговле. Остальные 7 процентов населения Фиджи состоят из китайцев, европейцев, жителей других островов Тихого океана, а также растущего числа представителей смешанных рас.</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1.6</w:t>
      </w:r>
      <w:r>
        <w:rPr>
          <w:spacing w:val="-2"/>
        </w:rPr>
        <w:tab/>
        <w:t>Гражданство на Фиджи приобретается в результате рождения, натурализации или регистрации. Правительство выдает разрешения лицам, которые желают въехать и жить на Фиджи в качестве туристов в течение менее шести месяцев, а также лицам, приезжающим для работы.</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1.7</w:t>
      </w:r>
      <w:r>
        <w:rPr>
          <w:spacing w:val="-2"/>
        </w:rPr>
        <w:tab/>
        <w:t>Важным фактором жизни на Фиджи является религия. Пятьдесят восемь процентов населения Фиджи – христиане. Другие крупные религии представлены индусами (33 процента), мусульманами (7 процентов) и сикхами (0,4 процента).</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1.8</w:t>
      </w:r>
      <w:r>
        <w:rPr>
          <w:spacing w:val="-2"/>
        </w:rPr>
        <w:tab/>
        <w:t>Языком общения и одним из трех официальных языков Фиджи является английский. Другие официальные языки – фиджийский и хинди – также широко используются и преподаются в школах в качестве части учебной программы.</w:t>
      </w:r>
    </w:p>
    <w:p w:rsidR="00000000" w:rsidRDefault="00000000">
      <w:pPr>
        <w:suppressLineNumbers/>
        <w:tabs>
          <w:tab w:val="left" w:pos="-720"/>
        </w:tabs>
        <w:suppressAutoHyphens/>
        <w:ind w:left="709" w:hanging="709"/>
        <w:jc w:val="both"/>
        <w:rPr>
          <w:spacing w:val="-2"/>
        </w:rPr>
      </w:pPr>
    </w:p>
    <w:p w:rsidR="00000000" w:rsidRDefault="00000000">
      <w:pPr>
        <w:pStyle w:val="Heading2"/>
        <w:rPr>
          <w:sz w:val="20"/>
        </w:rPr>
      </w:pPr>
      <w:bookmarkStart w:id="3" w:name="_Toc483481178"/>
      <w:r>
        <w:rPr>
          <w:sz w:val="20"/>
        </w:rPr>
        <w:t>2.0</w:t>
      </w:r>
      <w:r>
        <w:rPr>
          <w:sz w:val="20"/>
        </w:rPr>
        <w:tab/>
      </w:r>
      <w:r>
        <w:rPr>
          <w:i/>
          <w:sz w:val="20"/>
        </w:rPr>
        <w:t>Политическая система</w:t>
      </w:r>
      <w:bookmarkEnd w:id="3"/>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2.1</w:t>
      </w:r>
      <w:r>
        <w:rPr>
          <w:spacing w:val="-2"/>
        </w:rPr>
        <w:tab/>
        <w:t>Фиджи является суверенным демократическим государством и имеет двухпалатный парламент, состоящий из президента, избираемой палаты представителей и назначаемого сената. Эти органы совместно осуществляют законодательные функции правительства. В прошлом британская колония, Фиджи обрела независимости в 1970 году и в 1987 году после двух государственных переворотов стала республикой. После переворотов и до первых всеобщих выборов, состоявшихся в мае 1992 года, управление Фиджи в течение трех лет осуществляло временное правительство. Двенадцать месяцев спустя, после того, как парламент отклонил проект бюджета, состоялись еще одни всеобщие выборы. Характерной особенностью выборов 1999 года стало активное участие женщин; кандидатами были выдвинуты 27 женщин – наибольшее число женщин, когда-либо участвовавших в выборах. На выборах победили восемь женщин, три женщины в настоящее время являются министрами кабинета, а одна из них – заместителем премьер-министра.</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2.2</w:t>
      </w:r>
      <w:r>
        <w:rPr>
          <w:spacing w:val="-2"/>
        </w:rPr>
        <w:tab/>
        <w:t>Конституция 1997 года закрепляет основные права и свободы, и ее положения соответствуют всем основным документам Организации Объединенных Наций, касающимся представительства, земельных прав, обычаев, традиций и культурного наследия. Хотя Конституция и гарантирует фиджийцам особые права на защиту и привилегии, другим гражданам она также не отказывает в таких правах и свободах, как право на жизнь, свободу, неприкосновенность личности, выражение своего мнения, свободу собраний и ассоциаций, а также защиту и неприкосновенность жилища и иной собственности.</w:t>
      </w:r>
    </w:p>
    <w:p w:rsidR="00000000" w:rsidRDefault="00000000">
      <w:pPr>
        <w:suppressLineNumbers/>
        <w:tabs>
          <w:tab w:val="left" w:pos="-720"/>
        </w:tabs>
        <w:suppressAutoHyphens/>
        <w:ind w:left="709" w:hanging="709"/>
        <w:jc w:val="both"/>
        <w:rPr>
          <w:spacing w:val="-2"/>
        </w:rPr>
      </w:pPr>
    </w:p>
    <w:p w:rsidR="00000000" w:rsidRDefault="00000000">
      <w:pPr>
        <w:pStyle w:val="Heading2"/>
        <w:rPr>
          <w:sz w:val="20"/>
        </w:rPr>
      </w:pPr>
      <w:bookmarkStart w:id="4" w:name="_Toc483481179"/>
      <w:r>
        <w:rPr>
          <w:sz w:val="20"/>
        </w:rPr>
        <w:t>3.0</w:t>
      </w:r>
      <w:r>
        <w:rPr>
          <w:sz w:val="20"/>
        </w:rPr>
        <w:tab/>
      </w:r>
      <w:r>
        <w:rPr>
          <w:i/>
          <w:sz w:val="20"/>
        </w:rPr>
        <w:t>Экономическое положение</w:t>
      </w:r>
      <w:bookmarkEnd w:id="4"/>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3.1</w:t>
      </w:r>
      <w:r>
        <w:rPr>
          <w:spacing w:val="-2"/>
        </w:rPr>
        <w:tab/>
        <w:t>Основой экономики Фиджи являются туризм и производство сахара. В 1997 году эти отрасли принесли стране около 600 млн. долл. США и создали рабочие места для более 80 тыс. человек. Правительство добилось определенных успехов в деле диверсификации экономики в других областях. В секторе лесного хозяйства расширяется производство на плантациях технологической щепы и пиломатериалов на экспорт, что, как ожидается, к 2000 году обеспечит дополнительные поступления в размере свыше 100 млн. долл. США. За последние четыре года также увеличились производство и экспорт рыбной продукции. Особенно быстрыми темпами развивается обрабатывающая промышленность, в первую очередь пошив верхней одежды, кроме того, теперь производится такая ценная продукция, как изделия из кожи и мебель.</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3.2</w:t>
      </w:r>
      <w:r>
        <w:rPr>
          <w:spacing w:val="-2"/>
        </w:rPr>
        <w:tab/>
        <w:t>Цель проводимой правительством экономической политики состоит в том, чтобы содействовать росту экономики, расширению возможностей и созданию рабочих мест для населения. Ее стратегии основаны на следующих принципах:</w:t>
      </w:r>
    </w:p>
    <w:p w:rsidR="00000000" w:rsidRDefault="00000000">
      <w:pPr>
        <w:suppressLineNumbers/>
        <w:tabs>
          <w:tab w:val="left" w:pos="-720"/>
        </w:tabs>
        <w:suppressAutoHyphens/>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ответственное управление экономикой, удержание цен и процентных ставок на низком, а резервов иностранной валюты на достаточном уровне;</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продолжение оказания поддержки производству сахара и индустрии туризма в качестве основы экономики с уделением повышенного внимания расширению местного экспортного производства в других ключевых областях, таких, как обрабатывающая промышленность, сельское хозяйство, рыболовство, горнодобывающая промышленность и сфера услуг;</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активизация усилий в сотрудничестве со всеми секторами экономики по внедрению инноваций и новых технологий и повышению производительности труда;</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начиная с 2000 года – увеличение ежегодных ассигнований на образование и здравоохранение в рамках государственного бюджета, признавая тем самым исключительную важность наличия высокообразованного и здорового населения для устойчивого экономического роста;</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введение справедливой налоговой системы, которая содействует развитию предпринимательства и одновременно является справедливой для людей с низким доходом и бедняков;</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увеличение инвестиций в модернизацию инфраструктуры и внедрение новейшей телекоммуникационных технологий;</w:t>
      </w:r>
    </w:p>
    <w:p w:rsidR="00000000" w:rsidRDefault="00000000">
      <w:pPr>
        <w:suppressLineNumbers/>
        <w:tabs>
          <w:tab w:val="left" w:pos="-720"/>
        </w:tabs>
        <w:suppressAutoHyphens/>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увеличение объема инвестиций в частный сектор путем введения специальных мер и стимулов в стратегических областях, а также дальнейшего развития рынка капитала;</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создание таких условий в сфере трудовых и промышленных отношений, которые были бы справедливыми и защищали интересы и благополучие как наемных работников, так и предпринимателей.</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3.3</w:t>
      </w:r>
      <w:r>
        <w:rPr>
          <w:spacing w:val="-2"/>
        </w:rPr>
        <w:tab/>
        <w:t>Несмотря на эти усилия, рост реального ВВП на Фиджи в последние годы был медленным. В долларовом выражении ВВП Фиджи номинально увеличивался в среднем на 5 процентов в год в период с 1980 по 1988 год, однако реально ВВП ежегодно снижался в среднем на 1 процент в год. Во время политических беспорядков в 1987 году и одновременной девальвации фиджийского доллара объем правительственных оперативных расходов резко сократился, включая ассигнования на образование и социальные услуги. После 1990 года правительство восстановило объем оперативных расходов до прежнего уровня, а в последние два года были также в определенной степени восстановлены темпы роста ВВП.</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3.4</w:t>
      </w:r>
      <w:r>
        <w:rPr>
          <w:spacing w:val="-2"/>
        </w:rPr>
        <w:tab/>
        <w:t>Хотя экономические перспективы, возможно, и улучшаются, возможности занятости расширяются более медленными темпами по сравнению с темпами увеличения численности потенциальной рабочей силы. Существенно меняется агроструктура населения Фиджи. В настоящее время около одной трети (30 процентов) населения Фиджи – подростки в возрасте младше 15 лет, доля которых в населении снижается (хотя в абсолютном выражении она снизится лишь незначительно). Растет численность экономически активного населения в возрасте от 15 до 64 лет. Поэтому в следующем десятилетии спрос на школьные места и другие услуги для детей, вероятно, стабилизируется, а число молодых людей, ищущих работу, быстро возрастет. По мере прекращения производства все большим числом людей товаров исключительно для личного потребления и увеличения числа молодых людей, получивших среднее образование, число людей, ищущих работу, возрастает. Наиболее активно растущую группу лиц, ищущих работу, составляют женщины. Каждый год около 15 тыс. выпускников школ выходят на рынок труда, из которых лишь 3 тыс. человек получают оплачиваемую работу. Некоторые обратились к сфере услуг или неофициальной занятости, а многие влились в растущую армию безработных. Проблема безработицы, растущий разрыв в доходах и распределении и необходимость оказания правительством социальных услуг в условиях замедленного экономического роста повлекли за собой широкие дискуссии о путях увеличения инвестиций и создания новых возможностей для роста.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3.5</w:t>
      </w:r>
      <w:r>
        <w:rPr>
          <w:spacing w:val="-2"/>
        </w:rPr>
        <w:tab/>
        <w:t>Другая серьезная проблема, с которой сталкивается Фиджи, заключается в росте нищеты и неравномерном распределении доходов между различными частями страны и между сельскими и городскими районами. В 1991 году около одной четверти домохозяйств на Фиджи были отнесены к категории бедных</w:t>
      </w:r>
      <w:r>
        <w:rPr>
          <w:rStyle w:val="FootnoteReference"/>
        </w:rPr>
        <w:footnoteReference w:id="2"/>
      </w:r>
      <w:r>
        <w:rPr>
          <w:spacing w:val="-2"/>
        </w:rPr>
        <w:t>. Правительство разработало политику и программы по уменьшению остроты проблемы нищеты, и организации гражданского общества (ОГО) активно участвуют в оказании услуг для уязвимых групп населения.</w:t>
      </w:r>
    </w:p>
    <w:p w:rsidR="00000000" w:rsidRDefault="00000000">
      <w:pPr>
        <w:suppressLineNumbers/>
        <w:tabs>
          <w:tab w:val="left" w:pos="-720"/>
        </w:tabs>
        <w:suppressAutoHyphens/>
        <w:jc w:val="both"/>
        <w:rPr>
          <w:spacing w:val="-2"/>
        </w:rPr>
      </w:pPr>
    </w:p>
    <w:p w:rsidR="00000000" w:rsidRDefault="00000000">
      <w:pPr>
        <w:pStyle w:val="Heading2"/>
        <w:rPr>
          <w:sz w:val="20"/>
        </w:rPr>
      </w:pPr>
      <w:bookmarkStart w:id="5" w:name="_Toc483481180"/>
      <w:r>
        <w:rPr>
          <w:sz w:val="20"/>
        </w:rPr>
        <w:t>4.0</w:t>
      </w:r>
      <w:r>
        <w:rPr>
          <w:sz w:val="20"/>
        </w:rPr>
        <w:tab/>
      </w:r>
      <w:r>
        <w:rPr>
          <w:i/>
          <w:sz w:val="20"/>
        </w:rPr>
        <w:t>Изменения в области положения женщин</w:t>
      </w:r>
      <w:bookmarkEnd w:id="5"/>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4.1</w:t>
      </w:r>
      <w:r>
        <w:rPr>
          <w:spacing w:val="-2"/>
        </w:rPr>
        <w:tab/>
        <w:t>С 1960 года в рамках правительства действует секция, занимающаяся вопросами защиты интересов женщин. В апреле 1998 года в результате образования министерства по делам женщин и культуры эта секция была переведена на министерский уровень. Министерство отвечает за оценку проводимой правительством политики с точки зрения ее воздействия на социальное, экономическое и политическое положение женщин; поощряет и следит за участием женщин в процессе национального развития. С годами роль министерства изменилась, трансформировавшись из организации по оказанию услуг в структуру, занимающуюся разработкой политики и мероприятий, что повысило его статус и сделало его главным консультантом правительства в вопросах государственной политики в отношении женщин. Благодаря осуществляемому в настоящее время проекту укрепления инфраструктуры, роль министерства усилится и оно сможет играть важную роль в содействии улучшению положения женщин.</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4.2</w:t>
      </w:r>
      <w:r>
        <w:rPr>
          <w:spacing w:val="-2"/>
        </w:rPr>
        <w:tab/>
        <w:t>Работу министерства дополняют другие правительственные департаменты и многие местные и международные женские организации гражданского общества (ОГО), некоторые из которых на протяжении десятилетий занимаются вопросами улучшения положения женщин на Фиджи. ОГО активно выступают за улучшение юридического статуса женщин и уменьшение насилия в отношении женщин. Они сделали очень много для повышения осведомленности общественности о несправедливой социальной практике и условиях, в которых женщин лишают их полных юридических, политических, экономических и социальных прав. Повышенное внимание уделяется общинному развитию, повышению правовой грамотности, обучению предпринимательской деятельности, рациональному использованию окружающей среды, развитию руководящих навыков, информированию избирателей, консультированию по проблемам насилия в семье, просвещению в вопросах охраны здоровья и управлению домашним хозяйством. К этой деятельности также относится обучение юристов-общественников и общинных работников работе в качестве лиц для первичных контактов на местах.</w:t>
      </w:r>
    </w:p>
    <w:p w:rsidR="00000000" w:rsidRDefault="00000000">
      <w:pPr>
        <w:pStyle w:val="Heading1"/>
        <w:jc w:val="left"/>
        <w:rPr>
          <w:sz w:val="20"/>
        </w:rPr>
      </w:pPr>
      <w:r>
        <w:rPr>
          <w:sz w:val="20"/>
        </w:rPr>
        <w:br w:type="page"/>
      </w:r>
      <w:bookmarkStart w:id="6" w:name="_Toc483481181"/>
      <w:r>
        <w:rPr>
          <w:sz w:val="22"/>
        </w:rPr>
        <w:t xml:space="preserve">ЧАСТЬ II </w:t>
      </w:r>
      <w:r>
        <w:rPr>
          <w:sz w:val="22"/>
          <w:lang w:val="en-US"/>
        </w:rPr>
        <w:t>–</w:t>
      </w:r>
      <w:r>
        <w:rPr>
          <w:sz w:val="22"/>
        </w:rPr>
        <w:t xml:space="preserve"> КОММЕНТАРИИ К СТАТЬЯМ КОНВЕНЦИИ</w:t>
      </w:r>
      <w:bookmarkEnd w:id="6"/>
    </w:p>
    <w:p w:rsidR="00000000" w:rsidRDefault="00000000">
      <w:pPr>
        <w:suppressLineNumbers/>
        <w:tabs>
          <w:tab w:val="left" w:pos="-720"/>
        </w:tabs>
        <w:suppressAutoHyphens/>
        <w:jc w:val="both"/>
        <w:rPr>
          <w:spacing w:val="-2"/>
        </w:rPr>
      </w:pPr>
    </w:p>
    <w:p w:rsidR="00000000" w:rsidRDefault="00000000">
      <w:pPr>
        <w:pStyle w:val="Heading2"/>
        <w:rPr>
          <w:i/>
          <w:sz w:val="20"/>
        </w:rPr>
      </w:pPr>
      <w:bookmarkStart w:id="7" w:name="_Toc483481182"/>
      <w:r>
        <w:rPr>
          <w:i/>
          <w:sz w:val="22"/>
        </w:rPr>
        <w:t>Статья 1: Определение дискриминации в отношении женщин</w:t>
      </w:r>
      <w:bookmarkEnd w:id="7"/>
    </w:p>
    <w:p w:rsidR="00000000" w:rsidRDefault="00000000">
      <w:pPr>
        <w:suppressLineNumbers/>
        <w:tabs>
          <w:tab w:val="left" w:pos="-720"/>
        </w:tabs>
        <w:suppressAutoHyphens/>
        <w:jc w:val="both"/>
        <w:rPr>
          <w:spacing w:val="-2"/>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i/>
          <w:spacing w:val="-2"/>
          <w:sz w:val="18"/>
        </w:rPr>
        <w:t>Для целей настоящей Конвенции термин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Конституция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i/>
          <w:spacing w:val="-2"/>
        </w:rPr>
      </w:pPr>
      <w:r>
        <w:rPr>
          <w:spacing w:val="-2"/>
        </w:rPr>
        <w:t>1.1</w:t>
      </w:r>
      <w:r>
        <w:rPr>
          <w:spacing w:val="-2"/>
        </w:rPr>
        <w:tab/>
        <w:t>Конституция 1997 года гарантирует принцип запрещения дискриминации по признаку пола. В разделе 38 (1) Конституции 1997 года говорится: "</w:t>
      </w:r>
      <w:r>
        <w:rPr>
          <w:i/>
          <w:spacing w:val="-2"/>
        </w:rPr>
        <w:t>Каждый человек имеет право на равенство перед законом. (2) Любой человек не должен несправедливо подвергаться прямо или косвенно дискриминации по причинам его или ее:</w:t>
      </w:r>
    </w:p>
    <w:p w:rsidR="00000000" w:rsidRDefault="00000000">
      <w:pPr>
        <w:suppressLineNumbers/>
        <w:tabs>
          <w:tab w:val="left" w:pos="-720"/>
        </w:tabs>
        <w:suppressAutoHyphens/>
        <w:jc w:val="both"/>
        <w:rPr>
          <w:i/>
          <w:spacing w:val="-2"/>
        </w:rPr>
      </w:pPr>
    </w:p>
    <w:p w:rsidR="00000000" w:rsidRDefault="00000000">
      <w:pPr>
        <w:suppressLineNumbers/>
        <w:tabs>
          <w:tab w:val="left" w:pos="1134"/>
        </w:tabs>
        <w:suppressAutoHyphens/>
        <w:ind w:left="1134" w:hanging="436"/>
        <w:jc w:val="both"/>
        <w:rPr>
          <w:i/>
          <w:spacing w:val="-2"/>
        </w:rPr>
      </w:pPr>
      <w:r>
        <w:rPr>
          <w:i/>
          <w:spacing w:val="-2"/>
        </w:rPr>
        <w:t>а)</w:t>
      </w:r>
      <w:r>
        <w:rPr>
          <w:i/>
          <w:spacing w:val="-2"/>
        </w:rPr>
        <w:tab/>
        <w:t>фактических или предполагаемых личных качеств или условий, включая его расу, этническое происхождение, цвет кожи, место происхождения, пол, сексуальную ориентацию, место рождения, основной язык, экономический статус, возраст или инвалидность; или</w:t>
      </w:r>
    </w:p>
    <w:p w:rsidR="00000000" w:rsidRDefault="00000000">
      <w:pPr>
        <w:suppressLineNumbers/>
        <w:tabs>
          <w:tab w:val="left" w:pos="-720"/>
        </w:tabs>
        <w:suppressAutoHyphens/>
        <w:ind w:left="1134" w:hanging="436"/>
        <w:jc w:val="both"/>
        <w:rPr>
          <w:i/>
          <w:spacing w:val="-2"/>
        </w:rPr>
      </w:pPr>
    </w:p>
    <w:p w:rsidR="00000000" w:rsidRDefault="00000000">
      <w:pPr>
        <w:suppressLineNumbers/>
        <w:tabs>
          <w:tab w:val="left" w:pos="-720"/>
          <w:tab w:val="left" w:pos="1134"/>
        </w:tabs>
        <w:suppressAutoHyphens/>
        <w:ind w:left="1134" w:hanging="436"/>
        <w:jc w:val="both"/>
        <w:rPr>
          <w:i/>
          <w:spacing w:val="-2"/>
        </w:rPr>
      </w:pPr>
      <w:r>
        <w:rPr>
          <w:i/>
          <w:spacing w:val="-2"/>
        </w:rPr>
        <w:t>b)</w:t>
      </w:r>
      <w:r>
        <w:rPr>
          <w:i/>
          <w:spacing w:val="-2"/>
        </w:rPr>
        <w:tab/>
        <w:t>мнений или убеждений, если только эти мнения или убеждения не причиняют вреда другим людям или ущемляют права или свободы других людей;</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ind w:left="709"/>
        <w:jc w:val="both"/>
        <w:rPr>
          <w:spacing w:val="-2"/>
        </w:rPr>
      </w:pPr>
      <w:r>
        <w:rPr>
          <w:i/>
          <w:spacing w:val="-2"/>
        </w:rPr>
        <w:t>или по любым другим причинам, запрещенным по настоящей Конституции"</w:t>
      </w:r>
      <w:r>
        <w:rPr>
          <w:spacing w:val="-2"/>
        </w:rPr>
        <w:t>.</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1.2</w:t>
      </w:r>
      <w:r>
        <w:rPr>
          <w:spacing w:val="-2"/>
        </w:rPr>
        <w:tab/>
        <w:t>Положения о защите от дискриминации по признаку пола были впервые включены в Конституцию 1990 года. Однако Конституция 1997 года расширила определение основных прав и свобод, включив в него место рождения, пол, сексуальную ориентацию, основной язык, экономический статус, возраст или инвалидность. Она также расширило рамки действовавшего ранее запрета дискриминации по причинам политических и религиозных убеждений, отнеся к ним мнения или убеждения любого характера.</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b/>
          <w:spacing w:val="-2"/>
        </w:rPr>
        <w:t>Различное отношение к мужчинам и женщинам</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1.3</w:t>
      </w:r>
      <w:r>
        <w:rPr>
          <w:spacing w:val="-2"/>
        </w:rPr>
        <w:tab/>
        <w:t>Хотя в законодательстве Фиджи и предусмотрена защита от дискриминации, в реальной жизни женщины по-прежнему сталкиваются с некоторыми формами прямой или косвенной дискриминации. Различное отношение к мужчинам и женщинам, в частности, проявляется в структуре занятости и характере насилия.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1.4</w:t>
      </w:r>
      <w:r>
        <w:rPr>
          <w:spacing w:val="-2"/>
        </w:rPr>
        <w:tab/>
        <w:t xml:space="preserve">Превалирующие мнения относительно надлежащей социальной, культурной и экономической роли женщин и мужчин в сочетании с разнообразной практикой, которая, например, ограничивает возможности женщин трудиться за пределами своего дома, способствуют тому, что мужчины и женщины имеют разный доступ на рынок труда. Отсутствие закона о равных возможностях способствует сохранению сегрегации </w:t>
      </w:r>
      <w:r>
        <w:rPr>
          <w:i/>
          <w:spacing w:val="-2"/>
        </w:rPr>
        <w:t>de facto</w:t>
      </w:r>
      <w:r>
        <w:rPr>
          <w:spacing w:val="-2"/>
        </w:rPr>
        <w:t xml:space="preserve"> по признаку пола в области возможностей трудоустройства как на основе этих мнений и практики, так и за счет организационных ограничений, касающихся занятости женщин в конкретных областях.</w:t>
      </w:r>
      <w:r>
        <w:rPr>
          <w:rStyle w:val="FootnoteReference"/>
        </w:rPr>
        <w:footnoteReference w:id="3"/>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1.5</w:t>
      </w:r>
      <w:r>
        <w:rPr>
          <w:spacing w:val="-2"/>
        </w:rPr>
        <w:tab/>
        <w:t>В докладе Международной организации труда (МОТ) за 1997 год, посвященном трудящимся-женщинам на Фиджи, говорилось, что "Женщины, часто не имеющие доступа к "достойной работе" в обществе, не в состоянии получить справедливую долю выгод от экономической деятельности". В исследовании было показано, что эта тенденция присуща как частному, так и государственному секторам, даже если государственный сектор находится под прямым влиянием проводимой правительством политики. В частном секторе женщины, как правило, работают на должностях, которые не так высоко оплачиваются, требуют менее высокой квалификации, в меньшей степени связаны с руководящими обязанностями и имеют меньшую степень безопасности.</w:t>
      </w:r>
      <w:r>
        <w:rPr>
          <w:rStyle w:val="FootnoteReference"/>
        </w:rPr>
        <w:footnoteReference w:id="4"/>
      </w:r>
      <w:r>
        <w:rPr>
          <w:spacing w:val="-2"/>
        </w:rPr>
        <w:t xml:space="preserve"> Такая же ситуация отмечается и на государственной службе. Например, в 1994 году женщины занимали 44 процента должностей среднего звена и 40 процентов должностей низшего звена. Среди мужчин соотношение работающих на низших должностях и работающих на высших и средних должностях составляет 3,75 к 1; для женщин то же соотношение равняется 15 к 1.</w:t>
      </w:r>
      <w:r>
        <w:rPr>
          <w:rStyle w:val="FootnoteReference"/>
        </w:rPr>
        <w:footnoteReference w:id="5"/>
      </w:r>
      <w:r>
        <w:rPr>
          <w:spacing w:val="-2"/>
        </w:rPr>
        <w:t xml:space="preserve"> В ходе другого исследования было установлено, что на гражданской службе вероятность служебного продвижения женщин в два раза ниже, чем среди мужчин.</w:t>
      </w:r>
      <w:r>
        <w:rPr>
          <w:rStyle w:val="FootnoteReference"/>
        </w:rPr>
        <w:footnoteReference w:id="6"/>
      </w:r>
      <w:r>
        <w:rPr>
          <w:spacing w:val="-2"/>
        </w:rPr>
        <w:t xml:space="preserve"> Из-за их высокой концентрации на определенных видах низкооплачиваемых должностей женщины в целом обладают менее высоким потенциалом получения дохода, чем мужчины. Кроме того, в некоторых постановлениях органов по заработной плате сохраняется гендерная предубежденность, наносящая ущерб интересам женщин.</w:t>
      </w:r>
      <w:r>
        <w:rPr>
          <w:rStyle w:val="FootnoteReference"/>
        </w:rPr>
        <w:footnoteReference w:id="7"/>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w:t>
      </w:r>
      <w:r>
        <w:rPr>
          <w:spacing w:val="-2"/>
        </w:rPr>
        <w:tab/>
        <w:t>Вместе с тем, в исследовании МОТ было отмечено, что помимо прямой дискриминации и действий мужчин многие женщины часто сами делают выбор в отношении стиля своей жизни, который способствует сохранению экономических различий между женщинами и мужчинами. Например, женщины гораздо реже, чем мужчины, записываются в программы профессиональной подготовки, которые помогают получить более высокую должность в государственном секторе, и женщины, которые все-таки проходят такую подготовку, готовятся к узкому набору видов трудовой деятельности. В исследовании было показано, что малочисленность женщин, работающих на высоких должностях в государственном секторе, как правило, отпугивает молодых женщин от поступления на курсы подготовки, после которых они бы обладали квалификацией для заполнения этих должностей. Вместе с тем, увеличение числа женщин на руководящих должностях помогло бы изменить отношение и практику, которые породили и сохраняют нынешнюю структуру занятости.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1.7</w:t>
      </w:r>
      <w:r>
        <w:rPr>
          <w:spacing w:val="-2"/>
        </w:rPr>
        <w:tab/>
        <w:t>Различное отношение к мужчинам и женщинам также проявляется в гендерном насилии – насилии в отношении женщины по той причине, что она является женщиной, или насилии, несоразмерно сильно затрагивающим женщин, – и в наказании, которое за это предусмотрено. Женщины совершают относительно меньшее число преступлений, однако чаще всего они оказываются жертвами. Это особенно ярко проявляется на примере таких жестоких преступлений, как сексуальное насилие, нападение при отягчающих обстоятельствах, избиение мужем и инцест.</w:t>
      </w:r>
      <w:r>
        <w:rPr>
          <w:rStyle w:val="FootnoteReference"/>
        </w:rPr>
        <w:footnoteReference w:id="8"/>
      </w:r>
      <w:r>
        <w:rPr>
          <w:spacing w:val="-2"/>
        </w:rPr>
        <w:t xml:space="preserve"> Насилие в семье и сексуальное насилие являются одними из главных причин травм и болезней женщин.</w:t>
      </w:r>
      <w:r>
        <w:rPr>
          <w:rStyle w:val="FootnoteReference"/>
        </w:rPr>
        <w:footnoteReference w:id="9"/>
      </w:r>
      <w:r>
        <w:rPr>
          <w:spacing w:val="-2"/>
        </w:rPr>
        <w:t xml:space="preserve"> (Помещение мужчин в тюрьму также создает большие трудности для женщин и их детей, которые порой теряют свой главный источник финансовой поддержки.) Проблема сексуальных домогательств не пользуется на Фиджи большим признанием, хотя она и является извращенной формой дискриминации в отношении женщин, в частности дискриминации на рабочем месте. Хотя полицейские отчеты показывают, что число сексуальных преступлений на Фиджи растет, эти статистические данные отчасти отражают высокую вероятность того, что по мере все большего осознания женщинами своих прав они будут чаще сообщать в полицию о совершенных в отношении них преступлениях.</w:t>
      </w:r>
    </w:p>
    <w:p w:rsidR="00000000" w:rsidRDefault="00000000">
      <w:pPr>
        <w:suppressLineNumbers/>
        <w:tabs>
          <w:tab w:val="left" w:pos="-720"/>
        </w:tabs>
        <w:suppressAutoHyphens/>
        <w:jc w:val="both"/>
        <w:rPr>
          <w:spacing w:val="-2"/>
        </w:rPr>
      </w:pPr>
    </w:p>
    <w:p w:rsidR="00000000" w:rsidRDefault="00000000">
      <w:pPr>
        <w:pStyle w:val="tab"/>
        <w:keepNext/>
        <w:rPr>
          <w:sz w:val="20"/>
        </w:rPr>
      </w:pPr>
      <w:bookmarkStart w:id="8" w:name="_Toc483559498"/>
      <w:r>
        <w:rPr>
          <w:b w:val="0"/>
          <w:i/>
          <w:sz w:val="20"/>
        </w:rPr>
        <w:t>Таблица 1</w:t>
      </w:r>
      <w:r>
        <w:rPr>
          <w:b w:val="0"/>
          <w:i/>
          <w:sz w:val="20"/>
          <w:lang w:val="en-US"/>
        </w:rPr>
        <w:t>:</w:t>
      </w:r>
      <w:r>
        <w:rPr>
          <w:sz w:val="20"/>
        </w:rPr>
        <w:t xml:space="preserve"> Случаи насилия в семье, 1994-1998 годы</w:t>
      </w:r>
      <w:bookmarkEnd w:id="8"/>
    </w:p>
    <w:p w:rsidR="00000000" w:rsidRDefault="00000000">
      <w:pPr>
        <w:keepNext/>
        <w:suppressLineNumbers/>
        <w:tabs>
          <w:tab w:val="left" w:pos="-720"/>
        </w:tabs>
        <w:suppressAutoHyphens/>
        <w:jc w:val="both"/>
        <w:rPr>
          <w:spacing w:val="-2"/>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46"/>
        <w:gridCol w:w="1082"/>
        <w:gridCol w:w="1082"/>
        <w:gridCol w:w="1082"/>
        <w:gridCol w:w="1082"/>
        <w:gridCol w:w="975"/>
      </w:tblGrid>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p>
        </w:tc>
        <w:tc>
          <w:tcPr>
            <w:tcW w:w="1082" w:type="dxa"/>
          </w:tcPr>
          <w:p w:rsidR="00000000" w:rsidRDefault="00000000">
            <w:pPr>
              <w:keepNext/>
              <w:suppressLineNumbers/>
              <w:tabs>
                <w:tab w:val="left" w:pos="-720"/>
              </w:tabs>
              <w:suppressAutoHyphens/>
              <w:jc w:val="center"/>
              <w:rPr>
                <w:spacing w:val="-2"/>
              </w:rPr>
            </w:pPr>
            <w:r>
              <w:rPr>
                <w:spacing w:val="-2"/>
              </w:rPr>
              <w:t>1994</w:t>
            </w:r>
            <w:r>
              <w:rPr>
                <w:spacing w:val="-2"/>
                <w:lang w:val="en-US"/>
              </w:rPr>
              <w:t xml:space="preserve"> </w:t>
            </w:r>
            <w:r>
              <w:rPr>
                <w:spacing w:val="-2"/>
              </w:rPr>
              <w:t>год</w:t>
            </w:r>
          </w:p>
        </w:tc>
        <w:tc>
          <w:tcPr>
            <w:tcW w:w="1082" w:type="dxa"/>
          </w:tcPr>
          <w:p w:rsidR="00000000" w:rsidRDefault="00000000">
            <w:pPr>
              <w:keepNext/>
              <w:suppressLineNumbers/>
              <w:tabs>
                <w:tab w:val="left" w:pos="-720"/>
              </w:tabs>
              <w:suppressAutoHyphens/>
              <w:jc w:val="center"/>
              <w:rPr>
                <w:spacing w:val="-2"/>
              </w:rPr>
            </w:pPr>
            <w:r>
              <w:rPr>
                <w:spacing w:val="-2"/>
              </w:rPr>
              <w:t>1995 год</w:t>
            </w:r>
          </w:p>
        </w:tc>
        <w:tc>
          <w:tcPr>
            <w:tcW w:w="1082" w:type="dxa"/>
          </w:tcPr>
          <w:p w:rsidR="00000000" w:rsidRDefault="00000000">
            <w:pPr>
              <w:keepNext/>
              <w:suppressLineNumbers/>
              <w:tabs>
                <w:tab w:val="left" w:pos="-720"/>
              </w:tabs>
              <w:suppressAutoHyphens/>
              <w:jc w:val="center"/>
              <w:rPr>
                <w:spacing w:val="-2"/>
              </w:rPr>
            </w:pPr>
            <w:r>
              <w:rPr>
                <w:spacing w:val="-2"/>
              </w:rPr>
              <w:t>1996 год</w:t>
            </w:r>
          </w:p>
        </w:tc>
        <w:tc>
          <w:tcPr>
            <w:tcW w:w="1082" w:type="dxa"/>
          </w:tcPr>
          <w:p w:rsidR="00000000" w:rsidRDefault="00000000">
            <w:pPr>
              <w:keepNext/>
              <w:suppressLineNumbers/>
              <w:tabs>
                <w:tab w:val="left" w:pos="-720"/>
              </w:tabs>
              <w:suppressAutoHyphens/>
              <w:jc w:val="center"/>
              <w:rPr>
                <w:spacing w:val="-2"/>
              </w:rPr>
            </w:pPr>
            <w:r>
              <w:rPr>
                <w:spacing w:val="-2"/>
              </w:rPr>
              <w:t>1997 год</w:t>
            </w:r>
          </w:p>
        </w:tc>
        <w:tc>
          <w:tcPr>
            <w:tcW w:w="975" w:type="dxa"/>
          </w:tcPr>
          <w:p w:rsidR="00000000" w:rsidRDefault="00000000">
            <w:pPr>
              <w:keepNext/>
              <w:suppressLineNumbers/>
              <w:tabs>
                <w:tab w:val="left" w:pos="-720"/>
              </w:tabs>
              <w:suppressAutoHyphens/>
              <w:jc w:val="center"/>
              <w:rPr>
                <w:spacing w:val="-2"/>
              </w:rPr>
            </w:pPr>
            <w:r>
              <w:rPr>
                <w:spacing w:val="-2"/>
              </w:rPr>
              <w:t>1998 год</w:t>
            </w: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Убийство</w:t>
            </w:r>
          </w:p>
        </w:tc>
        <w:tc>
          <w:tcPr>
            <w:tcW w:w="1082" w:type="dxa"/>
          </w:tcPr>
          <w:p w:rsidR="00000000" w:rsidRDefault="00000000">
            <w:pPr>
              <w:keepNext/>
              <w:suppressLineNumbers/>
              <w:tabs>
                <w:tab w:val="left" w:pos="-720"/>
              </w:tabs>
              <w:suppressAutoHyphens/>
              <w:jc w:val="center"/>
              <w:rPr>
                <w:spacing w:val="-2"/>
              </w:rPr>
            </w:pPr>
            <w:r>
              <w:rPr>
                <w:spacing w:val="-2"/>
              </w:rPr>
              <w:t>4</w:t>
            </w:r>
          </w:p>
        </w:tc>
        <w:tc>
          <w:tcPr>
            <w:tcW w:w="1082" w:type="dxa"/>
          </w:tcPr>
          <w:p w:rsidR="00000000" w:rsidRDefault="00000000">
            <w:pPr>
              <w:keepNext/>
              <w:suppressLineNumbers/>
              <w:tabs>
                <w:tab w:val="left" w:pos="-720"/>
              </w:tabs>
              <w:suppressAutoHyphens/>
              <w:jc w:val="center"/>
              <w:rPr>
                <w:spacing w:val="-2"/>
              </w:rPr>
            </w:pPr>
            <w:r>
              <w:rPr>
                <w:spacing w:val="-2"/>
              </w:rPr>
              <w:t>2</w:t>
            </w:r>
          </w:p>
        </w:tc>
        <w:tc>
          <w:tcPr>
            <w:tcW w:w="1082" w:type="dxa"/>
          </w:tcPr>
          <w:p w:rsidR="00000000" w:rsidRDefault="00000000">
            <w:pPr>
              <w:keepNext/>
              <w:suppressLineNumbers/>
              <w:tabs>
                <w:tab w:val="left" w:pos="-720"/>
              </w:tabs>
              <w:suppressAutoHyphens/>
              <w:jc w:val="center"/>
              <w:rPr>
                <w:spacing w:val="-2"/>
              </w:rPr>
            </w:pPr>
            <w:r>
              <w:rPr>
                <w:spacing w:val="-2"/>
              </w:rPr>
              <w:t>2</w:t>
            </w:r>
          </w:p>
        </w:tc>
        <w:tc>
          <w:tcPr>
            <w:tcW w:w="1082" w:type="dxa"/>
          </w:tcPr>
          <w:p w:rsidR="00000000" w:rsidRDefault="00000000">
            <w:pPr>
              <w:keepNext/>
              <w:suppressLineNumbers/>
              <w:tabs>
                <w:tab w:val="left" w:pos="-720"/>
              </w:tabs>
              <w:suppressAutoHyphens/>
              <w:jc w:val="center"/>
              <w:rPr>
                <w:spacing w:val="-2"/>
              </w:rPr>
            </w:pPr>
          </w:p>
        </w:tc>
        <w:tc>
          <w:tcPr>
            <w:tcW w:w="975" w:type="dxa"/>
          </w:tcPr>
          <w:p w:rsidR="00000000" w:rsidRDefault="00000000">
            <w:pPr>
              <w:keepNext/>
              <w:suppressLineNumbers/>
              <w:tabs>
                <w:tab w:val="left" w:pos="-720"/>
              </w:tabs>
              <w:suppressAutoHyphens/>
              <w:jc w:val="center"/>
              <w:rPr>
                <w:spacing w:val="-2"/>
              </w:rPr>
            </w:pPr>
            <w:r>
              <w:rPr>
                <w:spacing w:val="-2"/>
              </w:rPr>
              <w:t>4</w:t>
            </w: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Покушение на убийство</w:t>
            </w:r>
          </w:p>
        </w:tc>
        <w:tc>
          <w:tcPr>
            <w:tcW w:w="1082" w:type="dxa"/>
          </w:tcPr>
          <w:p w:rsidR="00000000" w:rsidRDefault="00000000">
            <w:pPr>
              <w:keepNext/>
              <w:suppressLineNumbers/>
              <w:tabs>
                <w:tab w:val="left" w:pos="-720"/>
              </w:tabs>
              <w:suppressAutoHyphens/>
              <w:jc w:val="center"/>
              <w:rPr>
                <w:spacing w:val="-2"/>
              </w:rPr>
            </w:pPr>
          </w:p>
        </w:tc>
        <w:tc>
          <w:tcPr>
            <w:tcW w:w="1082" w:type="dxa"/>
          </w:tcPr>
          <w:p w:rsidR="00000000" w:rsidRDefault="00000000">
            <w:pPr>
              <w:keepNext/>
              <w:suppressLineNumbers/>
              <w:tabs>
                <w:tab w:val="left" w:pos="-720"/>
              </w:tabs>
              <w:suppressAutoHyphens/>
              <w:jc w:val="center"/>
              <w:rPr>
                <w:spacing w:val="-2"/>
              </w:rPr>
            </w:pPr>
          </w:p>
        </w:tc>
        <w:tc>
          <w:tcPr>
            <w:tcW w:w="1082" w:type="dxa"/>
          </w:tcPr>
          <w:p w:rsidR="00000000" w:rsidRDefault="00000000">
            <w:pPr>
              <w:keepNext/>
              <w:suppressLineNumbers/>
              <w:tabs>
                <w:tab w:val="left" w:pos="-720"/>
              </w:tabs>
              <w:suppressAutoHyphens/>
              <w:jc w:val="center"/>
              <w:rPr>
                <w:spacing w:val="-2"/>
              </w:rPr>
            </w:pPr>
            <w:r>
              <w:rPr>
                <w:spacing w:val="-2"/>
              </w:rPr>
              <w:t>1</w:t>
            </w:r>
          </w:p>
        </w:tc>
        <w:tc>
          <w:tcPr>
            <w:tcW w:w="1082" w:type="dxa"/>
          </w:tcPr>
          <w:p w:rsidR="00000000" w:rsidRDefault="00000000">
            <w:pPr>
              <w:keepNext/>
              <w:suppressLineNumbers/>
              <w:tabs>
                <w:tab w:val="left" w:pos="-720"/>
              </w:tabs>
              <w:suppressAutoHyphens/>
              <w:jc w:val="center"/>
              <w:rPr>
                <w:spacing w:val="-2"/>
              </w:rPr>
            </w:pPr>
          </w:p>
        </w:tc>
        <w:tc>
          <w:tcPr>
            <w:tcW w:w="975" w:type="dxa"/>
          </w:tcPr>
          <w:p w:rsidR="00000000" w:rsidRDefault="00000000">
            <w:pPr>
              <w:keepNext/>
              <w:suppressLineNumbers/>
              <w:tabs>
                <w:tab w:val="left" w:pos="-720"/>
              </w:tabs>
              <w:suppressAutoHyphens/>
              <w:jc w:val="center"/>
              <w:rPr>
                <w:spacing w:val="-2"/>
              </w:rPr>
            </w:pPr>
            <w:r>
              <w:rPr>
                <w:spacing w:val="-2"/>
              </w:rPr>
              <w:t>1</w:t>
            </w: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Неумышленное убийство</w:t>
            </w:r>
          </w:p>
        </w:tc>
        <w:tc>
          <w:tcPr>
            <w:tcW w:w="1082" w:type="dxa"/>
          </w:tcPr>
          <w:p w:rsidR="00000000" w:rsidRDefault="00000000">
            <w:pPr>
              <w:keepNext/>
              <w:suppressLineNumbers/>
              <w:tabs>
                <w:tab w:val="left" w:pos="-720"/>
              </w:tabs>
              <w:suppressAutoHyphens/>
              <w:jc w:val="center"/>
              <w:rPr>
                <w:spacing w:val="-2"/>
              </w:rPr>
            </w:pPr>
          </w:p>
        </w:tc>
        <w:tc>
          <w:tcPr>
            <w:tcW w:w="1082" w:type="dxa"/>
          </w:tcPr>
          <w:p w:rsidR="00000000" w:rsidRDefault="00000000">
            <w:pPr>
              <w:keepNext/>
              <w:suppressLineNumbers/>
              <w:tabs>
                <w:tab w:val="left" w:pos="-720"/>
              </w:tabs>
              <w:suppressAutoHyphens/>
              <w:jc w:val="center"/>
              <w:rPr>
                <w:spacing w:val="-2"/>
              </w:rPr>
            </w:pPr>
          </w:p>
        </w:tc>
        <w:tc>
          <w:tcPr>
            <w:tcW w:w="1082" w:type="dxa"/>
          </w:tcPr>
          <w:p w:rsidR="00000000" w:rsidRDefault="00000000">
            <w:pPr>
              <w:keepNext/>
              <w:suppressLineNumbers/>
              <w:tabs>
                <w:tab w:val="left" w:pos="-720"/>
              </w:tabs>
              <w:suppressAutoHyphens/>
              <w:jc w:val="center"/>
              <w:rPr>
                <w:spacing w:val="-2"/>
              </w:rPr>
            </w:pPr>
          </w:p>
        </w:tc>
        <w:tc>
          <w:tcPr>
            <w:tcW w:w="1082" w:type="dxa"/>
          </w:tcPr>
          <w:p w:rsidR="00000000" w:rsidRDefault="00000000">
            <w:pPr>
              <w:keepNext/>
              <w:suppressLineNumbers/>
              <w:tabs>
                <w:tab w:val="left" w:pos="-720"/>
              </w:tabs>
              <w:suppressAutoHyphens/>
              <w:jc w:val="center"/>
              <w:rPr>
                <w:spacing w:val="-2"/>
              </w:rPr>
            </w:pPr>
            <w:r>
              <w:rPr>
                <w:spacing w:val="-2"/>
              </w:rPr>
              <w:t>1</w:t>
            </w:r>
          </w:p>
        </w:tc>
        <w:tc>
          <w:tcPr>
            <w:tcW w:w="975" w:type="dxa"/>
          </w:tcPr>
          <w:p w:rsidR="00000000" w:rsidRDefault="00000000">
            <w:pPr>
              <w:keepNext/>
              <w:suppressLineNumbers/>
              <w:tabs>
                <w:tab w:val="left" w:pos="-720"/>
              </w:tabs>
              <w:suppressAutoHyphens/>
              <w:jc w:val="center"/>
              <w:rPr>
                <w:spacing w:val="-2"/>
              </w:rPr>
            </w:pP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ДНПСУ</w:t>
            </w:r>
          </w:p>
        </w:tc>
        <w:tc>
          <w:tcPr>
            <w:tcW w:w="1082" w:type="dxa"/>
          </w:tcPr>
          <w:p w:rsidR="00000000" w:rsidRDefault="00000000">
            <w:pPr>
              <w:keepNext/>
              <w:suppressLineNumbers/>
              <w:tabs>
                <w:tab w:val="left" w:pos="-720"/>
              </w:tabs>
              <w:suppressAutoHyphens/>
              <w:jc w:val="center"/>
              <w:rPr>
                <w:spacing w:val="-2"/>
              </w:rPr>
            </w:pPr>
            <w:r>
              <w:rPr>
                <w:spacing w:val="-2"/>
              </w:rPr>
              <w:t>40</w:t>
            </w:r>
          </w:p>
        </w:tc>
        <w:tc>
          <w:tcPr>
            <w:tcW w:w="1082" w:type="dxa"/>
          </w:tcPr>
          <w:p w:rsidR="00000000" w:rsidRDefault="00000000">
            <w:pPr>
              <w:keepNext/>
              <w:suppressLineNumbers/>
              <w:tabs>
                <w:tab w:val="left" w:pos="-720"/>
              </w:tabs>
              <w:suppressAutoHyphens/>
              <w:jc w:val="center"/>
              <w:rPr>
                <w:spacing w:val="-2"/>
              </w:rPr>
            </w:pPr>
            <w:r>
              <w:rPr>
                <w:spacing w:val="-2"/>
              </w:rPr>
              <w:t>31</w:t>
            </w:r>
          </w:p>
        </w:tc>
        <w:tc>
          <w:tcPr>
            <w:tcW w:w="1082" w:type="dxa"/>
          </w:tcPr>
          <w:p w:rsidR="00000000" w:rsidRDefault="00000000">
            <w:pPr>
              <w:keepNext/>
              <w:suppressLineNumbers/>
              <w:tabs>
                <w:tab w:val="left" w:pos="-720"/>
              </w:tabs>
              <w:suppressAutoHyphens/>
              <w:jc w:val="center"/>
              <w:rPr>
                <w:spacing w:val="-2"/>
              </w:rPr>
            </w:pPr>
            <w:r>
              <w:rPr>
                <w:spacing w:val="-2"/>
              </w:rPr>
              <w:t>56</w:t>
            </w:r>
          </w:p>
        </w:tc>
        <w:tc>
          <w:tcPr>
            <w:tcW w:w="1082" w:type="dxa"/>
          </w:tcPr>
          <w:p w:rsidR="00000000" w:rsidRDefault="00000000">
            <w:pPr>
              <w:keepNext/>
              <w:suppressLineNumbers/>
              <w:tabs>
                <w:tab w:val="left" w:pos="-720"/>
              </w:tabs>
              <w:suppressAutoHyphens/>
              <w:jc w:val="center"/>
              <w:rPr>
                <w:spacing w:val="-2"/>
              </w:rPr>
            </w:pPr>
            <w:r>
              <w:rPr>
                <w:spacing w:val="-2"/>
              </w:rPr>
              <w:t>32</w:t>
            </w:r>
          </w:p>
        </w:tc>
        <w:tc>
          <w:tcPr>
            <w:tcW w:w="975" w:type="dxa"/>
          </w:tcPr>
          <w:p w:rsidR="00000000" w:rsidRDefault="00000000">
            <w:pPr>
              <w:keepNext/>
              <w:suppressLineNumbers/>
              <w:tabs>
                <w:tab w:val="left" w:pos="-720"/>
              </w:tabs>
              <w:suppressAutoHyphens/>
              <w:jc w:val="center"/>
              <w:rPr>
                <w:spacing w:val="-2"/>
              </w:rPr>
            </w:pPr>
            <w:r>
              <w:rPr>
                <w:spacing w:val="-2"/>
              </w:rPr>
              <w:t>51</w:t>
            </w: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НПФФУ</w:t>
            </w:r>
          </w:p>
        </w:tc>
        <w:tc>
          <w:tcPr>
            <w:tcW w:w="1082" w:type="dxa"/>
          </w:tcPr>
          <w:p w:rsidR="00000000" w:rsidRDefault="00000000">
            <w:pPr>
              <w:keepNext/>
              <w:suppressLineNumbers/>
              <w:tabs>
                <w:tab w:val="left" w:pos="-720"/>
              </w:tabs>
              <w:suppressAutoHyphens/>
              <w:jc w:val="center"/>
              <w:rPr>
                <w:spacing w:val="-2"/>
              </w:rPr>
            </w:pPr>
            <w:r>
              <w:rPr>
                <w:spacing w:val="-2"/>
              </w:rPr>
              <w:t>183</w:t>
            </w:r>
          </w:p>
        </w:tc>
        <w:tc>
          <w:tcPr>
            <w:tcW w:w="1082" w:type="dxa"/>
          </w:tcPr>
          <w:p w:rsidR="00000000" w:rsidRDefault="00000000">
            <w:pPr>
              <w:keepNext/>
              <w:suppressLineNumbers/>
              <w:tabs>
                <w:tab w:val="left" w:pos="-720"/>
              </w:tabs>
              <w:suppressAutoHyphens/>
              <w:jc w:val="center"/>
              <w:rPr>
                <w:spacing w:val="-2"/>
              </w:rPr>
            </w:pPr>
            <w:r>
              <w:rPr>
                <w:spacing w:val="-2"/>
              </w:rPr>
              <w:t>354</w:t>
            </w:r>
          </w:p>
        </w:tc>
        <w:tc>
          <w:tcPr>
            <w:tcW w:w="1082" w:type="dxa"/>
          </w:tcPr>
          <w:p w:rsidR="00000000" w:rsidRDefault="00000000">
            <w:pPr>
              <w:keepNext/>
              <w:suppressLineNumbers/>
              <w:tabs>
                <w:tab w:val="left" w:pos="-720"/>
              </w:tabs>
              <w:suppressAutoHyphens/>
              <w:jc w:val="center"/>
              <w:rPr>
                <w:spacing w:val="-2"/>
              </w:rPr>
            </w:pPr>
            <w:r>
              <w:rPr>
                <w:spacing w:val="-2"/>
              </w:rPr>
              <w:t>404</w:t>
            </w:r>
          </w:p>
        </w:tc>
        <w:tc>
          <w:tcPr>
            <w:tcW w:w="1082" w:type="dxa"/>
          </w:tcPr>
          <w:p w:rsidR="00000000" w:rsidRDefault="00000000">
            <w:pPr>
              <w:keepNext/>
              <w:suppressLineNumbers/>
              <w:tabs>
                <w:tab w:val="left" w:pos="-720"/>
              </w:tabs>
              <w:suppressAutoHyphens/>
              <w:jc w:val="center"/>
              <w:rPr>
                <w:spacing w:val="-2"/>
              </w:rPr>
            </w:pPr>
            <w:r>
              <w:rPr>
                <w:spacing w:val="-2"/>
              </w:rPr>
              <w:t>430</w:t>
            </w:r>
          </w:p>
        </w:tc>
        <w:tc>
          <w:tcPr>
            <w:tcW w:w="975" w:type="dxa"/>
          </w:tcPr>
          <w:p w:rsidR="00000000" w:rsidRDefault="00000000">
            <w:pPr>
              <w:keepNext/>
              <w:suppressLineNumbers/>
              <w:tabs>
                <w:tab w:val="left" w:pos="-720"/>
              </w:tabs>
              <w:suppressAutoHyphens/>
              <w:jc w:val="center"/>
              <w:rPr>
                <w:spacing w:val="-2"/>
              </w:rPr>
            </w:pPr>
            <w:r>
              <w:rPr>
                <w:spacing w:val="-2"/>
              </w:rPr>
              <w:t>605</w:t>
            </w: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Простое нападение</w:t>
            </w:r>
          </w:p>
        </w:tc>
        <w:tc>
          <w:tcPr>
            <w:tcW w:w="1082" w:type="dxa"/>
          </w:tcPr>
          <w:p w:rsidR="00000000" w:rsidRDefault="00000000">
            <w:pPr>
              <w:keepNext/>
              <w:suppressLineNumbers/>
              <w:tabs>
                <w:tab w:val="left" w:pos="-720"/>
              </w:tabs>
              <w:suppressAutoHyphens/>
              <w:jc w:val="center"/>
              <w:rPr>
                <w:spacing w:val="-2"/>
              </w:rPr>
            </w:pPr>
            <w:r>
              <w:rPr>
                <w:spacing w:val="-2"/>
              </w:rPr>
              <w:t>39</w:t>
            </w:r>
          </w:p>
        </w:tc>
        <w:tc>
          <w:tcPr>
            <w:tcW w:w="1082" w:type="dxa"/>
          </w:tcPr>
          <w:p w:rsidR="00000000" w:rsidRDefault="00000000">
            <w:pPr>
              <w:keepNext/>
              <w:suppressLineNumbers/>
              <w:tabs>
                <w:tab w:val="left" w:pos="-720"/>
              </w:tabs>
              <w:suppressAutoHyphens/>
              <w:jc w:val="center"/>
              <w:rPr>
                <w:spacing w:val="-2"/>
              </w:rPr>
            </w:pPr>
            <w:r>
              <w:rPr>
                <w:spacing w:val="-2"/>
              </w:rPr>
              <w:t>72</w:t>
            </w:r>
          </w:p>
        </w:tc>
        <w:tc>
          <w:tcPr>
            <w:tcW w:w="1082" w:type="dxa"/>
          </w:tcPr>
          <w:p w:rsidR="00000000" w:rsidRDefault="00000000">
            <w:pPr>
              <w:keepNext/>
              <w:suppressLineNumbers/>
              <w:tabs>
                <w:tab w:val="left" w:pos="-720"/>
              </w:tabs>
              <w:suppressAutoHyphens/>
              <w:jc w:val="center"/>
              <w:rPr>
                <w:spacing w:val="-2"/>
              </w:rPr>
            </w:pPr>
            <w:r>
              <w:rPr>
                <w:spacing w:val="-2"/>
              </w:rPr>
              <w:t>211</w:t>
            </w:r>
          </w:p>
        </w:tc>
        <w:tc>
          <w:tcPr>
            <w:tcW w:w="1082" w:type="dxa"/>
          </w:tcPr>
          <w:p w:rsidR="00000000" w:rsidRDefault="00000000">
            <w:pPr>
              <w:keepNext/>
              <w:suppressLineNumbers/>
              <w:tabs>
                <w:tab w:val="left" w:pos="-720"/>
              </w:tabs>
              <w:suppressAutoHyphens/>
              <w:jc w:val="center"/>
              <w:rPr>
                <w:spacing w:val="-2"/>
              </w:rPr>
            </w:pPr>
            <w:r>
              <w:rPr>
                <w:spacing w:val="-2"/>
              </w:rPr>
              <w:t>85</w:t>
            </w:r>
          </w:p>
        </w:tc>
        <w:tc>
          <w:tcPr>
            <w:tcW w:w="975" w:type="dxa"/>
          </w:tcPr>
          <w:p w:rsidR="00000000" w:rsidRDefault="00000000">
            <w:pPr>
              <w:keepNext/>
              <w:suppressLineNumbers/>
              <w:tabs>
                <w:tab w:val="left" w:pos="-720"/>
              </w:tabs>
              <w:suppressAutoHyphens/>
              <w:jc w:val="center"/>
              <w:rPr>
                <w:spacing w:val="-2"/>
              </w:rPr>
            </w:pPr>
            <w:r>
              <w:rPr>
                <w:spacing w:val="-2"/>
              </w:rPr>
              <w:t>115</w:t>
            </w: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Прочие преступления против личности</w:t>
            </w:r>
          </w:p>
        </w:tc>
        <w:tc>
          <w:tcPr>
            <w:tcW w:w="1082" w:type="dxa"/>
          </w:tcPr>
          <w:p w:rsidR="00000000" w:rsidRDefault="00000000">
            <w:pPr>
              <w:keepNext/>
              <w:suppressLineNumbers/>
              <w:tabs>
                <w:tab w:val="left" w:pos="-720"/>
              </w:tabs>
              <w:suppressAutoHyphens/>
              <w:jc w:val="center"/>
              <w:rPr>
                <w:spacing w:val="-2"/>
              </w:rPr>
            </w:pPr>
            <w:r>
              <w:rPr>
                <w:spacing w:val="-2"/>
              </w:rPr>
              <w:t>12</w:t>
            </w:r>
          </w:p>
        </w:tc>
        <w:tc>
          <w:tcPr>
            <w:tcW w:w="1082" w:type="dxa"/>
          </w:tcPr>
          <w:p w:rsidR="00000000" w:rsidRDefault="00000000">
            <w:pPr>
              <w:keepNext/>
              <w:suppressLineNumbers/>
              <w:tabs>
                <w:tab w:val="left" w:pos="-720"/>
              </w:tabs>
              <w:suppressAutoHyphens/>
              <w:jc w:val="center"/>
              <w:rPr>
                <w:spacing w:val="-2"/>
              </w:rPr>
            </w:pPr>
            <w:r>
              <w:rPr>
                <w:spacing w:val="-2"/>
              </w:rPr>
              <w:t>11</w:t>
            </w:r>
          </w:p>
        </w:tc>
        <w:tc>
          <w:tcPr>
            <w:tcW w:w="1082" w:type="dxa"/>
          </w:tcPr>
          <w:p w:rsidR="00000000" w:rsidRDefault="00000000">
            <w:pPr>
              <w:keepNext/>
              <w:suppressLineNumbers/>
              <w:tabs>
                <w:tab w:val="left" w:pos="-720"/>
              </w:tabs>
              <w:suppressAutoHyphens/>
              <w:jc w:val="center"/>
              <w:rPr>
                <w:spacing w:val="-2"/>
              </w:rPr>
            </w:pPr>
            <w:r>
              <w:rPr>
                <w:spacing w:val="-2"/>
              </w:rPr>
              <w:t>15</w:t>
            </w:r>
          </w:p>
        </w:tc>
        <w:tc>
          <w:tcPr>
            <w:tcW w:w="1082" w:type="dxa"/>
          </w:tcPr>
          <w:p w:rsidR="00000000" w:rsidRDefault="00000000">
            <w:pPr>
              <w:keepNext/>
              <w:suppressLineNumbers/>
              <w:tabs>
                <w:tab w:val="left" w:pos="-720"/>
              </w:tabs>
              <w:suppressAutoHyphens/>
              <w:jc w:val="center"/>
              <w:rPr>
                <w:spacing w:val="-2"/>
              </w:rPr>
            </w:pPr>
            <w:r>
              <w:rPr>
                <w:spacing w:val="-2"/>
              </w:rPr>
              <w:t>14</w:t>
            </w:r>
          </w:p>
        </w:tc>
        <w:tc>
          <w:tcPr>
            <w:tcW w:w="975" w:type="dxa"/>
          </w:tcPr>
          <w:p w:rsidR="00000000" w:rsidRDefault="00000000">
            <w:pPr>
              <w:keepNext/>
              <w:suppressLineNumbers/>
              <w:tabs>
                <w:tab w:val="left" w:pos="-720"/>
              </w:tabs>
              <w:suppressAutoHyphens/>
              <w:jc w:val="center"/>
              <w:rPr>
                <w:spacing w:val="-2"/>
              </w:rPr>
            </w:pPr>
            <w:r>
              <w:rPr>
                <w:spacing w:val="-2"/>
              </w:rPr>
              <w:t>28</w:t>
            </w:r>
          </w:p>
        </w:tc>
      </w:tr>
      <w:tr w:rsidR="00000000">
        <w:tblPrEx>
          <w:tblCellMar>
            <w:top w:w="0" w:type="dxa"/>
            <w:bottom w:w="0" w:type="dxa"/>
          </w:tblCellMar>
        </w:tblPrEx>
        <w:tc>
          <w:tcPr>
            <w:tcW w:w="3346" w:type="dxa"/>
          </w:tcPr>
          <w:p w:rsidR="00000000" w:rsidRDefault="00000000">
            <w:pPr>
              <w:keepNext/>
              <w:suppressLineNumbers/>
              <w:tabs>
                <w:tab w:val="left" w:pos="-720"/>
              </w:tabs>
              <w:suppressAutoHyphens/>
              <w:rPr>
                <w:spacing w:val="-2"/>
              </w:rPr>
            </w:pPr>
            <w:r>
              <w:rPr>
                <w:spacing w:val="-2"/>
              </w:rPr>
              <w:t>Итого</w:t>
            </w:r>
          </w:p>
        </w:tc>
        <w:tc>
          <w:tcPr>
            <w:tcW w:w="1082" w:type="dxa"/>
          </w:tcPr>
          <w:p w:rsidR="00000000" w:rsidRDefault="00000000">
            <w:pPr>
              <w:keepNext/>
              <w:suppressLineNumbers/>
              <w:tabs>
                <w:tab w:val="left" w:pos="-720"/>
              </w:tabs>
              <w:suppressAutoHyphens/>
              <w:jc w:val="center"/>
              <w:rPr>
                <w:spacing w:val="-2"/>
              </w:rPr>
            </w:pPr>
            <w:r>
              <w:rPr>
                <w:spacing w:val="-2"/>
              </w:rPr>
              <w:t>278</w:t>
            </w:r>
          </w:p>
        </w:tc>
        <w:tc>
          <w:tcPr>
            <w:tcW w:w="1082" w:type="dxa"/>
          </w:tcPr>
          <w:p w:rsidR="00000000" w:rsidRDefault="00000000">
            <w:pPr>
              <w:keepNext/>
              <w:suppressLineNumbers/>
              <w:tabs>
                <w:tab w:val="left" w:pos="-720"/>
              </w:tabs>
              <w:suppressAutoHyphens/>
              <w:jc w:val="center"/>
              <w:rPr>
                <w:spacing w:val="-2"/>
              </w:rPr>
            </w:pPr>
            <w:r>
              <w:rPr>
                <w:spacing w:val="-2"/>
              </w:rPr>
              <w:t>470</w:t>
            </w:r>
          </w:p>
        </w:tc>
        <w:tc>
          <w:tcPr>
            <w:tcW w:w="1082" w:type="dxa"/>
          </w:tcPr>
          <w:p w:rsidR="00000000" w:rsidRDefault="00000000">
            <w:pPr>
              <w:keepNext/>
              <w:suppressLineNumbers/>
              <w:tabs>
                <w:tab w:val="left" w:pos="-720"/>
              </w:tabs>
              <w:suppressAutoHyphens/>
              <w:jc w:val="center"/>
              <w:rPr>
                <w:spacing w:val="-2"/>
              </w:rPr>
            </w:pPr>
            <w:r>
              <w:rPr>
                <w:spacing w:val="-2"/>
              </w:rPr>
              <w:t>690</w:t>
            </w:r>
          </w:p>
        </w:tc>
        <w:tc>
          <w:tcPr>
            <w:tcW w:w="1082" w:type="dxa"/>
          </w:tcPr>
          <w:p w:rsidR="00000000" w:rsidRDefault="00000000">
            <w:pPr>
              <w:keepNext/>
              <w:suppressLineNumbers/>
              <w:tabs>
                <w:tab w:val="left" w:pos="-720"/>
              </w:tabs>
              <w:suppressAutoHyphens/>
              <w:jc w:val="center"/>
              <w:rPr>
                <w:spacing w:val="-2"/>
              </w:rPr>
            </w:pPr>
            <w:r>
              <w:rPr>
                <w:spacing w:val="-2"/>
              </w:rPr>
              <w:t>561</w:t>
            </w:r>
          </w:p>
        </w:tc>
        <w:tc>
          <w:tcPr>
            <w:tcW w:w="975" w:type="dxa"/>
          </w:tcPr>
          <w:p w:rsidR="00000000" w:rsidRDefault="00000000">
            <w:pPr>
              <w:keepNext/>
              <w:suppressLineNumbers/>
              <w:tabs>
                <w:tab w:val="left" w:pos="-720"/>
              </w:tabs>
              <w:suppressAutoHyphens/>
              <w:jc w:val="center"/>
              <w:rPr>
                <w:spacing w:val="-2"/>
              </w:rPr>
            </w:pPr>
            <w:r>
              <w:rPr>
                <w:spacing w:val="-2"/>
              </w:rPr>
              <w:t>804</w:t>
            </w:r>
          </w:p>
        </w:tc>
      </w:tr>
    </w:tbl>
    <w:p w:rsidR="00000000" w:rsidRDefault="00000000">
      <w:pPr>
        <w:keepNext/>
        <w:suppressLineNumbers/>
        <w:tabs>
          <w:tab w:val="left" w:pos="-720"/>
        </w:tabs>
        <w:suppressAutoHyphens/>
        <w:ind w:left="709"/>
        <w:jc w:val="both"/>
        <w:rPr>
          <w:spacing w:val="-2"/>
        </w:rPr>
      </w:pPr>
      <w:r>
        <w:rPr>
          <w:i/>
          <w:spacing w:val="-2"/>
        </w:rPr>
        <w:t>Источник: Департамент полиции Фиджи</w:t>
      </w:r>
    </w:p>
    <w:p w:rsidR="00000000" w:rsidRDefault="00000000">
      <w:pPr>
        <w:keepNext/>
        <w:suppressLineNumbers/>
        <w:tabs>
          <w:tab w:val="left" w:pos="-720"/>
        </w:tabs>
        <w:suppressAutoHyphens/>
        <w:ind w:left="709"/>
        <w:jc w:val="both"/>
        <w:rPr>
          <w:spacing w:val="-2"/>
        </w:rPr>
      </w:pPr>
      <w:r>
        <w:rPr>
          <w:spacing w:val="-2"/>
        </w:rPr>
        <w:t>НПФФУ – нападение с причинением фактического физического ущерба</w:t>
      </w:r>
    </w:p>
    <w:p w:rsidR="00000000" w:rsidRDefault="00000000">
      <w:pPr>
        <w:keepNext/>
        <w:suppressLineNumbers/>
        <w:tabs>
          <w:tab w:val="left" w:pos="-720"/>
        </w:tabs>
        <w:suppressAutoHyphens/>
        <w:ind w:left="709"/>
        <w:jc w:val="both"/>
        <w:rPr>
          <w:spacing w:val="-2"/>
        </w:rPr>
      </w:pPr>
      <w:r>
        <w:rPr>
          <w:spacing w:val="-2"/>
        </w:rPr>
        <w:t>ДНПСУ – деяние с намерением причинить серьезный ущерб</w:t>
      </w:r>
    </w:p>
    <w:p w:rsidR="00000000" w:rsidRDefault="00000000">
      <w:pPr>
        <w:keepNext/>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1.8</w:t>
      </w:r>
      <w:r>
        <w:rPr>
          <w:spacing w:val="-2"/>
        </w:rPr>
        <w:tab/>
        <w:t xml:space="preserve">Существующее отношение к гендерному насилию проявляется в относительно мягких наказаниях, установленных для правонарушителей. Например, изнасилование является формой насилия, которое конкретно направлена на женщин. Несмотря не серьезный характер этого преступления, суды Фиджи, как правило, квалифицируют изнасилование и непристойное нападение как поддающееся примирению, также как и простое нападение, и в настоящее время они являются единственной формой тяжких преступлений, в отношении которых предусмотрена возможность примирения. Далее, обычай </w:t>
      </w:r>
      <w:r>
        <w:rPr>
          <w:i/>
          <w:spacing w:val="-2"/>
        </w:rPr>
        <w:t xml:space="preserve">"булубулу" </w:t>
      </w:r>
      <w:r>
        <w:rPr>
          <w:spacing w:val="-2"/>
        </w:rPr>
        <w:t>на Фиджи (извинение и компенсация/примирение) принимается судами как основание для того, чтобы не выносить наказание или приговаривать к тюремному заключению насильника, признанного виновным в совершении этого преступления. В некоторых случаях отец жертвы принимает извинения, и жертва практически ничего не может сделать. Однако эта ситуация меняется, в основном в результате активной информационно-пропагандистской работы, проводимой женскими организациями. Об этом свидетельствует недавнее решение магистрата о вынесении максимального наказания. Суд постановил: "</w:t>
      </w:r>
      <w:r>
        <w:rPr>
          <w:i/>
          <w:spacing w:val="-2"/>
        </w:rPr>
        <w:t>Женщины обладают теми же правами, что и вы, и поэтому дискриминация по признаку пола недопустима. Мужчины должны знать положения КЛДЖ, ратифицированной нашей страной. В соответствии с Конвенцией государство принимает все возможные меры для ликвидации всех форм дискриминации в отношении женщин. Суды должны внимательно следить за соблюдением этого обязательства. Старое мышление, ставящее женщину ниже мужчины или расценивающее ее как вашу личную собственность, от которой можно избавиться или с которой можно обращаться как вам заблагорассудится, уже устарело и является неприемлемым для нашего общества. Я надеюсь, что вынесенное вам наказание станет сдерживающим фактором для всех тех, кому по-прежнему присуще это жестокое и бесчеловечное поведение</w:t>
      </w:r>
      <w:r>
        <w:rPr>
          <w:spacing w:val="-2"/>
        </w:rPr>
        <w:t>".</w:t>
      </w:r>
      <w:r>
        <w:rPr>
          <w:rStyle w:val="FootnoteReference"/>
        </w:rPr>
        <w:footnoteReference w:id="10"/>
      </w:r>
      <w:r>
        <w:rPr>
          <w:spacing w:val="-2"/>
        </w:rPr>
        <w:t xml:space="preserve"> Однако преступления против собственности по-прежнему часто влекут за собой наказания, связанные с тюремным заключением ан более длительные сроки, чем изнасилование, несмотря на то, что изнасилование является преступлением, за которое предусмотрено максимальное наказание в виде пожизненного заключения.</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b/>
          <w:spacing w:val="-2"/>
        </w:rPr>
        <w:t>Обзор законодательства</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1.9</w:t>
      </w:r>
      <w:r>
        <w:rPr>
          <w:spacing w:val="-2"/>
        </w:rPr>
        <w:tab/>
        <w:t>После принятия Конституции 1990 года и ратификации Конвенции о положении женщин правительство приступило к реализации программы пересмотра законов для обеспечения их соответствия Конституции и международным конвенциям, которые были ратифицированы Фиджи. К числу этих законов относятся:</w:t>
      </w:r>
    </w:p>
    <w:p w:rsidR="00000000" w:rsidRDefault="00000000">
      <w:pPr>
        <w:suppressLineNumbers/>
        <w:tabs>
          <w:tab w:val="left" w:pos="-720"/>
        </w:tabs>
        <w:suppressAutoHyphens/>
        <w:jc w:val="both"/>
        <w:rPr>
          <w:spacing w:val="-2"/>
        </w:rPr>
      </w:pPr>
    </w:p>
    <w:p w:rsidR="00000000" w:rsidRDefault="00000000">
      <w:pPr>
        <w:numPr>
          <w:ilvl w:val="0"/>
          <w:numId w:val="13"/>
        </w:numPr>
        <w:suppressLineNumbers/>
        <w:tabs>
          <w:tab w:val="left" w:pos="-720"/>
        </w:tabs>
        <w:suppressAutoHyphens/>
        <w:ind w:left="1418" w:hanging="708"/>
        <w:jc w:val="both"/>
        <w:rPr>
          <w:spacing w:val="-2"/>
        </w:rPr>
      </w:pPr>
      <w:r>
        <w:rPr>
          <w:spacing w:val="-2"/>
        </w:rPr>
        <w:t>Закон о занятости и законопроект об отношениях в промышленности;</w:t>
      </w:r>
    </w:p>
    <w:p w:rsidR="00000000" w:rsidRDefault="00000000">
      <w:pPr>
        <w:numPr>
          <w:ilvl w:val="12"/>
          <w:numId w:val="0"/>
        </w:numPr>
        <w:suppressLineNumbers/>
        <w:tabs>
          <w:tab w:val="left" w:pos="-720"/>
        </w:tabs>
        <w:suppressAutoHyphens/>
        <w:ind w:left="1418" w:hanging="708"/>
        <w:jc w:val="both"/>
        <w:rPr>
          <w:spacing w:val="-2"/>
        </w:rPr>
      </w:pPr>
    </w:p>
    <w:p w:rsidR="00000000" w:rsidRDefault="00000000">
      <w:pPr>
        <w:numPr>
          <w:ilvl w:val="0"/>
          <w:numId w:val="13"/>
        </w:numPr>
        <w:suppressLineNumbers/>
        <w:tabs>
          <w:tab w:val="left" w:pos="-720"/>
        </w:tabs>
        <w:suppressAutoHyphens/>
        <w:ind w:left="1418" w:hanging="708"/>
        <w:jc w:val="both"/>
        <w:rPr>
          <w:spacing w:val="-2"/>
        </w:rPr>
      </w:pPr>
      <w:r>
        <w:rPr>
          <w:spacing w:val="-2"/>
        </w:rPr>
        <w:t>Закон о выплате компенсации трудящимся;</w:t>
      </w:r>
    </w:p>
    <w:p w:rsidR="00000000" w:rsidRDefault="00000000">
      <w:pPr>
        <w:suppressLineNumbers/>
        <w:tabs>
          <w:tab w:val="left" w:pos="-720"/>
        </w:tabs>
        <w:suppressAutoHyphens/>
        <w:jc w:val="both"/>
        <w:rPr>
          <w:spacing w:val="-2"/>
        </w:rPr>
      </w:pPr>
    </w:p>
    <w:p w:rsidR="00000000" w:rsidRDefault="00000000">
      <w:pPr>
        <w:numPr>
          <w:ilvl w:val="0"/>
          <w:numId w:val="13"/>
        </w:numPr>
        <w:suppressLineNumbers/>
        <w:tabs>
          <w:tab w:val="left" w:pos="-720"/>
        </w:tabs>
        <w:suppressAutoHyphens/>
        <w:ind w:left="1418" w:hanging="708"/>
        <w:jc w:val="both"/>
        <w:rPr>
          <w:spacing w:val="-2"/>
        </w:rPr>
      </w:pPr>
      <w:r>
        <w:rPr>
          <w:spacing w:val="-2"/>
        </w:rPr>
        <w:t>Уголовный кодекс в части, касающейся закона о сексуальных преступлениях;</w:t>
      </w:r>
    </w:p>
    <w:p w:rsidR="00000000" w:rsidRDefault="00000000">
      <w:pPr>
        <w:numPr>
          <w:ilvl w:val="12"/>
          <w:numId w:val="0"/>
        </w:numPr>
        <w:suppressLineNumbers/>
        <w:tabs>
          <w:tab w:val="left" w:pos="-720"/>
        </w:tabs>
        <w:suppressAutoHyphens/>
        <w:ind w:left="1418" w:hanging="708"/>
        <w:jc w:val="both"/>
        <w:rPr>
          <w:spacing w:val="-2"/>
        </w:rPr>
      </w:pPr>
    </w:p>
    <w:p w:rsidR="00000000" w:rsidRDefault="00000000">
      <w:pPr>
        <w:numPr>
          <w:ilvl w:val="0"/>
          <w:numId w:val="13"/>
        </w:numPr>
        <w:suppressLineNumbers/>
        <w:tabs>
          <w:tab w:val="left" w:pos="-720"/>
        </w:tabs>
        <w:suppressAutoHyphens/>
        <w:ind w:left="1418" w:hanging="708"/>
        <w:jc w:val="both"/>
        <w:rPr>
          <w:spacing w:val="-2"/>
        </w:rPr>
      </w:pPr>
      <w:r>
        <w:rPr>
          <w:spacing w:val="-2"/>
        </w:rPr>
        <w:t>Закон о семье;</w:t>
      </w:r>
    </w:p>
    <w:p w:rsidR="00000000" w:rsidRDefault="00000000">
      <w:pPr>
        <w:numPr>
          <w:ilvl w:val="12"/>
          <w:numId w:val="0"/>
        </w:numPr>
        <w:suppressLineNumbers/>
        <w:tabs>
          <w:tab w:val="left" w:pos="-720"/>
        </w:tabs>
        <w:suppressAutoHyphens/>
        <w:ind w:left="1418" w:hanging="708"/>
        <w:jc w:val="both"/>
        <w:rPr>
          <w:spacing w:val="-2"/>
        </w:rPr>
      </w:pPr>
    </w:p>
    <w:p w:rsidR="00000000" w:rsidRDefault="00000000">
      <w:pPr>
        <w:numPr>
          <w:ilvl w:val="0"/>
          <w:numId w:val="13"/>
        </w:numPr>
        <w:suppressLineNumbers/>
        <w:tabs>
          <w:tab w:val="left" w:pos="-720"/>
        </w:tabs>
        <w:suppressAutoHyphens/>
        <w:ind w:left="1418" w:hanging="708"/>
        <w:jc w:val="both"/>
        <w:rPr>
          <w:spacing w:val="-2"/>
        </w:rPr>
      </w:pPr>
      <w:r>
        <w:rPr>
          <w:spacing w:val="-2"/>
        </w:rPr>
        <w:t>Закон о доказательствах.</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Работа в этих областях уже началась, при этом предусматривается, что в 2000 году в законодательство будут включены положения о насилии в семье.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Международные конвенции и договора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1.10</w:t>
      </w:r>
      <w:r>
        <w:rPr>
          <w:spacing w:val="-2"/>
        </w:rPr>
        <w:tab/>
        <w:t>Фиджи является участником следующих конвенций, которые имеют важное значения для обеспечения равных прав женщин:</w:t>
      </w:r>
    </w:p>
    <w:p w:rsidR="00000000" w:rsidRDefault="00000000">
      <w:pPr>
        <w:suppressLineNumbers/>
        <w:tabs>
          <w:tab w:val="left" w:pos="-720"/>
        </w:tabs>
        <w:suppressAutoHyphens/>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Международная конвенция о борьбе с торговлей женщинами и детьми, 1921 год;</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Конвенция о политических правах женщины, 1954 год;</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Конвенции о гражданстве замужней женщины, 1958 год;</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Конвенции о правах ребенка, 1993 год;</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Международная конвенция о ликвидации всех форм расовой дискриминации;</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Конвенция о согласии на вступление в брак, брачном возрасте и регистрации браков.</w:t>
      </w:r>
    </w:p>
    <w:p w:rsidR="00000000" w:rsidRDefault="00000000">
      <w:pPr>
        <w:pStyle w:val="Heading2"/>
        <w:rPr>
          <w:i/>
          <w:sz w:val="20"/>
        </w:rPr>
      </w:pPr>
      <w:r>
        <w:rPr>
          <w:sz w:val="20"/>
        </w:rPr>
        <w:br w:type="page"/>
      </w:r>
      <w:bookmarkStart w:id="9" w:name="_Toc483481183"/>
      <w:r>
        <w:rPr>
          <w:i/>
          <w:sz w:val="22"/>
        </w:rPr>
        <w:t>Статья 2: Обязательства по ликвидации дискриминации</w:t>
      </w:r>
      <w:bookmarkEnd w:id="9"/>
    </w:p>
    <w:p w:rsidR="00000000" w:rsidRDefault="00000000">
      <w:pPr>
        <w:suppressLineNumbers/>
        <w:tabs>
          <w:tab w:val="left" w:pos="-720"/>
        </w:tabs>
        <w:suppressAutoHyphens/>
        <w:jc w:val="both"/>
        <w:rPr>
          <w:spacing w:val="-2"/>
        </w:rPr>
      </w:pP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spacing w:val="-2"/>
          <w:sz w:val="18"/>
        </w:rPr>
      </w:pPr>
    </w:p>
    <w:p w:rsidR="00000000" w:rsidRDefault="00000000">
      <w:pPr>
        <w:suppressLineNumbers/>
        <w:pBdr>
          <w:top w:val="single" w:sz="6" w:space="3" w:color="auto"/>
          <w:left w:val="single" w:sz="6" w:space="3" w:color="auto"/>
          <w:right w:val="single" w:sz="6" w:space="3" w:color="auto"/>
        </w:pBdr>
        <w:tabs>
          <w:tab w:val="center" w:pos="4680"/>
        </w:tabs>
        <w:suppressAutoHyphens/>
        <w:ind w:left="709" w:right="715"/>
        <w:jc w:val="both"/>
        <w:rPr>
          <w:i/>
          <w:spacing w:val="-2"/>
          <w:sz w:val="18"/>
        </w:rPr>
      </w:pPr>
      <w:r>
        <w:rPr>
          <w:i/>
          <w:spacing w:val="-2"/>
          <w:sz w:val="18"/>
        </w:rPr>
        <w:tab/>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w:t>
      </w:r>
      <w:r>
        <w:rPr>
          <w:i/>
          <w:spacing w:val="-2"/>
          <w:sz w:val="18"/>
          <w:lang w:val="en-US"/>
        </w:rPr>
        <w:t xml:space="preserve"> </w:t>
      </w:r>
      <w:r>
        <w:rPr>
          <w:i/>
          <w:spacing w:val="-2"/>
          <w:sz w:val="18"/>
        </w:rPr>
        <w:t>ликвидации дискриминации в отношении женщин и с этой целью обязуются:</w:t>
      </w: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i/>
          <w:spacing w:val="-2"/>
          <w:sz w:val="18"/>
        </w:rPr>
      </w:pP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ind w:right="715"/>
        <w:jc w:val="both"/>
        <w:rPr>
          <w:i/>
          <w:spacing w:val="-2"/>
          <w:sz w:val="18"/>
        </w:rPr>
      </w:pPr>
      <w:r>
        <w:rPr>
          <w:i/>
          <w:spacing w:val="-2"/>
          <w:sz w:val="18"/>
        </w:rPr>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numPr>
          <w:ilvl w:val="12"/>
          <w:numId w:val="0"/>
        </w:numPr>
        <w:suppressLineNumbers/>
        <w:pBdr>
          <w:left w:val="single" w:sz="6" w:space="3" w:color="auto"/>
          <w:bottom w:val="single" w:sz="6" w:space="3" w:color="auto"/>
          <w:right w:val="single" w:sz="6" w:space="3" w:color="auto"/>
        </w:pBdr>
        <w:tabs>
          <w:tab w:val="left" w:pos="-720"/>
        </w:tabs>
        <w:suppressAutoHyphens/>
        <w:ind w:left="1123" w:right="715" w:hanging="425"/>
        <w:jc w:val="both"/>
        <w:rPr>
          <w:i/>
          <w:spacing w:val="-2"/>
          <w:sz w:val="18"/>
        </w:rPr>
      </w:pP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ind w:right="715"/>
        <w:jc w:val="both"/>
        <w:rPr>
          <w:i/>
          <w:spacing w:val="-2"/>
          <w:sz w:val="18"/>
        </w:rPr>
      </w:pPr>
      <w:r>
        <w:rPr>
          <w:i/>
          <w:spacing w:val="-2"/>
          <w:sz w:val="18"/>
        </w:rPr>
        <w:t>принимать соответствующие законодательные и другие меры, включая санкции, там, где это необходимо, запрещающие любую дискриминацию в отношении женщин;</w:t>
      </w:r>
    </w:p>
    <w:p w:rsidR="00000000" w:rsidRDefault="00000000">
      <w:pPr>
        <w:numPr>
          <w:ilvl w:val="12"/>
          <w:numId w:val="0"/>
        </w:numPr>
        <w:suppressLineNumbers/>
        <w:pBdr>
          <w:left w:val="single" w:sz="6" w:space="3" w:color="auto"/>
          <w:bottom w:val="single" w:sz="6" w:space="3" w:color="auto"/>
          <w:right w:val="single" w:sz="6" w:space="3" w:color="auto"/>
        </w:pBdr>
        <w:tabs>
          <w:tab w:val="left" w:pos="-720"/>
        </w:tabs>
        <w:suppressAutoHyphens/>
        <w:ind w:left="1123" w:right="715" w:hanging="425"/>
        <w:jc w:val="both"/>
        <w:rPr>
          <w:i/>
          <w:spacing w:val="-2"/>
          <w:sz w:val="18"/>
        </w:rPr>
      </w:pP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ind w:right="715"/>
        <w:jc w:val="both"/>
        <w:rPr>
          <w:i/>
          <w:spacing w:val="-2"/>
          <w:sz w:val="18"/>
        </w:rPr>
      </w:pPr>
      <w:r>
        <w:rPr>
          <w:i/>
          <w:spacing w:val="-2"/>
          <w:sz w:val="18"/>
        </w:rPr>
        <w:t>установить юридическую защиту прав женщин на равной основе с мужчинами и обеспечить с помощью компетентных международных судов и других государственных учреждений эффективную защиту женщин против любого акта дискриминации;</w:t>
      </w:r>
    </w:p>
    <w:p w:rsidR="00000000" w:rsidRDefault="00000000">
      <w:pPr>
        <w:numPr>
          <w:ilvl w:val="12"/>
          <w:numId w:val="0"/>
        </w:numPr>
        <w:suppressLineNumbers/>
        <w:pBdr>
          <w:left w:val="single" w:sz="6" w:space="3" w:color="auto"/>
          <w:bottom w:val="single" w:sz="6" w:space="3" w:color="auto"/>
          <w:right w:val="single" w:sz="6" w:space="3" w:color="auto"/>
        </w:pBdr>
        <w:tabs>
          <w:tab w:val="left" w:pos="-720"/>
        </w:tabs>
        <w:suppressAutoHyphens/>
        <w:ind w:left="1123" w:right="715" w:hanging="425"/>
        <w:jc w:val="both"/>
        <w:rPr>
          <w:i/>
          <w:spacing w:val="-2"/>
          <w:sz w:val="18"/>
        </w:rPr>
      </w:pP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ind w:right="715"/>
        <w:jc w:val="both"/>
        <w:rPr>
          <w:i/>
          <w:spacing w:val="-2"/>
          <w:sz w:val="18"/>
        </w:rPr>
      </w:pPr>
      <w:r>
        <w:rPr>
          <w:i/>
          <w:spacing w:val="-2"/>
          <w:sz w:val="18"/>
        </w:rPr>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numPr>
          <w:ilvl w:val="12"/>
          <w:numId w:val="0"/>
        </w:numPr>
        <w:suppressLineNumbers/>
        <w:pBdr>
          <w:left w:val="single" w:sz="6" w:space="3" w:color="auto"/>
          <w:bottom w:val="single" w:sz="6" w:space="3" w:color="auto"/>
          <w:right w:val="single" w:sz="6" w:space="3" w:color="auto"/>
        </w:pBdr>
        <w:tabs>
          <w:tab w:val="left" w:pos="-720"/>
        </w:tabs>
        <w:suppressAutoHyphens/>
        <w:ind w:left="1123" w:right="715" w:hanging="425"/>
        <w:jc w:val="both"/>
        <w:rPr>
          <w:i/>
          <w:spacing w:val="-2"/>
          <w:sz w:val="18"/>
        </w:rPr>
      </w:pP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ind w:right="715"/>
        <w:jc w:val="both"/>
        <w:rPr>
          <w:i/>
          <w:spacing w:val="-2"/>
          <w:sz w:val="18"/>
        </w:rPr>
      </w:pPr>
      <w:r>
        <w:rPr>
          <w:i/>
          <w:spacing w:val="-2"/>
          <w:sz w:val="18"/>
        </w:rPr>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numPr>
          <w:ilvl w:val="12"/>
          <w:numId w:val="0"/>
        </w:numPr>
        <w:suppressLineNumbers/>
        <w:pBdr>
          <w:left w:val="single" w:sz="6" w:space="3" w:color="auto"/>
          <w:bottom w:val="single" w:sz="6" w:space="3" w:color="auto"/>
          <w:right w:val="single" w:sz="6" w:space="3" w:color="auto"/>
        </w:pBdr>
        <w:tabs>
          <w:tab w:val="left" w:pos="-720"/>
        </w:tabs>
        <w:suppressAutoHyphens/>
        <w:ind w:left="1123" w:right="715" w:hanging="425"/>
        <w:jc w:val="both"/>
        <w:rPr>
          <w:i/>
          <w:spacing w:val="-2"/>
          <w:sz w:val="18"/>
        </w:rPr>
      </w:pP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ind w:right="715"/>
        <w:jc w:val="both"/>
        <w:rPr>
          <w:i/>
          <w:spacing w:val="-2"/>
          <w:sz w:val="18"/>
        </w:rPr>
      </w:pPr>
      <w:r>
        <w:rPr>
          <w:i/>
          <w:spacing w:val="-2"/>
          <w:sz w:val="18"/>
        </w:rPr>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numPr>
          <w:ilvl w:val="12"/>
          <w:numId w:val="0"/>
        </w:numPr>
        <w:suppressLineNumbers/>
        <w:pBdr>
          <w:left w:val="single" w:sz="6" w:space="3" w:color="auto"/>
          <w:bottom w:val="single" w:sz="6" w:space="3" w:color="auto"/>
          <w:right w:val="single" w:sz="6" w:space="3" w:color="auto"/>
        </w:pBdr>
        <w:tabs>
          <w:tab w:val="left" w:pos="-720"/>
        </w:tabs>
        <w:suppressAutoHyphens/>
        <w:ind w:left="1123" w:right="715" w:hanging="425"/>
        <w:jc w:val="both"/>
        <w:rPr>
          <w:i/>
          <w:spacing w:val="-2"/>
          <w:sz w:val="18"/>
        </w:rPr>
      </w:pP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ind w:right="715"/>
        <w:jc w:val="both"/>
        <w:rPr>
          <w:i/>
          <w:spacing w:val="-2"/>
          <w:sz w:val="18"/>
        </w:rPr>
      </w:pPr>
      <w:r>
        <w:rPr>
          <w:i/>
          <w:spacing w:val="-2"/>
          <w:sz w:val="18"/>
        </w:rPr>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jc w:val="both"/>
        <w:rPr>
          <w:spacing w:val="-2"/>
        </w:rPr>
      </w:pPr>
      <w:r>
        <w:rPr>
          <w:b/>
          <w:spacing w:val="-2"/>
        </w:rPr>
        <w:t>Комиссия по правам человека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2.1</w:t>
      </w:r>
      <w:r>
        <w:rPr>
          <w:spacing w:val="-2"/>
        </w:rPr>
        <w:tab/>
        <w:t>Раздел 42 Конституции 1997 года учреждает Комиссию по правам человека. Поскольку права женщин являются правами человека, данная Комиссия является важным механизмом, имеющимся в распоряжении женщин, в котором рассматриваются жалобы на факты дискриминации. В Части IV Закона 1999 года о Комиссии по правам человека предусмотрены процедуры рассмотрения жалоб и проведения расследований.</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В функции Комиссии входит:</w:t>
      </w:r>
    </w:p>
    <w:p w:rsidR="00000000" w:rsidRDefault="00000000">
      <w:pPr>
        <w:suppressLineNumbers/>
        <w:tabs>
          <w:tab w:val="left" w:pos="-720"/>
        </w:tabs>
        <w:suppressAutoHyphens/>
        <w:ind w:left="1418" w:hanging="709"/>
        <w:jc w:val="both"/>
        <w:rPr>
          <w:spacing w:val="-2"/>
        </w:rPr>
      </w:pPr>
    </w:p>
    <w:p w:rsidR="00000000" w:rsidRDefault="00000000">
      <w:pPr>
        <w:suppressLineNumbers/>
        <w:tabs>
          <w:tab w:val="left" w:pos="-720"/>
          <w:tab w:val="left" w:pos="0"/>
        </w:tabs>
        <w:suppressAutoHyphens/>
        <w:ind w:left="1418" w:hanging="709"/>
        <w:jc w:val="both"/>
        <w:rPr>
          <w:i/>
          <w:spacing w:val="-2"/>
        </w:rPr>
      </w:pPr>
      <w:r>
        <w:rPr>
          <w:i/>
          <w:spacing w:val="-2"/>
        </w:rPr>
        <w:t>а)</w:t>
      </w:r>
      <w:r>
        <w:rPr>
          <w:i/>
          <w:spacing w:val="-2"/>
        </w:rPr>
        <w:tab/>
        <w:t>информирование общественности о характере и содержании Билля о правах человека, включая его положения, закрепленные в международных конвенциях и других международных документах, а также об обязанностях Комитета по правам человека, Комитета по ликвидации расовой дискриминации и других органов Генеральной Ассамблеи Организации Объединенных Наций в области поощрения уважения прав человека;</w:t>
      </w:r>
    </w:p>
    <w:p w:rsidR="00000000" w:rsidRDefault="00000000">
      <w:pPr>
        <w:suppressLineNumbers/>
        <w:tabs>
          <w:tab w:val="left" w:pos="-720"/>
        </w:tabs>
        <w:suppressAutoHyphens/>
        <w:ind w:left="1418" w:hanging="709"/>
        <w:jc w:val="both"/>
        <w:rPr>
          <w:i/>
          <w:spacing w:val="-2"/>
        </w:rPr>
      </w:pPr>
    </w:p>
    <w:p w:rsidR="00000000" w:rsidRDefault="00000000">
      <w:pPr>
        <w:suppressLineNumbers/>
        <w:tabs>
          <w:tab w:val="left" w:pos="-720"/>
          <w:tab w:val="left" w:pos="0"/>
        </w:tabs>
        <w:suppressAutoHyphens/>
        <w:ind w:left="1418" w:hanging="709"/>
        <w:jc w:val="both"/>
        <w:rPr>
          <w:i/>
          <w:spacing w:val="-2"/>
        </w:rPr>
      </w:pPr>
      <w:r>
        <w:rPr>
          <w:i/>
          <w:spacing w:val="-2"/>
        </w:rPr>
        <w:t>b)</w:t>
      </w:r>
      <w:r>
        <w:rPr>
          <w:i/>
          <w:spacing w:val="-2"/>
        </w:rPr>
        <w:tab/>
        <w:t>представление правительству рекомендаций по вопросам, касающимся соблюдения прав человека, включая рекомендацию о том, чтобы конкретный вопрос о юридических последствиях того или иного положения Билля о правах человека передавался в Верховный суд для вынесения заключения; и</w:t>
      </w:r>
    </w:p>
    <w:p w:rsidR="00000000" w:rsidRDefault="00000000">
      <w:pPr>
        <w:suppressLineNumbers/>
        <w:tabs>
          <w:tab w:val="left" w:pos="-720"/>
        </w:tabs>
        <w:suppressAutoHyphens/>
        <w:ind w:left="1418" w:hanging="709"/>
        <w:jc w:val="both"/>
        <w:rPr>
          <w:i/>
          <w:spacing w:val="-2"/>
        </w:rPr>
      </w:pPr>
    </w:p>
    <w:p w:rsidR="00000000" w:rsidRDefault="00000000">
      <w:pPr>
        <w:suppressLineNumbers/>
        <w:tabs>
          <w:tab w:val="left" w:pos="-720"/>
          <w:tab w:val="left" w:pos="0"/>
        </w:tabs>
        <w:suppressAutoHyphens/>
        <w:ind w:left="1418" w:hanging="709"/>
        <w:jc w:val="both"/>
        <w:rPr>
          <w:spacing w:val="-2"/>
        </w:rPr>
      </w:pPr>
      <w:r>
        <w:rPr>
          <w:i/>
          <w:spacing w:val="-2"/>
        </w:rPr>
        <w:t>с)</w:t>
      </w:r>
      <w:r>
        <w:rPr>
          <w:i/>
          <w:spacing w:val="-2"/>
        </w:rPr>
        <w:tab/>
        <w:t>выполнение иных функций, переданных ей парламентом в соответствии с принятым им законом.</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2.2</w:t>
      </w:r>
      <w:r>
        <w:rPr>
          <w:spacing w:val="-2"/>
        </w:rPr>
        <w:tab/>
        <w:t>Комиссия по правам человека была учреждена в 1999 году. Хотя Комиссия еще только приступила к работе, она будет оказывать существенное воздействие на осуществление и мониторинг Конвенции о положении женщин.</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2.3</w:t>
      </w:r>
      <w:r>
        <w:rPr>
          <w:spacing w:val="-2"/>
        </w:rPr>
        <w:tab/>
        <w:t>В Законе 1999 года о Комиссии по правам человека подробно описываются области, в которых запрещается несправедливая дискриминация: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i/>
          <w:spacing w:val="-2"/>
        </w:rPr>
      </w:pPr>
      <w:r>
        <w:rPr>
          <w:i/>
          <w:spacing w:val="-2"/>
        </w:rPr>
        <w:t>Раздел 17 (1). Прямое или косвенное дифференцированное отношение или преследование любого лица на основании, запрещенном для дискриминации, представляет собой несправедливую дискриминацию лица в любой из областей, указанных в подразделе (1).</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ind w:left="1418" w:hanging="709"/>
        <w:jc w:val="both"/>
        <w:rPr>
          <w:i/>
          <w:spacing w:val="-2"/>
        </w:rPr>
      </w:pPr>
      <w:r>
        <w:rPr>
          <w:i/>
          <w:spacing w:val="-2"/>
        </w:rPr>
        <w:t>(2)</w:t>
      </w:r>
      <w:r>
        <w:rPr>
          <w:i/>
          <w:spacing w:val="-2"/>
        </w:rPr>
        <w:tab/>
        <w:t>Не ограничивая смысл подраздела (1), для целей настоящего раздела сексуальное преследование означает преследование на основаниях, запрещенных для дискриминации.</w:t>
      </w:r>
    </w:p>
    <w:p w:rsidR="00000000" w:rsidRDefault="00000000">
      <w:pPr>
        <w:suppressLineNumbers/>
        <w:tabs>
          <w:tab w:val="left" w:pos="-720"/>
        </w:tabs>
        <w:suppressAutoHyphens/>
        <w:ind w:left="1418" w:hanging="709"/>
        <w:jc w:val="both"/>
        <w:rPr>
          <w:i/>
          <w:spacing w:val="-2"/>
        </w:rPr>
      </w:pPr>
    </w:p>
    <w:p w:rsidR="00000000" w:rsidRDefault="00000000">
      <w:pPr>
        <w:suppressLineNumbers/>
        <w:tabs>
          <w:tab w:val="left" w:pos="-720"/>
        </w:tabs>
        <w:suppressAutoHyphens/>
        <w:ind w:left="1418" w:hanging="709"/>
        <w:jc w:val="both"/>
        <w:rPr>
          <w:i/>
          <w:spacing w:val="-2"/>
        </w:rPr>
      </w:pPr>
      <w:r>
        <w:rPr>
          <w:i/>
          <w:spacing w:val="-2"/>
        </w:rPr>
        <w:t xml:space="preserve">(3) </w:t>
      </w:r>
      <w:r>
        <w:rPr>
          <w:i/>
          <w:spacing w:val="-2"/>
        </w:rPr>
        <w:tab/>
        <w:t>Положения подраздела (1) применяются в следующих случаях:</w:t>
      </w:r>
    </w:p>
    <w:p w:rsidR="00000000" w:rsidRDefault="00000000">
      <w:pPr>
        <w:suppressLineNumbers/>
        <w:tabs>
          <w:tab w:val="left" w:pos="-720"/>
        </w:tabs>
        <w:suppressAutoHyphens/>
        <w:jc w:val="both"/>
        <w:rPr>
          <w:i/>
          <w:spacing w:val="-2"/>
        </w:rPr>
      </w:pPr>
    </w:p>
    <w:p w:rsidR="00000000" w:rsidRDefault="00000000">
      <w:pPr>
        <w:suppressLineNumbers/>
        <w:tabs>
          <w:tab w:val="left" w:pos="1843"/>
        </w:tabs>
        <w:suppressAutoHyphens/>
        <w:ind w:left="1843" w:hanging="425"/>
        <w:jc w:val="both"/>
        <w:rPr>
          <w:i/>
          <w:spacing w:val="-2"/>
        </w:rPr>
      </w:pPr>
      <w:r>
        <w:rPr>
          <w:i/>
          <w:spacing w:val="-2"/>
        </w:rPr>
        <w:t>а)</w:t>
      </w:r>
      <w:r>
        <w:rPr>
          <w:i/>
          <w:spacing w:val="-2"/>
        </w:rPr>
        <w:tab/>
        <w:t>подача заявки на получение работы, набор работников для работодателя или подбор работы для других лиц;</w:t>
      </w:r>
    </w:p>
    <w:p w:rsidR="00000000" w:rsidRDefault="00000000">
      <w:pPr>
        <w:suppressLineNumbers/>
        <w:tabs>
          <w:tab w:val="left" w:pos="1843"/>
        </w:tabs>
        <w:suppressAutoHyphens/>
        <w:ind w:left="1843" w:hanging="425"/>
        <w:jc w:val="both"/>
        <w:rPr>
          <w:i/>
          <w:spacing w:val="-2"/>
        </w:rPr>
      </w:pPr>
      <w:r>
        <w:rPr>
          <w:i/>
          <w:spacing w:val="-2"/>
        </w:rPr>
        <w:t>b)</w:t>
      </w:r>
      <w:r>
        <w:rPr>
          <w:i/>
          <w:spacing w:val="-2"/>
        </w:rPr>
        <w:tab/>
        <w:t>работа по найму;</w:t>
      </w:r>
    </w:p>
    <w:p w:rsidR="00000000" w:rsidRDefault="00000000">
      <w:pPr>
        <w:suppressLineNumbers/>
        <w:tabs>
          <w:tab w:val="left" w:pos="1843"/>
        </w:tabs>
        <w:suppressAutoHyphens/>
        <w:ind w:left="1843" w:hanging="425"/>
        <w:jc w:val="both"/>
        <w:rPr>
          <w:i/>
          <w:spacing w:val="-2"/>
        </w:rPr>
      </w:pPr>
      <w:r>
        <w:rPr>
          <w:i/>
          <w:spacing w:val="-2"/>
        </w:rPr>
        <w:t>с)</w:t>
      </w:r>
      <w:r>
        <w:rPr>
          <w:i/>
          <w:spacing w:val="-2"/>
        </w:rPr>
        <w:tab/>
        <w:t>участие или подача заявки на участие в партнерстве;</w:t>
      </w:r>
    </w:p>
    <w:p w:rsidR="00000000" w:rsidRDefault="00000000">
      <w:pPr>
        <w:suppressLineNumbers/>
        <w:tabs>
          <w:tab w:val="left" w:pos="1843"/>
        </w:tabs>
        <w:suppressAutoHyphens/>
        <w:ind w:left="1843" w:hanging="425"/>
        <w:jc w:val="both"/>
        <w:rPr>
          <w:i/>
          <w:spacing w:val="-2"/>
        </w:rPr>
      </w:pPr>
      <w:r>
        <w:rPr>
          <w:i/>
          <w:spacing w:val="-2"/>
        </w:rPr>
        <w:t>d)</w:t>
      </w:r>
      <w:r>
        <w:rPr>
          <w:i/>
          <w:spacing w:val="-2"/>
        </w:rPr>
        <w:tab/>
        <w:t>получение одобрения, разрешения или характеристики, необходимых для занятия любым ремеслом, работой или профессией;</w:t>
      </w:r>
    </w:p>
    <w:p w:rsidR="00000000" w:rsidRDefault="00000000">
      <w:pPr>
        <w:suppressLineNumbers/>
        <w:tabs>
          <w:tab w:val="left" w:pos="1843"/>
        </w:tabs>
        <w:suppressAutoHyphens/>
        <w:ind w:left="1843" w:hanging="425"/>
        <w:jc w:val="both"/>
        <w:rPr>
          <w:i/>
          <w:spacing w:val="-2"/>
        </w:rPr>
      </w:pPr>
      <w:r>
        <w:rPr>
          <w:i/>
          <w:spacing w:val="-2"/>
        </w:rPr>
        <w:t>е)</w:t>
      </w:r>
      <w:r>
        <w:rPr>
          <w:i/>
          <w:spacing w:val="-2"/>
        </w:rPr>
        <w:tab/>
        <w:t>обеспечение профессиональной подготовки или средств или возможностей для подготовки, с тем чтобы обеспечить пригодность того или иного лица для выполнения соответствующей работы;</w:t>
      </w:r>
    </w:p>
    <w:p w:rsidR="00000000" w:rsidRDefault="00000000">
      <w:pPr>
        <w:suppressLineNumbers/>
        <w:tabs>
          <w:tab w:val="left" w:pos="1843"/>
        </w:tabs>
        <w:suppressAutoHyphens/>
        <w:ind w:left="1843" w:hanging="425"/>
        <w:jc w:val="both"/>
        <w:rPr>
          <w:i/>
          <w:spacing w:val="-2"/>
        </w:rPr>
      </w:pPr>
      <w:r>
        <w:rPr>
          <w:i/>
          <w:spacing w:val="-2"/>
        </w:rPr>
        <w:t>f)</w:t>
      </w:r>
      <w:r>
        <w:rPr>
          <w:i/>
          <w:spacing w:val="-2"/>
        </w:rPr>
        <w:tab/>
        <w:t>с учетом положений подраздела (4), членство или подача заявки на членство в организации работодателей, организации наемных работников или организации, созданной для представителей определенных ремесел, специальностей или профессий;</w:t>
      </w:r>
    </w:p>
    <w:p w:rsidR="00000000" w:rsidRDefault="00000000">
      <w:pPr>
        <w:suppressLineNumbers/>
        <w:tabs>
          <w:tab w:val="left" w:pos="1843"/>
        </w:tabs>
        <w:suppressAutoHyphens/>
        <w:ind w:left="1843" w:hanging="425"/>
        <w:jc w:val="both"/>
        <w:rPr>
          <w:i/>
          <w:spacing w:val="-2"/>
        </w:rPr>
      </w:pPr>
      <w:r>
        <w:rPr>
          <w:i/>
          <w:spacing w:val="-2"/>
        </w:rPr>
        <w:t>g)</w:t>
      </w:r>
      <w:r>
        <w:rPr>
          <w:i/>
          <w:spacing w:val="-2"/>
        </w:rPr>
        <w:tab/>
        <w:t>предоставление товаров, услуг или финансовых средств, включая банковские гарантии, страхование, дотации, займы, кредиты или финансирование;</w:t>
      </w:r>
    </w:p>
    <w:p w:rsidR="00000000" w:rsidRDefault="00000000">
      <w:pPr>
        <w:suppressLineNumbers/>
        <w:tabs>
          <w:tab w:val="left" w:pos="1843"/>
        </w:tabs>
        <w:suppressAutoHyphens/>
        <w:ind w:left="1843" w:hanging="425"/>
        <w:jc w:val="both"/>
        <w:rPr>
          <w:i/>
          <w:spacing w:val="-2"/>
        </w:rPr>
      </w:pPr>
      <w:r>
        <w:rPr>
          <w:i/>
          <w:spacing w:val="-2"/>
        </w:rPr>
        <w:t>h)</w:t>
      </w:r>
      <w:r>
        <w:rPr>
          <w:i/>
          <w:spacing w:val="-2"/>
        </w:rPr>
        <w:tab/>
        <w:t>предоставление гражданам доступа в любое место, транспортное средство, судно, самолет или вертолет, доступ в которые разрешен представителям общественности в целях их использования;</w:t>
      </w:r>
    </w:p>
    <w:p w:rsidR="00000000" w:rsidRDefault="00000000">
      <w:pPr>
        <w:suppressLineNumbers/>
        <w:tabs>
          <w:tab w:val="left" w:pos="1843"/>
        </w:tabs>
        <w:suppressAutoHyphens/>
        <w:ind w:left="1843" w:hanging="425"/>
        <w:jc w:val="both"/>
        <w:rPr>
          <w:i/>
          <w:spacing w:val="-2"/>
        </w:rPr>
      </w:pPr>
      <w:r>
        <w:rPr>
          <w:i/>
          <w:spacing w:val="-2"/>
        </w:rPr>
        <w:t>i)</w:t>
      </w:r>
      <w:r>
        <w:rPr>
          <w:i/>
          <w:spacing w:val="-2"/>
        </w:rPr>
        <w:tab/>
        <w:t>предоставление земли, жилья или других возможностей для проживания;</w:t>
      </w:r>
    </w:p>
    <w:p w:rsidR="00000000" w:rsidRDefault="00000000">
      <w:pPr>
        <w:suppressLineNumbers/>
        <w:tabs>
          <w:tab w:val="left" w:pos="1843"/>
        </w:tabs>
        <w:suppressAutoHyphens/>
        <w:ind w:left="1843" w:hanging="425"/>
        <w:jc w:val="both"/>
        <w:rPr>
          <w:spacing w:val="-2"/>
        </w:rPr>
      </w:pPr>
      <w:r>
        <w:rPr>
          <w:i/>
          <w:spacing w:val="-2"/>
        </w:rPr>
        <w:t>j)</w:t>
      </w:r>
      <w:r>
        <w:rPr>
          <w:i/>
          <w:spacing w:val="-2"/>
        </w:rPr>
        <w:tab/>
        <w:t>предоставление доступа к образованию и возможности участия в нем.</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2.4</w:t>
      </w:r>
      <w:r>
        <w:rPr>
          <w:spacing w:val="-2"/>
        </w:rPr>
        <w:tab/>
        <w:t>В отношении заявок на получение работы и рекламы Закон о Комиссии по правам человека предусматривает руководящие принципы, которые изложены в разделе 23.</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i/>
          <w:spacing w:val="-2"/>
        </w:rPr>
      </w:pPr>
      <w:r>
        <w:rPr>
          <w:i/>
          <w:spacing w:val="-2"/>
        </w:rPr>
        <w:t>(1)</w:t>
      </w:r>
      <w:r>
        <w:rPr>
          <w:i/>
          <w:spacing w:val="-2"/>
        </w:rPr>
        <w:tab/>
        <w:t>Несправедливой дискриминацией считается:</w:t>
      </w:r>
    </w:p>
    <w:p w:rsidR="00000000" w:rsidRDefault="00000000">
      <w:pPr>
        <w:suppressLineNumbers/>
        <w:tabs>
          <w:tab w:val="left" w:pos="-720"/>
        </w:tabs>
        <w:suppressAutoHyphens/>
        <w:jc w:val="both"/>
        <w:rPr>
          <w:i/>
          <w:spacing w:val="-2"/>
        </w:rPr>
      </w:pPr>
    </w:p>
    <w:p w:rsidR="00000000" w:rsidRDefault="00000000">
      <w:pPr>
        <w:suppressLineNumbers/>
        <w:tabs>
          <w:tab w:val="left" w:pos="1843"/>
        </w:tabs>
        <w:suppressAutoHyphens/>
        <w:ind w:left="1843" w:hanging="567"/>
        <w:jc w:val="both"/>
        <w:rPr>
          <w:i/>
          <w:spacing w:val="-2"/>
        </w:rPr>
      </w:pPr>
      <w:r>
        <w:rPr>
          <w:i/>
          <w:spacing w:val="-2"/>
        </w:rPr>
        <w:t>а)</w:t>
      </w:r>
      <w:r>
        <w:rPr>
          <w:i/>
          <w:spacing w:val="-2"/>
        </w:rPr>
        <w:tab/>
        <w:t>использовать или распространять заявку в любой форме или делать запрос о любом желающим трудоустроиться лице, который содержит или может быть истолкован как содержащий намерение прямо или косвенно проявить дифференцированное отношение на основании, запрещенном для дискриминации; или</w:t>
      </w:r>
    </w:p>
    <w:p w:rsidR="00000000" w:rsidRDefault="00000000">
      <w:pPr>
        <w:suppressLineNumbers/>
        <w:tabs>
          <w:tab w:val="left" w:pos="1843"/>
        </w:tabs>
        <w:suppressAutoHyphens/>
        <w:ind w:left="1843" w:hanging="567"/>
        <w:jc w:val="both"/>
        <w:rPr>
          <w:spacing w:val="-2"/>
        </w:rPr>
      </w:pPr>
      <w:r>
        <w:rPr>
          <w:i/>
          <w:spacing w:val="-2"/>
        </w:rPr>
        <w:t>b)</w:t>
      </w:r>
      <w:r>
        <w:rPr>
          <w:i/>
          <w:spacing w:val="-2"/>
        </w:rPr>
        <w:tab/>
        <w:t>публиковать или распространять, или способствовать публикации или распространению любой рекламы или уведомления, которые содержат или могут быть истолковано как содержащие намерение прямо или косвенно проявить дифференцированное отношение на основании, запрещенном для дискриминации.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Комиссия по оказанию правовой помощи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2.5</w:t>
      </w:r>
      <w:r>
        <w:rPr>
          <w:spacing w:val="-2"/>
        </w:rPr>
        <w:tab/>
        <w:t>Комиссия по оказанию правовой помощи, которая была учреждена в 1996 году Законом о правовой помощи от 1996 года, оказывает правовую помощь следующим образом:</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i/>
          <w:spacing w:val="-2"/>
        </w:rPr>
      </w:pPr>
      <w:r>
        <w:rPr>
          <w:i/>
          <w:spacing w:val="-2"/>
        </w:rPr>
        <w:t>Раздел 5 (2)</w:t>
      </w:r>
    </w:p>
    <w:p w:rsidR="00000000" w:rsidRDefault="00000000">
      <w:pPr>
        <w:suppressLineNumbers/>
        <w:tabs>
          <w:tab w:val="left" w:pos="-720"/>
        </w:tabs>
        <w:suppressAutoHyphens/>
        <w:jc w:val="both"/>
        <w:rPr>
          <w:i/>
          <w:spacing w:val="-2"/>
        </w:rPr>
      </w:pPr>
    </w:p>
    <w:p w:rsidR="00000000" w:rsidRDefault="00000000">
      <w:pPr>
        <w:suppressLineNumbers/>
        <w:tabs>
          <w:tab w:val="left" w:pos="1418"/>
        </w:tabs>
        <w:suppressAutoHyphens/>
        <w:ind w:left="1418" w:hanging="709"/>
        <w:jc w:val="both"/>
        <w:rPr>
          <w:i/>
          <w:spacing w:val="-2"/>
        </w:rPr>
      </w:pPr>
      <w:r>
        <w:rPr>
          <w:i/>
          <w:spacing w:val="-2"/>
        </w:rPr>
        <w:t>а)</w:t>
      </w:r>
      <w:r>
        <w:rPr>
          <w:i/>
          <w:spacing w:val="-2"/>
        </w:rPr>
        <w:tab/>
        <w:t>бесплатно;</w:t>
      </w:r>
    </w:p>
    <w:p w:rsidR="00000000" w:rsidRDefault="00000000">
      <w:pPr>
        <w:suppressLineNumbers/>
        <w:tabs>
          <w:tab w:val="left" w:pos="1418"/>
        </w:tabs>
        <w:suppressAutoHyphens/>
        <w:ind w:left="1418" w:hanging="709"/>
        <w:jc w:val="both"/>
        <w:rPr>
          <w:i/>
          <w:spacing w:val="-2"/>
        </w:rPr>
      </w:pPr>
      <w:r>
        <w:rPr>
          <w:i/>
          <w:spacing w:val="-2"/>
        </w:rPr>
        <w:t>b)</w:t>
      </w:r>
      <w:r>
        <w:rPr>
          <w:i/>
          <w:spacing w:val="-2"/>
        </w:rPr>
        <w:tab/>
        <w:t>при условии уплаты взноса лицом, получающим правовую помощь;</w:t>
      </w:r>
    </w:p>
    <w:p w:rsidR="00000000" w:rsidRDefault="00000000">
      <w:pPr>
        <w:suppressLineNumbers/>
        <w:tabs>
          <w:tab w:val="left" w:pos="1418"/>
        </w:tabs>
        <w:suppressAutoHyphens/>
        <w:ind w:left="1418" w:hanging="709"/>
        <w:jc w:val="both"/>
        <w:rPr>
          <w:i/>
          <w:spacing w:val="-2"/>
        </w:rPr>
      </w:pPr>
      <w:r>
        <w:rPr>
          <w:i/>
          <w:spacing w:val="-2"/>
        </w:rPr>
        <w:t>с)</w:t>
      </w:r>
      <w:r>
        <w:rPr>
          <w:i/>
          <w:spacing w:val="-2"/>
        </w:rPr>
        <w:tab/>
        <w:t>путем покрытия части стоимости юридических услуг лицом, получающим правовую помощь; или</w:t>
      </w:r>
    </w:p>
    <w:p w:rsidR="00000000" w:rsidRDefault="00000000">
      <w:pPr>
        <w:suppressLineNumbers/>
        <w:tabs>
          <w:tab w:val="left" w:pos="1418"/>
        </w:tabs>
        <w:suppressAutoHyphens/>
        <w:ind w:left="1418" w:hanging="709"/>
        <w:jc w:val="both"/>
        <w:rPr>
          <w:spacing w:val="-2"/>
        </w:rPr>
      </w:pPr>
      <w:r>
        <w:rPr>
          <w:i/>
          <w:spacing w:val="-2"/>
        </w:rPr>
        <w:t>d)</w:t>
      </w:r>
      <w:r>
        <w:rPr>
          <w:i/>
          <w:spacing w:val="-2"/>
        </w:rPr>
        <w:tab/>
        <w:t>используя такие средства, которые Комиссия сочтет целесообразными.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Хотя и ожидается, что основными пользователями этих услуг будут женщины, никаких конкретных предложений, которые отводили бы женщинам приоритетную роль при обеспечении доступа к такой помощи, не предусмотрено.</w:t>
      </w:r>
    </w:p>
    <w:p w:rsidR="00000000" w:rsidRDefault="00000000">
      <w:pPr>
        <w:suppressLineNumbers/>
        <w:tabs>
          <w:tab w:val="left" w:pos="-720"/>
        </w:tabs>
        <w:suppressAutoHyphens/>
        <w:jc w:val="both"/>
        <w:rPr>
          <w:spacing w:val="-2"/>
        </w:rPr>
      </w:pPr>
    </w:p>
    <w:p w:rsidR="00000000" w:rsidRDefault="00000000">
      <w:pPr>
        <w:pStyle w:val="tab"/>
        <w:keepNext/>
        <w:rPr>
          <w:sz w:val="20"/>
        </w:rPr>
      </w:pPr>
      <w:bookmarkStart w:id="10" w:name="_Toc483559499"/>
      <w:r>
        <w:rPr>
          <w:b w:val="0"/>
          <w:i/>
          <w:sz w:val="20"/>
        </w:rPr>
        <w:t>Таблица 2</w:t>
      </w:r>
      <w:r>
        <w:rPr>
          <w:i/>
          <w:sz w:val="20"/>
          <w:lang w:val="en-US"/>
        </w:rPr>
        <w:t>:</w:t>
      </w:r>
      <w:bookmarkEnd w:id="10"/>
      <w:r>
        <w:rPr>
          <w:sz w:val="20"/>
          <w:lang w:val="en-US"/>
        </w:rPr>
        <w:t xml:space="preserve"> </w:t>
      </w:r>
      <w:r>
        <w:rPr>
          <w:sz w:val="20"/>
        </w:rPr>
        <w:t>Дела, связанные с оказанием правовой помощи</w:t>
      </w:r>
    </w:p>
    <w:p w:rsidR="00000000" w:rsidRDefault="00000000">
      <w:pPr>
        <w:keepNext/>
        <w:suppressLineNumbers/>
        <w:tabs>
          <w:tab w:val="left" w:pos="-720"/>
        </w:tabs>
        <w:suppressAutoHyphens/>
        <w:jc w:val="both"/>
        <w:rPr>
          <w:spacing w:val="-2"/>
        </w:rPr>
      </w:pPr>
    </w:p>
    <w:tbl>
      <w:tblPr>
        <w:tblW w:w="0" w:type="auto"/>
        <w:tblInd w:w="80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850"/>
        <w:gridCol w:w="1106"/>
        <w:gridCol w:w="1304"/>
        <w:gridCol w:w="1276"/>
        <w:gridCol w:w="984"/>
        <w:gridCol w:w="984"/>
        <w:gridCol w:w="867"/>
      </w:tblGrid>
      <w:tr w:rsidR="00000000">
        <w:tblPrEx>
          <w:tblCellMar>
            <w:top w:w="0" w:type="dxa"/>
            <w:bottom w:w="0" w:type="dxa"/>
          </w:tblCellMar>
        </w:tblPrEx>
        <w:tc>
          <w:tcPr>
            <w:tcW w:w="1184" w:type="dxa"/>
          </w:tcPr>
          <w:p w:rsidR="00000000" w:rsidRDefault="00000000">
            <w:pPr>
              <w:suppressLineNumbers/>
              <w:tabs>
                <w:tab w:val="left" w:pos="-720"/>
              </w:tabs>
              <w:suppressAutoHyphens/>
              <w:jc w:val="center"/>
              <w:rPr>
                <w:spacing w:val="-2"/>
              </w:rPr>
            </w:pPr>
            <w:r>
              <w:rPr>
                <w:b/>
                <w:spacing w:val="-2"/>
              </w:rPr>
              <w:t>Категория</w:t>
            </w:r>
          </w:p>
        </w:tc>
        <w:tc>
          <w:tcPr>
            <w:tcW w:w="850" w:type="dxa"/>
          </w:tcPr>
          <w:p w:rsidR="00000000" w:rsidRDefault="00000000">
            <w:pPr>
              <w:suppressLineNumbers/>
              <w:tabs>
                <w:tab w:val="left" w:pos="-720"/>
              </w:tabs>
              <w:suppressAutoHyphens/>
              <w:jc w:val="center"/>
              <w:rPr>
                <w:spacing w:val="-2"/>
              </w:rPr>
            </w:pPr>
            <w:r>
              <w:rPr>
                <w:b/>
                <w:spacing w:val="-2"/>
              </w:rPr>
              <w:t>Развод</w:t>
            </w:r>
          </w:p>
        </w:tc>
        <w:tc>
          <w:tcPr>
            <w:tcW w:w="1106" w:type="dxa"/>
          </w:tcPr>
          <w:p w:rsidR="00000000" w:rsidRDefault="00000000">
            <w:pPr>
              <w:suppressLineNumbers/>
              <w:tabs>
                <w:tab w:val="left" w:pos="-720"/>
              </w:tabs>
              <w:suppressAutoHyphens/>
              <w:jc w:val="center"/>
              <w:rPr>
                <w:spacing w:val="-2"/>
              </w:rPr>
            </w:pPr>
            <w:r>
              <w:rPr>
                <w:b/>
                <w:spacing w:val="-2"/>
              </w:rPr>
              <w:t>Алименты</w:t>
            </w:r>
          </w:p>
        </w:tc>
        <w:tc>
          <w:tcPr>
            <w:tcW w:w="1304" w:type="dxa"/>
          </w:tcPr>
          <w:p w:rsidR="00000000" w:rsidRDefault="00000000">
            <w:pPr>
              <w:suppressLineNumbers/>
              <w:tabs>
                <w:tab w:val="left" w:pos="-720"/>
              </w:tabs>
              <w:suppressAutoHyphens/>
              <w:jc w:val="center"/>
              <w:rPr>
                <w:spacing w:val="-2"/>
              </w:rPr>
            </w:pPr>
            <w:r>
              <w:rPr>
                <w:b/>
                <w:spacing w:val="-2"/>
              </w:rPr>
              <w:t>Усыновление</w:t>
            </w:r>
          </w:p>
        </w:tc>
        <w:tc>
          <w:tcPr>
            <w:tcW w:w="1276" w:type="dxa"/>
          </w:tcPr>
          <w:p w:rsidR="00000000" w:rsidRDefault="00000000">
            <w:pPr>
              <w:suppressLineNumbers/>
              <w:tabs>
                <w:tab w:val="left" w:pos="-720"/>
              </w:tabs>
              <w:suppressAutoHyphens/>
              <w:jc w:val="center"/>
              <w:rPr>
                <w:spacing w:val="-2"/>
              </w:rPr>
            </w:pPr>
            <w:r>
              <w:rPr>
                <w:b/>
                <w:spacing w:val="-2"/>
              </w:rPr>
              <w:t>Опекунство</w:t>
            </w:r>
          </w:p>
        </w:tc>
        <w:tc>
          <w:tcPr>
            <w:tcW w:w="984" w:type="dxa"/>
          </w:tcPr>
          <w:p w:rsidR="00000000" w:rsidRDefault="00000000">
            <w:pPr>
              <w:suppressLineNumbers/>
              <w:tabs>
                <w:tab w:val="left" w:pos="-720"/>
              </w:tabs>
              <w:suppressAutoHyphens/>
              <w:jc w:val="center"/>
              <w:rPr>
                <w:spacing w:val="-2"/>
              </w:rPr>
            </w:pPr>
            <w:r>
              <w:rPr>
                <w:b/>
                <w:spacing w:val="-2"/>
              </w:rPr>
              <w:t>Споры</w:t>
            </w:r>
          </w:p>
        </w:tc>
        <w:tc>
          <w:tcPr>
            <w:tcW w:w="984" w:type="dxa"/>
          </w:tcPr>
          <w:p w:rsidR="00000000" w:rsidRDefault="00000000">
            <w:pPr>
              <w:suppressLineNumbers/>
              <w:tabs>
                <w:tab w:val="left" w:pos="-720"/>
              </w:tabs>
              <w:suppressAutoHyphens/>
              <w:jc w:val="center"/>
              <w:rPr>
                <w:spacing w:val="-2"/>
              </w:rPr>
            </w:pPr>
            <w:r>
              <w:rPr>
                <w:b/>
                <w:spacing w:val="-2"/>
              </w:rPr>
              <w:t>Прочие</w:t>
            </w:r>
          </w:p>
        </w:tc>
        <w:tc>
          <w:tcPr>
            <w:tcW w:w="867" w:type="dxa"/>
          </w:tcPr>
          <w:p w:rsidR="00000000" w:rsidRDefault="00000000">
            <w:pPr>
              <w:suppressLineNumbers/>
              <w:tabs>
                <w:tab w:val="left" w:pos="-720"/>
              </w:tabs>
              <w:suppressAutoHyphens/>
              <w:jc w:val="center"/>
              <w:rPr>
                <w:spacing w:val="-2"/>
              </w:rPr>
            </w:pPr>
            <w:r>
              <w:rPr>
                <w:b/>
                <w:spacing w:val="-2"/>
              </w:rPr>
              <w:t>Итого</w:t>
            </w:r>
          </w:p>
        </w:tc>
      </w:tr>
      <w:tr w:rsidR="00000000">
        <w:tblPrEx>
          <w:tblCellMar>
            <w:top w:w="0" w:type="dxa"/>
            <w:bottom w:w="0" w:type="dxa"/>
          </w:tblCellMar>
        </w:tblPrEx>
        <w:tc>
          <w:tcPr>
            <w:tcW w:w="1184" w:type="dxa"/>
          </w:tcPr>
          <w:p w:rsidR="00000000" w:rsidRDefault="00000000">
            <w:pPr>
              <w:suppressLineNumbers/>
              <w:tabs>
                <w:tab w:val="left" w:pos="-720"/>
              </w:tabs>
              <w:suppressAutoHyphens/>
              <w:jc w:val="center"/>
              <w:rPr>
                <w:spacing w:val="-2"/>
              </w:rPr>
            </w:pPr>
            <w:r>
              <w:rPr>
                <w:spacing w:val="-2"/>
              </w:rPr>
              <w:t>1996 год</w:t>
            </w:r>
          </w:p>
        </w:tc>
        <w:tc>
          <w:tcPr>
            <w:tcW w:w="850" w:type="dxa"/>
          </w:tcPr>
          <w:p w:rsidR="00000000" w:rsidRDefault="00000000">
            <w:pPr>
              <w:suppressLineNumbers/>
              <w:tabs>
                <w:tab w:val="left" w:pos="-720"/>
              </w:tabs>
              <w:suppressAutoHyphens/>
              <w:jc w:val="center"/>
              <w:rPr>
                <w:spacing w:val="-2"/>
              </w:rPr>
            </w:pPr>
            <w:r>
              <w:rPr>
                <w:spacing w:val="-2"/>
              </w:rPr>
              <w:t>348</w:t>
            </w:r>
          </w:p>
        </w:tc>
        <w:tc>
          <w:tcPr>
            <w:tcW w:w="1106" w:type="dxa"/>
          </w:tcPr>
          <w:p w:rsidR="00000000" w:rsidRDefault="00000000">
            <w:pPr>
              <w:suppressLineNumbers/>
              <w:tabs>
                <w:tab w:val="left" w:pos="-720"/>
              </w:tabs>
              <w:suppressAutoHyphens/>
              <w:jc w:val="center"/>
              <w:rPr>
                <w:spacing w:val="-2"/>
              </w:rPr>
            </w:pPr>
            <w:r>
              <w:rPr>
                <w:spacing w:val="-2"/>
              </w:rPr>
              <w:t>101</w:t>
            </w:r>
          </w:p>
        </w:tc>
        <w:tc>
          <w:tcPr>
            <w:tcW w:w="1304" w:type="dxa"/>
          </w:tcPr>
          <w:p w:rsidR="00000000" w:rsidRDefault="00000000">
            <w:pPr>
              <w:suppressLineNumbers/>
              <w:tabs>
                <w:tab w:val="left" w:pos="-720"/>
              </w:tabs>
              <w:suppressAutoHyphens/>
              <w:jc w:val="center"/>
              <w:rPr>
                <w:spacing w:val="-2"/>
              </w:rPr>
            </w:pPr>
            <w:r>
              <w:rPr>
                <w:spacing w:val="-2"/>
              </w:rPr>
              <w:t>39</w:t>
            </w:r>
          </w:p>
        </w:tc>
        <w:tc>
          <w:tcPr>
            <w:tcW w:w="1276" w:type="dxa"/>
          </w:tcPr>
          <w:p w:rsidR="00000000" w:rsidRDefault="00000000">
            <w:pPr>
              <w:suppressLineNumbers/>
              <w:tabs>
                <w:tab w:val="left" w:pos="-720"/>
              </w:tabs>
              <w:suppressAutoHyphens/>
              <w:jc w:val="center"/>
              <w:rPr>
                <w:spacing w:val="-2"/>
              </w:rPr>
            </w:pPr>
            <w:r>
              <w:rPr>
                <w:spacing w:val="-2"/>
              </w:rPr>
              <w:t>11</w:t>
            </w:r>
          </w:p>
        </w:tc>
        <w:tc>
          <w:tcPr>
            <w:tcW w:w="984" w:type="dxa"/>
          </w:tcPr>
          <w:p w:rsidR="00000000" w:rsidRDefault="00000000">
            <w:pPr>
              <w:suppressLineNumbers/>
              <w:tabs>
                <w:tab w:val="left" w:pos="-720"/>
              </w:tabs>
              <w:suppressAutoHyphens/>
              <w:jc w:val="center"/>
              <w:rPr>
                <w:spacing w:val="-2"/>
              </w:rPr>
            </w:pPr>
            <w:r>
              <w:rPr>
                <w:spacing w:val="-2"/>
              </w:rPr>
              <w:t>24</w:t>
            </w:r>
          </w:p>
        </w:tc>
        <w:tc>
          <w:tcPr>
            <w:tcW w:w="984" w:type="dxa"/>
          </w:tcPr>
          <w:p w:rsidR="00000000" w:rsidRDefault="00000000">
            <w:pPr>
              <w:suppressLineNumbers/>
              <w:tabs>
                <w:tab w:val="left" w:pos="-720"/>
              </w:tabs>
              <w:suppressAutoHyphens/>
              <w:jc w:val="center"/>
              <w:rPr>
                <w:spacing w:val="-2"/>
              </w:rPr>
            </w:pPr>
            <w:r>
              <w:rPr>
                <w:spacing w:val="-2"/>
              </w:rPr>
              <w:t>6</w:t>
            </w:r>
          </w:p>
        </w:tc>
        <w:tc>
          <w:tcPr>
            <w:tcW w:w="867" w:type="dxa"/>
          </w:tcPr>
          <w:p w:rsidR="00000000" w:rsidRDefault="00000000">
            <w:pPr>
              <w:suppressLineNumbers/>
              <w:tabs>
                <w:tab w:val="left" w:pos="-720"/>
              </w:tabs>
              <w:suppressAutoHyphens/>
              <w:jc w:val="center"/>
              <w:rPr>
                <w:spacing w:val="-2"/>
              </w:rPr>
            </w:pPr>
            <w:r>
              <w:rPr>
                <w:spacing w:val="-2"/>
              </w:rPr>
              <w:t>529</w:t>
            </w:r>
          </w:p>
        </w:tc>
      </w:tr>
      <w:tr w:rsidR="00000000">
        <w:tblPrEx>
          <w:tblCellMar>
            <w:top w:w="0" w:type="dxa"/>
            <w:bottom w:w="0" w:type="dxa"/>
          </w:tblCellMar>
        </w:tblPrEx>
        <w:tc>
          <w:tcPr>
            <w:tcW w:w="1184" w:type="dxa"/>
          </w:tcPr>
          <w:p w:rsidR="00000000" w:rsidRDefault="00000000">
            <w:pPr>
              <w:suppressLineNumbers/>
              <w:tabs>
                <w:tab w:val="left" w:pos="-720"/>
              </w:tabs>
              <w:suppressAutoHyphens/>
              <w:jc w:val="center"/>
              <w:rPr>
                <w:spacing w:val="-2"/>
              </w:rPr>
            </w:pPr>
            <w:r>
              <w:rPr>
                <w:spacing w:val="-2"/>
              </w:rPr>
              <w:t>1997 год</w:t>
            </w:r>
          </w:p>
        </w:tc>
        <w:tc>
          <w:tcPr>
            <w:tcW w:w="850" w:type="dxa"/>
          </w:tcPr>
          <w:p w:rsidR="00000000" w:rsidRDefault="00000000">
            <w:pPr>
              <w:suppressLineNumbers/>
              <w:tabs>
                <w:tab w:val="left" w:pos="-720"/>
              </w:tabs>
              <w:suppressAutoHyphens/>
              <w:jc w:val="center"/>
              <w:rPr>
                <w:spacing w:val="-2"/>
              </w:rPr>
            </w:pPr>
            <w:r>
              <w:rPr>
                <w:spacing w:val="-2"/>
              </w:rPr>
              <w:t>461</w:t>
            </w:r>
          </w:p>
        </w:tc>
        <w:tc>
          <w:tcPr>
            <w:tcW w:w="1106" w:type="dxa"/>
          </w:tcPr>
          <w:p w:rsidR="00000000" w:rsidRDefault="00000000">
            <w:pPr>
              <w:suppressLineNumbers/>
              <w:tabs>
                <w:tab w:val="left" w:pos="-720"/>
              </w:tabs>
              <w:suppressAutoHyphens/>
              <w:jc w:val="center"/>
              <w:rPr>
                <w:spacing w:val="-2"/>
              </w:rPr>
            </w:pPr>
            <w:r>
              <w:rPr>
                <w:spacing w:val="-2"/>
              </w:rPr>
              <w:t>43</w:t>
            </w:r>
          </w:p>
        </w:tc>
        <w:tc>
          <w:tcPr>
            <w:tcW w:w="1304" w:type="dxa"/>
          </w:tcPr>
          <w:p w:rsidR="00000000" w:rsidRDefault="00000000">
            <w:pPr>
              <w:suppressLineNumbers/>
              <w:tabs>
                <w:tab w:val="left" w:pos="-720"/>
              </w:tabs>
              <w:suppressAutoHyphens/>
              <w:jc w:val="center"/>
              <w:rPr>
                <w:spacing w:val="-2"/>
              </w:rPr>
            </w:pPr>
            <w:r>
              <w:rPr>
                <w:spacing w:val="-2"/>
              </w:rPr>
              <w:t>11</w:t>
            </w:r>
          </w:p>
        </w:tc>
        <w:tc>
          <w:tcPr>
            <w:tcW w:w="1276" w:type="dxa"/>
          </w:tcPr>
          <w:p w:rsidR="00000000" w:rsidRDefault="00000000">
            <w:pPr>
              <w:suppressLineNumbers/>
              <w:tabs>
                <w:tab w:val="left" w:pos="-720"/>
              </w:tabs>
              <w:suppressAutoHyphens/>
              <w:jc w:val="center"/>
              <w:rPr>
                <w:spacing w:val="-2"/>
              </w:rPr>
            </w:pPr>
            <w:r>
              <w:rPr>
                <w:spacing w:val="-2"/>
              </w:rPr>
              <w:t>7</w:t>
            </w:r>
          </w:p>
        </w:tc>
        <w:tc>
          <w:tcPr>
            <w:tcW w:w="984" w:type="dxa"/>
          </w:tcPr>
          <w:p w:rsidR="00000000" w:rsidRDefault="00000000">
            <w:pPr>
              <w:suppressLineNumbers/>
              <w:tabs>
                <w:tab w:val="left" w:pos="-720"/>
              </w:tabs>
              <w:suppressAutoHyphens/>
              <w:jc w:val="center"/>
              <w:rPr>
                <w:spacing w:val="-2"/>
              </w:rPr>
            </w:pPr>
            <w:r>
              <w:rPr>
                <w:spacing w:val="-2"/>
              </w:rPr>
              <w:t>11</w:t>
            </w:r>
          </w:p>
        </w:tc>
        <w:tc>
          <w:tcPr>
            <w:tcW w:w="984" w:type="dxa"/>
          </w:tcPr>
          <w:p w:rsidR="00000000" w:rsidRDefault="00000000">
            <w:pPr>
              <w:suppressLineNumbers/>
              <w:tabs>
                <w:tab w:val="left" w:pos="-720"/>
              </w:tabs>
              <w:suppressAutoHyphens/>
              <w:jc w:val="center"/>
              <w:rPr>
                <w:spacing w:val="-2"/>
              </w:rPr>
            </w:pPr>
            <w:r>
              <w:rPr>
                <w:spacing w:val="-2"/>
              </w:rPr>
              <w:t>–</w:t>
            </w:r>
          </w:p>
        </w:tc>
        <w:tc>
          <w:tcPr>
            <w:tcW w:w="867" w:type="dxa"/>
          </w:tcPr>
          <w:p w:rsidR="00000000" w:rsidRDefault="00000000">
            <w:pPr>
              <w:suppressLineNumbers/>
              <w:tabs>
                <w:tab w:val="left" w:pos="-720"/>
              </w:tabs>
              <w:suppressAutoHyphens/>
              <w:jc w:val="center"/>
              <w:rPr>
                <w:spacing w:val="-2"/>
              </w:rPr>
            </w:pPr>
            <w:r>
              <w:rPr>
                <w:spacing w:val="-2"/>
              </w:rPr>
              <w:t>543</w:t>
            </w:r>
          </w:p>
        </w:tc>
      </w:tr>
      <w:tr w:rsidR="00000000">
        <w:tblPrEx>
          <w:tblCellMar>
            <w:top w:w="0" w:type="dxa"/>
            <w:bottom w:w="0" w:type="dxa"/>
          </w:tblCellMar>
        </w:tblPrEx>
        <w:tc>
          <w:tcPr>
            <w:tcW w:w="1184" w:type="dxa"/>
          </w:tcPr>
          <w:p w:rsidR="00000000" w:rsidRDefault="00000000">
            <w:pPr>
              <w:suppressLineNumbers/>
              <w:tabs>
                <w:tab w:val="left" w:pos="-720"/>
              </w:tabs>
              <w:suppressAutoHyphens/>
              <w:jc w:val="center"/>
              <w:rPr>
                <w:spacing w:val="-2"/>
              </w:rPr>
            </w:pPr>
            <w:r>
              <w:rPr>
                <w:spacing w:val="-2"/>
              </w:rPr>
              <w:t>1998 год</w:t>
            </w:r>
          </w:p>
        </w:tc>
        <w:tc>
          <w:tcPr>
            <w:tcW w:w="850" w:type="dxa"/>
          </w:tcPr>
          <w:p w:rsidR="00000000" w:rsidRDefault="00000000">
            <w:pPr>
              <w:suppressLineNumbers/>
              <w:tabs>
                <w:tab w:val="left" w:pos="-720"/>
              </w:tabs>
              <w:suppressAutoHyphens/>
              <w:jc w:val="center"/>
              <w:rPr>
                <w:spacing w:val="-2"/>
              </w:rPr>
            </w:pPr>
            <w:r>
              <w:rPr>
                <w:spacing w:val="-2"/>
              </w:rPr>
              <w:t>383</w:t>
            </w:r>
          </w:p>
        </w:tc>
        <w:tc>
          <w:tcPr>
            <w:tcW w:w="1106" w:type="dxa"/>
          </w:tcPr>
          <w:p w:rsidR="00000000" w:rsidRDefault="00000000">
            <w:pPr>
              <w:suppressLineNumbers/>
              <w:tabs>
                <w:tab w:val="left" w:pos="-720"/>
              </w:tabs>
              <w:suppressAutoHyphens/>
              <w:jc w:val="center"/>
              <w:rPr>
                <w:spacing w:val="-2"/>
              </w:rPr>
            </w:pPr>
            <w:r>
              <w:rPr>
                <w:spacing w:val="-2"/>
              </w:rPr>
              <w:t>34</w:t>
            </w:r>
          </w:p>
        </w:tc>
        <w:tc>
          <w:tcPr>
            <w:tcW w:w="1304" w:type="dxa"/>
          </w:tcPr>
          <w:p w:rsidR="00000000" w:rsidRDefault="00000000">
            <w:pPr>
              <w:suppressLineNumbers/>
              <w:tabs>
                <w:tab w:val="left" w:pos="-720"/>
              </w:tabs>
              <w:suppressAutoHyphens/>
              <w:jc w:val="center"/>
              <w:rPr>
                <w:spacing w:val="-2"/>
              </w:rPr>
            </w:pPr>
            <w:r>
              <w:rPr>
                <w:spacing w:val="-2"/>
              </w:rPr>
              <w:t>4</w:t>
            </w:r>
          </w:p>
        </w:tc>
        <w:tc>
          <w:tcPr>
            <w:tcW w:w="1276" w:type="dxa"/>
          </w:tcPr>
          <w:p w:rsidR="00000000" w:rsidRDefault="00000000">
            <w:pPr>
              <w:suppressLineNumbers/>
              <w:tabs>
                <w:tab w:val="left" w:pos="-720"/>
              </w:tabs>
              <w:suppressAutoHyphens/>
              <w:jc w:val="center"/>
              <w:rPr>
                <w:spacing w:val="-2"/>
              </w:rPr>
            </w:pPr>
            <w:r>
              <w:rPr>
                <w:spacing w:val="-2"/>
              </w:rPr>
              <w:t>7</w:t>
            </w:r>
          </w:p>
        </w:tc>
        <w:tc>
          <w:tcPr>
            <w:tcW w:w="984" w:type="dxa"/>
          </w:tcPr>
          <w:p w:rsidR="00000000" w:rsidRDefault="00000000">
            <w:pPr>
              <w:suppressLineNumbers/>
              <w:tabs>
                <w:tab w:val="left" w:pos="-720"/>
              </w:tabs>
              <w:suppressAutoHyphens/>
              <w:jc w:val="center"/>
              <w:rPr>
                <w:spacing w:val="-2"/>
              </w:rPr>
            </w:pPr>
            <w:r>
              <w:rPr>
                <w:spacing w:val="-2"/>
              </w:rPr>
              <w:t>3</w:t>
            </w:r>
          </w:p>
        </w:tc>
        <w:tc>
          <w:tcPr>
            <w:tcW w:w="984" w:type="dxa"/>
          </w:tcPr>
          <w:p w:rsidR="00000000" w:rsidRDefault="00000000">
            <w:pPr>
              <w:suppressLineNumbers/>
              <w:tabs>
                <w:tab w:val="left" w:pos="-720"/>
              </w:tabs>
              <w:suppressAutoHyphens/>
              <w:jc w:val="center"/>
              <w:rPr>
                <w:spacing w:val="-2"/>
              </w:rPr>
            </w:pPr>
            <w:r>
              <w:rPr>
                <w:spacing w:val="-2"/>
              </w:rPr>
              <w:t>–</w:t>
            </w:r>
          </w:p>
        </w:tc>
        <w:tc>
          <w:tcPr>
            <w:tcW w:w="867" w:type="dxa"/>
          </w:tcPr>
          <w:p w:rsidR="00000000" w:rsidRDefault="00000000">
            <w:pPr>
              <w:suppressLineNumbers/>
              <w:tabs>
                <w:tab w:val="left" w:pos="-720"/>
              </w:tabs>
              <w:suppressAutoHyphens/>
              <w:jc w:val="center"/>
              <w:rPr>
                <w:spacing w:val="-2"/>
              </w:rPr>
            </w:pPr>
            <w:r>
              <w:rPr>
                <w:spacing w:val="-2"/>
              </w:rPr>
              <w:t>431</w:t>
            </w:r>
          </w:p>
        </w:tc>
      </w:tr>
    </w:tbl>
    <w:p w:rsidR="00000000" w:rsidRDefault="00000000">
      <w:pPr>
        <w:suppressLineNumbers/>
        <w:tabs>
          <w:tab w:val="left" w:pos="-720"/>
        </w:tabs>
        <w:suppressAutoHyphens/>
        <w:ind w:left="851"/>
        <w:jc w:val="both"/>
        <w:rPr>
          <w:spacing w:val="-2"/>
        </w:rPr>
      </w:pPr>
      <w:r>
        <w:rPr>
          <w:i/>
          <w:spacing w:val="-2"/>
        </w:rPr>
        <w:t>Источник: Ежегодный доклад Департамента социального обеспечения, 1998 год.</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Управление Омбудсмена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2.6</w:t>
      </w:r>
      <w:r>
        <w:rPr>
          <w:spacing w:val="-2"/>
        </w:rPr>
        <w:tab/>
        <w:t>На Фиджи также действует Управление Омбудсмена, учрежденное в соответствии с Законом об Омбудсмене от 1970 года. Управление Омбудсмена является механизмом, с помощью которого лица, считающие, что они подверглись несправедливому обращению со стороны правительственных учреждений, могут подавать жалобы. Омбудсмен может принимать меры в случае нарушения официального положения или процедуры.</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Отмена дискриминационных законов</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2.7</w:t>
      </w:r>
      <w:r>
        <w:rPr>
          <w:spacing w:val="-2"/>
        </w:rPr>
        <w:tab/>
        <w:t>Были отменены некоторые дискриминационные законы, например, законы о гражданстве. До 1997-98 годов муж-иностранец гражданки Фиджи мог получить гражданство путем регистрации. После 1997 года гражданство обоим супругам предоставляется путем регистрации или натурализации.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2.8</w:t>
      </w:r>
      <w:r>
        <w:rPr>
          <w:spacing w:val="-2"/>
        </w:rPr>
        <w:tab/>
        <w:t>Другой закон, в который были внесены поправки, касался предоставления женщинам права после вступления в брак забирать свой взнос из Фиджийского национального сберегательного фонда (ФНСФ). Хотя эта процедура разрабатывалась в интересах женщин, в некоторых случаях мужья заставляли своих жен выходить из Фонда, с тем чтобы их пенсия могла использоваться в семейных целях. С июля 1999 года женщины уже не имеют права забирать свой взнос из ФНСФ. (Закон о внесении некоторых поправок в Закон о Фиджийском национальном сберегательном фонде.)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Пересмотр Закона о доказательствах</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2.9</w:t>
      </w:r>
      <w:r>
        <w:rPr>
          <w:spacing w:val="-2"/>
        </w:rPr>
        <w:tab/>
        <w:t>Фиджийская Комиссия по правовой реформе пересматривает также Закон о доказательствах. В случае рассмотрения дел об изнасиловании предусматривается прежде всего: отменить требование о представлении сведений о половой жизни истца; отменить требование о подкреплении ее заявления другими доказательствами; лишить судей возможности давать предупреждение о наличии неподкрепленных доказательств.</w:t>
      </w:r>
    </w:p>
    <w:p w:rsidR="00000000" w:rsidRDefault="00000000">
      <w:pPr>
        <w:pStyle w:val="Heading2"/>
        <w:rPr>
          <w:i/>
          <w:sz w:val="20"/>
        </w:rPr>
      </w:pPr>
      <w:r>
        <w:rPr>
          <w:sz w:val="20"/>
        </w:rPr>
        <w:br w:type="page"/>
      </w:r>
      <w:bookmarkStart w:id="11" w:name="_Toc483481184"/>
      <w:r>
        <w:rPr>
          <w:i/>
          <w:sz w:val="22"/>
        </w:rPr>
        <w:t>Статья 3: Меры, гарантирующие всестороннее улучшение положения женщин</w:t>
      </w:r>
      <w:bookmarkEnd w:id="11"/>
    </w:p>
    <w:p w:rsidR="00000000" w:rsidRDefault="00000000">
      <w:pPr>
        <w:suppressLineNumbers/>
        <w:tabs>
          <w:tab w:val="left" w:pos="-720"/>
        </w:tabs>
        <w:suppressAutoHyphens/>
        <w:jc w:val="both"/>
        <w:rPr>
          <w:spacing w:val="-2"/>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i/>
          <w:spacing w:val="-2"/>
          <w:sz w:val="18"/>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3.1</w:t>
      </w:r>
      <w:r>
        <w:rPr>
          <w:spacing w:val="-2"/>
        </w:rPr>
        <w:tab/>
        <w:t>Фиджийская Комиссия по правовой реформе работает над приведением законов Фиджи в соответствие с новыми принципами семейного права и равенства мужчин и женщин. К этим законам относятся: Закон об усыновлении младенцев, глава 58; Уголовно-процессуальный кодекс, глава 21; Закон о подоходном налоге, глава 20; Закон о несовершеннолетних, глава 56; Закон о правовой помощи, глава 15; Закон об алиментах (предупреждение оставления семьи без средств к существованию и другие положения), глава 54; Закон о браке, глава 50; Закон матримониальных причинах, глава 51; Закон о мировых судах, глава 14; Уголовный кодекс, глава 17; и Закон о пенсиях вдовам и сиротам, глава 80.</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Национальная политика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3.2</w:t>
      </w:r>
      <w:r>
        <w:rPr>
          <w:spacing w:val="-2"/>
        </w:rPr>
        <w:tab/>
        <w:t>В программах, осуществляемых правительством в целях улучшения положения женщин, акцент сместился с применения иждивенческого подхода, т.е. оказания услуг для удовлетворения конкретных потребностей или для ликвидации пробелов, на меры по обеспечению участия женщин в развитии, т.е. их вовлечения в процесс развития и рационализации деятельности, изучения и укрепления структурного механизма для оказания помощи обездоленным и удовлетворения стратегических потребностей женщин, таких, как участие в директивных органах, повышение правовой грамотности, пересмотр законов, обеспечение учета интересов и проблем женщин при разработке, осуществлении и оценке политики/программ и т.д.</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3.3</w:t>
      </w:r>
      <w:r>
        <w:rPr>
          <w:spacing w:val="-2"/>
        </w:rPr>
        <w:tab/>
        <w:t xml:space="preserve">Еще в 80-е годы правительство твердо придерживалось политики вовлечения женщин в процесс национального планирования. В </w:t>
      </w:r>
      <w:r>
        <w:rPr>
          <w:i/>
          <w:spacing w:val="-2"/>
        </w:rPr>
        <w:t>Восьмом плане развития, Девятом плане развития и Программе «Возможности для роста» 1993 года,</w:t>
      </w:r>
      <w:r>
        <w:rPr>
          <w:spacing w:val="-2"/>
        </w:rPr>
        <w:t xml:space="preserve"> говорится, что правительство привержено делу "</w:t>
      </w:r>
      <w:r>
        <w:rPr>
          <w:i/>
          <w:spacing w:val="-2"/>
        </w:rPr>
        <w:t>обеспечения вовлечения женщин в процесс национального развития в качестве равных с мужчинами партнеров</w:t>
      </w:r>
      <w:r>
        <w:rPr>
          <w:spacing w:val="-2"/>
        </w:rPr>
        <w:t>". В последнем документе также подчеркивается необходимость применения подхода, связанного с вовлечением женщин и включением гендерного аспекта в процесс развития в целях устранения неравенства, существующего в обществе. В нем отмечалось, что, несмотря на наличие специальных программ для женщин, ощущается необходимость в устранении структурных механизмов, которые препятствуют улучшению положения женщин. Эта приверженность делу обеспечения равенства мужчин и женщин была вновь подтверждена на четвертой Всемирной конференции Организации Объединенных Наций по положению женщин, которая состоялась в Пекине в 1995 году.</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3.4</w:t>
      </w:r>
      <w:r>
        <w:rPr>
          <w:spacing w:val="-2"/>
        </w:rPr>
        <w:tab/>
        <w:t>В 1997 году в документе, озаглавленном "</w:t>
      </w:r>
      <w:r>
        <w:rPr>
          <w:i/>
          <w:spacing w:val="-2"/>
        </w:rPr>
        <w:t>Стратегия развития для Фиджи: политика и программы устойчивого роста"</w:t>
      </w:r>
      <w:r>
        <w:rPr>
          <w:spacing w:val="-2"/>
        </w:rPr>
        <w:t>, отмечалось, что политика и стратегии правительства будут включать следующие направления деятельности:</w:t>
      </w:r>
    </w:p>
    <w:p w:rsidR="00000000" w:rsidRDefault="00000000">
      <w:pPr>
        <w:suppressLineNumbers/>
        <w:tabs>
          <w:tab w:val="left" w:pos="-720"/>
        </w:tabs>
        <w:suppressAutoHyphens/>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обеспечение сбалансированного с гендерной точки зрения партнерства на всех уровнях принятия решений;</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стремление обеспечить равное партнерство в области политического, экономического и социального развития;</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поощрение равных возможностей в области занятости;</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оказание содействия находящимся в невыгодном положении женщинам и девушкам в их экономической деятельности;</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повышение безопасности женщин и детей дома и на работе;</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изучение законодательства в целях обеспечения защиты прав женщин;</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s>
        <w:suppressAutoHyphens/>
        <w:jc w:val="both"/>
        <w:rPr>
          <w:spacing w:val="-2"/>
        </w:rPr>
      </w:pPr>
      <w:r>
        <w:rPr>
          <w:spacing w:val="-2"/>
        </w:rPr>
        <w:t>учет проблем женщин во всех областях планирования и политики.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Документ по вопросам политики предназначен для правительства в целом и, следовательно, влияет на работу всех правительственных органов.</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Общие задачи правительства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3.5</w:t>
      </w:r>
      <w:r>
        <w:rPr>
          <w:spacing w:val="-2"/>
        </w:rPr>
        <w:tab/>
        <w:t>Нынешнее правительство наметило следующие общие задачи, которые предстоит выполнить в 1999-2003 годах. Все они имеют отношение к улучшению положения женщин.</w:t>
      </w:r>
    </w:p>
    <w:p w:rsidR="00000000" w:rsidRDefault="00000000">
      <w:pPr>
        <w:suppressLineNumbers/>
        <w:tabs>
          <w:tab w:val="left" w:pos="-720"/>
        </w:tabs>
        <w:suppressAutoHyphens/>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превращение островов Фиджи в такую страну и такое общество, в которых не будет дискриминации по признаку пола, расы, религии, цвета кожи или вероисповедания;</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превращение островов Фиджи в такую страну и такое общество, в которых будут обеспечиваться возможности для всех, давая, в частности, молодым людям надежду на будущее;</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превращение островов Фиджи в такую страну и такое общество, в которых будет обеспечена защита и поддержка наиболее уязвимых и нуждающихся слоев населения;</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ab/>
        <w:t>превращение островов Фиджи в такую страну и такое общество, в которых будет обеспечено процветание и будут созданы достойные условия жизни для всех людей;</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превращение островов Фиджи в такую страну и такое общество, в которых будет гарантировано будущее людей и права народа как единой нации.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План действий по улучшению положения женщин</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3.6</w:t>
      </w:r>
      <w:r>
        <w:rPr>
          <w:spacing w:val="-2"/>
        </w:rPr>
        <w:tab/>
        <w:t xml:space="preserve">В октябре 1996 года правительство провозгласило </w:t>
      </w:r>
      <w:r>
        <w:rPr>
          <w:i/>
          <w:spacing w:val="-2"/>
        </w:rPr>
        <w:t>План действий по улучшению положения женщин</w:t>
      </w:r>
      <w:r>
        <w:rPr>
          <w:i/>
          <w:spacing w:val="-2"/>
          <w:lang w:val="en-US"/>
        </w:rPr>
        <w:t>(</w:t>
      </w:r>
      <w:r>
        <w:rPr>
          <w:i/>
          <w:spacing w:val="-2"/>
        </w:rPr>
        <w:t>ПДЖ)</w:t>
      </w:r>
      <w:r>
        <w:rPr>
          <w:spacing w:val="-2"/>
        </w:rPr>
        <w:t>, в котором были определены направления деятельности по выполнению обязательств, взятых Фиджи на четвертой Всемирной конференции по положению женщин 1995 года, которая состоялась в Пекине в 1995 году. Данные обязательства включают:</w:t>
      </w:r>
    </w:p>
    <w:p w:rsidR="00000000" w:rsidRDefault="00000000">
      <w:pPr>
        <w:numPr>
          <w:ilvl w:val="12"/>
          <w:numId w:val="0"/>
        </w:numPr>
        <w:suppressLineNumbers/>
        <w:tabs>
          <w:tab w:val="left" w:pos="-720"/>
        </w:tabs>
        <w:suppressAutoHyphens/>
        <w:ind w:left="1418" w:hanging="709"/>
        <w:jc w:val="both"/>
        <w:rPr>
          <w:spacing w:val="-2"/>
        </w:rPr>
      </w:pPr>
    </w:p>
    <w:p w:rsidR="00000000" w:rsidRDefault="00000000">
      <w:pPr>
        <w:numPr>
          <w:ilvl w:val="0"/>
          <w:numId w:val="14"/>
        </w:numPr>
        <w:suppressLineNumbers/>
        <w:tabs>
          <w:tab w:val="left" w:pos="-720"/>
          <w:tab w:val="left" w:pos="0"/>
        </w:tabs>
        <w:suppressAutoHyphens/>
        <w:ind w:left="1418" w:hanging="709"/>
        <w:jc w:val="both"/>
        <w:rPr>
          <w:spacing w:val="-2"/>
        </w:rPr>
      </w:pPr>
      <w:r>
        <w:rPr>
          <w:spacing w:val="-2"/>
        </w:rPr>
        <w:t>выделение дополнительных ресурсов для создания малых женских предприятий и поощрения финансовых учреждений к проведению пересмотра своей политики предоставления кредитов нуждающимся женщинам и девушкам, у которых не имеется традиционных источников средств для внесения залога;</w:t>
      </w:r>
    </w:p>
    <w:p w:rsidR="00000000" w:rsidRDefault="00000000">
      <w:pPr>
        <w:numPr>
          <w:ilvl w:val="12"/>
          <w:numId w:val="0"/>
        </w:numPr>
        <w:suppressLineNumbers/>
        <w:tabs>
          <w:tab w:val="left" w:pos="-720"/>
        </w:tabs>
        <w:suppressAutoHyphens/>
        <w:ind w:left="1418" w:hanging="709"/>
        <w:jc w:val="both"/>
        <w:rPr>
          <w:spacing w:val="-2"/>
        </w:rPr>
      </w:pPr>
    </w:p>
    <w:p w:rsidR="00000000" w:rsidRDefault="00000000">
      <w:pPr>
        <w:numPr>
          <w:ilvl w:val="0"/>
          <w:numId w:val="14"/>
        </w:numPr>
        <w:suppressLineNumbers/>
        <w:tabs>
          <w:tab w:val="left" w:pos="-720"/>
          <w:tab w:val="left" w:pos="0"/>
        </w:tabs>
        <w:suppressAutoHyphens/>
        <w:ind w:left="1418" w:hanging="709"/>
        <w:jc w:val="both"/>
        <w:rPr>
          <w:spacing w:val="-2"/>
        </w:rPr>
      </w:pPr>
      <w:r>
        <w:rPr>
          <w:spacing w:val="-2"/>
        </w:rPr>
        <w:t>содействие достижению сбалансированного гендерного партнерства на всех уровнях принятия решений и обеспечение для женщин 50-процентного представительства, участия, подготовки и переподготовки, назначения на должности и продвижения по службе на всех ступенях государственной власти сообразно с их квалификацией, а также поощрение принятия аналогичных мер в частном секторе;</w:t>
      </w:r>
    </w:p>
    <w:p w:rsidR="00000000" w:rsidRDefault="00000000">
      <w:pPr>
        <w:numPr>
          <w:ilvl w:val="12"/>
          <w:numId w:val="0"/>
        </w:numPr>
        <w:suppressLineNumbers/>
        <w:tabs>
          <w:tab w:val="left" w:pos="-720"/>
        </w:tabs>
        <w:suppressAutoHyphens/>
        <w:ind w:left="1418" w:hanging="709"/>
        <w:jc w:val="both"/>
        <w:rPr>
          <w:spacing w:val="-2"/>
        </w:rPr>
      </w:pPr>
    </w:p>
    <w:p w:rsidR="00000000" w:rsidRDefault="00000000">
      <w:pPr>
        <w:numPr>
          <w:ilvl w:val="0"/>
          <w:numId w:val="14"/>
        </w:numPr>
        <w:suppressLineNumbers/>
        <w:tabs>
          <w:tab w:val="left" w:pos="-720"/>
          <w:tab w:val="left" w:pos="0"/>
        </w:tabs>
        <w:suppressAutoHyphens/>
        <w:ind w:left="1418" w:hanging="709"/>
        <w:jc w:val="both"/>
        <w:rPr>
          <w:spacing w:val="-2"/>
        </w:rPr>
      </w:pPr>
      <w:r>
        <w:rPr>
          <w:spacing w:val="-2"/>
        </w:rPr>
        <w:t>содействие созданию надежной и стабильной обстановки, в которой отсутствовали бы насилие, особенно насилие в семье, сексуальные домогательства и жестокое обращение с детьми;</w:t>
      </w:r>
    </w:p>
    <w:p w:rsidR="00000000" w:rsidRDefault="00000000">
      <w:pPr>
        <w:numPr>
          <w:ilvl w:val="12"/>
          <w:numId w:val="0"/>
        </w:numPr>
        <w:suppressLineNumbers/>
        <w:tabs>
          <w:tab w:val="left" w:pos="-720"/>
        </w:tabs>
        <w:suppressAutoHyphens/>
        <w:ind w:left="1418" w:hanging="709"/>
        <w:jc w:val="both"/>
        <w:rPr>
          <w:spacing w:val="-2"/>
        </w:rPr>
      </w:pPr>
    </w:p>
    <w:p w:rsidR="00000000" w:rsidRDefault="00000000">
      <w:pPr>
        <w:numPr>
          <w:ilvl w:val="0"/>
          <w:numId w:val="14"/>
        </w:numPr>
        <w:suppressLineNumbers/>
        <w:tabs>
          <w:tab w:val="left" w:pos="-720"/>
          <w:tab w:val="left" w:pos="0"/>
        </w:tabs>
        <w:suppressAutoHyphens/>
        <w:ind w:left="1418" w:hanging="709"/>
        <w:jc w:val="both"/>
        <w:rPr>
          <w:spacing w:val="-2"/>
        </w:rPr>
      </w:pPr>
      <w:r>
        <w:rPr>
          <w:spacing w:val="-2"/>
        </w:rPr>
        <w:t>пересмотр законов, которые ставят женщин в менее выгодное по сравнению с мужчинами положение; и</w:t>
      </w:r>
    </w:p>
    <w:p w:rsidR="00000000" w:rsidRDefault="00000000">
      <w:pPr>
        <w:numPr>
          <w:ilvl w:val="12"/>
          <w:numId w:val="0"/>
        </w:numPr>
        <w:suppressLineNumbers/>
        <w:tabs>
          <w:tab w:val="left" w:pos="-720"/>
        </w:tabs>
        <w:suppressAutoHyphens/>
        <w:ind w:left="1418" w:hanging="709"/>
        <w:jc w:val="both"/>
        <w:rPr>
          <w:spacing w:val="-2"/>
        </w:rPr>
      </w:pPr>
    </w:p>
    <w:p w:rsidR="00000000" w:rsidRDefault="00000000">
      <w:pPr>
        <w:numPr>
          <w:ilvl w:val="0"/>
          <w:numId w:val="14"/>
        </w:numPr>
        <w:suppressLineNumbers/>
        <w:tabs>
          <w:tab w:val="left" w:pos="-720"/>
          <w:tab w:val="left" w:pos="0"/>
        </w:tabs>
        <w:suppressAutoHyphens/>
        <w:ind w:left="1418" w:hanging="709"/>
        <w:jc w:val="both"/>
        <w:rPr>
          <w:spacing w:val="-2"/>
        </w:rPr>
      </w:pPr>
      <w:r>
        <w:rPr>
          <w:spacing w:val="-2"/>
        </w:rPr>
        <w:t>учет женской и гендерной проблематики в процессе планирования и во всех областях политики.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Институциональные механизмы</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3.7</w:t>
      </w:r>
      <w:r>
        <w:rPr>
          <w:spacing w:val="-2"/>
        </w:rPr>
        <w:tab/>
        <w:t>Для поощрения равенства мужчин и женщин был создан ряд институциональных механизмов. К их числу относятся:</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0"/>
        </w:tabs>
        <w:suppressAutoHyphens/>
        <w:ind w:left="1418" w:hanging="720"/>
        <w:jc w:val="both"/>
        <w:rPr>
          <w:spacing w:val="-2"/>
        </w:rPr>
      </w:pPr>
      <w:r>
        <w:rPr>
          <w:spacing w:val="-2"/>
        </w:rPr>
        <w:t>а)</w:t>
      </w:r>
      <w:r>
        <w:rPr>
          <w:spacing w:val="-2"/>
        </w:rPr>
        <w:tab/>
        <w:t>Национальный консультативный совет по делам женщин (НКСЖ)</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Кабинет одобрил идею создания НКСЖ в августе 1999 года. В состав НКСЖ, состоящего из 12 членов, входят активисты и специалисты по гендерным проблемам, а также представители женских НПО. Главная задача НКСЖ состоит в оказании консультативных услуг министру по делам женщин в вопросах и по проблемам, касающимся женщин, а также в отношении воздействия, которое соответствующая государственная политика и проекты оказывают на гендерные вопросы. Совет также является консультативным механизмом, оказывающим содействие НПО в проведении обзора ПДЖ и изучении других вопросов, влияющих на положение женщин.</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0"/>
        </w:tabs>
        <w:suppressAutoHyphens/>
        <w:ind w:left="1418" w:hanging="720"/>
        <w:jc w:val="both"/>
        <w:rPr>
          <w:spacing w:val="-2"/>
        </w:rPr>
      </w:pPr>
      <w:r>
        <w:rPr>
          <w:spacing w:val="-2"/>
        </w:rPr>
        <w:t>b)</w:t>
      </w:r>
      <w:r>
        <w:rPr>
          <w:spacing w:val="-2"/>
        </w:rPr>
        <w:tab/>
        <w:t>Межминистерский комитет по делам женщин (МКЖ)</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МКЖ был создан в ноябре 1998 года. В его состав входят представители 17 министерств/департаментов на уровне заместителя министра. Его роль и функции включают:</w:t>
      </w:r>
    </w:p>
    <w:p w:rsidR="00000000" w:rsidRDefault="00000000">
      <w:pPr>
        <w:suppressLineNumbers/>
        <w:tabs>
          <w:tab w:val="left" w:pos="-720"/>
        </w:tabs>
        <w:suppressAutoHyphens/>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разработку общих руководящих принципов и приоритетов по осуществлению ПДЖ;</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координацию осуществления ПДЖ;</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оценку прогресса, достигнутого в ходе осуществления Плана, и выработку рекомендаций в отношении будущих мер по реализации целей ПДЖ;</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содействие подготовке ежегодных докладов и документов с описанием результатов и достигнутого прогресса и представление министру по делам женщин докладов о ходе работы по реализации ПДЖ;</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0"/>
        </w:tabs>
        <w:suppressAutoHyphens/>
        <w:ind w:left="1418" w:hanging="720"/>
        <w:jc w:val="both"/>
        <w:rPr>
          <w:spacing w:val="-2"/>
        </w:rPr>
      </w:pPr>
      <w:r>
        <w:rPr>
          <w:spacing w:val="-2"/>
        </w:rPr>
        <w:t>с)</w:t>
      </w:r>
      <w:r>
        <w:rPr>
          <w:spacing w:val="-2"/>
        </w:rPr>
        <w:tab/>
        <w:t>Координационные центры по гендерным вопросам (КЦГВ)</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КЦГВ были созданы в 17 министерствах/департаментах. Они состоят из представителей на уровне заместителя министра. Их роль и функции включают:</w:t>
      </w:r>
    </w:p>
    <w:p w:rsidR="00000000" w:rsidRDefault="00000000">
      <w:pPr>
        <w:suppressLineNumbers/>
        <w:tabs>
          <w:tab w:val="left" w:pos="-720"/>
        </w:tabs>
        <w:suppressAutoHyphens/>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обеспечение осуществления ПДЖ путем содействия включению выделенных приоритетных мероприятий в политику и программу своих соответствующих министерств;</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оказание помощи в области мониторинга, оценки и подготовки докладов по вопросам реализации ПДЖ;</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оказание министерству по делам женщин и другим соответствующим министерствам консультационных услуг по вопросам, касающимся общих потребностей в области решения гендерных проблем и обеспечения развития.</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содействие разработке политики, программ и мероприятий по гендерным проблемам в рамках своих соответствующих министерств.</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843"/>
        <w:jc w:val="both"/>
        <w:rPr>
          <w:spacing w:val="-2"/>
        </w:rPr>
      </w:pPr>
      <w:r>
        <w:rPr>
          <w:spacing w:val="-2"/>
        </w:rPr>
        <w:t>Министерство сельского хозяйства развило идею создания координационных центров по гендерным вопросам и учредило свой Руководящий комитет по гендерным вопросам, содействующий проведению соответствующей политики в рамках министерства. Планируется, что другие министерства подхватят эту идею и тоже создадут у себя подобные комитеты.</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0"/>
        </w:tabs>
        <w:suppressAutoHyphens/>
        <w:ind w:left="1418" w:hanging="720"/>
        <w:jc w:val="both"/>
        <w:rPr>
          <w:spacing w:val="-2"/>
        </w:rPr>
      </w:pPr>
      <w:r>
        <w:rPr>
          <w:spacing w:val="-2"/>
        </w:rPr>
        <w:t>d)</w:t>
      </w:r>
      <w:r>
        <w:rPr>
          <w:spacing w:val="-2"/>
        </w:rPr>
        <w:tab/>
        <w:t>Целевые группы (ЦГ)</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Для практической работы в пяти приоритетных областях были созданы пять ЦГ по темам:</w:t>
      </w:r>
    </w:p>
    <w:p w:rsidR="00000000" w:rsidRDefault="00000000">
      <w:pPr>
        <w:suppressLineNumbers/>
        <w:tabs>
          <w:tab w:val="left" w:pos="-720"/>
        </w:tabs>
        <w:suppressAutoHyphens/>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Учет женской и гендерной проблематики;</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Женщины и закон;</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Создание малых предприятий;</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Участие в принятии решении;</w:t>
      </w:r>
    </w:p>
    <w:p w:rsidR="00000000" w:rsidRDefault="00000000">
      <w:pPr>
        <w:numPr>
          <w:ilvl w:val="12"/>
          <w:numId w:val="0"/>
        </w:numPr>
        <w:suppressLineNumbers/>
        <w:tabs>
          <w:tab w:val="left" w:pos="-720"/>
        </w:tabs>
        <w:suppressAutoHyphens/>
        <w:ind w:left="1832" w:hanging="425"/>
        <w:jc w:val="both"/>
        <w:rPr>
          <w:spacing w:val="-2"/>
        </w:rPr>
      </w:pPr>
    </w:p>
    <w:p w:rsidR="00000000" w:rsidRDefault="00000000">
      <w:pPr>
        <w:numPr>
          <w:ilvl w:val="0"/>
          <w:numId w:val="14"/>
        </w:numPr>
        <w:suppressLineNumbers/>
        <w:tabs>
          <w:tab w:val="left" w:pos="-720"/>
          <w:tab w:val="left" w:pos="0"/>
        </w:tabs>
        <w:suppressAutoHyphens/>
        <w:ind w:left="1832"/>
        <w:jc w:val="both"/>
        <w:rPr>
          <w:spacing w:val="-2"/>
        </w:rPr>
      </w:pPr>
      <w:r>
        <w:rPr>
          <w:spacing w:val="-2"/>
        </w:rPr>
        <w:t>Насилие в отношении женщин и детей.</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843"/>
        <w:jc w:val="both"/>
        <w:rPr>
          <w:spacing w:val="-2"/>
        </w:rPr>
      </w:pPr>
      <w:r>
        <w:rPr>
          <w:spacing w:val="-2"/>
        </w:rPr>
        <w:t>Членами ЦГ являются представители правительственных министерств и соответствующих НПО, работающие сообща над реализацией ПДЖ. В ноябре 1999 года Целевая группа по вопросам насилия в отношении женщин и детей организовала общенациональную кампанию в целях ликвидации насилия в отношении женщин и, прежде всего, насилия в семье.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Просвещение в вопросах, касающихся гендерной проблематики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3.8</w:t>
      </w:r>
      <w:r>
        <w:rPr>
          <w:spacing w:val="-2"/>
        </w:rPr>
        <w:tab/>
        <w:t>Просвещение в вопросах, касающихся гендерной проблематики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Просвещение в вопросах, касающихся гендерной проблематики, осуществляется как в государственном, таки и частном секторе, а также на уровне общин. Хотя эта деятельность до сих пор сводилась лишь к информационно-просветительской работе, некоторые мероприятия все же способствовали выявлению конкретных проблем и содействовали созданию условий, благоприятных для обеспечения равенства мужчин и женщин и развития.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В рамках государственного сектора общая ответственность за работу в этой сфере внутри государственной службы возложена на Центр по вопросам подготовки кадров и развития. Хотя этот Центр и не организует специальные курсы по гендерной проблематике, поскольку уделяет основное внимание вопросам повышения производительности труда и эффективности, министерству по делам женщин все же удалось включить тему "Просвещение в вопросах, касающихся гендерной проблематики" в свои программы подготовки кадров.</w:t>
      </w:r>
    </w:p>
    <w:p w:rsidR="00000000" w:rsidRDefault="00000000">
      <w:pPr>
        <w:suppressLineNumbers/>
        <w:tabs>
          <w:tab w:val="left" w:pos="-720"/>
        </w:tabs>
        <w:suppressAutoHyphens/>
        <w:ind w:left="709"/>
        <w:jc w:val="both"/>
        <w:rPr>
          <w:spacing w:val="-2"/>
        </w:rPr>
      </w:pPr>
    </w:p>
    <w:p w:rsidR="00000000" w:rsidRDefault="00000000">
      <w:pPr>
        <w:suppressLineNumbers/>
        <w:tabs>
          <w:tab w:val="left" w:pos="-720"/>
        </w:tabs>
        <w:suppressAutoHyphens/>
        <w:ind w:left="709"/>
        <w:jc w:val="both"/>
        <w:rPr>
          <w:spacing w:val="-2"/>
        </w:rPr>
      </w:pPr>
      <w:r>
        <w:rPr>
          <w:spacing w:val="-2"/>
        </w:rPr>
        <w:t>Министерство по делам женщин также организовала курсы по теме "Просвещение в вопросах, касающихся гендерной проблематики" в департаменте полезных ископаемых, департаменте по таможенным вопросам, министерстве внутренних дел, министерстве регионального развития, департаменте полиции и департаменте социального обеспечения.</w:t>
      </w:r>
    </w:p>
    <w:p w:rsidR="00000000" w:rsidRDefault="00000000">
      <w:pPr>
        <w:suppressLineNumbers/>
        <w:tabs>
          <w:tab w:val="left" w:pos="-720"/>
        </w:tabs>
        <w:suppressAutoHyphens/>
        <w:ind w:left="709"/>
        <w:jc w:val="both"/>
        <w:rPr>
          <w:spacing w:val="-2"/>
        </w:rPr>
      </w:pPr>
    </w:p>
    <w:p w:rsidR="00000000" w:rsidRDefault="00000000">
      <w:pPr>
        <w:suppressLineNumbers/>
        <w:tabs>
          <w:tab w:val="left" w:pos="-720"/>
        </w:tabs>
        <w:suppressAutoHyphens/>
        <w:ind w:left="709"/>
        <w:jc w:val="both"/>
        <w:rPr>
          <w:spacing w:val="-2"/>
        </w:rPr>
      </w:pPr>
      <w:r>
        <w:rPr>
          <w:spacing w:val="-2"/>
        </w:rPr>
        <w:t>ОГО и международные организации также регулярно организуют курсы по теме "Просвещение в вопросах, касающихся гендерной проблематики" для департамента полиции; судебных органов; парламентариев и частного сектора.</w:t>
      </w:r>
    </w:p>
    <w:p w:rsidR="00000000" w:rsidRDefault="00000000">
      <w:pPr>
        <w:suppressLineNumbers/>
        <w:tabs>
          <w:tab w:val="left" w:pos="-720"/>
        </w:tabs>
        <w:suppressAutoHyphens/>
        <w:jc w:val="both"/>
        <w:rPr>
          <w:spacing w:val="-2"/>
        </w:rPr>
      </w:pPr>
    </w:p>
    <w:p w:rsidR="00000000" w:rsidRDefault="00000000">
      <w:pPr>
        <w:keepNext/>
        <w:suppressLineNumbers/>
        <w:tabs>
          <w:tab w:val="left" w:pos="-720"/>
        </w:tabs>
        <w:suppressAutoHyphens/>
        <w:jc w:val="both"/>
        <w:rPr>
          <w:spacing w:val="-2"/>
        </w:rPr>
      </w:pPr>
      <w:r>
        <w:rPr>
          <w:b/>
          <w:spacing w:val="-2"/>
        </w:rPr>
        <w:t>Бюджетная инициатива в целях обеспечения равенства мужчин и женщин</w:t>
      </w:r>
    </w:p>
    <w:p w:rsidR="00000000" w:rsidRDefault="00000000">
      <w:pPr>
        <w:keepNext/>
        <w:suppressLineNumbers/>
        <w:tabs>
          <w:tab w:val="left" w:pos="-720"/>
        </w:tabs>
        <w:suppressAutoHyphens/>
        <w:jc w:val="both"/>
        <w:rPr>
          <w:spacing w:val="-2"/>
        </w:rPr>
      </w:pPr>
    </w:p>
    <w:p w:rsidR="00000000" w:rsidRDefault="00000000">
      <w:pPr>
        <w:keepNext/>
        <w:suppressLineNumbers/>
        <w:tabs>
          <w:tab w:val="left" w:pos="-720"/>
        </w:tabs>
        <w:suppressAutoHyphens/>
        <w:jc w:val="both"/>
        <w:rPr>
          <w:spacing w:val="-2"/>
        </w:rPr>
      </w:pPr>
      <w:r>
        <w:rPr>
          <w:spacing w:val="-2"/>
        </w:rPr>
        <w:t>3.9</w:t>
      </w:r>
      <w:r>
        <w:rPr>
          <w:spacing w:val="-2"/>
        </w:rPr>
        <w:tab/>
        <w:t>Бюджетная инициатива в целях обеспечения равенства мужчин и женщин</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В апреле 1999 года Кабинет одобрил пилотный проект, связанный с разработкой подхода к формированию национального бюджета с учетом гендерных аспектов. Проект будет осуществляться министерством финансов в координации с руководящим комитетом. Первый этап будет касаться министерств здравоохранения, образования, сельского хозяйства, торговли, промышленности и кооперативов, а также Комиссии по вопросам государственной службы. Подготовка начнется в феврале 2000 года.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Гендерный аудит</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3.10</w:t>
      </w:r>
      <w:r>
        <w:rPr>
          <w:spacing w:val="-2"/>
        </w:rPr>
        <w:tab/>
        <w:t>Проект гендерного аудита начнется в министерстве сельского хозяйства в 2000 году в рамках Плана действия по улучшению положения женщин.</w:t>
      </w:r>
    </w:p>
    <w:p w:rsidR="00000000" w:rsidRDefault="00000000">
      <w:pPr>
        <w:pStyle w:val="Heading2"/>
        <w:rPr>
          <w:i/>
          <w:sz w:val="20"/>
        </w:rPr>
      </w:pPr>
      <w:r>
        <w:rPr>
          <w:sz w:val="20"/>
        </w:rPr>
        <w:br w:type="page"/>
      </w:r>
      <w:bookmarkStart w:id="12" w:name="_Toc483481185"/>
      <w:r>
        <w:rPr>
          <w:i/>
          <w:sz w:val="22"/>
        </w:rPr>
        <w:t>Статья 4: Ускорение установления равенства между мужчинами и женщинами</w:t>
      </w:r>
      <w:bookmarkEnd w:id="12"/>
    </w:p>
    <w:p w:rsidR="00000000" w:rsidRDefault="00000000">
      <w:pPr>
        <w:suppressLineNumbers/>
        <w:tabs>
          <w:tab w:val="left" w:pos="-720"/>
        </w:tabs>
        <w:suppressAutoHyphens/>
        <w:jc w:val="both"/>
        <w:rPr>
          <w:spacing w:val="-2"/>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i/>
          <w:spacing w:val="-2"/>
          <w:sz w:val="18"/>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4.1</w:t>
      </w:r>
      <w:r>
        <w:rPr>
          <w:spacing w:val="-2"/>
        </w:rPr>
        <w:tab/>
        <w:t>Раздел 44 Конституции 1997 года гласит:</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0"/>
        </w:tabs>
        <w:suppressAutoHyphens/>
        <w:ind w:left="1418" w:hanging="720"/>
        <w:jc w:val="both"/>
        <w:rPr>
          <w:i/>
          <w:spacing w:val="-2"/>
        </w:rPr>
      </w:pPr>
      <w:r>
        <w:rPr>
          <w:i/>
          <w:spacing w:val="-2"/>
        </w:rPr>
        <w:t>(1)</w:t>
      </w:r>
      <w:r>
        <w:rPr>
          <w:i/>
          <w:spacing w:val="-2"/>
        </w:rPr>
        <w:tab/>
        <w:t xml:space="preserve">Парламент </w:t>
      </w:r>
      <w:r>
        <w:rPr>
          <w:i/>
          <w:spacing w:val="-2"/>
          <w:u w:val="single"/>
        </w:rPr>
        <w:t>должен предусматривать ассигнования</w:t>
      </w:r>
      <w:r>
        <w:rPr>
          <w:i/>
          <w:spacing w:val="-2"/>
        </w:rPr>
        <w:t xml:space="preserve"> для программ, призванных предоставить всем группам или категориям граждан, находящимся в неблагоприятном положении, эффективный доступ к:</w:t>
      </w:r>
    </w:p>
    <w:p w:rsidR="00000000" w:rsidRDefault="00000000">
      <w:pPr>
        <w:suppressLineNumbers/>
        <w:tabs>
          <w:tab w:val="left" w:pos="-720"/>
        </w:tabs>
        <w:suppressAutoHyphens/>
        <w:ind w:left="2127" w:hanging="709"/>
        <w:jc w:val="both"/>
        <w:rPr>
          <w:i/>
          <w:spacing w:val="-2"/>
        </w:rPr>
      </w:pPr>
    </w:p>
    <w:p w:rsidR="00000000" w:rsidRDefault="00000000">
      <w:pPr>
        <w:suppressLineNumbers/>
        <w:tabs>
          <w:tab w:val="left" w:pos="-720"/>
        </w:tabs>
        <w:suppressAutoHyphens/>
        <w:ind w:left="2127" w:hanging="709"/>
        <w:jc w:val="both"/>
        <w:rPr>
          <w:i/>
          <w:spacing w:val="-2"/>
        </w:rPr>
      </w:pPr>
      <w:r>
        <w:rPr>
          <w:i/>
          <w:spacing w:val="-2"/>
        </w:rPr>
        <w:t>а)</w:t>
      </w:r>
      <w:r>
        <w:rPr>
          <w:i/>
          <w:spacing w:val="-2"/>
        </w:rPr>
        <w:tab/>
        <w:t>образованию и профессиональной подготовке;</w:t>
      </w:r>
    </w:p>
    <w:p w:rsidR="00000000" w:rsidRDefault="00000000">
      <w:pPr>
        <w:suppressLineNumbers/>
        <w:tabs>
          <w:tab w:val="left" w:pos="-720"/>
        </w:tabs>
        <w:suppressAutoHyphens/>
        <w:ind w:left="2127" w:hanging="709"/>
        <w:jc w:val="both"/>
        <w:rPr>
          <w:i/>
          <w:spacing w:val="-2"/>
        </w:rPr>
      </w:pPr>
    </w:p>
    <w:p w:rsidR="00000000" w:rsidRDefault="00000000">
      <w:pPr>
        <w:suppressLineNumbers/>
        <w:tabs>
          <w:tab w:val="left" w:pos="-720"/>
        </w:tabs>
        <w:suppressAutoHyphens/>
        <w:ind w:left="2127" w:hanging="709"/>
        <w:jc w:val="both"/>
        <w:rPr>
          <w:i/>
          <w:spacing w:val="-2"/>
        </w:rPr>
      </w:pPr>
      <w:r>
        <w:rPr>
          <w:i/>
          <w:spacing w:val="-2"/>
        </w:rPr>
        <w:t>b)</w:t>
      </w:r>
      <w:r>
        <w:rPr>
          <w:i/>
          <w:spacing w:val="-2"/>
        </w:rPr>
        <w:tab/>
        <w:t>земле и жилью; и</w:t>
      </w:r>
    </w:p>
    <w:p w:rsidR="00000000" w:rsidRDefault="00000000">
      <w:pPr>
        <w:suppressLineNumbers/>
        <w:tabs>
          <w:tab w:val="left" w:pos="-720"/>
        </w:tabs>
        <w:suppressAutoHyphens/>
        <w:ind w:left="2127" w:hanging="709"/>
        <w:jc w:val="both"/>
        <w:rPr>
          <w:i/>
          <w:spacing w:val="-2"/>
        </w:rPr>
      </w:pPr>
    </w:p>
    <w:p w:rsidR="00000000" w:rsidRDefault="00000000">
      <w:pPr>
        <w:suppressLineNumbers/>
        <w:tabs>
          <w:tab w:val="left" w:pos="-720"/>
        </w:tabs>
        <w:suppressAutoHyphens/>
        <w:ind w:left="2127" w:hanging="709"/>
        <w:jc w:val="both"/>
        <w:rPr>
          <w:i/>
          <w:spacing w:val="-2"/>
        </w:rPr>
      </w:pPr>
      <w:r>
        <w:rPr>
          <w:i/>
          <w:spacing w:val="-2"/>
        </w:rPr>
        <w:t>с)</w:t>
      </w:r>
      <w:r>
        <w:rPr>
          <w:i/>
          <w:spacing w:val="-2"/>
        </w:rPr>
        <w:tab/>
        <w:t>участию в коммерческой деятельности на всех уровнях и во всех областях государственной службы [подчеркнуто автором].</w:t>
      </w:r>
    </w:p>
    <w:p w:rsidR="00000000" w:rsidRDefault="00000000">
      <w:pPr>
        <w:suppressLineNumbers/>
        <w:tabs>
          <w:tab w:val="left" w:pos="-720"/>
        </w:tabs>
        <w:suppressAutoHyphens/>
        <w:jc w:val="both"/>
        <w:rPr>
          <w:i/>
          <w:spacing w:val="-2"/>
        </w:rPr>
      </w:pPr>
    </w:p>
    <w:p w:rsidR="00000000" w:rsidRDefault="00000000">
      <w:pPr>
        <w:suppressLineNumbers/>
        <w:tabs>
          <w:tab w:val="left" w:pos="-720"/>
          <w:tab w:val="left" w:pos="0"/>
        </w:tabs>
        <w:suppressAutoHyphens/>
        <w:ind w:left="1418" w:hanging="720"/>
        <w:jc w:val="both"/>
        <w:rPr>
          <w:i/>
          <w:spacing w:val="-2"/>
        </w:rPr>
      </w:pPr>
      <w:r>
        <w:rPr>
          <w:i/>
          <w:spacing w:val="-2"/>
        </w:rPr>
        <w:t>(3)</w:t>
      </w:r>
      <w:r>
        <w:rPr>
          <w:i/>
          <w:spacing w:val="-2"/>
        </w:rPr>
        <w:tab/>
        <w:t>В соответствии с настоящим разделом, любой гражданин может принимать специальные меры в целях обеспечения надлежащего равенства между различными группами или различными категориями граждан.</w:t>
      </w:r>
    </w:p>
    <w:p w:rsidR="00000000" w:rsidRDefault="00000000">
      <w:pPr>
        <w:suppressLineNumbers/>
        <w:tabs>
          <w:tab w:val="left" w:pos="-720"/>
        </w:tabs>
        <w:suppressAutoHyphens/>
        <w:ind w:left="1418" w:hanging="720"/>
        <w:jc w:val="both"/>
        <w:rPr>
          <w:i/>
          <w:spacing w:val="-2"/>
        </w:rPr>
      </w:pPr>
    </w:p>
    <w:p w:rsidR="00000000" w:rsidRDefault="00000000">
      <w:pPr>
        <w:suppressLineNumbers/>
        <w:tabs>
          <w:tab w:val="left" w:pos="-720"/>
          <w:tab w:val="left" w:pos="0"/>
        </w:tabs>
        <w:suppressAutoHyphens/>
        <w:ind w:left="1418" w:hanging="720"/>
        <w:jc w:val="both"/>
        <w:rPr>
          <w:spacing w:val="-2"/>
        </w:rPr>
      </w:pPr>
      <w:r>
        <w:rPr>
          <w:i/>
          <w:spacing w:val="-2"/>
        </w:rPr>
        <w:t>(4)</w:t>
      </w:r>
      <w:r>
        <w:rPr>
          <w:i/>
          <w:spacing w:val="-2"/>
        </w:rPr>
        <w:tab/>
        <w:t>Согласно разделу 38, при принятии таких специальных мер, никто не имеет права осуществлять дискриминацию в отношении другого гражданина.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Законы, касающиеся социальной справедливости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4.2</w:t>
      </w:r>
      <w:r>
        <w:rPr>
          <w:spacing w:val="-2"/>
        </w:rPr>
        <w:tab/>
        <w:t xml:space="preserve">Несмотря на требование о разработке программ позитивных действий, предусмотренное в разделе 44 Конституции 1997 года, законов, которые бы способствовали ускорению установления равенства между мужчинами и женщинами, не имеется. Однако в настоящее время правительство разрабатывает проект законодательства по вопросам социальной справедливости, которое в 2000 году вступит в силу и узаконит деятельность в этой области. Оно будет предусматривать меры по установлению равенства между мужчинами и женщинами </w:t>
      </w:r>
      <w:r>
        <w:rPr>
          <w:i/>
          <w:spacing w:val="-2"/>
        </w:rPr>
        <w:t>de facto</w:t>
      </w:r>
      <w:r>
        <w:rPr>
          <w:spacing w:val="-2"/>
        </w:rPr>
        <w:t>.</w:t>
      </w:r>
    </w:p>
    <w:p w:rsidR="00000000" w:rsidRDefault="00000000">
      <w:pPr>
        <w:suppressLineNumbers/>
        <w:tabs>
          <w:tab w:val="left" w:pos="-720"/>
        </w:tabs>
        <w:suppressAutoHyphens/>
        <w:jc w:val="both"/>
        <w:rPr>
          <w:spacing w:val="-2"/>
        </w:rPr>
      </w:pPr>
    </w:p>
    <w:p w:rsidR="00000000" w:rsidRDefault="00000000">
      <w:pPr>
        <w:keepNext/>
        <w:suppressLineNumbers/>
        <w:tabs>
          <w:tab w:val="left" w:pos="-720"/>
        </w:tabs>
        <w:suppressAutoHyphens/>
        <w:jc w:val="both"/>
        <w:rPr>
          <w:spacing w:val="-2"/>
        </w:rPr>
      </w:pPr>
      <w:r>
        <w:rPr>
          <w:b/>
          <w:spacing w:val="-2"/>
        </w:rPr>
        <w:t>Инициативы по осуществлению позитивных действий</w:t>
      </w:r>
    </w:p>
    <w:p w:rsidR="00000000" w:rsidRDefault="00000000">
      <w:pPr>
        <w:keepNext/>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4.3</w:t>
      </w:r>
      <w:r>
        <w:rPr>
          <w:spacing w:val="-2"/>
        </w:rPr>
        <w:tab/>
        <w:t>В настоящее время программами позитивных действий в интересах женщин считаются две государственные программы, касающиеся обеспечения участия в советах и создания малых предприятий для женщин.</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4.4</w:t>
      </w:r>
      <w:r>
        <w:rPr>
          <w:spacing w:val="-2"/>
        </w:rPr>
        <w:tab/>
        <w:t>Привилегированное положение в обществе мужчин проявляется в низком уровне участия женщин в процессе принятия решений в государственных органах и частных компаниях. В 1995 году из общего числа членов руководящих 209 советов и комитетов с общей численностью сотрудников в 2120 человек лишь 291 были женщинами. В 1993 году правительство одобрило политику по увеличению на 30</w:t>
      </w:r>
      <w:r>
        <w:rPr>
          <w:spacing w:val="-2"/>
        </w:rPr>
        <w:noBreakHyphen/>
        <w:t>50 процентов количества женщин в составе советов/комитетов/правлений в течение последующих пяти лет. В соответствии с этой политикой назначающим органам (министерствам) было предложено консультироваться с министром по делам женщин по вопросам, касающимся членства женщин, и для содействия этой работе министерство по делам женщин учредило реестр соответствующих кандидатов. К 1998 году членство женщин в советах увеличилось до 17,2 процента.</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4.5</w:t>
      </w:r>
      <w:r>
        <w:rPr>
          <w:spacing w:val="-2"/>
        </w:rPr>
        <w:tab/>
        <w:t>Женщины особенно широко представлены в негосударственном секторе как из-за ограниченного доступа к работе в государственном секторе, так и по их собственному выбору.</w:t>
      </w:r>
      <w:r>
        <w:rPr>
          <w:rStyle w:val="FootnoteReference"/>
        </w:rPr>
        <w:footnoteReference w:id="11"/>
      </w:r>
      <w:r>
        <w:rPr>
          <w:spacing w:val="-2"/>
        </w:rPr>
        <w:t xml:space="preserve"> Ввиду требований, выдвигаемых финансовыми учреждениями относительно залога, главной проблемой, с которой женщины сталкиваются в негосударственном секторе, является нехватка средств. В 1993 году министерство по делам женщин разработало Программу экономического и социального развития женщин (ПЭСРЖ) для оказания поддержки женщинам из малообеспеченных семей. С момента ее принятия ПЭСРЖ оказала помощь около 600 женщинам. Фиджийский банк развития также ведает Новозеландской кредитной программой, предназначенной исключительно для женщин. Максимальная сумма, которую можно взять в долг, составляет 10 000, а минимальная – 1 000 фиджийских долларов. Кредит выдается по процентной ставке 12 процентов сроком на пять лет. На июнь 1999 года общий кредитный портфель составлял 470 999 фиджийских долларов. С июля 1998 по июнь 1999 года было получено около 81 кредитной заявки. Из этого числа были одобрены 33 заявки на общую сумму 78 838 долларов.</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Уменьшение разрыва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4.6</w:t>
      </w:r>
      <w:r>
        <w:rPr>
          <w:spacing w:val="-2"/>
        </w:rPr>
        <w:tab/>
        <w:t>За последние десятилетия разрыв между мужчинами и женщинами в области образования и занятости уменьшается. Уменьшение разрыва в области образования проиллюстрировано в Таблице 3, в которой показано, что мужчины и женщины находятся практически на одинаковом уровне грамотности.</w:t>
      </w:r>
    </w:p>
    <w:p w:rsidR="00000000" w:rsidRDefault="00000000">
      <w:pPr>
        <w:suppressLineNumbers/>
        <w:tabs>
          <w:tab w:val="left" w:pos="-720"/>
        </w:tabs>
        <w:suppressAutoHyphens/>
        <w:jc w:val="both"/>
        <w:rPr>
          <w:spacing w:val="-2"/>
        </w:rPr>
      </w:pPr>
    </w:p>
    <w:p w:rsidR="00000000" w:rsidRDefault="00000000">
      <w:pPr>
        <w:pStyle w:val="tab"/>
        <w:rPr>
          <w:sz w:val="20"/>
        </w:rPr>
      </w:pPr>
      <w:bookmarkStart w:id="13" w:name="_Toc483559500"/>
      <w:r>
        <w:rPr>
          <w:b w:val="0"/>
          <w:i/>
          <w:sz w:val="20"/>
        </w:rPr>
        <w:t>Таблица 3:</w:t>
      </w:r>
      <w:r>
        <w:rPr>
          <w:sz w:val="20"/>
        </w:rPr>
        <w:t xml:space="preserve"> Процентное соотношение сельских/городских и этнических групп по уровню грамотности, 1996 год</w:t>
      </w:r>
      <w:bookmarkEnd w:id="13"/>
    </w:p>
    <w:p w:rsidR="00000000" w:rsidRDefault="00000000">
      <w:pPr>
        <w:keepNext/>
        <w:suppressLineNumbers/>
        <w:tabs>
          <w:tab w:val="left" w:pos="-720"/>
        </w:tabs>
        <w:suppressAutoHyphens/>
        <w:jc w:val="both"/>
        <w:rPr>
          <w:spacing w:val="-2"/>
        </w:rPr>
      </w:pPr>
    </w:p>
    <w:tbl>
      <w:tblPr>
        <w:tblW w:w="0" w:type="auto"/>
        <w:tblInd w:w="7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442"/>
        <w:gridCol w:w="1442"/>
        <w:gridCol w:w="1442"/>
        <w:gridCol w:w="1442"/>
        <w:gridCol w:w="1442"/>
        <w:gridCol w:w="1442"/>
      </w:tblGrid>
      <w:tr w:rsidR="00000000">
        <w:tblPrEx>
          <w:tblCellMar>
            <w:top w:w="0" w:type="dxa"/>
            <w:bottom w:w="0" w:type="dxa"/>
          </w:tblCellMar>
        </w:tblPrEx>
        <w:trPr>
          <w:cantSplit/>
        </w:trPr>
        <w:tc>
          <w:tcPr>
            <w:tcW w:w="1442" w:type="dxa"/>
          </w:tcPr>
          <w:p w:rsidR="00000000" w:rsidRDefault="00000000">
            <w:pPr>
              <w:suppressLineNumbers/>
              <w:tabs>
                <w:tab w:val="left" w:pos="-720"/>
              </w:tabs>
              <w:suppressAutoHyphens/>
              <w:rPr>
                <w:spacing w:val="-2"/>
              </w:rPr>
            </w:pPr>
          </w:p>
        </w:tc>
        <w:tc>
          <w:tcPr>
            <w:tcW w:w="1442" w:type="dxa"/>
          </w:tcPr>
          <w:p w:rsidR="00000000" w:rsidRDefault="00000000">
            <w:pPr>
              <w:suppressLineNumbers/>
              <w:tabs>
                <w:tab w:val="left" w:pos="-720"/>
              </w:tabs>
              <w:suppressAutoHyphens/>
              <w:jc w:val="center"/>
              <w:rPr>
                <w:b/>
                <w:spacing w:val="-2"/>
              </w:rPr>
            </w:pPr>
            <w:r>
              <w:rPr>
                <w:b/>
                <w:spacing w:val="-2"/>
              </w:rPr>
              <w:t>Итого</w:t>
            </w:r>
          </w:p>
        </w:tc>
        <w:tc>
          <w:tcPr>
            <w:tcW w:w="1442" w:type="dxa"/>
          </w:tcPr>
          <w:p w:rsidR="00000000" w:rsidRDefault="00000000">
            <w:pPr>
              <w:suppressLineNumbers/>
              <w:tabs>
                <w:tab w:val="left" w:pos="-720"/>
              </w:tabs>
              <w:suppressAutoHyphens/>
              <w:jc w:val="center"/>
              <w:rPr>
                <w:spacing w:val="-2"/>
              </w:rPr>
            </w:pPr>
            <w:r>
              <w:rPr>
                <w:b/>
                <w:spacing w:val="-2"/>
              </w:rPr>
              <w:t>Фиджийцы</w:t>
            </w:r>
          </w:p>
        </w:tc>
        <w:tc>
          <w:tcPr>
            <w:tcW w:w="1442" w:type="dxa"/>
          </w:tcPr>
          <w:p w:rsidR="00000000" w:rsidRDefault="00000000">
            <w:pPr>
              <w:suppressLineNumbers/>
              <w:tabs>
                <w:tab w:val="left" w:pos="-720"/>
              </w:tabs>
              <w:suppressAutoHyphens/>
              <w:jc w:val="center"/>
              <w:rPr>
                <w:spacing w:val="-2"/>
              </w:rPr>
            </w:pPr>
            <w:r>
              <w:rPr>
                <w:b/>
                <w:spacing w:val="-2"/>
              </w:rPr>
              <w:t>Индийцы</w:t>
            </w:r>
          </w:p>
        </w:tc>
        <w:tc>
          <w:tcPr>
            <w:tcW w:w="1442" w:type="dxa"/>
          </w:tcPr>
          <w:p w:rsidR="00000000" w:rsidRDefault="00000000">
            <w:pPr>
              <w:suppressLineNumbers/>
              <w:tabs>
                <w:tab w:val="left" w:pos="-720"/>
              </w:tabs>
              <w:suppressAutoHyphens/>
              <w:jc w:val="center"/>
              <w:rPr>
                <w:spacing w:val="-2"/>
              </w:rPr>
            </w:pPr>
            <w:r>
              <w:rPr>
                <w:b/>
                <w:spacing w:val="-2"/>
              </w:rPr>
              <w:t>Сельские жители</w:t>
            </w:r>
          </w:p>
        </w:tc>
        <w:tc>
          <w:tcPr>
            <w:tcW w:w="1442" w:type="dxa"/>
          </w:tcPr>
          <w:p w:rsidR="00000000" w:rsidRDefault="00000000">
            <w:pPr>
              <w:suppressLineNumbers/>
              <w:tabs>
                <w:tab w:val="left" w:pos="-720"/>
              </w:tabs>
              <w:suppressAutoHyphens/>
              <w:jc w:val="center"/>
              <w:rPr>
                <w:spacing w:val="-2"/>
              </w:rPr>
            </w:pPr>
            <w:r>
              <w:rPr>
                <w:b/>
                <w:spacing w:val="-2"/>
              </w:rPr>
              <w:t>Городские жители</w:t>
            </w:r>
          </w:p>
        </w:tc>
      </w:tr>
      <w:tr w:rsidR="00000000">
        <w:tblPrEx>
          <w:tblCellMar>
            <w:top w:w="0" w:type="dxa"/>
            <w:bottom w:w="0" w:type="dxa"/>
          </w:tblCellMar>
        </w:tblPrEx>
        <w:trPr>
          <w:cantSplit/>
        </w:trPr>
        <w:tc>
          <w:tcPr>
            <w:tcW w:w="1442" w:type="dxa"/>
          </w:tcPr>
          <w:p w:rsidR="00000000" w:rsidRDefault="00000000">
            <w:pPr>
              <w:suppressLineNumbers/>
              <w:tabs>
                <w:tab w:val="left" w:pos="-720"/>
              </w:tabs>
              <w:suppressAutoHyphens/>
              <w:rPr>
                <w:spacing w:val="-2"/>
              </w:rPr>
            </w:pPr>
            <w:r>
              <w:rPr>
                <w:b/>
                <w:spacing w:val="-2"/>
              </w:rPr>
              <w:t>Всего</w:t>
            </w:r>
          </w:p>
        </w:tc>
        <w:tc>
          <w:tcPr>
            <w:tcW w:w="1442" w:type="dxa"/>
          </w:tcPr>
          <w:p w:rsidR="00000000" w:rsidRDefault="00000000">
            <w:pPr>
              <w:suppressLineNumbers/>
              <w:tabs>
                <w:tab w:val="left" w:pos="-720"/>
              </w:tabs>
              <w:suppressAutoHyphens/>
              <w:jc w:val="center"/>
              <w:rPr>
                <w:spacing w:val="-2"/>
              </w:rPr>
            </w:pPr>
            <w:r>
              <w:rPr>
                <w:b/>
                <w:spacing w:val="-2"/>
              </w:rPr>
              <w:t>92,9</w:t>
            </w:r>
          </w:p>
        </w:tc>
        <w:tc>
          <w:tcPr>
            <w:tcW w:w="1442" w:type="dxa"/>
          </w:tcPr>
          <w:p w:rsidR="00000000" w:rsidRDefault="00000000">
            <w:pPr>
              <w:suppressLineNumbers/>
              <w:tabs>
                <w:tab w:val="left" w:pos="-720"/>
              </w:tabs>
              <w:suppressAutoHyphens/>
              <w:jc w:val="center"/>
              <w:rPr>
                <w:spacing w:val="-2"/>
              </w:rPr>
            </w:pPr>
            <w:r>
              <w:rPr>
                <w:b/>
                <w:spacing w:val="-2"/>
              </w:rPr>
              <w:t>96,5</w:t>
            </w:r>
          </w:p>
        </w:tc>
        <w:tc>
          <w:tcPr>
            <w:tcW w:w="1442" w:type="dxa"/>
          </w:tcPr>
          <w:p w:rsidR="00000000" w:rsidRDefault="00000000">
            <w:pPr>
              <w:suppressLineNumbers/>
              <w:tabs>
                <w:tab w:val="left" w:pos="-720"/>
              </w:tabs>
              <w:suppressAutoHyphens/>
              <w:jc w:val="center"/>
              <w:rPr>
                <w:spacing w:val="-2"/>
              </w:rPr>
            </w:pPr>
            <w:r>
              <w:rPr>
                <w:b/>
                <w:spacing w:val="-2"/>
              </w:rPr>
              <w:t>88,7</w:t>
            </w:r>
          </w:p>
        </w:tc>
        <w:tc>
          <w:tcPr>
            <w:tcW w:w="1442" w:type="dxa"/>
          </w:tcPr>
          <w:p w:rsidR="00000000" w:rsidRDefault="00000000">
            <w:pPr>
              <w:suppressLineNumbers/>
              <w:tabs>
                <w:tab w:val="left" w:pos="-720"/>
              </w:tabs>
              <w:suppressAutoHyphens/>
              <w:jc w:val="center"/>
              <w:rPr>
                <w:spacing w:val="-2"/>
              </w:rPr>
            </w:pPr>
            <w:r>
              <w:rPr>
                <w:b/>
                <w:spacing w:val="-2"/>
              </w:rPr>
              <w:t>91,8</w:t>
            </w:r>
          </w:p>
        </w:tc>
        <w:tc>
          <w:tcPr>
            <w:tcW w:w="1442" w:type="dxa"/>
          </w:tcPr>
          <w:p w:rsidR="00000000" w:rsidRDefault="00000000">
            <w:pPr>
              <w:suppressLineNumbers/>
              <w:tabs>
                <w:tab w:val="left" w:pos="-720"/>
              </w:tabs>
              <w:suppressAutoHyphens/>
              <w:jc w:val="center"/>
              <w:rPr>
                <w:spacing w:val="-2"/>
              </w:rPr>
            </w:pPr>
            <w:r>
              <w:rPr>
                <w:b/>
                <w:spacing w:val="-2"/>
              </w:rPr>
              <w:t>94,2</w:t>
            </w:r>
          </w:p>
        </w:tc>
      </w:tr>
      <w:tr w:rsidR="00000000">
        <w:tblPrEx>
          <w:tblCellMar>
            <w:top w:w="0" w:type="dxa"/>
            <w:bottom w:w="0" w:type="dxa"/>
          </w:tblCellMar>
        </w:tblPrEx>
        <w:trPr>
          <w:cantSplit/>
        </w:trPr>
        <w:tc>
          <w:tcPr>
            <w:tcW w:w="1442" w:type="dxa"/>
          </w:tcPr>
          <w:p w:rsidR="00000000" w:rsidRDefault="00000000">
            <w:pPr>
              <w:suppressLineNumbers/>
              <w:tabs>
                <w:tab w:val="left" w:pos="-720"/>
              </w:tabs>
              <w:suppressAutoHyphens/>
              <w:rPr>
                <w:spacing w:val="-2"/>
              </w:rPr>
            </w:pPr>
            <w:r>
              <w:rPr>
                <w:spacing w:val="-2"/>
              </w:rPr>
              <w:t>Мужчины</w:t>
            </w:r>
          </w:p>
        </w:tc>
        <w:tc>
          <w:tcPr>
            <w:tcW w:w="1442" w:type="dxa"/>
          </w:tcPr>
          <w:p w:rsidR="00000000" w:rsidRDefault="00000000">
            <w:pPr>
              <w:suppressLineNumbers/>
              <w:tabs>
                <w:tab w:val="left" w:pos="-720"/>
              </w:tabs>
              <w:suppressAutoHyphens/>
              <w:jc w:val="center"/>
              <w:rPr>
                <w:spacing w:val="-2"/>
              </w:rPr>
            </w:pPr>
            <w:r>
              <w:rPr>
                <w:spacing w:val="-2"/>
              </w:rPr>
              <w:t>94,5</w:t>
            </w:r>
          </w:p>
        </w:tc>
        <w:tc>
          <w:tcPr>
            <w:tcW w:w="1442" w:type="dxa"/>
          </w:tcPr>
          <w:p w:rsidR="00000000" w:rsidRDefault="00000000">
            <w:pPr>
              <w:suppressLineNumbers/>
              <w:tabs>
                <w:tab w:val="left" w:pos="-720"/>
              </w:tabs>
              <w:suppressAutoHyphens/>
              <w:jc w:val="center"/>
              <w:rPr>
                <w:spacing w:val="-2"/>
              </w:rPr>
            </w:pPr>
            <w:r>
              <w:rPr>
                <w:spacing w:val="-2"/>
              </w:rPr>
              <w:t>96,9</w:t>
            </w:r>
          </w:p>
        </w:tc>
        <w:tc>
          <w:tcPr>
            <w:tcW w:w="1442" w:type="dxa"/>
          </w:tcPr>
          <w:p w:rsidR="00000000" w:rsidRDefault="00000000">
            <w:pPr>
              <w:suppressLineNumbers/>
              <w:tabs>
                <w:tab w:val="left" w:pos="-720"/>
              </w:tabs>
              <w:suppressAutoHyphens/>
              <w:jc w:val="center"/>
              <w:rPr>
                <w:spacing w:val="-2"/>
              </w:rPr>
            </w:pPr>
            <w:r>
              <w:rPr>
                <w:spacing w:val="-2"/>
              </w:rPr>
              <w:t>91,6</w:t>
            </w:r>
          </w:p>
        </w:tc>
        <w:tc>
          <w:tcPr>
            <w:tcW w:w="1442" w:type="dxa"/>
          </w:tcPr>
          <w:p w:rsidR="00000000" w:rsidRDefault="00000000">
            <w:pPr>
              <w:suppressLineNumbers/>
              <w:tabs>
                <w:tab w:val="left" w:pos="-720"/>
              </w:tabs>
              <w:suppressAutoHyphens/>
              <w:jc w:val="center"/>
              <w:rPr>
                <w:spacing w:val="-2"/>
              </w:rPr>
            </w:pPr>
            <w:r>
              <w:rPr>
                <w:spacing w:val="-2"/>
              </w:rPr>
              <w:t>93,4</w:t>
            </w:r>
          </w:p>
        </w:tc>
        <w:tc>
          <w:tcPr>
            <w:tcW w:w="1442" w:type="dxa"/>
          </w:tcPr>
          <w:p w:rsidR="00000000" w:rsidRDefault="00000000">
            <w:pPr>
              <w:suppressLineNumbers/>
              <w:tabs>
                <w:tab w:val="left" w:pos="-720"/>
              </w:tabs>
              <w:suppressAutoHyphens/>
              <w:jc w:val="center"/>
              <w:rPr>
                <w:spacing w:val="-2"/>
              </w:rPr>
            </w:pPr>
            <w:r>
              <w:rPr>
                <w:spacing w:val="-2"/>
              </w:rPr>
              <w:t>95,7</w:t>
            </w:r>
          </w:p>
        </w:tc>
      </w:tr>
      <w:tr w:rsidR="00000000">
        <w:tblPrEx>
          <w:tblCellMar>
            <w:top w:w="0" w:type="dxa"/>
            <w:bottom w:w="0" w:type="dxa"/>
          </w:tblCellMar>
        </w:tblPrEx>
        <w:trPr>
          <w:cantSplit/>
        </w:trPr>
        <w:tc>
          <w:tcPr>
            <w:tcW w:w="1442" w:type="dxa"/>
          </w:tcPr>
          <w:p w:rsidR="00000000" w:rsidRDefault="00000000">
            <w:pPr>
              <w:suppressLineNumbers/>
              <w:tabs>
                <w:tab w:val="left" w:pos="-720"/>
              </w:tabs>
              <w:suppressAutoHyphens/>
              <w:rPr>
                <w:spacing w:val="-2"/>
              </w:rPr>
            </w:pPr>
            <w:r>
              <w:rPr>
                <w:spacing w:val="-2"/>
              </w:rPr>
              <w:t>Женщины</w:t>
            </w:r>
          </w:p>
        </w:tc>
        <w:tc>
          <w:tcPr>
            <w:tcW w:w="1442" w:type="dxa"/>
          </w:tcPr>
          <w:p w:rsidR="00000000" w:rsidRDefault="00000000">
            <w:pPr>
              <w:suppressLineNumbers/>
              <w:tabs>
                <w:tab w:val="left" w:pos="-720"/>
              </w:tabs>
              <w:suppressAutoHyphens/>
              <w:jc w:val="center"/>
              <w:rPr>
                <w:spacing w:val="-2"/>
              </w:rPr>
            </w:pPr>
            <w:r>
              <w:rPr>
                <w:spacing w:val="-2"/>
              </w:rPr>
              <w:t>91,4</w:t>
            </w:r>
          </w:p>
        </w:tc>
        <w:tc>
          <w:tcPr>
            <w:tcW w:w="1442" w:type="dxa"/>
          </w:tcPr>
          <w:p w:rsidR="00000000" w:rsidRDefault="00000000">
            <w:pPr>
              <w:suppressLineNumbers/>
              <w:tabs>
                <w:tab w:val="left" w:pos="-720"/>
              </w:tabs>
              <w:suppressAutoHyphens/>
              <w:jc w:val="center"/>
              <w:rPr>
                <w:spacing w:val="-2"/>
              </w:rPr>
            </w:pPr>
            <w:r>
              <w:rPr>
                <w:spacing w:val="-2"/>
              </w:rPr>
              <w:t>96,1</w:t>
            </w:r>
          </w:p>
        </w:tc>
        <w:tc>
          <w:tcPr>
            <w:tcW w:w="1442" w:type="dxa"/>
          </w:tcPr>
          <w:p w:rsidR="00000000" w:rsidRDefault="00000000">
            <w:pPr>
              <w:suppressLineNumbers/>
              <w:tabs>
                <w:tab w:val="left" w:pos="-720"/>
              </w:tabs>
              <w:suppressAutoHyphens/>
              <w:jc w:val="center"/>
              <w:rPr>
                <w:spacing w:val="-2"/>
              </w:rPr>
            </w:pPr>
            <w:r>
              <w:rPr>
                <w:spacing w:val="-2"/>
              </w:rPr>
              <w:t>85,8</w:t>
            </w:r>
          </w:p>
        </w:tc>
        <w:tc>
          <w:tcPr>
            <w:tcW w:w="1442" w:type="dxa"/>
          </w:tcPr>
          <w:p w:rsidR="00000000" w:rsidRDefault="00000000">
            <w:pPr>
              <w:suppressLineNumbers/>
              <w:tabs>
                <w:tab w:val="left" w:pos="-720"/>
              </w:tabs>
              <w:suppressAutoHyphens/>
              <w:jc w:val="center"/>
              <w:rPr>
                <w:spacing w:val="-2"/>
              </w:rPr>
            </w:pPr>
            <w:r>
              <w:rPr>
                <w:spacing w:val="-2"/>
              </w:rPr>
              <w:t>90,1</w:t>
            </w:r>
          </w:p>
        </w:tc>
        <w:tc>
          <w:tcPr>
            <w:tcW w:w="1442" w:type="dxa"/>
          </w:tcPr>
          <w:p w:rsidR="00000000" w:rsidRDefault="00000000">
            <w:pPr>
              <w:suppressLineNumbers/>
              <w:tabs>
                <w:tab w:val="left" w:pos="-720"/>
              </w:tabs>
              <w:suppressAutoHyphens/>
              <w:jc w:val="center"/>
              <w:rPr>
                <w:spacing w:val="-2"/>
              </w:rPr>
            </w:pPr>
            <w:r>
              <w:rPr>
                <w:spacing w:val="-2"/>
              </w:rPr>
              <w:t>92,8</w:t>
            </w:r>
          </w:p>
        </w:tc>
      </w:tr>
    </w:tbl>
    <w:p w:rsidR="00000000" w:rsidRDefault="00000000">
      <w:pPr>
        <w:suppressLineNumbers/>
        <w:tabs>
          <w:tab w:val="left" w:pos="-720"/>
        </w:tabs>
        <w:suppressAutoHyphens/>
        <w:ind w:left="709"/>
        <w:jc w:val="both"/>
        <w:rPr>
          <w:spacing w:val="-2"/>
        </w:rPr>
      </w:pPr>
      <w:r>
        <w:rPr>
          <w:i/>
          <w:spacing w:val="-2"/>
        </w:rPr>
        <w:t>Источник: Перепись 1996 года, Статистической управление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4.6</w:t>
      </w:r>
      <w:r>
        <w:rPr>
          <w:spacing w:val="-2"/>
        </w:rPr>
        <w:tab/>
        <w:t>В Таблице 4 показано, что женщины остаются меньшинством в сфере оплачиваемого труда, однако и этот разрыв постепенно уменьшается.</w:t>
      </w:r>
    </w:p>
    <w:p w:rsidR="00000000" w:rsidRDefault="00000000">
      <w:pPr>
        <w:suppressLineNumbers/>
        <w:tabs>
          <w:tab w:val="left" w:pos="-720"/>
        </w:tabs>
        <w:suppressAutoHyphens/>
        <w:jc w:val="both"/>
        <w:rPr>
          <w:spacing w:val="-2"/>
        </w:rPr>
      </w:pPr>
    </w:p>
    <w:p w:rsidR="00000000" w:rsidRDefault="00000000">
      <w:pPr>
        <w:pStyle w:val="tab"/>
        <w:rPr>
          <w:sz w:val="20"/>
        </w:rPr>
      </w:pPr>
      <w:bookmarkStart w:id="14" w:name="_Toc483559501"/>
      <w:r>
        <w:rPr>
          <w:b w:val="0"/>
          <w:i/>
          <w:sz w:val="20"/>
        </w:rPr>
        <w:t>Таблица 4:</w:t>
      </w:r>
      <w:r>
        <w:rPr>
          <w:i/>
          <w:sz w:val="20"/>
        </w:rPr>
        <w:t xml:space="preserve"> </w:t>
      </w:r>
      <w:r>
        <w:rPr>
          <w:sz w:val="20"/>
        </w:rPr>
        <w:t>Женщины как доля от всех оплачиваемых трудящихся с разбивкой по этническому происхождению, 1990 и 1993 годы</w:t>
      </w:r>
      <w:bookmarkEnd w:id="14"/>
    </w:p>
    <w:p w:rsidR="00000000" w:rsidRDefault="00000000">
      <w:pPr>
        <w:suppressLineNumbers/>
        <w:tabs>
          <w:tab w:val="left" w:pos="-720"/>
        </w:tabs>
        <w:suppressAutoHyphens/>
        <w:jc w:val="both"/>
        <w:rPr>
          <w:spacing w:val="-2"/>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884"/>
        <w:gridCol w:w="2884"/>
        <w:gridCol w:w="2884"/>
      </w:tblGrid>
      <w:tr w:rsidR="00000000">
        <w:tblPrEx>
          <w:tblCellMar>
            <w:top w:w="0" w:type="dxa"/>
            <w:bottom w:w="0" w:type="dxa"/>
          </w:tblCellMar>
        </w:tblPrEx>
        <w:tc>
          <w:tcPr>
            <w:tcW w:w="2884" w:type="dxa"/>
          </w:tcPr>
          <w:p w:rsidR="00000000" w:rsidRDefault="00000000">
            <w:pPr>
              <w:suppressLineNumbers/>
              <w:tabs>
                <w:tab w:val="left" w:pos="-720"/>
              </w:tabs>
              <w:suppressAutoHyphens/>
              <w:rPr>
                <w:spacing w:val="-2"/>
              </w:rPr>
            </w:pPr>
            <w:r>
              <w:rPr>
                <w:b/>
                <w:spacing w:val="-2"/>
              </w:rPr>
              <w:t>Этническое происхождение</w:t>
            </w:r>
          </w:p>
        </w:tc>
        <w:tc>
          <w:tcPr>
            <w:tcW w:w="2884" w:type="dxa"/>
          </w:tcPr>
          <w:p w:rsidR="00000000" w:rsidRDefault="00000000">
            <w:pPr>
              <w:suppressLineNumbers/>
              <w:tabs>
                <w:tab w:val="left" w:pos="-720"/>
              </w:tabs>
              <w:suppressAutoHyphens/>
              <w:jc w:val="center"/>
              <w:rPr>
                <w:spacing w:val="-2"/>
              </w:rPr>
            </w:pPr>
            <w:r>
              <w:rPr>
                <w:b/>
                <w:spacing w:val="-2"/>
              </w:rPr>
              <w:t>1990 год</w:t>
            </w:r>
          </w:p>
        </w:tc>
        <w:tc>
          <w:tcPr>
            <w:tcW w:w="2884" w:type="dxa"/>
          </w:tcPr>
          <w:p w:rsidR="00000000" w:rsidRDefault="00000000">
            <w:pPr>
              <w:suppressLineNumbers/>
              <w:tabs>
                <w:tab w:val="left" w:pos="-720"/>
              </w:tabs>
              <w:suppressAutoHyphens/>
              <w:jc w:val="center"/>
              <w:rPr>
                <w:spacing w:val="-2"/>
              </w:rPr>
            </w:pPr>
            <w:r>
              <w:rPr>
                <w:b/>
                <w:spacing w:val="-2"/>
              </w:rPr>
              <w:t>1993 год</w:t>
            </w:r>
          </w:p>
        </w:tc>
      </w:tr>
      <w:tr w:rsidR="00000000">
        <w:tblPrEx>
          <w:tblCellMar>
            <w:top w:w="0" w:type="dxa"/>
            <w:bottom w:w="0" w:type="dxa"/>
          </w:tblCellMar>
        </w:tblPrEx>
        <w:tc>
          <w:tcPr>
            <w:tcW w:w="2884" w:type="dxa"/>
          </w:tcPr>
          <w:p w:rsidR="00000000" w:rsidRDefault="00000000">
            <w:pPr>
              <w:suppressLineNumbers/>
              <w:tabs>
                <w:tab w:val="left" w:pos="-720"/>
              </w:tabs>
              <w:suppressAutoHyphens/>
              <w:rPr>
                <w:spacing w:val="-2"/>
              </w:rPr>
            </w:pPr>
            <w:r>
              <w:rPr>
                <w:spacing w:val="-2"/>
              </w:rPr>
              <w:t>Фиджийцы</w:t>
            </w:r>
          </w:p>
        </w:tc>
        <w:tc>
          <w:tcPr>
            <w:tcW w:w="2884" w:type="dxa"/>
          </w:tcPr>
          <w:p w:rsidR="00000000" w:rsidRDefault="00000000">
            <w:pPr>
              <w:suppressLineNumbers/>
              <w:tabs>
                <w:tab w:val="left" w:pos="-720"/>
              </w:tabs>
              <w:suppressAutoHyphens/>
              <w:jc w:val="center"/>
              <w:rPr>
                <w:spacing w:val="-2"/>
              </w:rPr>
            </w:pPr>
            <w:r>
              <w:rPr>
                <w:spacing w:val="-2"/>
              </w:rPr>
              <w:t>31,6</w:t>
            </w:r>
          </w:p>
        </w:tc>
        <w:tc>
          <w:tcPr>
            <w:tcW w:w="2884" w:type="dxa"/>
          </w:tcPr>
          <w:p w:rsidR="00000000" w:rsidRDefault="00000000">
            <w:pPr>
              <w:suppressLineNumbers/>
              <w:tabs>
                <w:tab w:val="left" w:pos="-720"/>
              </w:tabs>
              <w:suppressAutoHyphens/>
              <w:jc w:val="center"/>
              <w:rPr>
                <w:spacing w:val="-2"/>
              </w:rPr>
            </w:pPr>
            <w:r>
              <w:rPr>
                <w:spacing w:val="-2"/>
              </w:rPr>
              <w:t>32,6</w:t>
            </w:r>
          </w:p>
        </w:tc>
      </w:tr>
      <w:tr w:rsidR="00000000">
        <w:tblPrEx>
          <w:tblCellMar>
            <w:top w:w="0" w:type="dxa"/>
            <w:bottom w:w="0" w:type="dxa"/>
          </w:tblCellMar>
        </w:tblPrEx>
        <w:tc>
          <w:tcPr>
            <w:tcW w:w="2884" w:type="dxa"/>
          </w:tcPr>
          <w:p w:rsidR="00000000" w:rsidRDefault="00000000">
            <w:pPr>
              <w:suppressLineNumbers/>
              <w:tabs>
                <w:tab w:val="left" w:pos="-720"/>
              </w:tabs>
              <w:suppressAutoHyphens/>
              <w:rPr>
                <w:spacing w:val="-2"/>
              </w:rPr>
            </w:pPr>
            <w:r>
              <w:rPr>
                <w:spacing w:val="-2"/>
              </w:rPr>
              <w:t>Индийцы</w:t>
            </w:r>
          </w:p>
        </w:tc>
        <w:tc>
          <w:tcPr>
            <w:tcW w:w="2884" w:type="dxa"/>
          </w:tcPr>
          <w:p w:rsidR="00000000" w:rsidRDefault="00000000">
            <w:pPr>
              <w:suppressLineNumbers/>
              <w:tabs>
                <w:tab w:val="left" w:pos="-720"/>
              </w:tabs>
              <w:suppressAutoHyphens/>
              <w:jc w:val="center"/>
              <w:rPr>
                <w:spacing w:val="-2"/>
              </w:rPr>
            </w:pPr>
            <w:r>
              <w:rPr>
                <w:spacing w:val="-2"/>
              </w:rPr>
              <w:t>27,5</w:t>
            </w:r>
          </w:p>
        </w:tc>
        <w:tc>
          <w:tcPr>
            <w:tcW w:w="2884" w:type="dxa"/>
          </w:tcPr>
          <w:p w:rsidR="00000000" w:rsidRDefault="00000000">
            <w:pPr>
              <w:suppressLineNumbers/>
              <w:tabs>
                <w:tab w:val="left" w:pos="-720"/>
              </w:tabs>
              <w:suppressAutoHyphens/>
              <w:jc w:val="center"/>
              <w:rPr>
                <w:spacing w:val="-2"/>
              </w:rPr>
            </w:pPr>
            <w:r>
              <w:rPr>
                <w:spacing w:val="-2"/>
              </w:rPr>
              <w:t>27,7</w:t>
            </w:r>
          </w:p>
        </w:tc>
      </w:tr>
      <w:tr w:rsidR="00000000">
        <w:tblPrEx>
          <w:tblCellMar>
            <w:top w:w="0" w:type="dxa"/>
            <w:bottom w:w="0" w:type="dxa"/>
          </w:tblCellMar>
        </w:tblPrEx>
        <w:tc>
          <w:tcPr>
            <w:tcW w:w="2884" w:type="dxa"/>
          </w:tcPr>
          <w:p w:rsidR="00000000" w:rsidRDefault="00000000">
            <w:pPr>
              <w:suppressLineNumbers/>
              <w:tabs>
                <w:tab w:val="left" w:pos="-720"/>
              </w:tabs>
              <w:suppressAutoHyphens/>
              <w:rPr>
                <w:spacing w:val="-2"/>
              </w:rPr>
            </w:pPr>
            <w:r>
              <w:rPr>
                <w:spacing w:val="-2"/>
              </w:rPr>
              <w:t>Прочие</w:t>
            </w:r>
          </w:p>
        </w:tc>
        <w:tc>
          <w:tcPr>
            <w:tcW w:w="2884" w:type="dxa"/>
          </w:tcPr>
          <w:p w:rsidR="00000000" w:rsidRDefault="00000000">
            <w:pPr>
              <w:suppressLineNumbers/>
              <w:tabs>
                <w:tab w:val="left" w:pos="-720"/>
              </w:tabs>
              <w:suppressAutoHyphens/>
              <w:jc w:val="center"/>
              <w:rPr>
                <w:spacing w:val="-2"/>
              </w:rPr>
            </w:pPr>
            <w:r>
              <w:rPr>
                <w:spacing w:val="-2"/>
              </w:rPr>
              <w:t>34,5</w:t>
            </w:r>
          </w:p>
        </w:tc>
        <w:tc>
          <w:tcPr>
            <w:tcW w:w="2884" w:type="dxa"/>
          </w:tcPr>
          <w:p w:rsidR="00000000" w:rsidRDefault="00000000">
            <w:pPr>
              <w:suppressLineNumbers/>
              <w:tabs>
                <w:tab w:val="left" w:pos="-720"/>
              </w:tabs>
              <w:suppressAutoHyphens/>
              <w:jc w:val="center"/>
              <w:rPr>
                <w:spacing w:val="-2"/>
              </w:rPr>
            </w:pPr>
            <w:r>
              <w:rPr>
                <w:spacing w:val="-2"/>
              </w:rPr>
              <w:t>35,0</w:t>
            </w:r>
          </w:p>
        </w:tc>
      </w:tr>
      <w:tr w:rsidR="00000000">
        <w:tblPrEx>
          <w:tblCellMar>
            <w:top w:w="0" w:type="dxa"/>
            <w:bottom w:w="0" w:type="dxa"/>
          </w:tblCellMar>
        </w:tblPrEx>
        <w:tc>
          <w:tcPr>
            <w:tcW w:w="2884" w:type="dxa"/>
          </w:tcPr>
          <w:p w:rsidR="00000000" w:rsidRDefault="00000000">
            <w:pPr>
              <w:suppressLineNumbers/>
              <w:tabs>
                <w:tab w:val="left" w:pos="-720"/>
              </w:tabs>
              <w:suppressAutoHyphens/>
              <w:rPr>
                <w:spacing w:val="-2"/>
              </w:rPr>
            </w:pPr>
            <w:r>
              <w:rPr>
                <w:b/>
                <w:spacing w:val="-2"/>
              </w:rPr>
              <w:t>Итого</w:t>
            </w:r>
          </w:p>
        </w:tc>
        <w:tc>
          <w:tcPr>
            <w:tcW w:w="2884" w:type="dxa"/>
          </w:tcPr>
          <w:p w:rsidR="00000000" w:rsidRDefault="00000000">
            <w:pPr>
              <w:suppressLineNumbers/>
              <w:tabs>
                <w:tab w:val="left" w:pos="-720"/>
              </w:tabs>
              <w:suppressAutoHyphens/>
              <w:jc w:val="center"/>
              <w:rPr>
                <w:spacing w:val="-2"/>
              </w:rPr>
            </w:pPr>
            <w:r>
              <w:rPr>
                <w:b/>
                <w:spacing w:val="-2"/>
              </w:rPr>
              <w:t>29,9</w:t>
            </w:r>
          </w:p>
        </w:tc>
        <w:tc>
          <w:tcPr>
            <w:tcW w:w="2884" w:type="dxa"/>
          </w:tcPr>
          <w:p w:rsidR="00000000" w:rsidRDefault="00000000">
            <w:pPr>
              <w:suppressLineNumbers/>
              <w:tabs>
                <w:tab w:val="left" w:pos="-720"/>
              </w:tabs>
              <w:suppressAutoHyphens/>
              <w:jc w:val="center"/>
              <w:rPr>
                <w:spacing w:val="-2"/>
              </w:rPr>
            </w:pPr>
            <w:r>
              <w:rPr>
                <w:b/>
                <w:spacing w:val="-2"/>
              </w:rPr>
              <w:t>30,5</w:t>
            </w:r>
          </w:p>
        </w:tc>
      </w:tr>
    </w:tbl>
    <w:p w:rsidR="00000000" w:rsidRDefault="00000000">
      <w:pPr>
        <w:suppressLineNumbers/>
        <w:tabs>
          <w:tab w:val="left" w:pos="-720"/>
        </w:tabs>
        <w:suppressAutoHyphens/>
        <w:ind w:left="709"/>
        <w:jc w:val="both"/>
        <w:rPr>
          <w:spacing w:val="-2"/>
        </w:rPr>
      </w:pPr>
      <w:r>
        <w:rPr>
          <w:i/>
          <w:spacing w:val="-2"/>
        </w:rPr>
        <w:t>Источник: Перепись 1996 года, Статистическое управление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Общей единицей оценки положения женщин служит Индекс развития, включающий гендерные факторы, (ИРГФ), который был введен в докладах ПРООН по правам человека.</w:t>
      </w:r>
      <w:r>
        <w:rPr>
          <w:rStyle w:val="FootnoteReference"/>
        </w:rPr>
        <w:footnoteReference w:id="12"/>
      </w:r>
      <w:r>
        <w:rPr>
          <w:spacing w:val="-2"/>
        </w:rPr>
        <w:t xml:space="preserve"> Наивысшим возможным значением ИРГФ является единица (1.0), указывающая на полное равенство мужчин и женщин. Из 174 стран, перечисленных в докладе за 1999 год, 45 относились к категории с высоким уровнем развития человеческого потенциала, т.е. имели значение ИРГФ порядка 0,800 или выше; 94 – к средней категории, т.е. в диапазоне 0,500-0,799; и 35 – к низкой категории, т.е. имели значение менее 0,500. В Таблице 5 показано, что Фиджи относится к средней категории, однако ИРГФ также указывает на то, что для этой страны по-прежнему характерна высокая степень гендерного неравенства.</w:t>
      </w:r>
    </w:p>
    <w:p w:rsidR="00000000" w:rsidRDefault="00000000">
      <w:pPr>
        <w:suppressLineNumbers/>
        <w:tabs>
          <w:tab w:val="left" w:pos="-720"/>
        </w:tabs>
        <w:suppressAutoHyphens/>
        <w:jc w:val="both"/>
        <w:rPr>
          <w:spacing w:val="-2"/>
        </w:rPr>
      </w:pPr>
    </w:p>
    <w:p w:rsidR="00000000" w:rsidRDefault="00000000">
      <w:pPr>
        <w:pStyle w:val="tab"/>
        <w:jc w:val="left"/>
        <w:rPr>
          <w:sz w:val="20"/>
        </w:rPr>
      </w:pPr>
      <w:bookmarkStart w:id="15" w:name="_Toc483559502"/>
      <w:r>
        <w:rPr>
          <w:b w:val="0"/>
          <w:i/>
          <w:sz w:val="20"/>
        </w:rPr>
        <w:t>Таблица 5:</w:t>
      </w:r>
      <w:r>
        <w:rPr>
          <w:sz w:val="20"/>
        </w:rPr>
        <w:t xml:space="preserve"> Индекс развития, включающего гендерные факторы, применительно к Фиджи</w:t>
      </w:r>
      <w:bookmarkEnd w:id="15"/>
    </w:p>
    <w:p w:rsidR="00000000" w:rsidRDefault="00000000">
      <w:pPr>
        <w:suppressLineNumbers/>
        <w:tabs>
          <w:tab w:val="left" w:pos="-720"/>
        </w:tabs>
        <w:suppressAutoHyphens/>
        <w:jc w:val="both"/>
        <w:rPr>
          <w:spacing w:val="-2"/>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850"/>
        <w:gridCol w:w="903"/>
        <w:gridCol w:w="899"/>
        <w:gridCol w:w="4"/>
        <w:gridCol w:w="899"/>
        <w:gridCol w:w="4"/>
        <w:gridCol w:w="895"/>
        <w:gridCol w:w="8"/>
        <w:gridCol w:w="895"/>
        <w:gridCol w:w="8"/>
        <w:gridCol w:w="872"/>
        <w:gridCol w:w="850"/>
        <w:gridCol w:w="854"/>
        <w:gridCol w:w="3"/>
      </w:tblGrid>
      <w:tr w:rsidR="00000000">
        <w:tblPrEx>
          <w:tblCellMar>
            <w:top w:w="0" w:type="dxa"/>
            <w:bottom w:w="0" w:type="dxa"/>
          </w:tblCellMar>
        </w:tblPrEx>
        <w:trPr>
          <w:gridAfter w:val="1"/>
        </w:trPr>
        <w:tc>
          <w:tcPr>
            <w:tcW w:w="1418" w:type="dxa"/>
          </w:tcPr>
          <w:p w:rsidR="00000000" w:rsidRDefault="00000000">
            <w:pPr>
              <w:suppressLineNumbers/>
              <w:tabs>
                <w:tab w:val="left" w:pos="-720"/>
                <w:tab w:val="right" w:pos="27927"/>
              </w:tabs>
              <w:suppressAutoHyphens/>
              <w:spacing w:line="160" w:lineRule="exact"/>
              <w:jc w:val="center"/>
              <w:rPr>
                <w:spacing w:val="-2"/>
                <w:sz w:val="16"/>
              </w:rPr>
            </w:pPr>
            <w:r>
              <w:rPr>
                <w:b/>
                <w:spacing w:val="-2"/>
                <w:sz w:val="16"/>
              </w:rPr>
              <w:t>Страна</w:t>
            </w:r>
          </w:p>
        </w:tc>
        <w:tc>
          <w:tcPr>
            <w:tcW w:w="850" w:type="dxa"/>
          </w:tcPr>
          <w:p w:rsidR="00000000" w:rsidRDefault="00000000">
            <w:pPr>
              <w:suppressLineNumbers/>
              <w:tabs>
                <w:tab w:val="left" w:pos="-720"/>
                <w:tab w:val="right" w:pos="27927"/>
              </w:tabs>
              <w:suppressAutoHyphens/>
              <w:spacing w:line="160" w:lineRule="exact"/>
              <w:jc w:val="center"/>
              <w:rPr>
                <w:b/>
                <w:spacing w:val="-2"/>
                <w:sz w:val="16"/>
              </w:rPr>
            </w:pPr>
            <w:r>
              <w:rPr>
                <w:b/>
                <w:spacing w:val="-2"/>
                <w:sz w:val="16"/>
              </w:rPr>
              <w:t>Рейтинг ИРГФ</w:t>
            </w:r>
          </w:p>
        </w:tc>
        <w:tc>
          <w:tcPr>
            <w:tcW w:w="1802" w:type="dxa"/>
            <w:hMerge w:val="restart"/>
          </w:tcPr>
          <w:p w:rsidR="00000000" w:rsidRDefault="00000000">
            <w:pPr>
              <w:suppressLineNumbers/>
              <w:tabs>
                <w:tab w:val="left" w:pos="-720"/>
                <w:tab w:val="right" w:pos="27927"/>
              </w:tabs>
              <w:suppressAutoHyphens/>
              <w:spacing w:line="160" w:lineRule="exact"/>
              <w:jc w:val="center"/>
              <w:rPr>
                <w:b/>
                <w:spacing w:val="-2"/>
                <w:sz w:val="16"/>
              </w:rPr>
            </w:pPr>
            <w:r>
              <w:rPr>
                <w:b/>
                <w:spacing w:val="-2"/>
                <w:sz w:val="16"/>
              </w:rPr>
              <w:t>Реальный ВВП на душу населения, 1997 год</w:t>
            </w:r>
          </w:p>
        </w:tc>
        <w:tc>
          <w:tcPr>
            <w:hMerge/>
          </w:tcPr>
          <w:p w:rsidR="00000000" w:rsidRDefault="00000000">
            <w:pPr>
              <w:suppressLineNumbers/>
              <w:tabs>
                <w:tab w:val="left" w:pos="-720"/>
                <w:tab w:val="right" w:pos="27927"/>
              </w:tabs>
              <w:suppressAutoHyphens/>
              <w:spacing w:line="160" w:lineRule="exact"/>
              <w:jc w:val="center"/>
              <w:rPr>
                <w:b/>
                <w:spacing w:val="-2"/>
                <w:sz w:val="16"/>
              </w:rPr>
            </w:pPr>
          </w:p>
        </w:tc>
        <w:tc>
          <w:tcPr>
            <w:tcW w:w="1802" w:type="dxa"/>
            <w:gridSpan w:val="2"/>
            <w:hMerge w:val="restart"/>
          </w:tcPr>
          <w:p w:rsidR="00000000" w:rsidRDefault="00000000">
            <w:pPr>
              <w:suppressLineNumbers/>
              <w:tabs>
                <w:tab w:val="left" w:pos="-720"/>
                <w:tab w:val="right" w:pos="27927"/>
              </w:tabs>
              <w:suppressAutoHyphens/>
              <w:spacing w:line="160" w:lineRule="exact"/>
              <w:jc w:val="center"/>
              <w:rPr>
                <w:b/>
                <w:spacing w:val="-2"/>
                <w:sz w:val="16"/>
              </w:rPr>
            </w:pPr>
            <w:r>
              <w:rPr>
                <w:b/>
                <w:spacing w:val="-2"/>
                <w:sz w:val="16"/>
              </w:rPr>
              <w:t>Ожидаемая продолжительность жизни (лет), 1997 год</w:t>
            </w:r>
          </w:p>
        </w:tc>
        <w:tc>
          <w:tcPr>
            <w:gridSpan w:val="2"/>
            <w:hMerge/>
          </w:tcPr>
          <w:p w:rsidR="00000000" w:rsidRDefault="00000000">
            <w:pPr>
              <w:suppressLineNumbers/>
              <w:tabs>
                <w:tab w:val="left" w:pos="-720"/>
                <w:tab w:val="right" w:pos="27927"/>
              </w:tabs>
              <w:suppressAutoHyphens/>
              <w:spacing w:line="160" w:lineRule="exact"/>
              <w:jc w:val="center"/>
              <w:rPr>
                <w:b/>
                <w:spacing w:val="-2"/>
                <w:sz w:val="16"/>
              </w:rPr>
            </w:pPr>
          </w:p>
        </w:tc>
        <w:tc>
          <w:tcPr>
            <w:tcW w:w="1783" w:type="dxa"/>
            <w:gridSpan w:val="2"/>
            <w:hMerge w:val="restart"/>
          </w:tcPr>
          <w:p w:rsidR="00000000" w:rsidRDefault="00000000">
            <w:pPr>
              <w:suppressLineNumbers/>
              <w:tabs>
                <w:tab w:val="left" w:pos="-720"/>
                <w:tab w:val="right" w:pos="27927"/>
              </w:tabs>
              <w:suppressAutoHyphens/>
              <w:spacing w:line="160" w:lineRule="exact"/>
              <w:jc w:val="center"/>
              <w:rPr>
                <w:b/>
                <w:spacing w:val="-2"/>
                <w:sz w:val="16"/>
              </w:rPr>
            </w:pPr>
            <w:r>
              <w:rPr>
                <w:b/>
                <w:spacing w:val="-2"/>
                <w:sz w:val="16"/>
              </w:rPr>
              <w:t>Уровень грамотности взрослого населения (%), 1997 год</w:t>
            </w:r>
          </w:p>
        </w:tc>
        <w:tc>
          <w:tcPr>
            <w:gridSpan w:val="2"/>
            <w:hMerge/>
          </w:tcPr>
          <w:p w:rsidR="00000000" w:rsidRDefault="00000000">
            <w:pPr>
              <w:suppressLineNumbers/>
              <w:tabs>
                <w:tab w:val="left" w:pos="-720"/>
                <w:tab w:val="right" w:pos="27927"/>
              </w:tabs>
              <w:suppressAutoHyphens/>
              <w:spacing w:line="160" w:lineRule="exact"/>
              <w:jc w:val="center"/>
              <w:rPr>
                <w:b/>
                <w:spacing w:val="-2"/>
                <w:sz w:val="16"/>
              </w:rPr>
            </w:pPr>
          </w:p>
        </w:tc>
        <w:tc>
          <w:tcPr>
            <w:tcW w:w="1704" w:type="dxa"/>
            <w:hMerge w:val="restart"/>
          </w:tcPr>
          <w:p w:rsidR="00000000" w:rsidRDefault="00000000">
            <w:pPr>
              <w:suppressLineNumbers/>
              <w:tabs>
                <w:tab w:val="left" w:pos="-720"/>
                <w:tab w:val="right" w:pos="27927"/>
              </w:tabs>
              <w:suppressAutoHyphens/>
              <w:spacing w:line="160" w:lineRule="exact"/>
              <w:jc w:val="center"/>
              <w:rPr>
                <w:b/>
                <w:spacing w:val="-2"/>
                <w:sz w:val="16"/>
              </w:rPr>
            </w:pPr>
            <w:r>
              <w:rPr>
                <w:b/>
                <w:spacing w:val="-2"/>
                <w:sz w:val="16"/>
              </w:rPr>
              <w:t>Совокупный показатель числа поступивших в учебные заведения первого, второго и третьего уровней (%), 1997 год</w:t>
            </w:r>
          </w:p>
        </w:tc>
        <w:tc>
          <w:tcPr>
            <w:hMerge/>
          </w:tcPr>
          <w:p w:rsidR="00000000" w:rsidRDefault="00000000">
            <w:pPr>
              <w:suppressLineNumbers/>
              <w:tabs>
                <w:tab w:val="left" w:pos="-720"/>
                <w:tab w:val="right" w:pos="27927"/>
              </w:tabs>
              <w:suppressAutoHyphens/>
              <w:rPr>
                <w:spacing w:val="-2"/>
                <w:sz w:val="16"/>
              </w:rPr>
            </w:pPr>
          </w:p>
        </w:tc>
      </w:tr>
      <w:tr w:rsidR="00000000">
        <w:tblPrEx>
          <w:tblCellMar>
            <w:top w:w="0" w:type="dxa"/>
            <w:bottom w:w="0" w:type="dxa"/>
          </w:tblCellMar>
        </w:tblPrEx>
        <w:tc>
          <w:tcPr>
            <w:tcW w:w="1418" w:type="dxa"/>
          </w:tcPr>
          <w:p w:rsidR="00000000" w:rsidRDefault="00000000">
            <w:pPr>
              <w:suppressLineNumbers/>
              <w:tabs>
                <w:tab w:val="left" w:pos="-720"/>
                <w:tab w:val="right" w:pos="27927"/>
              </w:tabs>
              <w:suppressAutoHyphens/>
              <w:rPr>
                <w:spacing w:val="-2"/>
                <w:sz w:val="16"/>
              </w:rPr>
            </w:pPr>
          </w:p>
        </w:tc>
        <w:tc>
          <w:tcPr>
            <w:tcW w:w="850" w:type="dxa"/>
          </w:tcPr>
          <w:p w:rsidR="00000000" w:rsidRDefault="00000000">
            <w:pPr>
              <w:suppressLineNumbers/>
              <w:tabs>
                <w:tab w:val="left" w:pos="-720"/>
                <w:tab w:val="right" w:pos="27927"/>
              </w:tabs>
              <w:suppressAutoHyphens/>
              <w:rPr>
                <w:spacing w:val="-2"/>
                <w:sz w:val="16"/>
              </w:rPr>
            </w:pPr>
          </w:p>
        </w:tc>
        <w:tc>
          <w:tcPr>
            <w:tcW w:w="903" w:type="dxa"/>
          </w:tcPr>
          <w:p w:rsidR="00000000" w:rsidRDefault="00000000">
            <w:pPr>
              <w:suppressLineNumbers/>
              <w:tabs>
                <w:tab w:val="left" w:pos="-720"/>
                <w:tab w:val="right" w:pos="27927"/>
              </w:tabs>
              <w:suppressAutoHyphens/>
              <w:rPr>
                <w:spacing w:val="-2"/>
                <w:sz w:val="16"/>
              </w:rPr>
            </w:pPr>
            <w:r>
              <w:rPr>
                <w:b/>
                <w:spacing w:val="-2"/>
                <w:sz w:val="16"/>
              </w:rPr>
              <w:t>Женщины</w:t>
            </w:r>
          </w:p>
        </w:tc>
        <w:tc>
          <w:tcPr>
            <w:tcW w:w="903" w:type="dxa"/>
            <w:gridSpan w:val="2"/>
          </w:tcPr>
          <w:p w:rsidR="00000000" w:rsidRDefault="00000000">
            <w:pPr>
              <w:suppressLineNumbers/>
              <w:tabs>
                <w:tab w:val="left" w:pos="-720"/>
                <w:tab w:val="right" w:pos="27927"/>
              </w:tabs>
              <w:suppressAutoHyphens/>
              <w:rPr>
                <w:spacing w:val="-2"/>
                <w:sz w:val="16"/>
              </w:rPr>
            </w:pPr>
            <w:r>
              <w:rPr>
                <w:b/>
                <w:spacing w:val="-2"/>
                <w:sz w:val="16"/>
              </w:rPr>
              <w:t>Мужчины</w:t>
            </w:r>
          </w:p>
        </w:tc>
        <w:tc>
          <w:tcPr>
            <w:tcW w:w="903" w:type="dxa"/>
            <w:gridSpan w:val="2"/>
          </w:tcPr>
          <w:p w:rsidR="00000000" w:rsidRDefault="00000000">
            <w:pPr>
              <w:suppressLineNumbers/>
              <w:tabs>
                <w:tab w:val="left" w:pos="-720"/>
                <w:tab w:val="right" w:pos="27927"/>
              </w:tabs>
              <w:suppressAutoHyphens/>
              <w:rPr>
                <w:spacing w:val="-2"/>
                <w:sz w:val="16"/>
              </w:rPr>
            </w:pPr>
            <w:r>
              <w:rPr>
                <w:b/>
                <w:spacing w:val="-2"/>
                <w:sz w:val="16"/>
              </w:rPr>
              <w:t>Женщины</w:t>
            </w:r>
          </w:p>
        </w:tc>
        <w:tc>
          <w:tcPr>
            <w:tcW w:w="903" w:type="dxa"/>
            <w:gridSpan w:val="2"/>
          </w:tcPr>
          <w:p w:rsidR="00000000" w:rsidRDefault="00000000">
            <w:pPr>
              <w:suppressLineNumbers/>
              <w:tabs>
                <w:tab w:val="left" w:pos="-720"/>
                <w:tab w:val="right" w:pos="27927"/>
              </w:tabs>
              <w:suppressAutoHyphens/>
              <w:rPr>
                <w:spacing w:val="-2"/>
                <w:sz w:val="16"/>
              </w:rPr>
            </w:pPr>
            <w:r>
              <w:rPr>
                <w:b/>
                <w:spacing w:val="-2"/>
                <w:sz w:val="16"/>
              </w:rPr>
              <w:t>Мужчины</w:t>
            </w:r>
          </w:p>
        </w:tc>
        <w:tc>
          <w:tcPr>
            <w:tcW w:w="903" w:type="dxa"/>
            <w:gridSpan w:val="2"/>
          </w:tcPr>
          <w:p w:rsidR="00000000" w:rsidRDefault="00000000">
            <w:pPr>
              <w:suppressLineNumbers/>
              <w:tabs>
                <w:tab w:val="left" w:pos="-720"/>
                <w:tab w:val="right" w:pos="27927"/>
              </w:tabs>
              <w:suppressAutoHyphens/>
              <w:rPr>
                <w:spacing w:val="-2"/>
                <w:sz w:val="16"/>
              </w:rPr>
            </w:pPr>
            <w:r>
              <w:rPr>
                <w:b/>
                <w:spacing w:val="-2"/>
                <w:sz w:val="16"/>
              </w:rPr>
              <w:t>Женщины</w:t>
            </w:r>
          </w:p>
        </w:tc>
        <w:tc>
          <w:tcPr>
            <w:tcW w:w="872" w:type="dxa"/>
          </w:tcPr>
          <w:p w:rsidR="00000000" w:rsidRDefault="00000000">
            <w:pPr>
              <w:suppressLineNumbers/>
              <w:tabs>
                <w:tab w:val="left" w:pos="-720"/>
                <w:tab w:val="right" w:pos="27927"/>
              </w:tabs>
              <w:suppressAutoHyphens/>
              <w:rPr>
                <w:spacing w:val="-2"/>
                <w:sz w:val="16"/>
              </w:rPr>
            </w:pPr>
            <w:r>
              <w:rPr>
                <w:b/>
                <w:spacing w:val="-2"/>
                <w:sz w:val="16"/>
              </w:rPr>
              <w:t>Мужчины</w:t>
            </w:r>
          </w:p>
        </w:tc>
        <w:tc>
          <w:tcPr>
            <w:tcW w:w="850" w:type="dxa"/>
          </w:tcPr>
          <w:p w:rsidR="00000000" w:rsidRDefault="00000000">
            <w:pPr>
              <w:suppressLineNumbers/>
              <w:tabs>
                <w:tab w:val="left" w:pos="-720"/>
                <w:tab w:val="right" w:pos="27927"/>
              </w:tabs>
              <w:suppressAutoHyphens/>
              <w:rPr>
                <w:spacing w:val="-2"/>
                <w:sz w:val="16"/>
              </w:rPr>
            </w:pPr>
            <w:r>
              <w:rPr>
                <w:b/>
                <w:spacing w:val="-2"/>
                <w:sz w:val="16"/>
              </w:rPr>
              <w:t>Женщины</w:t>
            </w:r>
          </w:p>
        </w:tc>
        <w:tc>
          <w:tcPr>
            <w:tcW w:w="857" w:type="dxa"/>
            <w:gridSpan w:val="2"/>
          </w:tcPr>
          <w:p w:rsidR="00000000" w:rsidRDefault="00000000">
            <w:pPr>
              <w:suppressLineNumbers/>
              <w:tabs>
                <w:tab w:val="left" w:pos="-720"/>
                <w:tab w:val="right" w:pos="27927"/>
              </w:tabs>
              <w:suppressAutoHyphens/>
              <w:rPr>
                <w:spacing w:val="-2"/>
                <w:sz w:val="16"/>
              </w:rPr>
            </w:pPr>
            <w:r>
              <w:rPr>
                <w:b/>
                <w:spacing w:val="-2"/>
                <w:sz w:val="16"/>
              </w:rPr>
              <w:t>Мужчины</w:t>
            </w:r>
          </w:p>
        </w:tc>
      </w:tr>
      <w:tr w:rsidR="00000000">
        <w:tblPrEx>
          <w:tblCellMar>
            <w:top w:w="0" w:type="dxa"/>
            <w:bottom w:w="0" w:type="dxa"/>
          </w:tblCellMar>
        </w:tblPrEx>
        <w:tc>
          <w:tcPr>
            <w:tcW w:w="1418" w:type="dxa"/>
            <w:tcBorders>
              <w:bottom w:val="nil"/>
            </w:tcBorders>
          </w:tcPr>
          <w:p w:rsidR="00000000" w:rsidRDefault="00000000">
            <w:pPr>
              <w:suppressLineNumbers/>
              <w:tabs>
                <w:tab w:val="left" w:pos="-720"/>
                <w:tab w:val="right" w:pos="27927"/>
              </w:tabs>
              <w:suppressAutoHyphens/>
              <w:rPr>
                <w:spacing w:val="-2"/>
              </w:rPr>
            </w:pPr>
            <w:r>
              <w:rPr>
                <w:spacing w:val="-2"/>
              </w:rPr>
              <w:t>ГГТР</w:t>
            </w:r>
          </w:p>
        </w:tc>
        <w:tc>
          <w:tcPr>
            <w:tcW w:w="850" w:type="dxa"/>
            <w:tcBorders>
              <w:bottom w:val="nil"/>
            </w:tcBorders>
          </w:tcPr>
          <w:p w:rsidR="00000000" w:rsidRDefault="00000000">
            <w:pPr>
              <w:suppressLineNumbers/>
              <w:tabs>
                <w:tab w:val="right" w:pos="27927"/>
              </w:tabs>
              <w:suppressAutoHyphens/>
              <w:jc w:val="center"/>
              <w:rPr>
                <w:spacing w:val="-2"/>
              </w:rPr>
            </w:pPr>
            <w:r>
              <w:rPr>
                <w:spacing w:val="-2"/>
              </w:rPr>
              <w:t>0,564</w:t>
            </w:r>
          </w:p>
        </w:tc>
        <w:tc>
          <w:tcPr>
            <w:tcW w:w="903" w:type="dxa"/>
            <w:tcBorders>
              <w:bottom w:val="nil"/>
            </w:tcBorders>
          </w:tcPr>
          <w:p w:rsidR="00000000" w:rsidRDefault="00000000">
            <w:pPr>
              <w:suppressLineNumbers/>
              <w:tabs>
                <w:tab w:val="right" w:pos="27927"/>
              </w:tabs>
              <w:suppressAutoHyphens/>
              <w:jc w:val="center"/>
              <w:rPr>
                <w:spacing w:val="-2"/>
              </w:rPr>
            </w:pPr>
            <w:r>
              <w:rPr>
                <w:spacing w:val="-2"/>
              </w:rPr>
              <w:t>1,915</w:t>
            </w:r>
          </w:p>
        </w:tc>
        <w:tc>
          <w:tcPr>
            <w:tcW w:w="903" w:type="dxa"/>
            <w:gridSpan w:val="2"/>
            <w:tcBorders>
              <w:bottom w:val="nil"/>
            </w:tcBorders>
          </w:tcPr>
          <w:p w:rsidR="00000000" w:rsidRDefault="00000000">
            <w:pPr>
              <w:suppressLineNumbers/>
              <w:tabs>
                <w:tab w:val="right" w:pos="27927"/>
              </w:tabs>
              <w:suppressAutoHyphens/>
              <w:jc w:val="center"/>
              <w:rPr>
                <w:spacing w:val="-2"/>
              </w:rPr>
            </w:pPr>
            <w:r>
              <w:rPr>
                <w:spacing w:val="-2"/>
              </w:rPr>
              <w:t>3,348</w:t>
            </w:r>
          </w:p>
        </w:tc>
        <w:tc>
          <w:tcPr>
            <w:tcW w:w="903" w:type="dxa"/>
            <w:gridSpan w:val="2"/>
            <w:tcBorders>
              <w:bottom w:val="nil"/>
            </w:tcBorders>
          </w:tcPr>
          <w:p w:rsidR="00000000" w:rsidRDefault="00000000">
            <w:pPr>
              <w:suppressLineNumbers/>
              <w:tabs>
                <w:tab w:val="right" w:pos="27927"/>
              </w:tabs>
              <w:suppressAutoHyphens/>
              <w:jc w:val="center"/>
              <w:rPr>
                <w:spacing w:val="-2"/>
              </w:rPr>
            </w:pPr>
            <w:r>
              <w:rPr>
                <w:spacing w:val="-2"/>
              </w:rPr>
              <w:t>58,7</w:t>
            </w:r>
          </w:p>
        </w:tc>
        <w:tc>
          <w:tcPr>
            <w:tcW w:w="903" w:type="dxa"/>
            <w:gridSpan w:val="2"/>
            <w:tcBorders>
              <w:bottom w:val="nil"/>
            </w:tcBorders>
          </w:tcPr>
          <w:p w:rsidR="00000000" w:rsidRDefault="00000000">
            <w:pPr>
              <w:suppressLineNumbers/>
              <w:tabs>
                <w:tab w:val="right" w:pos="27927"/>
              </w:tabs>
              <w:suppressAutoHyphens/>
              <w:jc w:val="center"/>
              <w:rPr>
                <w:spacing w:val="-2"/>
              </w:rPr>
            </w:pPr>
            <w:r>
              <w:rPr>
                <w:spacing w:val="-2"/>
              </w:rPr>
              <w:t>57,2</w:t>
            </w:r>
          </w:p>
        </w:tc>
        <w:tc>
          <w:tcPr>
            <w:tcW w:w="903" w:type="dxa"/>
            <w:gridSpan w:val="2"/>
            <w:tcBorders>
              <w:bottom w:val="nil"/>
            </w:tcBorders>
          </w:tcPr>
          <w:p w:rsidR="00000000" w:rsidRDefault="00000000">
            <w:pPr>
              <w:suppressLineNumbers/>
              <w:tabs>
                <w:tab w:val="right" w:pos="27927"/>
              </w:tabs>
              <w:suppressAutoHyphens/>
              <w:jc w:val="center"/>
              <w:rPr>
                <w:spacing w:val="-2"/>
              </w:rPr>
            </w:pPr>
            <w:r>
              <w:rPr>
                <w:spacing w:val="-2"/>
              </w:rPr>
              <w:t>64,7</w:t>
            </w:r>
          </w:p>
        </w:tc>
        <w:tc>
          <w:tcPr>
            <w:tcW w:w="872" w:type="dxa"/>
            <w:tcBorders>
              <w:bottom w:val="nil"/>
            </w:tcBorders>
          </w:tcPr>
          <w:p w:rsidR="00000000" w:rsidRDefault="00000000">
            <w:pPr>
              <w:suppressLineNumbers/>
              <w:tabs>
                <w:tab w:val="right" w:pos="27927"/>
              </w:tabs>
              <w:suppressAutoHyphens/>
              <w:jc w:val="center"/>
              <w:rPr>
                <w:spacing w:val="-2"/>
              </w:rPr>
            </w:pPr>
            <w:r>
              <w:rPr>
                <w:spacing w:val="-2"/>
              </w:rPr>
              <w:t>82,0</w:t>
            </w:r>
          </w:p>
        </w:tc>
        <w:tc>
          <w:tcPr>
            <w:tcW w:w="850" w:type="dxa"/>
            <w:tcBorders>
              <w:bottom w:val="nil"/>
            </w:tcBorders>
          </w:tcPr>
          <w:p w:rsidR="00000000" w:rsidRDefault="00000000">
            <w:pPr>
              <w:suppressLineNumbers/>
              <w:tabs>
                <w:tab w:val="right" w:pos="27927"/>
              </w:tabs>
              <w:suppressAutoHyphens/>
              <w:jc w:val="center"/>
              <w:rPr>
                <w:spacing w:val="-2"/>
              </w:rPr>
            </w:pPr>
            <w:r>
              <w:rPr>
                <w:spacing w:val="-2"/>
              </w:rPr>
              <w:t>33,0</w:t>
            </w:r>
          </w:p>
        </w:tc>
        <w:tc>
          <w:tcPr>
            <w:tcW w:w="857" w:type="dxa"/>
            <w:gridSpan w:val="2"/>
            <w:tcBorders>
              <w:bottom w:val="nil"/>
            </w:tcBorders>
          </w:tcPr>
          <w:p w:rsidR="00000000" w:rsidRDefault="00000000">
            <w:pPr>
              <w:suppressLineNumbers/>
              <w:tabs>
                <w:tab w:val="right" w:pos="27927"/>
              </w:tabs>
              <w:suppressAutoHyphens/>
              <w:jc w:val="center"/>
              <w:rPr>
                <w:spacing w:val="-2"/>
              </w:rPr>
            </w:pPr>
            <w:r>
              <w:rPr>
                <w:spacing w:val="-2"/>
              </w:rPr>
              <w:t>40,0</w:t>
            </w:r>
          </w:p>
        </w:tc>
      </w:tr>
      <w:tr w:rsidR="00000000">
        <w:tblPrEx>
          <w:tblCellMar>
            <w:top w:w="0" w:type="dxa"/>
            <w:bottom w:w="0" w:type="dxa"/>
          </w:tblCellMar>
        </w:tblPrEx>
        <w:tc>
          <w:tcPr>
            <w:tcW w:w="1418" w:type="dxa"/>
            <w:shd w:val="pct20" w:color="auto" w:fill="auto"/>
          </w:tcPr>
          <w:p w:rsidR="00000000" w:rsidRDefault="00000000">
            <w:pPr>
              <w:suppressLineNumbers/>
              <w:tabs>
                <w:tab w:val="left" w:pos="-720"/>
                <w:tab w:val="right" w:pos="27927"/>
              </w:tabs>
              <w:suppressAutoHyphens/>
              <w:rPr>
                <w:spacing w:val="-2"/>
              </w:rPr>
            </w:pPr>
            <w:r>
              <w:rPr>
                <w:spacing w:val="-2"/>
              </w:rPr>
              <w:t>Фиджи</w:t>
            </w:r>
          </w:p>
        </w:tc>
        <w:tc>
          <w:tcPr>
            <w:tcW w:w="850" w:type="dxa"/>
            <w:shd w:val="pct20" w:color="auto" w:fill="auto"/>
          </w:tcPr>
          <w:p w:rsidR="00000000" w:rsidRDefault="00000000">
            <w:pPr>
              <w:suppressLineNumbers/>
              <w:tabs>
                <w:tab w:val="right" w:pos="27927"/>
              </w:tabs>
              <w:suppressAutoHyphens/>
              <w:jc w:val="center"/>
              <w:rPr>
                <w:spacing w:val="-2"/>
              </w:rPr>
            </w:pPr>
            <w:r>
              <w:rPr>
                <w:spacing w:val="-2"/>
              </w:rPr>
              <w:t>0,749</w:t>
            </w:r>
          </w:p>
        </w:tc>
        <w:tc>
          <w:tcPr>
            <w:tcW w:w="903" w:type="dxa"/>
            <w:shd w:val="pct20" w:color="auto" w:fill="auto"/>
          </w:tcPr>
          <w:p w:rsidR="00000000" w:rsidRDefault="00000000">
            <w:pPr>
              <w:suppressLineNumbers/>
              <w:tabs>
                <w:tab w:val="right" w:pos="27927"/>
              </w:tabs>
              <w:suppressAutoHyphens/>
              <w:jc w:val="center"/>
              <w:rPr>
                <w:spacing w:val="-2"/>
              </w:rPr>
            </w:pPr>
            <w:r>
              <w:rPr>
                <w:spacing w:val="-2"/>
              </w:rPr>
              <w:t>1,897</w:t>
            </w:r>
          </w:p>
        </w:tc>
        <w:tc>
          <w:tcPr>
            <w:tcW w:w="903" w:type="dxa"/>
            <w:gridSpan w:val="2"/>
            <w:shd w:val="pct20" w:color="auto" w:fill="auto"/>
          </w:tcPr>
          <w:p w:rsidR="00000000" w:rsidRDefault="00000000">
            <w:pPr>
              <w:suppressLineNumbers/>
              <w:tabs>
                <w:tab w:val="right" w:pos="27927"/>
              </w:tabs>
              <w:suppressAutoHyphens/>
              <w:jc w:val="center"/>
              <w:rPr>
                <w:spacing w:val="-2"/>
              </w:rPr>
            </w:pPr>
            <w:r>
              <w:rPr>
                <w:spacing w:val="-2"/>
              </w:rPr>
              <w:t>6,014</w:t>
            </w:r>
          </w:p>
        </w:tc>
        <w:tc>
          <w:tcPr>
            <w:tcW w:w="903" w:type="dxa"/>
            <w:gridSpan w:val="2"/>
            <w:shd w:val="pct20" w:color="auto" w:fill="auto"/>
          </w:tcPr>
          <w:p w:rsidR="00000000" w:rsidRDefault="00000000">
            <w:pPr>
              <w:suppressLineNumbers/>
              <w:tabs>
                <w:tab w:val="right" w:pos="27927"/>
              </w:tabs>
              <w:suppressAutoHyphens/>
              <w:jc w:val="center"/>
              <w:rPr>
                <w:spacing w:val="-2"/>
              </w:rPr>
            </w:pPr>
            <w:r>
              <w:rPr>
                <w:spacing w:val="-2"/>
              </w:rPr>
              <w:t>74,9</w:t>
            </w:r>
          </w:p>
        </w:tc>
        <w:tc>
          <w:tcPr>
            <w:tcW w:w="903" w:type="dxa"/>
            <w:gridSpan w:val="2"/>
            <w:shd w:val="pct20" w:color="auto" w:fill="auto"/>
          </w:tcPr>
          <w:p w:rsidR="00000000" w:rsidRDefault="00000000">
            <w:pPr>
              <w:suppressLineNumbers/>
              <w:tabs>
                <w:tab w:val="right" w:pos="27927"/>
              </w:tabs>
              <w:suppressAutoHyphens/>
              <w:jc w:val="center"/>
              <w:rPr>
                <w:spacing w:val="-2"/>
              </w:rPr>
            </w:pPr>
            <w:r>
              <w:rPr>
                <w:spacing w:val="-2"/>
              </w:rPr>
              <w:t>706</w:t>
            </w:r>
          </w:p>
        </w:tc>
        <w:tc>
          <w:tcPr>
            <w:tcW w:w="903" w:type="dxa"/>
            <w:gridSpan w:val="2"/>
            <w:shd w:val="pct20" w:color="auto" w:fill="auto"/>
          </w:tcPr>
          <w:p w:rsidR="00000000" w:rsidRDefault="00000000">
            <w:pPr>
              <w:suppressLineNumbers/>
              <w:tabs>
                <w:tab w:val="right" w:pos="27927"/>
              </w:tabs>
              <w:suppressAutoHyphens/>
              <w:jc w:val="center"/>
              <w:rPr>
                <w:spacing w:val="-2"/>
              </w:rPr>
            </w:pPr>
            <w:r>
              <w:rPr>
                <w:spacing w:val="-2"/>
              </w:rPr>
              <w:t>89,4</w:t>
            </w:r>
          </w:p>
        </w:tc>
        <w:tc>
          <w:tcPr>
            <w:tcW w:w="872" w:type="dxa"/>
            <w:shd w:val="pct20" w:color="auto" w:fill="auto"/>
          </w:tcPr>
          <w:p w:rsidR="00000000" w:rsidRDefault="00000000">
            <w:pPr>
              <w:suppressLineNumbers/>
              <w:tabs>
                <w:tab w:val="right" w:pos="27927"/>
              </w:tabs>
              <w:suppressAutoHyphens/>
              <w:jc w:val="center"/>
              <w:rPr>
                <w:spacing w:val="-2"/>
              </w:rPr>
            </w:pPr>
            <w:r>
              <w:rPr>
                <w:spacing w:val="-2"/>
              </w:rPr>
              <w:t>94,1</w:t>
            </w:r>
          </w:p>
        </w:tc>
        <w:tc>
          <w:tcPr>
            <w:tcW w:w="850" w:type="dxa"/>
            <w:shd w:val="pct20" w:color="auto" w:fill="auto"/>
          </w:tcPr>
          <w:p w:rsidR="00000000" w:rsidRDefault="00000000">
            <w:pPr>
              <w:suppressLineNumbers/>
              <w:tabs>
                <w:tab w:val="right" w:pos="27927"/>
              </w:tabs>
              <w:suppressAutoHyphens/>
              <w:jc w:val="center"/>
              <w:rPr>
                <w:spacing w:val="-2"/>
              </w:rPr>
            </w:pPr>
            <w:r>
              <w:rPr>
                <w:spacing w:val="-2"/>
              </w:rPr>
              <w:t>79,0</w:t>
            </w:r>
          </w:p>
        </w:tc>
        <w:tc>
          <w:tcPr>
            <w:tcW w:w="857" w:type="dxa"/>
            <w:gridSpan w:val="2"/>
            <w:shd w:val="pct20" w:color="auto" w:fill="auto"/>
          </w:tcPr>
          <w:p w:rsidR="00000000" w:rsidRDefault="00000000">
            <w:pPr>
              <w:suppressLineNumbers/>
              <w:tabs>
                <w:tab w:val="right" w:pos="27927"/>
              </w:tabs>
              <w:suppressAutoHyphens/>
              <w:jc w:val="center"/>
              <w:rPr>
                <w:spacing w:val="-2"/>
              </w:rPr>
            </w:pPr>
            <w:r>
              <w:rPr>
                <w:spacing w:val="-2"/>
              </w:rPr>
              <w:t>81,0</w:t>
            </w:r>
          </w:p>
        </w:tc>
      </w:tr>
      <w:tr w:rsidR="00000000">
        <w:tblPrEx>
          <w:tblCellMar>
            <w:top w:w="0" w:type="dxa"/>
            <w:bottom w:w="0" w:type="dxa"/>
          </w:tblCellMar>
        </w:tblPrEx>
        <w:tc>
          <w:tcPr>
            <w:tcW w:w="1418" w:type="dxa"/>
          </w:tcPr>
          <w:p w:rsidR="00000000" w:rsidRDefault="00000000">
            <w:pPr>
              <w:suppressLineNumbers/>
              <w:tabs>
                <w:tab w:val="left" w:pos="-720"/>
                <w:tab w:val="right" w:pos="27927"/>
              </w:tabs>
              <w:suppressAutoHyphens/>
              <w:rPr>
                <w:spacing w:val="-2"/>
              </w:rPr>
            </w:pPr>
            <w:r>
              <w:rPr>
                <w:spacing w:val="-2"/>
              </w:rPr>
              <w:t>Новая Зеландия</w:t>
            </w:r>
          </w:p>
        </w:tc>
        <w:tc>
          <w:tcPr>
            <w:tcW w:w="850" w:type="dxa"/>
          </w:tcPr>
          <w:p w:rsidR="00000000" w:rsidRDefault="00000000">
            <w:pPr>
              <w:suppressLineNumbers/>
              <w:tabs>
                <w:tab w:val="right" w:pos="27927"/>
              </w:tabs>
              <w:suppressAutoHyphens/>
              <w:jc w:val="center"/>
              <w:rPr>
                <w:spacing w:val="-2"/>
              </w:rPr>
            </w:pPr>
            <w:r>
              <w:rPr>
                <w:spacing w:val="-2"/>
              </w:rPr>
              <w:t>0,900</w:t>
            </w:r>
          </w:p>
        </w:tc>
        <w:tc>
          <w:tcPr>
            <w:tcW w:w="903" w:type="dxa"/>
          </w:tcPr>
          <w:p w:rsidR="00000000" w:rsidRDefault="00000000">
            <w:pPr>
              <w:suppressLineNumbers/>
              <w:tabs>
                <w:tab w:val="right" w:pos="27927"/>
              </w:tabs>
              <w:suppressAutoHyphens/>
              <w:jc w:val="center"/>
              <w:rPr>
                <w:spacing w:val="-2"/>
              </w:rPr>
            </w:pPr>
            <w:r>
              <w:rPr>
                <w:spacing w:val="-2"/>
              </w:rPr>
              <w:t>13,757</w:t>
            </w:r>
          </w:p>
        </w:tc>
        <w:tc>
          <w:tcPr>
            <w:tcW w:w="903" w:type="dxa"/>
            <w:gridSpan w:val="2"/>
          </w:tcPr>
          <w:p w:rsidR="00000000" w:rsidRDefault="00000000">
            <w:pPr>
              <w:suppressLineNumbers/>
              <w:tabs>
                <w:tab w:val="right" w:pos="27927"/>
              </w:tabs>
              <w:suppressAutoHyphens/>
              <w:jc w:val="center"/>
              <w:rPr>
                <w:spacing w:val="-2"/>
              </w:rPr>
            </w:pPr>
            <w:r>
              <w:rPr>
                <w:spacing w:val="-2"/>
              </w:rPr>
              <w:t>21,177</w:t>
            </w:r>
          </w:p>
        </w:tc>
        <w:tc>
          <w:tcPr>
            <w:tcW w:w="903" w:type="dxa"/>
            <w:gridSpan w:val="2"/>
          </w:tcPr>
          <w:p w:rsidR="00000000" w:rsidRDefault="00000000">
            <w:pPr>
              <w:suppressLineNumbers/>
              <w:tabs>
                <w:tab w:val="right" w:pos="27927"/>
              </w:tabs>
              <w:suppressAutoHyphens/>
              <w:jc w:val="center"/>
              <w:rPr>
                <w:spacing w:val="-2"/>
              </w:rPr>
            </w:pPr>
            <w:r>
              <w:rPr>
                <w:spacing w:val="-2"/>
              </w:rPr>
              <w:t>79,7</w:t>
            </w:r>
          </w:p>
        </w:tc>
        <w:tc>
          <w:tcPr>
            <w:tcW w:w="903" w:type="dxa"/>
            <w:gridSpan w:val="2"/>
          </w:tcPr>
          <w:p w:rsidR="00000000" w:rsidRDefault="00000000">
            <w:pPr>
              <w:suppressLineNumbers/>
              <w:tabs>
                <w:tab w:val="right" w:pos="27927"/>
              </w:tabs>
              <w:suppressAutoHyphens/>
              <w:jc w:val="center"/>
              <w:rPr>
                <w:spacing w:val="-2"/>
              </w:rPr>
            </w:pPr>
            <w:r>
              <w:rPr>
                <w:spacing w:val="-2"/>
              </w:rPr>
              <w:t>74,1</w:t>
            </w:r>
          </w:p>
        </w:tc>
        <w:tc>
          <w:tcPr>
            <w:tcW w:w="903" w:type="dxa"/>
            <w:gridSpan w:val="2"/>
          </w:tcPr>
          <w:p w:rsidR="00000000" w:rsidRDefault="00000000">
            <w:pPr>
              <w:suppressLineNumbers/>
              <w:tabs>
                <w:tab w:val="right" w:pos="27927"/>
              </w:tabs>
              <w:suppressAutoHyphens/>
              <w:jc w:val="center"/>
              <w:rPr>
                <w:spacing w:val="-2"/>
              </w:rPr>
            </w:pPr>
            <w:r>
              <w:rPr>
                <w:spacing w:val="-2"/>
              </w:rPr>
              <w:t>99,0</w:t>
            </w:r>
          </w:p>
        </w:tc>
        <w:tc>
          <w:tcPr>
            <w:tcW w:w="872" w:type="dxa"/>
          </w:tcPr>
          <w:p w:rsidR="00000000" w:rsidRDefault="00000000">
            <w:pPr>
              <w:suppressLineNumbers/>
              <w:tabs>
                <w:tab w:val="right" w:pos="27927"/>
              </w:tabs>
              <w:suppressAutoHyphens/>
              <w:jc w:val="center"/>
              <w:rPr>
                <w:spacing w:val="-2"/>
              </w:rPr>
            </w:pPr>
            <w:r>
              <w:rPr>
                <w:spacing w:val="-2"/>
              </w:rPr>
              <w:t>99,0</w:t>
            </w:r>
          </w:p>
        </w:tc>
        <w:tc>
          <w:tcPr>
            <w:tcW w:w="850" w:type="dxa"/>
          </w:tcPr>
          <w:p w:rsidR="00000000" w:rsidRDefault="00000000">
            <w:pPr>
              <w:suppressLineNumbers/>
              <w:tabs>
                <w:tab w:val="right" w:pos="27927"/>
              </w:tabs>
              <w:suppressAutoHyphens/>
              <w:jc w:val="center"/>
              <w:rPr>
                <w:spacing w:val="-2"/>
              </w:rPr>
            </w:pPr>
            <w:r>
              <w:rPr>
                <w:spacing w:val="-2"/>
              </w:rPr>
              <w:t>99,0</w:t>
            </w:r>
          </w:p>
        </w:tc>
        <w:tc>
          <w:tcPr>
            <w:tcW w:w="857" w:type="dxa"/>
            <w:gridSpan w:val="2"/>
          </w:tcPr>
          <w:p w:rsidR="00000000" w:rsidRDefault="00000000">
            <w:pPr>
              <w:suppressLineNumbers/>
              <w:tabs>
                <w:tab w:val="right" w:pos="27927"/>
              </w:tabs>
              <w:suppressAutoHyphens/>
              <w:jc w:val="center"/>
              <w:rPr>
                <w:spacing w:val="-2"/>
              </w:rPr>
            </w:pPr>
            <w:r>
              <w:rPr>
                <w:spacing w:val="-2"/>
              </w:rPr>
              <w:t>92,0</w:t>
            </w:r>
          </w:p>
        </w:tc>
      </w:tr>
      <w:tr w:rsidR="00000000">
        <w:tblPrEx>
          <w:tblCellMar>
            <w:top w:w="0" w:type="dxa"/>
            <w:bottom w:w="0" w:type="dxa"/>
          </w:tblCellMar>
        </w:tblPrEx>
        <w:tc>
          <w:tcPr>
            <w:tcW w:w="1418" w:type="dxa"/>
          </w:tcPr>
          <w:p w:rsidR="00000000" w:rsidRDefault="00000000">
            <w:pPr>
              <w:suppressLineNumbers/>
              <w:tabs>
                <w:tab w:val="left" w:pos="-720"/>
                <w:tab w:val="right" w:pos="27927"/>
              </w:tabs>
              <w:suppressAutoHyphens/>
              <w:rPr>
                <w:spacing w:val="-2"/>
              </w:rPr>
            </w:pPr>
            <w:r>
              <w:rPr>
                <w:spacing w:val="-2"/>
              </w:rPr>
              <w:t>Австралия</w:t>
            </w:r>
          </w:p>
        </w:tc>
        <w:tc>
          <w:tcPr>
            <w:tcW w:w="850" w:type="dxa"/>
          </w:tcPr>
          <w:p w:rsidR="00000000" w:rsidRDefault="00000000">
            <w:pPr>
              <w:suppressLineNumbers/>
              <w:tabs>
                <w:tab w:val="right" w:pos="27927"/>
              </w:tabs>
              <w:suppressAutoHyphens/>
              <w:jc w:val="center"/>
              <w:rPr>
                <w:spacing w:val="-2"/>
              </w:rPr>
            </w:pPr>
            <w:r>
              <w:rPr>
                <w:spacing w:val="-2"/>
              </w:rPr>
              <w:t>0,921</w:t>
            </w:r>
          </w:p>
        </w:tc>
        <w:tc>
          <w:tcPr>
            <w:tcW w:w="903" w:type="dxa"/>
          </w:tcPr>
          <w:p w:rsidR="00000000" w:rsidRDefault="00000000">
            <w:pPr>
              <w:suppressLineNumbers/>
              <w:tabs>
                <w:tab w:val="right" w:pos="27927"/>
              </w:tabs>
              <w:suppressAutoHyphens/>
              <w:jc w:val="center"/>
              <w:rPr>
                <w:spacing w:val="-2"/>
              </w:rPr>
            </w:pPr>
            <w:r>
              <w:rPr>
                <w:spacing w:val="-2"/>
              </w:rPr>
              <w:t>16,526</w:t>
            </w:r>
          </w:p>
        </w:tc>
        <w:tc>
          <w:tcPr>
            <w:tcW w:w="903" w:type="dxa"/>
            <w:gridSpan w:val="2"/>
          </w:tcPr>
          <w:p w:rsidR="00000000" w:rsidRDefault="00000000">
            <w:pPr>
              <w:suppressLineNumbers/>
              <w:tabs>
                <w:tab w:val="right" w:pos="27927"/>
              </w:tabs>
              <w:suppressAutoHyphens/>
              <w:jc w:val="center"/>
              <w:rPr>
                <w:spacing w:val="-2"/>
              </w:rPr>
            </w:pPr>
            <w:r>
              <w:rPr>
                <w:spacing w:val="-2"/>
              </w:rPr>
              <w:t>23,944</w:t>
            </w:r>
          </w:p>
        </w:tc>
        <w:tc>
          <w:tcPr>
            <w:tcW w:w="903" w:type="dxa"/>
            <w:gridSpan w:val="2"/>
          </w:tcPr>
          <w:p w:rsidR="00000000" w:rsidRDefault="00000000">
            <w:pPr>
              <w:suppressLineNumbers/>
              <w:tabs>
                <w:tab w:val="right" w:pos="27927"/>
              </w:tabs>
              <w:suppressAutoHyphens/>
              <w:jc w:val="center"/>
              <w:rPr>
                <w:spacing w:val="-2"/>
              </w:rPr>
            </w:pPr>
            <w:r>
              <w:rPr>
                <w:spacing w:val="-2"/>
              </w:rPr>
              <w:t>81,1</w:t>
            </w:r>
          </w:p>
        </w:tc>
        <w:tc>
          <w:tcPr>
            <w:tcW w:w="903" w:type="dxa"/>
            <w:gridSpan w:val="2"/>
          </w:tcPr>
          <w:p w:rsidR="00000000" w:rsidRDefault="00000000">
            <w:pPr>
              <w:suppressLineNumbers/>
              <w:tabs>
                <w:tab w:val="right" w:pos="27927"/>
              </w:tabs>
              <w:suppressAutoHyphens/>
              <w:jc w:val="center"/>
              <w:rPr>
                <w:spacing w:val="-2"/>
              </w:rPr>
            </w:pPr>
            <w:r>
              <w:rPr>
                <w:spacing w:val="-2"/>
              </w:rPr>
              <w:t>75,5</w:t>
            </w:r>
          </w:p>
        </w:tc>
        <w:tc>
          <w:tcPr>
            <w:tcW w:w="903" w:type="dxa"/>
            <w:gridSpan w:val="2"/>
          </w:tcPr>
          <w:p w:rsidR="00000000" w:rsidRDefault="00000000">
            <w:pPr>
              <w:suppressLineNumbers/>
              <w:tabs>
                <w:tab w:val="right" w:pos="27927"/>
              </w:tabs>
              <w:suppressAutoHyphens/>
              <w:jc w:val="center"/>
              <w:rPr>
                <w:spacing w:val="-2"/>
              </w:rPr>
            </w:pPr>
            <w:r>
              <w:rPr>
                <w:spacing w:val="-2"/>
              </w:rPr>
              <w:t>99,0</w:t>
            </w:r>
          </w:p>
        </w:tc>
        <w:tc>
          <w:tcPr>
            <w:tcW w:w="872" w:type="dxa"/>
          </w:tcPr>
          <w:p w:rsidR="00000000" w:rsidRDefault="00000000">
            <w:pPr>
              <w:suppressLineNumbers/>
              <w:tabs>
                <w:tab w:val="right" w:pos="27927"/>
              </w:tabs>
              <w:suppressAutoHyphens/>
              <w:jc w:val="center"/>
              <w:rPr>
                <w:spacing w:val="-2"/>
              </w:rPr>
            </w:pPr>
            <w:r>
              <w:rPr>
                <w:spacing w:val="-2"/>
              </w:rPr>
              <w:t>99,0</w:t>
            </w:r>
          </w:p>
        </w:tc>
        <w:tc>
          <w:tcPr>
            <w:tcW w:w="850" w:type="dxa"/>
          </w:tcPr>
          <w:p w:rsidR="00000000" w:rsidRDefault="00000000">
            <w:pPr>
              <w:suppressLineNumbers/>
              <w:tabs>
                <w:tab w:val="right" w:pos="27927"/>
              </w:tabs>
              <w:suppressAutoHyphens/>
              <w:jc w:val="center"/>
              <w:rPr>
                <w:spacing w:val="-2"/>
              </w:rPr>
            </w:pPr>
            <w:r>
              <w:rPr>
                <w:spacing w:val="-2"/>
              </w:rPr>
              <w:t>100</w:t>
            </w:r>
          </w:p>
        </w:tc>
        <w:tc>
          <w:tcPr>
            <w:tcW w:w="857" w:type="dxa"/>
            <w:gridSpan w:val="2"/>
          </w:tcPr>
          <w:p w:rsidR="00000000" w:rsidRDefault="00000000">
            <w:pPr>
              <w:suppressLineNumbers/>
              <w:tabs>
                <w:tab w:val="right" w:pos="27927"/>
              </w:tabs>
              <w:suppressAutoHyphens/>
              <w:jc w:val="center"/>
              <w:rPr>
                <w:spacing w:val="-2"/>
              </w:rPr>
            </w:pPr>
            <w:r>
              <w:rPr>
                <w:spacing w:val="-2"/>
              </w:rPr>
              <w:t>100</w:t>
            </w:r>
          </w:p>
        </w:tc>
      </w:tr>
    </w:tbl>
    <w:p w:rsidR="00000000" w:rsidRDefault="00000000">
      <w:pPr>
        <w:suppressLineNumbers/>
        <w:tabs>
          <w:tab w:val="left" w:pos="-720"/>
        </w:tabs>
        <w:suppressAutoHyphens/>
        <w:ind w:left="709"/>
        <w:jc w:val="both"/>
        <w:rPr>
          <w:spacing w:val="-3"/>
        </w:rPr>
      </w:pPr>
      <w:r>
        <w:rPr>
          <w:i/>
          <w:spacing w:val="-3"/>
        </w:rPr>
        <w:t>Рассчитано по данным ПРООН, 1999 год</w:t>
      </w:r>
    </w:p>
    <w:p w:rsidR="00000000" w:rsidRDefault="00000000">
      <w:pPr>
        <w:pStyle w:val="Heading2"/>
        <w:rPr>
          <w:i/>
          <w:sz w:val="20"/>
        </w:rPr>
      </w:pPr>
      <w:r>
        <w:rPr>
          <w:sz w:val="20"/>
        </w:rPr>
        <w:br w:type="page"/>
      </w:r>
      <w:bookmarkStart w:id="16" w:name="_Toc483481186"/>
      <w:r>
        <w:rPr>
          <w:i/>
          <w:sz w:val="22"/>
        </w:rPr>
        <w:t>Статья 5: Роль мужчин и женщин и ее стереотипное изображение</w:t>
      </w:r>
      <w:bookmarkEnd w:id="16"/>
    </w:p>
    <w:p w:rsidR="00000000" w:rsidRDefault="00000000">
      <w:pPr>
        <w:suppressLineNumbers/>
        <w:tabs>
          <w:tab w:val="left" w:pos="-720"/>
        </w:tabs>
        <w:suppressAutoHyphens/>
        <w:jc w:val="both"/>
        <w:rPr>
          <w:spacing w:val="-3"/>
        </w:rPr>
      </w:pP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spacing w:val="-3"/>
          <w:sz w:val="18"/>
        </w:rPr>
      </w:pPr>
      <w:r>
        <w:rPr>
          <w:b/>
          <w:i/>
          <w:spacing w:val="-3"/>
          <w:sz w:val="18"/>
        </w:rPr>
        <w:t>Положения КЛДЖ:</w:t>
      </w:r>
    </w:p>
    <w:p w:rsidR="00000000" w:rsidRDefault="00000000">
      <w:pPr>
        <w:suppressLineNumbers/>
        <w:pBdr>
          <w:top w:val="single" w:sz="6" w:space="3" w:color="auto"/>
          <w:left w:val="single" w:sz="6" w:space="3" w:color="auto"/>
          <w:right w:val="single" w:sz="6" w:space="3" w:color="auto"/>
        </w:pBdr>
        <w:tabs>
          <w:tab w:val="left" w:pos="-720"/>
        </w:tabs>
        <w:suppressAutoHyphens/>
        <w:spacing w:before="100"/>
        <w:ind w:left="709" w:right="714"/>
        <w:jc w:val="both"/>
        <w:rPr>
          <w:i/>
          <w:spacing w:val="-3"/>
          <w:sz w:val="18"/>
        </w:rPr>
      </w:pPr>
      <w:r>
        <w:rPr>
          <w:i/>
          <w:spacing w:val="-3"/>
          <w:sz w:val="18"/>
        </w:rPr>
        <w:t>Государства-участники принимают все соответствующие меры с целью:</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right="714"/>
        <w:jc w:val="both"/>
        <w:rPr>
          <w:i/>
          <w:spacing w:val="-3"/>
          <w:sz w:val="18"/>
        </w:rPr>
      </w:pPr>
      <w:r>
        <w:rPr>
          <w:i/>
          <w:spacing w:val="-3"/>
          <w:sz w:val="18"/>
        </w:rPr>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right="714"/>
        <w:jc w:val="both"/>
        <w:rPr>
          <w:spacing w:val="-3"/>
          <w:sz w:val="18"/>
        </w:rPr>
      </w:pPr>
      <w:r>
        <w:rPr>
          <w:i/>
          <w:spacing w:val="-3"/>
          <w:sz w:val="18"/>
        </w:rPr>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5.1</w:t>
      </w:r>
      <w:r>
        <w:rPr>
          <w:spacing w:val="-3"/>
        </w:rPr>
        <w:tab/>
        <w:t>В апреле 1999 года правительство одобрило предложение об исключении оговорки к этой статье.</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b/>
          <w:spacing w:val="-3"/>
        </w:rPr>
        <w:t>Патриархальные ценности</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5.2</w:t>
      </w:r>
      <w:r>
        <w:rPr>
          <w:spacing w:val="-3"/>
        </w:rPr>
        <w:tab/>
        <w:t>Нормы большинства этнических общин на Фиджи опираются на патриархальные ценности, в соответствии с которыми мужчины традиционно рассматривались в качестве главы семьи и общины. В обществе сложилось традиционное представление, что муж имеет власть над своей женой и что она должна слушаться и уважать его. Главной социальной единицей является семья, и в обществе неохотно признается тот факт, что в отношении женщин существует дискриминация. Официальные обследования показывают, что замужние женщины крайне редко считаются главой домохозяйства, даже если они и являются главным кормильцем семьи. Наличие в качестве главы домохозяйства женщины, как правило, означает, что мужчина покинул домохозяйство (умер, расторгнул брак или бросил семью). Как показано в Таблице 6, число домохозяйств, во главе которых стоит женщина, увеличивается. При этом все чаще признается тот факт, что благополучие семьи в равной степени зависит и от мужчины, и от женщины. Эту точку зрения начинают активно пропагандировать правительство, религиозные организации и большинство социальных учреждений.</w:t>
      </w:r>
    </w:p>
    <w:p w:rsidR="00000000" w:rsidRDefault="00000000">
      <w:pPr>
        <w:suppressLineNumbers/>
        <w:tabs>
          <w:tab w:val="left" w:pos="-720"/>
        </w:tabs>
        <w:suppressAutoHyphens/>
        <w:jc w:val="both"/>
        <w:rPr>
          <w:spacing w:val="-3"/>
        </w:rPr>
      </w:pPr>
    </w:p>
    <w:p w:rsidR="00000000" w:rsidRDefault="00000000">
      <w:pPr>
        <w:pStyle w:val="tab"/>
        <w:jc w:val="left"/>
        <w:rPr>
          <w:sz w:val="20"/>
        </w:rPr>
      </w:pPr>
      <w:bookmarkStart w:id="17" w:name="_Toc483559503"/>
      <w:r>
        <w:rPr>
          <w:b w:val="0"/>
          <w:i/>
          <w:sz w:val="20"/>
        </w:rPr>
        <w:t>Таблица 6:</w:t>
      </w:r>
      <w:r>
        <w:rPr>
          <w:sz w:val="20"/>
        </w:rPr>
        <w:t xml:space="preserve"> Домохозяйства и население, проживающее в жилищах обычного типа, с разбивкой по типу домохозяйств: женщины, 1996 год</w:t>
      </w:r>
      <w:bookmarkEnd w:id="17"/>
    </w:p>
    <w:p w:rsidR="00000000" w:rsidRDefault="00000000">
      <w:pPr>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693"/>
        <w:gridCol w:w="1986"/>
        <w:gridCol w:w="1986"/>
        <w:gridCol w:w="1986"/>
      </w:tblGrid>
      <w:tr w:rsidR="00000000">
        <w:tblPrEx>
          <w:tblCellMar>
            <w:top w:w="0" w:type="dxa"/>
            <w:bottom w:w="0" w:type="dxa"/>
          </w:tblCellMar>
        </w:tblPrEx>
        <w:tc>
          <w:tcPr>
            <w:tcW w:w="2693" w:type="dxa"/>
          </w:tcPr>
          <w:p w:rsidR="00000000" w:rsidRDefault="00000000">
            <w:pPr>
              <w:suppressLineNumbers/>
              <w:tabs>
                <w:tab w:val="left" w:pos="-720"/>
              </w:tabs>
              <w:suppressAutoHyphens/>
              <w:rPr>
                <w:spacing w:val="-3"/>
              </w:rPr>
            </w:pPr>
            <w:r>
              <w:rPr>
                <w:b/>
                <w:spacing w:val="-3"/>
              </w:rPr>
              <w:t>Тип домохозяйства</w:t>
            </w:r>
          </w:p>
        </w:tc>
        <w:tc>
          <w:tcPr>
            <w:tcW w:w="1986" w:type="dxa"/>
          </w:tcPr>
          <w:p w:rsidR="00000000" w:rsidRDefault="00000000">
            <w:pPr>
              <w:suppressLineNumbers/>
              <w:tabs>
                <w:tab w:val="left" w:pos="-720"/>
              </w:tabs>
              <w:suppressAutoHyphens/>
              <w:jc w:val="center"/>
              <w:rPr>
                <w:spacing w:val="-3"/>
              </w:rPr>
            </w:pPr>
            <w:r>
              <w:rPr>
                <w:b/>
                <w:spacing w:val="-3"/>
              </w:rPr>
              <w:t>Всего</w:t>
            </w:r>
          </w:p>
        </w:tc>
        <w:tc>
          <w:tcPr>
            <w:tcW w:w="1986" w:type="dxa"/>
          </w:tcPr>
          <w:p w:rsidR="00000000" w:rsidRDefault="00000000">
            <w:pPr>
              <w:suppressLineNumbers/>
              <w:tabs>
                <w:tab w:val="left" w:pos="-720"/>
              </w:tabs>
              <w:suppressAutoHyphens/>
              <w:jc w:val="center"/>
              <w:rPr>
                <w:spacing w:val="-3"/>
              </w:rPr>
            </w:pPr>
            <w:r>
              <w:rPr>
                <w:b/>
                <w:spacing w:val="-3"/>
              </w:rPr>
              <w:t>Сельское</w:t>
            </w:r>
          </w:p>
        </w:tc>
        <w:tc>
          <w:tcPr>
            <w:tcW w:w="1986" w:type="dxa"/>
          </w:tcPr>
          <w:p w:rsidR="00000000" w:rsidRDefault="00000000">
            <w:pPr>
              <w:suppressLineNumbers/>
              <w:tabs>
                <w:tab w:val="left" w:pos="-720"/>
              </w:tabs>
              <w:suppressAutoHyphens/>
              <w:jc w:val="center"/>
              <w:rPr>
                <w:spacing w:val="-3"/>
              </w:rPr>
            </w:pPr>
            <w:r>
              <w:rPr>
                <w:b/>
                <w:spacing w:val="-3"/>
              </w:rPr>
              <w:t>Городское</w:t>
            </w:r>
          </w:p>
        </w:tc>
      </w:tr>
      <w:tr w:rsidR="00000000">
        <w:tblPrEx>
          <w:tblCellMar>
            <w:top w:w="0" w:type="dxa"/>
            <w:bottom w:w="0" w:type="dxa"/>
          </w:tblCellMar>
        </w:tblPrEx>
        <w:tc>
          <w:tcPr>
            <w:tcW w:w="2693" w:type="dxa"/>
          </w:tcPr>
          <w:p w:rsidR="00000000" w:rsidRDefault="00000000">
            <w:pPr>
              <w:suppressLineNumbers/>
              <w:tabs>
                <w:tab w:val="left" w:pos="-720"/>
              </w:tabs>
              <w:suppressAutoHyphens/>
              <w:rPr>
                <w:spacing w:val="-3"/>
              </w:rPr>
            </w:pPr>
            <w:r>
              <w:rPr>
                <w:spacing w:val="-3"/>
              </w:rPr>
              <w:t xml:space="preserve">Общее число </w:t>
            </w:r>
          </w:p>
        </w:tc>
        <w:tc>
          <w:tcPr>
            <w:tcW w:w="1986" w:type="dxa"/>
          </w:tcPr>
          <w:p w:rsidR="00000000" w:rsidRDefault="00000000">
            <w:pPr>
              <w:suppressLineNumbers/>
              <w:tabs>
                <w:tab w:val="left" w:pos="-720"/>
              </w:tabs>
              <w:suppressAutoHyphens/>
              <w:ind w:right="662"/>
              <w:jc w:val="right"/>
              <w:rPr>
                <w:spacing w:val="-3"/>
              </w:rPr>
            </w:pPr>
            <w:r>
              <w:rPr>
                <w:spacing w:val="-3"/>
              </w:rPr>
              <w:t>19 451</w:t>
            </w:r>
          </w:p>
        </w:tc>
        <w:tc>
          <w:tcPr>
            <w:tcW w:w="1986" w:type="dxa"/>
          </w:tcPr>
          <w:p w:rsidR="00000000" w:rsidRDefault="00000000">
            <w:pPr>
              <w:suppressLineNumbers/>
              <w:tabs>
                <w:tab w:val="left" w:pos="-720"/>
              </w:tabs>
              <w:suppressAutoHyphens/>
              <w:ind w:right="699"/>
              <w:jc w:val="right"/>
              <w:rPr>
                <w:spacing w:val="-3"/>
              </w:rPr>
            </w:pPr>
            <w:r>
              <w:rPr>
                <w:spacing w:val="-3"/>
              </w:rPr>
              <w:t>9 466</w:t>
            </w:r>
          </w:p>
        </w:tc>
        <w:tc>
          <w:tcPr>
            <w:tcW w:w="1986" w:type="dxa"/>
          </w:tcPr>
          <w:p w:rsidR="00000000" w:rsidRDefault="00000000">
            <w:pPr>
              <w:suppressLineNumbers/>
              <w:tabs>
                <w:tab w:val="left" w:pos="-720"/>
              </w:tabs>
              <w:suppressAutoHyphens/>
              <w:ind w:right="736"/>
              <w:jc w:val="right"/>
              <w:rPr>
                <w:spacing w:val="-3"/>
              </w:rPr>
            </w:pPr>
            <w:r>
              <w:rPr>
                <w:spacing w:val="-3"/>
              </w:rPr>
              <w:t>9 985</w:t>
            </w:r>
          </w:p>
        </w:tc>
      </w:tr>
      <w:tr w:rsidR="00000000">
        <w:tblPrEx>
          <w:tblCellMar>
            <w:top w:w="0" w:type="dxa"/>
            <w:bottom w:w="0" w:type="dxa"/>
          </w:tblCellMar>
        </w:tblPrEx>
        <w:tc>
          <w:tcPr>
            <w:tcW w:w="2693" w:type="dxa"/>
          </w:tcPr>
          <w:p w:rsidR="00000000" w:rsidRDefault="00000000">
            <w:pPr>
              <w:suppressLineNumbers/>
              <w:tabs>
                <w:tab w:val="left" w:pos="-720"/>
              </w:tabs>
              <w:suppressAutoHyphens/>
              <w:rPr>
                <w:spacing w:val="-3"/>
              </w:rPr>
            </w:pPr>
            <w:r>
              <w:rPr>
                <w:spacing w:val="-3"/>
              </w:rPr>
              <w:t>Домохозяйства, состоящие из одного человека</w:t>
            </w:r>
          </w:p>
        </w:tc>
        <w:tc>
          <w:tcPr>
            <w:tcW w:w="1986" w:type="dxa"/>
          </w:tcPr>
          <w:p w:rsidR="00000000" w:rsidRDefault="00000000">
            <w:pPr>
              <w:suppressLineNumbers/>
              <w:tabs>
                <w:tab w:val="left" w:pos="-720"/>
              </w:tabs>
              <w:suppressAutoHyphens/>
              <w:ind w:right="662"/>
              <w:jc w:val="right"/>
              <w:rPr>
                <w:spacing w:val="-3"/>
              </w:rPr>
            </w:pPr>
            <w:r>
              <w:rPr>
                <w:spacing w:val="-3"/>
              </w:rPr>
              <w:t>2 065</w:t>
            </w:r>
          </w:p>
        </w:tc>
        <w:tc>
          <w:tcPr>
            <w:tcW w:w="1986" w:type="dxa"/>
          </w:tcPr>
          <w:p w:rsidR="00000000" w:rsidRDefault="00000000">
            <w:pPr>
              <w:suppressLineNumbers/>
              <w:tabs>
                <w:tab w:val="left" w:pos="-720"/>
              </w:tabs>
              <w:suppressAutoHyphens/>
              <w:ind w:right="699"/>
              <w:jc w:val="right"/>
              <w:rPr>
                <w:spacing w:val="-3"/>
              </w:rPr>
            </w:pPr>
            <w:r>
              <w:rPr>
                <w:spacing w:val="-3"/>
              </w:rPr>
              <w:t>891</w:t>
            </w:r>
          </w:p>
        </w:tc>
        <w:tc>
          <w:tcPr>
            <w:tcW w:w="1986" w:type="dxa"/>
          </w:tcPr>
          <w:p w:rsidR="00000000" w:rsidRDefault="00000000">
            <w:pPr>
              <w:suppressLineNumbers/>
              <w:tabs>
                <w:tab w:val="left" w:pos="-720"/>
              </w:tabs>
              <w:suppressAutoHyphens/>
              <w:ind w:right="736"/>
              <w:jc w:val="right"/>
              <w:rPr>
                <w:spacing w:val="-3"/>
              </w:rPr>
            </w:pPr>
            <w:r>
              <w:rPr>
                <w:spacing w:val="-3"/>
              </w:rPr>
              <w:t>1 174</w:t>
            </w:r>
          </w:p>
        </w:tc>
      </w:tr>
      <w:tr w:rsidR="00000000">
        <w:tblPrEx>
          <w:tblCellMar>
            <w:top w:w="0" w:type="dxa"/>
            <w:bottom w:w="0" w:type="dxa"/>
          </w:tblCellMar>
        </w:tblPrEx>
        <w:tc>
          <w:tcPr>
            <w:tcW w:w="2693" w:type="dxa"/>
          </w:tcPr>
          <w:p w:rsidR="00000000" w:rsidRDefault="00000000">
            <w:pPr>
              <w:suppressLineNumbers/>
              <w:tabs>
                <w:tab w:val="left" w:pos="-720"/>
              </w:tabs>
              <w:suppressAutoHyphens/>
              <w:rPr>
                <w:spacing w:val="-3"/>
              </w:rPr>
            </w:pPr>
            <w:r>
              <w:rPr>
                <w:spacing w:val="-3"/>
              </w:rPr>
              <w:t>Обычная семья</w:t>
            </w:r>
          </w:p>
        </w:tc>
        <w:tc>
          <w:tcPr>
            <w:tcW w:w="1986" w:type="dxa"/>
          </w:tcPr>
          <w:p w:rsidR="00000000" w:rsidRDefault="00000000">
            <w:pPr>
              <w:suppressLineNumbers/>
              <w:tabs>
                <w:tab w:val="left" w:pos="-720"/>
              </w:tabs>
              <w:suppressAutoHyphens/>
              <w:ind w:right="662"/>
              <w:jc w:val="right"/>
              <w:rPr>
                <w:spacing w:val="-3"/>
              </w:rPr>
            </w:pPr>
            <w:r>
              <w:rPr>
                <w:spacing w:val="-3"/>
              </w:rPr>
              <w:t>5 463</w:t>
            </w:r>
          </w:p>
        </w:tc>
        <w:tc>
          <w:tcPr>
            <w:tcW w:w="1986" w:type="dxa"/>
          </w:tcPr>
          <w:p w:rsidR="00000000" w:rsidRDefault="00000000">
            <w:pPr>
              <w:suppressLineNumbers/>
              <w:tabs>
                <w:tab w:val="left" w:pos="-720"/>
              </w:tabs>
              <w:suppressAutoHyphens/>
              <w:ind w:right="699"/>
              <w:jc w:val="right"/>
              <w:rPr>
                <w:spacing w:val="-3"/>
              </w:rPr>
            </w:pPr>
            <w:r>
              <w:rPr>
                <w:spacing w:val="-3"/>
              </w:rPr>
              <w:t>2 604</w:t>
            </w:r>
          </w:p>
        </w:tc>
        <w:tc>
          <w:tcPr>
            <w:tcW w:w="1986" w:type="dxa"/>
          </w:tcPr>
          <w:p w:rsidR="00000000" w:rsidRDefault="00000000">
            <w:pPr>
              <w:suppressLineNumbers/>
              <w:tabs>
                <w:tab w:val="left" w:pos="-720"/>
              </w:tabs>
              <w:suppressAutoHyphens/>
              <w:ind w:right="736"/>
              <w:jc w:val="right"/>
              <w:rPr>
                <w:spacing w:val="-3"/>
              </w:rPr>
            </w:pPr>
            <w:r>
              <w:rPr>
                <w:spacing w:val="-3"/>
              </w:rPr>
              <w:t>2 859</w:t>
            </w:r>
          </w:p>
        </w:tc>
      </w:tr>
      <w:tr w:rsidR="00000000">
        <w:tblPrEx>
          <w:tblCellMar>
            <w:top w:w="0" w:type="dxa"/>
            <w:bottom w:w="0" w:type="dxa"/>
          </w:tblCellMar>
        </w:tblPrEx>
        <w:tc>
          <w:tcPr>
            <w:tcW w:w="2693" w:type="dxa"/>
          </w:tcPr>
          <w:p w:rsidR="00000000" w:rsidRDefault="00000000">
            <w:pPr>
              <w:suppressLineNumbers/>
              <w:tabs>
                <w:tab w:val="left" w:pos="-720"/>
              </w:tabs>
              <w:suppressAutoHyphens/>
              <w:rPr>
                <w:spacing w:val="-3"/>
              </w:rPr>
            </w:pPr>
            <w:r>
              <w:rPr>
                <w:spacing w:val="-3"/>
              </w:rPr>
              <w:t>Семья расширенного состава</w:t>
            </w:r>
          </w:p>
        </w:tc>
        <w:tc>
          <w:tcPr>
            <w:tcW w:w="1986" w:type="dxa"/>
          </w:tcPr>
          <w:p w:rsidR="00000000" w:rsidRDefault="00000000">
            <w:pPr>
              <w:suppressLineNumbers/>
              <w:tabs>
                <w:tab w:val="left" w:pos="-720"/>
              </w:tabs>
              <w:suppressAutoHyphens/>
              <w:ind w:right="662"/>
              <w:jc w:val="right"/>
              <w:rPr>
                <w:spacing w:val="-3"/>
              </w:rPr>
            </w:pPr>
            <w:r>
              <w:rPr>
                <w:spacing w:val="-3"/>
              </w:rPr>
              <w:t>11 192</w:t>
            </w:r>
          </w:p>
        </w:tc>
        <w:tc>
          <w:tcPr>
            <w:tcW w:w="1986" w:type="dxa"/>
          </w:tcPr>
          <w:p w:rsidR="00000000" w:rsidRDefault="00000000">
            <w:pPr>
              <w:suppressLineNumbers/>
              <w:tabs>
                <w:tab w:val="left" w:pos="-720"/>
              </w:tabs>
              <w:suppressAutoHyphens/>
              <w:ind w:right="699"/>
              <w:jc w:val="right"/>
              <w:rPr>
                <w:spacing w:val="-3"/>
              </w:rPr>
            </w:pPr>
            <w:r>
              <w:rPr>
                <w:spacing w:val="-3"/>
              </w:rPr>
              <w:t>5 712</w:t>
            </w:r>
          </w:p>
        </w:tc>
        <w:tc>
          <w:tcPr>
            <w:tcW w:w="1986" w:type="dxa"/>
          </w:tcPr>
          <w:p w:rsidR="00000000" w:rsidRDefault="00000000">
            <w:pPr>
              <w:suppressLineNumbers/>
              <w:tabs>
                <w:tab w:val="left" w:pos="-720"/>
              </w:tabs>
              <w:suppressAutoHyphens/>
              <w:ind w:right="736"/>
              <w:jc w:val="right"/>
              <w:rPr>
                <w:spacing w:val="-3"/>
              </w:rPr>
            </w:pPr>
            <w:r>
              <w:rPr>
                <w:spacing w:val="-3"/>
              </w:rPr>
              <w:t>5 480</w:t>
            </w:r>
          </w:p>
        </w:tc>
      </w:tr>
      <w:tr w:rsidR="00000000">
        <w:tblPrEx>
          <w:tblCellMar>
            <w:top w:w="0" w:type="dxa"/>
            <w:bottom w:w="0" w:type="dxa"/>
          </w:tblCellMar>
        </w:tblPrEx>
        <w:tc>
          <w:tcPr>
            <w:tcW w:w="2693" w:type="dxa"/>
          </w:tcPr>
          <w:p w:rsidR="00000000" w:rsidRDefault="00000000">
            <w:pPr>
              <w:suppressLineNumbers/>
              <w:tabs>
                <w:tab w:val="left" w:pos="-720"/>
              </w:tabs>
              <w:suppressAutoHyphens/>
              <w:rPr>
                <w:spacing w:val="-3"/>
              </w:rPr>
            </w:pPr>
            <w:r>
              <w:rPr>
                <w:spacing w:val="-3"/>
              </w:rPr>
              <w:t>Семья смешанного состава</w:t>
            </w:r>
          </w:p>
        </w:tc>
        <w:tc>
          <w:tcPr>
            <w:tcW w:w="1986" w:type="dxa"/>
          </w:tcPr>
          <w:p w:rsidR="00000000" w:rsidRDefault="00000000">
            <w:pPr>
              <w:suppressLineNumbers/>
              <w:tabs>
                <w:tab w:val="left" w:pos="-720"/>
              </w:tabs>
              <w:suppressAutoHyphens/>
              <w:ind w:right="662"/>
              <w:jc w:val="right"/>
              <w:rPr>
                <w:spacing w:val="-3"/>
              </w:rPr>
            </w:pPr>
            <w:r>
              <w:rPr>
                <w:spacing w:val="-3"/>
              </w:rPr>
              <w:t>731</w:t>
            </w:r>
          </w:p>
        </w:tc>
        <w:tc>
          <w:tcPr>
            <w:tcW w:w="1986" w:type="dxa"/>
          </w:tcPr>
          <w:p w:rsidR="00000000" w:rsidRDefault="00000000">
            <w:pPr>
              <w:suppressLineNumbers/>
              <w:tabs>
                <w:tab w:val="left" w:pos="-720"/>
              </w:tabs>
              <w:suppressAutoHyphens/>
              <w:ind w:right="699"/>
              <w:jc w:val="right"/>
              <w:rPr>
                <w:spacing w:val="-3"/>
              </w:rPr>
            </w:pPr>
            <w:r>
              <w:rPr>
                <w:spacing w:val="-3"/>
              </w:rPr>
              <w:t>259</w:t>
            </w:r>
          </w:p>
        </w:tc>
        <w:tc>
          <w:tcPr>
            <w:tcW w:w="1986" w:type="dxa"/>
          </w:tcPr>
          <w:p w:rsidR="00000000" w:rsidRDefault="00000000">
            <w:pPr>
              <w:suppressLineNumbers/>
              <w:tabs>
                <w:tab w:val="left" w:pos="-720"/>
              </w:tabs>
              <w:suppressAutoHyphens/>
              <w:ind w:right="736"/>
              <w:jc w:val="right"/>
              <w:rPr>
                <w:spacing w:val="-3"/>
              </w:rPr>
            </w:pPr>
            <w:r>
              <w:rPr>
                <w:spacing w:val="-3"/>
              </w:rPr>
              <w:t>472</w:t>
            </w:r>
          </w:p>
        </w:tc>
      </w:tr>
    </w:tbl>
    <w:p w:rsidR="00000000" w:rsidRDefault="00000000">
      <w:pPr>
        <w:suppressLineNumbers/>
        <w:tabs>
          <w:tab w:val="left" w:pos="-720"/>
        </w:tabs>
        <w:suppressAutoHyphens/>
        <w:ind w:left="709"/>
        <w:jc w:val="both"/>
        <w:rPr>
          <w:spacing w:val="-3"/>
        </w:rPr>
      </w:pPr>
      <w:r>
        <w:rPr>
          <w:i/>
          <w:spacing w:val="-3"/>
        </w:rPr>
        <w:t>Источник: Перепись 1996 года, Статистическое управление</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5.3</w:t>
      </w:r>
      <w:r>
        <w:rPr>
          <w:spacing w:val="-3"/>
        </w:rPr>
        <w:tab/>
        <w:t>Стереотипные представления о "женской работе" существуют для оправдания огромного объема, который приходится выполнять фиджийским женщинам как на оплачиваемой работе, так и дома, где все обязанности ложатся на их плечи. Стереотипное представление о роли мужчин и женщин также связано с сегрегацией рынка труда на Фиджи по признаку пола. Четвертая часть всех имеющихся возможностей трудоустройства относится к пяти профессиям: секретарская работа, преподавание, уход за детьми и престарелыми, работа на фабриках и торговля, особенно на младших и низкооплачиваемых должностях.</w:t>
      </w:r>
      <w:r>
        <w:rPr>
          <w:rStyle w:val="FootnoteReference"/>
        </w:rPr>
        <w:footnoteReference w:id="13"/>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5.4</w:t>
      </w:r>
      <w:r>
        <w:rPr>
          <w:spacing w:val="-3"/>
        </w:rPr>
        <w:tab/>
        <w:t>На Фиджи по-прежнему считается нормой, когда мужчина-глава семьи или муж плохо обращается с своей женой или детьми. Эта "традиция" усугубляется социальным и экономическим давлением на семьи, включая злоупотребление наркотическими веществами, что иногда приводит к совершению тяжких уголовных преступлений. Главными жертвами становятся женщины и дети. По данным полиции, за период с 1992 по середину 1995 года 40 процентов умышленных убийств носили бытовой характер; три четверти убитых составили женщины; и почти в половине случаев жертвами становились дети. Связанные с этим гендерные стереотипы приводят к тому, что мужчинам и женщинам предписывается разное половое поведение. В результате этого женщины подвергаются повышенному риску не только насилия или распада брака, но и венерических заболеваний. Нынешняя ситуация с распространением ВЗ и ВИЧ показывает, что наиболее многочисленной группой женщин, рискующих заразиться инфекцией, являются жены, которые заражаются в семье от своего единственного полового партнера.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Политика, не поощряющая отказ от возбуждения дела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5.5</w:t>
      </w:r>
      <w:r>
        <w:rPr>
          <w:spacing w:val="-3"/>
        </w:rPr>
        <w:tab/>
        <w:t>Повышается уровень информированности общества о степени тяжести этих преступлений. Женщинам рекомендуется сообщать о случаях насилия в семье, хотя их попытки обратиться к средствам правовой защиты по-прежнему наталкиваются на сложившиеся стереотипы или юридические нормы, которые делают упор на их семейные обязанности и необходимость примирения. До недавнего времени большинство таких дел, возбуждаемых в уголовном суде, отзывались по совету полиции. Однако с 1995 года органы полиции стали придерживаться политики, не поощряющей отказ от возбуждения дела, для обеспечения того, чтобы вопросы насилия в семье решались с помощью закона, и недавно ввели курс подготовки сотрудников полиции по гендерным вопросам. Политика, не поощряющая отказ от возбуждения дела, имеет ряд недостатков, связанных с тем, что она ограничивается исключительно отношениями людей, состоящих в браке, и в отдельных районах Фиджи она осуществляется не в полном объеме.</w:t>
      </w:r>
    </w:p>
    <w:p w:rsidR="00000000" w:rsidRDefault="00000000">
      <w:pPr>
        <w:suppressLineNumbers/>
        <w:tabs>
          <w:tab w:val="left" w:pos="-720"/>
        </w:tabs>
        <w:suppressAutoHyphens/>
        <w:jc w:val="both"/>
        <w:rPr>
          <w:spacing w:val="-3"/>
        </w:rPr>
      </w:pPr>
    </w:p>
    <w:p w:rsidR="00000000" w:rsidRDefault="00000000">
      <w:pPr>
        <w:keepNext/>
        <w:suppressLineNumbers/>
        <w:tabs>
          <w:tab w:val="left" w:pos="-720"/>
        </w:tabs>
        <w:suppressAutoHyphens/>
        <w:jc w:val="both"/>
        <w:rPr>
          <w:spacing w:val="-3"/>
        </w:rPr>
      </w:pPr>
      <w:r>
        <w:rPr>
          <w:b/>
          <w:spacing w:val="-3"/>
        </w:rPr>
        <w:t>Группа по половым преступлениям</w:t>
      </w:r>
    </w:p>
    <w:p w:rsidR="00000000" w:rsidRDefault="00000000">
      <w:pPr>
        <w:keepNext/>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5.6</w:t>
      </w:r>
      <w:r>
        <w:rPr>
          <w:spacing w:val="-3"/>
        </w:rPr>
        <w:tab/>
        <w:t>В мае 1995 года в рамках центрального, южного, западного и северного отделов департамента полиции была создана Группа по половым преступлениям. Группа расследует конкретные дела, связанные с сексуальными нападениями и насилием и в случае необходимости оказания консультативных услуг, направляет жертв в департамент социального обеспечения и другие ОГО, работающие в этой области. Кроме того, департамент полиции Фиджи подписал с министерством здравоохранения, министерством образования и департаментом социального обеспечения протокол по вопросам рассмотрения дел, связанных с насилием в отношении детей,.</w:t>
      </w:r>
    </w:p>
    <w:p w:rsidR="00000000" w:rsidRDefault="00000000">
      <w:pPr>
        <w:suppressLineNumbers/>
        <w:tabs>
          <w:tab w:val="left" w:pos="-720"/>
        </w:tabs>
        <w:suppressAutoHyphens/>
        <w:jc w:val="both"/>
        <w:rPr>
          <w:spacing w:val="-3"/>
        </w:rPr>
      </w:pPr>
    </w:p>
    <w:p w:rsidR="00000000" w:rsidRDefault="00000000">
      <w:pPr>
        <w:pStyle w:val="tab"/>
        <w:rPr>
          <w:sz w:val="20"/>
        </w:rPr>
      </w:pPr>
      <w:bookmarkStart w:id="18" w:name="_Toc483559504"/>
      <w:r>
        <w:rPr>
          <w:b w:val="0"/>
          <w:i/>
          <w:sz w:val="20"/>
        </w:rPr>
        <w:t>Таблица 7:</w:t>
      </w:r>
      <w:r>
        <w:rPr>
          <w:sz w:val="20"/>
        </w:rPr>
        <w:t xml:space="preserve"> Половые преступления, 1994-1998 годы</w:t>
      </w:r>
      <w:bookmarkEnd w:id="18"/>
    </w:p>
    <w:p w:rsidR="00000000" w:rsidRDefault="00000000">
      <w:pPr>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402"/>
        <w:gridCol w:w="1031"/>
        <w:gridCol w:w="1031"/>
        <w:gridCol w:w="1031"/>
        <w:gridCol w:w="1115"/>
        <w:gridCol w:w="1035"/>
      </w:tblGrid>
      <w:tr w:rsidR="00000000">
        <w:tblPrEx>
          <w:tblCellMar>
            <w:top w:w="0" w:type="dxa"/>
            <w:bottom w:w="0" w:type="dxa"/>
          </w:tblCellMar>
        </w:tblPrEx>
        <w:tc>
          <w:tcPr>
            <w:tcW w:w="3402" w:type="dxa"/>
          </w:tcPr>
          <w:p w:rsidR="00000000" w:rsidRDefault="00000000">
            <w:pPr>
              <w:suppressLineNumbers/>
              <w:tabs>
                <w:tab w:val="left" w:pos="-720"/>
              </w:tabs>
              <w:suppressAutoHyphens/>
              <w:rPr>
                <w:b/>
                <w:spacing w:val="-2"/>
              </w:rPr>
            </w:pPr>
            <w:r>
              <w:rPr>
                <w:b/>
                <w:spacing w:val="-2"/>
              </w:rPr>
              <w:t>Вид преступления</w:t>
            </w:r>
          </w:p>
        </w:tc>
        <w:tc>
          <w:tcPr>
            <w:tcW w:w="1031" w:type="dxa"/>
          </w:tcPr>
          <w:p w:rsidR="00000000" w:rsidRDefault="00000000">
            <w:pPr>
              <w:suppressLineNumbers/>
              <w:tabs>
                <w:tab w:val="left" w:pos="-720"/>
              </w:tabs>
              <w:suppressAutoHyphens/>
              <w:jc w:val="center"/>
              <w:rPr>
                <w:spacing w:val="-2"/>
              </w:rPr>
            </w:pPr>
            <w:r>
              <w:rPr>
                <w:b/>
                <w:spacing w:val="-2"/>
              </w:rPr>
              <w:t>1994 год</w:t>
            </w:r>
          </w:p>
        </w:tc>
        <w:tc>
          <w:tcPr>
            <w:tcW w:w="1031" w:type="dxa"/>
          </w:tcPr>
          <w:p w:rsidR="00000000" w:rsidRDefault="00000000">
            <w:pPr>
              <w:suppressLineNumbers/>
              <w:tabs>
                <w:tab w:val="left" w:pos="-720"/>
              </w:tabs>
              <w:suppressAutoHyphens/>
              <w:jc w:val="center"/>
              <w:rPr>
                <w:spacing w:val="-2"/>
              </w:rPr>
            </w:pPr>
            <w:r>
              <w:rPr>
                <w:b/>
                <w:spacing w:val="-2"/>
              </w:rPr>
              <w:t>1995 год</w:t>
            </w:r>
          </w:p>
        </w:tc>
        <w:tc>
          <w:tcPr>
            <w:tcW w:w="1031" w:type="dxa"/>
          </w:tcPr>
          <w:p w:rsidR="00000000" w:rsidRDefault="00000000">
            <w:pPr>
              <w:suppressLineNumbers/>
              <w:tabs>
                <w:tab w:val="left" w:pos="-720"/>
              </w:tabs>
              <w:suppressAutoHyphens/>
              <w:jc w:val="center"/>
              <w:rPr>
                <w:spacing w:val="-2"/>
              </w:rPr>
            </w:pPr>
            <w:r>
              <w:rPr>
                <w:b/>
                <w:spacing w:val="-2"/>
              </w:rPr>
              <w:t>1996 год</w:t>
            </w:r>
          </w:p>
        </w:tc>
        <w:tc>
          <w:tcPr>
            <w:tcW w:w="1115" w:type="dxa"/>
          </w:tcPr>
          <w:p w:rsidR="00000000" w:rsidRDefault="00000000">
            <w:pPr>
              <w:suppressLineNumbers/>
              <w:tabs>
                <w:tab w:val="left" w:pos="-720"/>
              </w:tabs>
              <w:suppressAutoHyphens/>
              <w:jc w:val="center"/>
              <w:rPr>
                <w:spacing w:val="-2"/>
              </w:rPr>
            </w:pPr>
            <w:r>
              <w:rPr>
                <w:b/>
                <w:spacing w:val="-2"/>
              </w:rPr>
              <w:t>1997 год</w:t>
            </w:r>
          </w:p>
        </w:tc>
        <w:tc>
          <w:tcPr>
            <w:tcW w:w="1035" w:type="dxa"/>
          </w:tcPr>
          <w:p w:rsidR="00000000" w:rsidRDefault="00000000">
            <w:pPr>
              <w:suppressLineNumbers/>
              <w:tabs>
                <w:tab w:val="left" w:pos="-720"/>
              </w:tabs>
              <w:suppressAutoHyphens/>
              <w:jc w:val="center"/>
              <w:rPr>
                <w:spacing w:val="-2"/>
              </w:rPr>
            </w:pPr>
            <w:r>
              <w:rPr>
                <w:b/>
                <w:spacing w:val="-2"/>
              </w:rPr>
              <w:t>1998 год</w:t>
            </w: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spacing w:val="-2"/>
              </w:rPr>
              <w:t>Изнасилование/попытка изнасилования</w:t>
            </w:r>
          </w:p>
        </w:tc>
        <w:tc>
          <w:tcPr>
            <w:tcW w:w="1031" w:type="dxa"/>
          </w:tcPr>
          <w:p w:rsidR="00000000" w:rsidRDefault="00000000">
            <w:pPr>
              <w:suppressLineNumbers/>
              <w:tabs>
                <w:tab w:val="left" w:pos="-720"/>
              </w:tabs>
              <w:suppressAutoHyphens/>
              <w:ind w:right="460"/>
              <w:jc w:val="right"/>
              <w:rPr>
                <w:spacing w:val="-2"/>
              </w:rPr>
            </w:pPr>
            <w:r>
              <w:rPr>
                <w:spacing w:val="-2"/>
              </w:rPr>
              <w:t>118</w:t>
            </w:r>
          </w:p>
        </w:tc>
        <w:tc>
          <w:tcPr>
            <w:tcW w:w="1031" w:type="dxa"/>
          </w:tcPr>
          <w:p w:rsidR="00000000" w:rsidRDefault="00000000">
            <w:pPr>
              <w:suppressLineNumbers/>
              <w:tabs>
                <w:tab w:val="left" w:pos="-720"/>
              </w:tabs>
              <w:suppressAutoHyphens/>
              <w:ind w:right="460"/>
              <w:jc w:val="right"/>
              <w:rPr>
                <w:spacing w:val="-2"/>
              </w:rPr>
            </w:pPr>
            <w:r>
              <w:rPr>
                <w:spacing w:val="-2"/>
              </w:rPr>
              <w:t>122</w:t>
            </w:r>
          </w:p>
        </w:tc>
        <w:tc>
          <w:tcPr>
            <w:tcW w:w="1031" w:type="dxa"/>
          </w:tcPr>
          <w:p w:rsidR="00000000" w:rsidRDefault="00000000">
            <w:pPr>
              <w:suppressLineNumbers/>
              <w:tabs>
                <w:tab w:val="left" w:pos="-720"/>
              </w:tabs>
              <w:suppressAutoHyphens/>
              <w:ind w:right="460"/>
              <w:jc w:val="right"/>
              <w:rPr>
                <w:spacing w:val="-2"/>
              </w:rPr>
            </w:pPr>
            <w:r>
              <w:rPr>
                <w:spacing w:val="-2"/>
              </w:rPr>
              <w:t>105</w:t>
            </w:r>
          </w:p>
        </w:tc>
        <w:tc>
          <w:tcPr>
            <w:tcW w:w="1115" w:type="dxa"/>
          </w:tcPr>
          <w:p w:rsidR="00000000" w:rsidRDefault="00000000">
            <w:pPr>
              <w:suppressLineNumbers/>
              <w:tabs>
                <w:tab w:val="left" w:pos="-720"/>
              </w:tabs>
              <w:suppressAutoHyphens/>
              <w:ind w:right="460"/>
              <w:jc w:val="right"/>
              <w:rPr>
                <w:spacing w:val="-2"/>
              </w:rPr>
            </w:pPr>
            <w:r>
              <w:rPr>
                <w:spacing w:val="-2"/>
              </w:rPr>
              <w:t>103</w:t>
            </w:r>
          </w:p>
        </w:tc>
        <w:tc>
          <w:tcPr>
            <w:tcW w:w="1035" w:type="dxa"/>
          </w:tcPr>
          <w:p w:rsidR="00000000" w:rsidRDefault="00000000">
            <w:pPr>
              <w:suppressLineNumbers/>
              <w:tabs>
                <w:tab w:val="left" w:pos="-720"/>
              </w:tabs>
              <w:suppressAutoHyphens/>
              <w:ind w:right="460"/>
              <w:jc w:val="right"/>
              <w:rPr>
                <w:spacing w:val="-2"/>
              </w:rPr>
            </w:pPr>
            <w:r>
              <w:rPr>
                <w:spacing w:val="-2"/>
              </w:rPr>
              <w:t>91</w:t>
            </w: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spacing w:val="-2"/>
              </w:rPr>
              <w:t>Непристойные нападения</w:t>
            </w:r>
          </w:p>
        </w:tc>
        <w:tc>
          <w:tcPr>
            <w:tcW w:w="1031" w:type="dxa"/>
          </w:tcPr>
          <w:p w:rsidR="00000000" w:rsidRDefault="00000000">
            <w:pPr>
              <w:suppressLineNumbers/>
              <w:tabs>
                <w:tab w:val="left" w:pos="-720"/>
              </w:tabs>
              <w:suppressAutoHyphens/>
              <w:ind w:right="460"/>
              <w:jc w:val="right"/>
              <w:rPr>
                <w:spacing w:val="-2"/>
              </w:rPr>
            </w:pPr>
            <w:r>
              <w:rPr>
                <w:spacing w:val="-2"/>
              </w:rPr>
              <w:t>63</w:t>
            </w:r>
          </w:p>
        </w:tc>
        <w:tc>
          <w:tcPr>
            <w:tcW w:w="1031" w:type="dxa"/>
          </w:tcPr>
          <w:p w:rsidR="00000000" w:rsidRDefault="00000000">
            <w:pPr>
              <w:suppressLineNumbers/>
              <w:tabs>
                <w:tab w:val="left" w:pos="-720"/>
              </w:tabs>
              <w:suppressAutoHyphens/>
              <w:ind w:right="460"/>
              <w:jc w:val="right"/>
              <w:rPr>
                <w:spacing w:val="-2"/>
              </w:rPr>
            </w:pPr>
            <w:r>
              <w:rPr>
                <w:spacing w:val="-2"/>
              </w:rPr>
              <w:t>83</w:t>
            </w:r>
          </w:p>
        </w:tc>
        <w:tc>
          <w:tcPr>
            <w:tcW w:w="1031" w:type="dxa"/>
          </w:tcPr>
          <w:p w:rsidR="00000000" w:rsidRDefault="00000000">
            <w:pPr>
              <w:suppressLineNumbers/>
              <w:tabs>
                <w:tab w:val="left" w:pos="-720"/>
              </w:tabs>
              <w:suppressAutoHyphens/>
              <w:ind w:right="460"/>
              <w:jc w:val="right"/>
              <w:rPr>
                <w:spacing w:val="-2"/>
              </w:rPr>
            </w:pPr>
            <w:r>
              <w:rPr>
                <w:spacing w:val="-2"/>
              </w:rPr>
              <w:t>107</w:t>
            </w:r>
          </w:p>
        </w:tc>
        <w:tc>
          <w:tcPr>
            <w:tcW w:w="1115" w:type="dxa"/>
          </w:tcPr>
          <w:p w:rsidR="00000000" w:rsidRDefault="00000000">
            <w:pPr>
              <w:suppressLineNumbers/>
              <w:tabs>
                <w:tab w:val="left" w:pos="-720"/>
              </w:tabs>
              <w:suppressAutoHyphens/>
              <w:ind w:right="460"/>
              <w:jc w:val="right"/>
              <w:rPr>
                <w:spacing w:val="-2"/>
              </w:rPr>
            </w:pPr>
            <w:r>
              <w:rPr>
                <w:spacing w:val="-2"/>
              </w:rPr>
              <w:t>109</w:t>
            </w:r>
          </w:p>
        </w:tc>
        <w:tc>
          <w:tcPr>
            <w:tcW w:w="1035" w:type="dxa"/>
          </w:tcPr>
          <w:p w:rsidR="00000000" w:rsidRDefault="00000000">
            <w:pPr>
              <w:suppressLineNumbers/>
              <w:tabs>
                <w:tab w:val="left" w:pos="-720"/>
              </w:tabs>
              <w:suppressAutoHyphens/>
              <w:ind w:right="460"/>
              <w:jc w:val="right"/>
              <w:rPr>
                <w:spacing w:val="-2"/>
              </w:rPr>
            </w:pPr>
            <w:r>
              <w:rPr>
                <w:spacing w:val="-2"/>
              </w:rPr>
              <w:t>107</w:t>
            </w: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spacing w:val="-2"/>
              </w:rPr>
              <w:t>Растление девочек в возрасте младше 13 лет</w:t>
            </w:r>
          </w:p>
        </w:tc>
        <w:tc>
          <w:tcPr>
            <w:tcW w:w="1031" w:type="dxa"/>
          </w:tcPr>
          <w:p w:rsidR="00000000" w:rsidRDefault="00000000">
            <w:pPr>
              <w:suppressLineNumbers/>
              <w:tabs>
                <w:tab w:val="left" w:pos="-720"/>
              </w:tabs>
              <w:suppressAutoHyphens/>
              <w:ind w:right="460"/>
              <w:jc w:val="right"/>
              <w:rPr>
                <w:spacing w:val="-2"/>
              </w:rPr>
            </w:pPr>
          </w:p>
        </w:tc>
        <w:tc>
          <w:tcPr>
            <w:tcW w:w="1031" w:type="dxa"/>
          </w:tcPr>
          <w:p w:rsidR="00000000" w:rsidRDefault="00000000">
            <w:pPr>
              <w:suppressLineNumbers/>
              <w:tabs>
                <w:tab w:val="left" w:pos="-720"/>
              </w:tabs>
              <w:suppressAutoHyphens/>
              <w:ind w:right="460"/>
              <w:jc w:val="right"/>
              <w:rPr>
                <w:spacing w:val="-2"/>
              </w:rPr>
            </w:pPr>
          </w:p>
        </w:tc>
        <w:tc>
          <w:tcPr>
            <w:tcW w:w="1031" w:type="dxa"/>
          </w:tcPr>
          <w:p w:rsidR="00000000" w:rsidRDefault="00000000">
            <w:pPr>
              <w:suppressLineNumbers/>
              <w:tabs>
                <w:tab w:val="left" w:pos="-720"/>
              </w:tabs>
              <w:suppressAutoHyphens/>
              <w:ind w:right="460"/>
              <w:jc w:val="right"/>
              <w:rPr>
                <w:spacing w:val="-2"/>
              </w:rPr>
            </w:pPr>
          </w:p>
        </w:tc>
        <w:tc>
          <w:tcPr>
            <w:tcW w:w="1115" w:type="dxa"/>
          </w:tcPr>
          <w:p w:rsidR="00000000" w:rsidRDefault="00000000">
            <w:pPr>
              <w:suppressLineNumbers/>
              <w:tabs>
                <w:tab w:val="left" w:pos="-720"/>
              </w:tabs>
              <w:suppressAutoHyphens/>
              <w:ind w:right="460"/>
              <w:jc w:val="right"/>
              <w:rPr>
                <w:spacing w:val="-2"/>
              </w:rPr>
            </w:pPr>
          </w:p>
        </w:tc>
        <w:tc>
          <w:tcPr>
            <w:tcW w:w="1035" w:type="dxa"/>
          </w:tcPr>
          <w:p w:rsidR="00000000" w:rsidRDefault="00000000">
            <w:pPr>
              <w:suppressLineNumbers/>
              <w:tabs>
                <w:tab w:val="left" w:pos="-720"/>
              </w:tabs>
              <w:suppressAutoHyphens/>
              <w:ind w:right="460"/>
              <w:jc w:val="right"/>
              <w:rPr>
                <w:spacing w:val="-2"/>
              </w:rPr>
            </w:pP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spacing w:val="-2"/>
              </w:rPr>
              <w:t>Растление девочек в возрасте 13-16 лет</w:t>
            </w:r>
          </w:p>
        </w:tc>
        <w:tc>
          <w:tcPr>
            <w:tcW w:w="1031" w:type="dxa"/>
          </w:tcPr>
          <w:p w:rsidR="00000000" w:rsidRDefault="00000000">
            <w:pPr>
              <w:suppressLineNumbers/>
              <w:tabs>
                <w:tab w:val="left" w:pos="-720"/>
              </w:tabs>
              <w:suppressAutoHyphens/>
              <w:ind w:right="460"/>
              <w:jc w:val="right"/>
              <w:rPr>
                <w:spacing w:val="-2"/>
              </w:rPr>
            </w:pPr>
            <w:r>
              <w:rPr>
                <w:spacing w:val="-2"/>
              </w:rPr>
              <w:t>67</w:t>
            </w:r>
          </w:p>
        </w:tc>
        <w:tc>
          <w:tcPr>
            <w:tcW w:w="1031" w:type="dxa"/>
          </w:tcPr>
          <w:p w:rsidR="00000000" w:rsidRDefault="00000000">
            <w:pPr>
              <w:suppressLineNumbers/>
              <w:tabs>
                <w:tab w:val="left" w:pos="-720"/>
              </w:tabs>
              <w:suppressAutoHyphens/>
              <w:ind w:right="460"/>
              <w:jc w:val="right"/>
              <w:rPr>
                <w:spacing w:val="-2"/>
              </w:rPr>
            </w:pPr>
            <w:r>
              <w:rPr>
                <w:spacing w:val="-2"/>
              </w:rPr>
              <w:t>51</w:t>
            </w:r>
          </w:p>
        </w:tc>
        <w:tc>
          <w:tcPr>
            <w:tcW w:w="1031" w:type="dxa"/>
          </w:tcPr>
          <w:p w:rsidR="00000000" w:rsidRDefault="00000000">
            <w:pPr>
              <w:suppressLineNumbers/>
              <w:tabs>
                <w:tab w:val="left" w:pos="-720"/>
              </w:tabs>
              <w:suppressAutoHyphens/>
              <w:ind w:right="460"/>
              <w:jc w:val="right"/>
              <w:rPr>
                <w:spacing w:val="-2"/>
              </w:rPr>
            </w:pPr>
            <w:r>
              <w:rPr>
                <w:spacing w:val="-2"/>
              </w:rPr>
              <w:t>59</w:t>
            </w:r>
          </w:p>
        </w:tc>
        <w:tc>
          <w:tcPr>
            <w:tcW w:w="1115" w:type="dxa"/>
          </w:tcPr>
          <w:p w:rsidR="00000000" w:rsidRDefault="00000000">
            <w:pPr>
              <w:suppressLineNumbers/>
              <w:tabs>
                <w:tab w:val="left" w:pos="-720"/>
              </w:tabs>
              <w:suppressAutoHyphens/>
              <w:ind w:right="460"/>
              <w:jc w:val="right"/>
              <w:rPr>
                <w:spacing w:val="-2"/>
              </w:rPr>
            </w:pPr>
            <w:r>
              <w:rPr>
                <w:spacing w:val="-2"/>
              </w:rPr>
              <w:t>66</w:t>
            </w:r>
          </w:p>
        </w:tc>
        <w:tc>
          <w:tcPr>
            <w:tcW w:w="1035" w:type="dxa"/>
          </w:tcPr>
          <w:p w:rsidR="00000000" w:rsidRDefault="00000000">
            <w:pPr>
              <w:suppressLineNumbers/>
              <w:tabs>
                <w:tab w:val="left" w:pos="-720"/>
              </w:tabs>
              <w:suppressAutoHyphens/>
              <w:ind w:right="460"/>
              <w:jc w:val="right"/>
              <w:rPr>
                <w:spacing w:val="-2"/>
              </w:rPr>
            </w:pPr>
            <w:r>
              <w:rPr>
                <w:spacing w:val="-2"/>
              </w:rPr>
              <w:t>74</w:t>
            </w: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spacing w:val="-2"/>
              </w:rPr>
              <w:t>Кровосмесительство</w:t>
            </w:r>
          </w:p>
        </w:tc>
        <w:tc>
          <w:tcPr>
            <w:tcW w:w="1031" w:type="dxa"/>
          </w:tcPr>
          <w:p w:rsidR="00000000" w:rsidRDefault="00000000">
            <w:pPr>
              <w:suppressLineNumbers/>
              <w:tabs>
                <w:tab w:val="left" w:pos="-720"/>
              </w:tabs>
              <w:suppressAutoHyphens/>
              <w:ind w:right="460"/>
              <w:jc w:val="right"/>
              <w:rPr>
                <w:spacing w:val="-2"/>
              </w:rPr>
            </w:pPr>
            <w:r>
              <w:rPr>
                <w:spacing w:val="-2"/>
              </w:rPr>
              <w:t>2</w:t>
            </w:r>
          </w:p>
        </w:tc>
        <w:tc>
          <w:tcPr>
            <w:tcW w:w="1031" w:type="dxa"/>
          </w:tcPr>
          <w:p w:rsidR="00000000" w:rsidRDefault="00000000">
            <w:pPr>
              <w:suppressLineNumbers/>
              <w:tabs>
                <w:tab w:val="left" w:pos="-720"/>
              </w:tabs>
              <w:suppressAutoHyphens/>
              <w:ind w:right="460"/>
              <w:jc w:val="right"/>
              <w:rPr>
                <w:spacing w:val="-2"/>
              </w:rPr>
            </w:pPr>
            <w:r>
              <w:rPr>
                <w:spacing w:val="-2"/>
              </w:rPr>
              <w:t>3</w:t>
            </w:r>
          </w:p>
        </w:tc>
        <w:tc>
          <w:tcPr>
            <w:tcW w:w="1031" w:type="dxa"/>
          </w:tcPr>
          <w:p w:rsidR="00000000" w:rsidRDefault="00000000">
            <w:pPr>
              <w:suppressLineNumbers/>
              <w:tabs>
                <w:tab w:val="left" w:pos="-720"/>
              </w:tabs>
              <w:suppressAutoHyphens/>
              <w:ind w:right="460"/>
              <w:jc w:val="right"/>
              <w:rPr>
                <w:spacing w:val="-2"/>
              </w:rPr>
            </w:pPr>
            <w:r>
              <w:rPr>
                <w:spacing w:val="-2"/>
              </w:rPr>
              <w:t>5</w:t>
            </w:r>
          </w:p>
        </w:tc>
        <w:tc>
          <w:tcPr>
            <w:tcW w:w="1115" w:type="dxa"/>
          </w:tcPr>
          <w:p w:rsidR="00000000" w:rsidRDefault="00000000">
            <w:pPr>
              <w:suppressLineNumbers/>
              <w:tabs>
                <w:tab w:val="left" w:pos="-720"/>
              </w:tabs>
              <w:suppressAutoHyphens/>
              <w:ind w:right="460"/>
              <w:jc w:val="right"/>
              <w:rPr>
                <w:spacing w:val="-2"/>
              </w:rPr>
            </w:pPr>
            <w:r>
              <w:rPr>
                <w:spacing w:val="-2"/>
              </w:rPr>
              <w:t>2</w:t>
            </w:r>
          </w:p>
        </w:tc>
        <w:tc>
          <w:tcPr>
            <w:tcW w:w="1035" w:type="dxa"/>
          </w:tcPr>
          <w:p w:rsidR="00000000" w:rsidRDefault="00000000">
            <w:pPr>
              <w:suppressLineNumbers/>
              <w:tabs>
                <w:tab w:val="left" w:pos="-720"/>
              </w:tabs>
              <w:suppressAutoHyphens/>
              <w:ind w:right="460"/>
              <w:jc w:val="right"/>
              <w:rPr>
                <w:spacing w:val="-2"/>
              </w:rPr>
            </w:pPr>
            <w:r>
              <w:rPr>
                <w:spacing w:val="-2"/>
              </w:rPr>
              <w:t>10</w:t>
            </w: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spacing w:val="-2"/>
              </w:rPr>
              <w:t xml:space="preserve">Противоестественные преступления </w:t>
            </w:r>
          </w:p>
        </w:tc>
        <w:tc>
          <w:tcPr>
            <w:tcW w:w="1031" w:type="dxa"/>
          </w:tcPr>
          <w:p w:rsidR="00000000" w:rsidRDefault="00000000">
            <w:pPr>
              <w:suppressLineNumbers/>
              <w:tabs>
                <w:tab w:val="left" w:pos="-720"/>
              </w:tabs>
              <w:suppressAutoHyphens/>
              <w:ind w:right="460"/>
              <w:jc w:val="right"/>
              <w:rPr>
                <w:spacing w:val="-2"/>
              </w:rPr>
            </w:pPr>
            <w:r>
              <w:rPr>
                <w:spacing w:val="-2"/>
              </w:rPr>
              <w:t>9</w:t>
            </w:r>
          </w:p>
        </w:tc>
        <w:tc>
          <w:tcPr>
            <w:tcW w:w="1031" w:type="dxa"/>
          </w:tcPr>
          <w:p w:rsidR="00000000" w:rsidRDefault="00000000">
            <w:pPr>
              <w:suppressLineNumbers/>
              <w:tabs>
                <w:tab w:val="left" w:pos="-720"/>
              </w:tabs>
              <w:suppressAutoHyphens/>
              <w:ind w:right="460"/>
              <w:jc w:val="right"/>
              <w:rPr>
                <w:spacing w:val="-2"/>
              </w:rPr>
            </w:pPr>
            <w:r>
              <w:rPr>
                <w:spacing w:val="-2"/>
              </w:rPr>
              <w:t>10</w:t>
            </w:r>
          </w:p>
        </w:tc>
        <w:tc>
          <w:tcPr>
            <w:tcW w:w="1031" w:type="dxa"/>
          </w:tcPr>
          <w:p w:rsidR="00000000" w:rsidRDefault="00000000">
            <w:pPr>
              <w:suppressLineNumbers/>
              <w:tabs>
                <w:tab w:val="left" w:pos="-720"/>
              </w:tabs>
              <w:suppressAutoHyphens/>
              <w:ind w:right="460"/>
              <w:jc w:val="right"/>
              <w:rPr>
                <w:spacing w:val="-2"/>
              </w:rPr>
            </w:pPr>
            <w:r>
              <w:rPr>
                <w:spacing w:val="-2"/>
              </w:rPr>
              <w:t>20</w:t>
            </w:r>
          </w:p>
        </w:tc>
        <w:tc>
          <w:tcPr>
            <w:tcW w:w="1115" w:type="dxa"/>
          </w:tcPr>
          <w:p w:rsidR="00000000" w:rsidRDefault="00000000">
            <w:pPr>
              <w:suppressLineNumbers/>
              <w:tabs>
                <w:tab w:val="left" w:pos="-720"/>
              </w:tabs>
              <w:suppressAutoHyphens/>
              <w:ind w:right="460"/>
              <w:jc w:val="right"/>
              <w:rPr>
                <w:spacing w:val="-2"/>
              </w:rPr>
            </w:pPr>
            <w:r>
              <w:rPr>
                <w:spacing w:val="-2"/>
              </w:rPr>
              <w:t>19</w:t>
            </w:r>
          </w:p>
        </w:tc>
        <w:tc>
          <w:tcPr>
            <w:tcW w:w="1035" w:type="dxa"/>
          </w:tcPr>
          <w:p w:rsidR="00000000" w:rsidRDefault="00000000">
            <w:pPr>
              <w:suppressLineNumbers/>
              <w:tabs>
                <w:tab w:val="left" w:pos="-720"/>
              </w:tabs>
              <w:suppressAutoHyphens/>
              <w:ind w:right="460"/>
              <w:jc w:val="right"/>
              <w:rPr>
                <w:spacing w:val="-2"/>
              </w:rPr>
            </w:pPr>
            <w:r>
              <w:rPr>
                <w:spacing w:val="-2"/>
              </w:rPr>
              <w:t>18</w:t>
            </w: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spacing w:val="-2"/>
              </w:rPr>
              <w:t>Прочие преступления против общественной морали</w:t>
            </w:r>
          </w:p>
        </w:tc>
        <w:tc>
          <w:tcPr>
            <w:tcW w:w="1031" w:type="dxa"/>
          </w:tcPr>
          <w:p w:rsidR="00000000" w:rsidRDefault="00000000">
            <w:pPr>
              <w:suppressLineNumbers/>
              <w:tabs>
                <w:tab w:val="left" w:pos="-720"/>
              </w:tabs>
              <w:suppressAutoHyphens/>
              <w:ind w:right="460"/>
              <w:jc w:val="right"/>
              <w:rPr>
                <w:spacing w:val="-2"/>
              </w:rPr>
            </w:pPr>
            <w:r>
              <w:rPr>
                <w:spacing w:val="-2"/>
              </w:rPr>
              <w:t>72</w:t>
            </w:r>
          </w:p>
        </w:tc>
        <w:tc>
          <w:tcPr>
            <w:tcW w:w="1031" w:type="dxa"/>
          </w:tcPr>
          <w:p w:rsidR="00000000" w:rsidRDefault="00000000">
            <w:pPr>
              <w:suppressLineNumbers/>
              <w:tabs>
                <w:tab w:val="left" w:pos="-720"/>
              </w:tabs>
              <w:suppressAutoHyphens/>
              <w:ind w:right="460"/>
              <w:jc w:val="right"/>
              <w:rPr>
                <w:spacing w:val="-2"/>
              </w:rPr>
            </w:pPr>
            <w:r>
              <w:rPr>
                <w:spacing w:val="-2"/>
              </w:rPr>
              <w:t>125</w:t>
            </w:r>
          </w:p>
        </w:tc>
        <w:tc>
          <w:tcPr>
            <w:tcW w:w="1031" w:type="dxa"/>
          </w:tcPr>
          <w:p w:rsidR="00000000" w:rsidRDefault="00000000">
            <w:pPr>
              <w:suppressLineNumbers/>
              <w:tabs>
                <w:tab w:val="left" w:pos="-720"/>
              </w:tabs>
              <w:suppressAutoHyphens/>
              <w:ind w:right="460"/>
              <w:jc w:val="right"/>
              <w:rPr>
                <w:spacing w:val="-2"/>
              </w:rPr>
            </w:pPr>
            <w:r>
              <w:rPr>
                <w:spacing w:val="-2"/>
              </w:rPr>
              <w:t>80</w:t>
            </w:r>
          </w:p>
        </w:tc>
        <w:tc>
          <w:tcPr>
            <w:tcW w:w="1115" w:type="dxa"/>
          </w:tcPr>
          <w:p w:rsidR="00000000" w:rsidRDefault="00000000">
            <w:pPr>
              <w:suppressLineNumbers/>
              <w:tabs>
                <w:tab w:val="left" w:pos="-720"/>
              </w:tabs>
              <w:suppressAutoHyphens/>
              <w:ind w:right="460"/>
              <w:jc w:val="right"/>
              <w:rPr>
                <w:spacing w:val="-2"/>
              </w:rPr>
            </w:pPr>
            <w:r>
              <w:rPr>
                <w:spacing w:val="-2"/>
              </w:rPr>
              <w:t>97</w:t>
            </w:r>
          </w:p>
        </w:tc>
        <w:tc>
          <w:tcPr>
            <w:tcW w:w="1035" w:type="dxa"/>
          </w:tcPr>
          <w:p w:rsidR="00000000" w:rsidRDefault="00000000">
            <w:pPr>
              <w:suppressLineNumbers/>
              <w:tabs>
                <w:tab w:val="left" w:pos="-720"/>
              </w:tabs>
              <w:suppressAutoHyphens/>
              <w:ind w:right="460"/>
              <w:jc w:val="right"/>
              <w:rPr>
                <w:spacing w:val="-2"/>
              </w:rPr>
            </w:pPr>
            <w:r>
              <w:rPr>
                <w:spacing w:val="-2"/>
              </w:rPr>
              <w:t>89</w:t>
            </w:r>
          </w:p>
        </w:tc>
      </w:tr>
      <w:tr w:rsidR="00000000">
        <w:tblPrEx>
          <w:tblCellMar>
            <w:top w:w="0" w:type="dxa"/>
            <w:bottom w:w="0" w:type="dxa"/>
          </w:tblCellMar>
        </w:tblPrEx>
        <w:tc>
          <w:tcPr>
            <w:tcW w:w="3402" w:type="dxa"/>
          </w:tcPr>
          <w:p w:rsidR="00000000" w:rsidRDefault="00000000">
            <w:pPr>
              <w:suppressLineNumbers/>
              <w:tabs>
                <w:tab w:val="left" w:pos="-720"/>
              </w:tabs>
              <w:suppressAutoHyphens/>
              <w:rPr>
                <w:spacing w:val="-2"/>
              </w:rPr>
            </w:pPr>
            <w:r>
              <w:rPr>
                <w:b/>
                <w:spacing w:val="-2"/>
              </w:rPr>
              <w:t>Итого</w:t>
            </w:r>
          </w:p>
        </w:tc>
        <w:tc>
          <w:tcPr>
            <w:tcW w:w="1031" w:type="dxa"/>
          </w:tcPr>
          <w:p w:rsidR="00000000" w:rsidRDefault="00000000">
            <w:pPr>
              <w:suppressLineNumbers/>
              <w:tabs>
                <w:tab w:val="left" w:pos="-720"/>
              </w:tabs>
              <w:suppressAutoHyphens/>
              <w:ind w:right="460"/>
              <w:jc w:val="right"/>
              <w:rPr>
                <w:spacing w:val="-2"/>
              </w:rPr>
            </w:pPr>
            <w:r>
              <w:rPr>
                <w:spacing w:val="-2"/>
              </w:rPr>
              <w:t>340</w:t>
            </w:r>
          </w:p>
        </w:tc>
        <w:tc>
          <w:tcPr>
            <w:tcW w:w="1031" w:type="dxa"/>
          </w:tcPr>
          <w:p w:rsidR="00000000" w:rsidRDefault="00000000">
            <w:pPr>
              <w:suppressLineNumbers/>
              <w:tabs>
                <w:tab w:val="left" w:pos="-720"/>
              </w:tabs>
              <w:suppressAutoHyphens/>
              <w:ind w:right="460"/>
              <w:jc w:val="right"/>
              <w:rPr>
                <w:spacing w:val="-2"/>
              </w:rPr>
            </w:pPr>
            <w:r>
              <w:rPr>
                <w:spacing w:val="-2"/>
              </w:rPr>
              <w:t>412</w:t>
            </w:r>
          </w:p>
        </w:tc>
        <w:tc>
          <w:tcPr>
            <w:tcW w:w="1031" w:type="dxa"/>
          </w:tcPr>
          <w:p w:rsidR="00000000" w:rsidRDefault="00000000">
            <w:pPr>
              <w:suppressLineNumbers/>
              <w:tabs>
                <w:tab w:val="left" w:pos="-720"/>
              </w:tabs>
              <w:suppressAutoHyphens/>
              <w:ind w:right="460"/>
              <w:jc w:val="right"/>
              <w:rPr>
                <w:spacing w:val="-2"/>
              </w:rPr>
            </w:pPr>
            <w:r>
              <w:rPr>
                <w:spacing w:val="-2"/>
              </w:rPr>
              <w:t>391</w:t>
            </w:r>
          </w:p>
        </w:tc>
        <w:tc>
          <w:tcPr>
            <w:tcW w:w="1115" w:type="dxa"/>
          </w:tcPr>
          <w:p w:rsidR="00000000" w:rsidRDefault="00000000">
            <w:pPr>
              <w:suppressLineNumbers/>
              <w:tabs>
                <w:tab w:val="left" w:pos="-720"/>
              </w:tabs>
              <w:suppressAutoHyphens/>
              <w:ind w:right="460"/>
              <w:jc w:val="right"/>
              <w:rPr>
                <w:spacing w:val="-2"/>
              </w:rPr>
            </w:pPr>
            <w:r>
              <w:rPr>
                <w:spacing w:val="-2"/>
              </w:rPr>
              <w:t>402</w:t>
            </w:r>
          </w:p>
        </w:tc>
        <w:tc>
          <w:tcPr>
            <w:tcW w:w="1035" w:type="dxa"/>
          </w:tcPr>
          <w:p w:rsidR="00000000" w:rsidRDefault="00000000">
            <w:pPr>
              <w:suppressLineNumbers/>
              <w:tabs>
                <w:tab w:val="left" w:pos="-720"/>
              </w:tabs>
              <w:suppressAutoHyphens/>
              <w:ind w:right="460"/>
              <w:jc w:val="right"/>
              <w:rPr>
                <w:spacing w:val="-2"/>
              </w:rPr>
            </w:pPr>
            <w:r>
              <w:rPr>
                <w:spacing w:val="-2"/>
              </w:rPr>
              <w:t>392</w:t>
            </w:r>
          </w:p>
        </w:tc>
      </w:tr>
    </w:tbl>
    <w:p w:rsidR="00000000" w:rsidRDefault="00000000">
      <w:pPr>
        <w:suppressLineNumbers/>
        <w:tabs>
          <w:tab w:val="left" w:pos="-720"/>
        </w:tabs>
        <w:suppressAutoHyphens/>
        <w:ind w:left="709"/>
        <w:jc w:val="both"/>
        <w:rPr>
          <w:spacing w:val="-3"/>
        </w:rPr>
      </w:pPr>
      <w:r>
        <w:rPr>
          <w:i/>
          <w:spacing w:val="-3"/>
        </w:rPr>
        <w:t>Источник: Департамент полиции Фиджи</w:t>
      </w:r>
    </w:p>
    <w:p w:rsidR="00000000" w:rsidRDefault="00000000">
      <w:pPr>
        <w:suppressLineNumbers/>
        <w:tabs>
          <w:tab w:val="left" w:pos="-720"/>
        </w:tabs>
        <w:suppressAutoHyphens/>
        <w:jc w:val="both"/>
        <w:rPr>
          <w:spacing w:val="-3"/>
        </w:rPr>
      </w:pPr>
    </w:p>
    <w:p w:rsidR="00000000" w:rsidRDefault="00000000">
      <w:pPr>
        <w:keepNext/>
        <w:suppressLineNumbers/>
        <w:tabs>
          <w:tab w:val="left" w:pos="-720"/>
        </w:tabs>
        <w:suppressAutoHyphens/>
        <w:jc w:val="both"/>
        <w:rPr>
          <w:spacing w:val="-3"/>
        </w:rPr>
      </w:pPr>
      <w:r>
        <w:rPr>
          <w:b/>
          <w:spacing w:val="-3"/>
        </w:rPr>
        <w:t>Информационно-пропагандистская работа НПО в области проблем насилия в семье</w:t>
      </w:r>
    </w:p>
    <w:p w:rsidR="00000000" w:rsidRDefault="00000000">
      <w:pPr>
        <w:keepNext/>
        <w:suppressLineNumbers/>
        <w:tabs>
          <w:tab w:val="left" w:pos="-720"/>
        </w:tabs>
        <w:suppressAutoHyphens/>
        <w:jc w:val="both"/>
        <w:rPr>
          <w:spacing w:val="-3"/>
        </w:rPr>
      </w:pPr>
    </w:p>
    <w:p w:rsidR="00000000" w:rsidRDefault="00000000">
      <w:pPr>
        <w:keepNext/>
        <w:suppressLineNumbers/>
        <w:tabs>
          <w:tab w:val="left" w:pos="-720"/>
        </w:tabs>
        <w:suppressAutoHyphens/>
        <w:ind w:left="709" w:hanging="709"/>
        <w:jc w:val="both"/>
        <w:rPr>
          <w:spacing w:val="-3"/>
        </w:rPr>
      </w:pPr>
      <w:r>
        <w:rPr>
          <w:spacing w:val="-3"/>
        </w:rPr>
        <w:t>5.7</w:t>
      </w:r>
      <w:r>
        <w:rPr>
          <w:spacing w:val="-3"/>
        </w:rPr>
        <w:tab/>
        <w:t>ОГО активно участвуют в деятельности по повышению осведомленности общественности о проблеме насилия в семье и сексуальных домогательств и оказанию консультативных услуг и поддержки. В стране имеется крайне ограниченный набор средств для создания "безопасных домов" для женщин и детей, которые находятся под угрозой стать жертвами насилия в своих семьях.</w:t>
      </w:r>
    </w:p>
    <w:p w:rsidR="00000000" w:rsidRDefault="00000000">
      <w:pPr>
        <w:suppressLineNumbers/>
        <w:tabs>
          <w:tab w:val="left" w:pos="-720"/>
        </w:tabs>
        <w:suppressAutoHyphens/>
        <w:jc w:val="both"/>
        <w:rPr>
          <w:spacing w:val="-3"/>
        </w:rPr>
      </w:pPr>
    </w:p>
    <w:p w:rsidR="00000000" w:rsidRDefault="00000000">
      <w:pPr>
        <w:pStyle w:val="tab"/>
        <w:rPr>
          <w:sz w:val="20"/>
        </w:rPr>
      </w:pPr>
      <w:bookmarkStart w:id="19" w:name="_Toc483559505"/>
      <w:r>
        <w:rPr>
          <w:b w:val="0"/>
          <w:i/>
          <w:sz w:val="20"/>
        </w:rPr>
        <w:t>Таблица 8.</w:t>
      </w:r>
      <w:r>
        <w:rPr>
          <w:sz w:val="20"/>
        </w:rPr>
        <w:t xml:space="preserve"> Число новых посетителей Кризисного центра для женщин на Фиджи</w:t>
      </w:r>
      <w:bookmarkEnd w:id="19"/>
    </w:p>
    <w:p w:rsidR="00000000" w:rsidRDefault="00000000">
      <w:pPr>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3"/>
        <w:gridCol w:w="527"/>
        <w:gridCol w:w="524"/>
        <w:gridCol w:w="524"/>
        <w:gridCol w:w="524"/>
        <w:gridCol w:w="524"/>
        <w:gridCol w:w="524"/>
        <w:gridCol w:w="524"/>
        <w:gridCol w:w="524"/>
        <w:gridCol w:w="524"/>
        <w:gridCol w:w="524"/>
        <w:gridCol w:w="524"/>
        <w:gridCol w:w="524"/>
        <w:gridCol w:w="607"/>
      </w:tblGrid>
      <w:tr w:rsidR="00000000">
        <w:tblPrEx>
          <w:tblCellMar>
            <w:top w:w="0" w:type="dxa"/>
            <w:bottom w:w="0" w:type="dxa"/>
          </w:tblCellMar>
        </w:tblPrEx>
        <w:tc>
          <w:tcPr>
            <w:tcW w:w="1843" w:type="dxa"/>
          </w:tcPr>
          <w:p w:rsidR="00000000" w:rsidRDefault="00000000">
            <w:pPr>
              <w:suppressLineNumbers/>
              <w:tabs>
                <w:tab w:val="left" w:pos="-720"/>
              </w:tabs>
              <w:suppressAutoHyphens/>
              <w:rPr>
                <w:spacing w:val="-2"/>
              </w:rPr>
            </w:pPr>
          </w:p>
        </w:tc>
        <w:tc>
          <w:tcPr>
            <w:tcW w:w="527" w:type="dxa"/>
          </w:tcPr>
          <w:p w:rsidR="00000000" w:rsidRDefault="00000000">
            <w:pPr>
              <w:suppressLineNumbers/>
              <w:tabs>
                <w:tab w:val="left" w:pos="-720"/>
              </w:tabs>
              <w:suppressAutoHyphens/>
              <w:jc w:val="center"/>
              <w:rPr>
                <w:spacing w:val="-2"/>
              </w:rPr>
            </w:pPr>
            <w:r>
              <w:rPr>
                <w:spacing w:val="-2"/>
              </w:rPr>
              <w:t>1984</w:t>
            </w:r>
          </w:p>
        </w:tc>
        <w:tc>
          <w:tcPr>
            <w:tcW w:w="524" w:type="dxa"/>
          </w:tcPr>
          <w:p w:rsidR="00000000" w:rsidRDefault="00000000">
            <w:pPr>
              <w:suppressLineNumbers/>
              <w:tabs>
                <w:tab w:val="left" w:pos="-720"/>
              </w:tabs>
              <w:suppressAutoHyphens/>
              <w:jc w:val="center"/>
              <w:rPr>
                <w:spacing w:val="-2"/>
              </w:rPr>
            </w:pPr>
            <w:r>
              <w:rPr>
                <w:spacing w:val="-2"/>
              </w:rPr>
              <w:t>1985</w:t>
            </w:r>
          </w:p>
        </w:tc>
        <w:tc>
          <w:tcPr>
            <w:tcW w:w="524" w:type="dxa"/>
          </w:tcPr>
          <w:p w:rsidR="00000000" w:rsidRDefault="00000000">
            <w:pPr>
              <w:suppressLineNumbers/>
              <w:tabs>
                <w:tab w:val="left" w:pos="-720"/>
              </w:tabs>
              <w:suppressAutoHyphens/>
              <w:jc w:val="center"/>
              <w:rPr>
                <w:spacing w:val="-2"/>
              </w:rPr>
            </w:pPr>
            <w:r>
              <w:rPr>
                <w:spacing w:val="-2"/>
              </w:rPr>
              <w:t>1986</w:t>
            </w:r>
          </w:p>
        </w:tc>
        <w:tc>
          <w:tcPr>
            <w:tcW w:w="524" w:type="dxa"/>
          </w:tcPr>
          <w:p w:rsidR="00000000" w:rsidRDefault="00000000">
            <w:pPr>
              <w:suppressLineNumbers/>
              <w:tabs>
                <w:tab w:val="left" w:pos="-720"/>
              </w:tabs>
              <w:suppressAutoHyphens/>
              <w:jc w:val="center"/>
              <w:rPr>
                <w:spacing w:val="-2"/>
              </w:rPr>
            </w:pPr>
            <w:r>
              <w:rPr>
                <w:spacing w:val="-2"/>
              </w:rPr>
              <w:t>1987</w:t>
            </w:r>
          </w:p>
        </w:tc>
        <w:tc>
          <w:tcPr>
            <w:tcW w:w="524" w:type="dxa"/>
          </w:tcPr>
          <w:p w:rsidR="00000000" w:rsidRDefault="00000000">
            <w:pPr>
              <w:suppressLineNumbers/>
              <w:tabs>
                <w:tab w:val="left" w:pos="-720"/>
              </w:tabs>
              <w:suppressAutoHyphens/>
              <w:jc w:val="center"/>
              <w:rPr>
                <w:spacing w:val="-2"/>
              </w:rPr>
            </w:pPr>
            <w:r>
              <w:rPr>
                <w:spacing w:val="-2"/>
              </w:rPr>
              <w:t>1988</w:t>
            </w:r>
          </w:p>
        </w:tc>
        <w:tc>
          <w:tcPr>
            <w:tcW w:w="524" w:type="dxa"/>
          </w:tcPr>
          <w:p w:rsidR="00000000" w:rsidRDefault="00000000">
            <w:pPr>
              <w:suppressLineNumbers/>
              <w:tabs>
                <w:tab w:val="left" w:pos="-720"/>
              </w:tabs>
              <w:suppressAutoHyphens/>
              <w:jc w:val="center"/>
              <w:rPr>
                <w:spacing w:val="-2"/>
              </w:rPr>
            </w:pPr>
            <w:r>
              <w:rPr>
                <w:spacing w:val="-2"/>
              </w:rPr>
              <w:t>1989</w:t>
            </w:r>
          </w:p>
        </w:tc>
        <w:tc>
          <w:tcPr>
            <w:tcW w:w="524" w:type="dxa"/>
          </w:tcPr>
          <w:p w:rsidR="00000000" w:rsidRDefault="00000000">
            <w:pPr>
              <w:suppressLineNumbers/>
              <w:tabs>
                <w:tab w:val="left" w:pos="-720"/>
              </w:tabs>
              <w:suppressAutoHyphens/>
              <w:jc w:val="center"/>
              <w:rPr>
                <w:spacing w:val="-2"/>
              </w:rPr>
            </w:pPr>
            <w:r>
              <w:rPr>
                <w:spacing w:val="-2"/>
              </w:rPr>
              <w:t>1990</w:t>
            </w:r>
          </w:p>
        </w:tc>
        <w:tc>
          <w:tcPr>
            <w:tcW w:w="524" w:type="dxa"/>
          </w:tcPr>
          <w:p w:rsidR="00000000" w:rsidRDefault="00000000">
            <w:pPr>
              <w:suppressLineNumbers/>
              <w:tabs>
                <w:tab w:val="left" w:pos="-720"/>
              </w:tabs>
              <w:suppressAutoHyphens/>
              <w:jc w:val="center"/>
              <w:rPr>
                <w:spacing w:val="-2"/>
              </w:rPr>
            </w:pPr>
            <w:r>
              <w:rPr>
                <w:spacing w:val="-2"/>
              </w:rPr>
              <w:t>1991</w:t>
            </w:r>
          </w:p>
        </w:tc>
        <w:tc>
          <w:tcPr>
            <w:tcW w:w="524" w:type="dxa"/>
          </w:tcPr>
          <w:p w:rsidR="00000000" w:rsidRDefault="00000000">
            <w:pPr>
              <w:suppressLineNumbers/>
              <w:tabs>
                <w:tab w:val="left" w:pos="-720"/>
              </w:tabs>
              <w:suppressAutoHyphens/>
              <w:jc w:val="center"/>
              <w:rPr>
                <w:spacing w:val="-2"/>
              </w:rPr>
            </w:pPr>
            <w:r>
              <w:rPr>
                <w:spacing w:val="-2"/>
              </w:rPr>
              <w:t>1992</w:t>
            </w:r>
          </w:p>
        </w:tc>
        <w:tc>
          <w:tcPr>
            <w:tcW w:w="524" w:type="dxa"/>
          </w:tcPr>
          <w:p w:rsidR="00000000" w:rsidRDefault="00000000">
            <w:pPr>
              <w:suppressLineNumbers/>
              <w:tabs>
                <w:tab w:val="left" w:pos="-720"/>
              </w:tabs>
              <w:suppressAutoHyphens/>
              <w:jc w:val="center"/>
              <w:rPr>
                <w:spacing w:val="-2"/>
              </w:rPr>
            </w:pPr>
            <w:r>
              <w:rPr>
                <w:spacing w:val="-2"/>
              </w:rPr>
              <w:t>1993</w:t>
            </w:r>
          </w:p>
        </w:tc>
        <w:tc>
          <w:tcPr>
            <w:tcW w:w="524" w:type="dxa"/>
          </w:tcPr>
          <w:p w:rsidR="00000000" w:rsidRDefault="00000000">
            <w:pPr>
              <w:suppressLineNumbers/>
              <w:tabs>
                <w:tab w:val="left" w:pos="-720"/>
              </w:tabs>
              <w:suppressAutoHyphens/>
              <w:jc w:val="center"/>
              <w:rPr>
                <w:spacing w:val="-2"/>
              </w:rPr>
            </w:pPr>
            <w:r>
              <w:rPr>
                <w:spacing w:val="-2"/>
              </w:rPr>
              <w:t>1994</w:t>
            </w:r>
          </w:p>
        </w:tc>
        <w:tc>
          <w:tcPr>
            <w:tcW w:w="524" w:type="dxa"/>
          </w:tcPr>
          <w:p w:rsidR="00000000" w:rsidRDefault="00000000">
            <w:pPr>
              <w:suppressLineNumbers/>
              <w:tabs>
                <w:tab w:val="left" w:pos="-720"/>
              </w:tabs>
              <w:suppressAutoHyphens/>
              <w:jc w:val="center"/>
              <w:rPr>
                <w:spacing w:val="-2"/>
              </w:rPr>
            </w:pPr>
            <w:r>
              <w:rPr>
                <w:spacing w:val="-2"/>
              </w:rPr>
              <w:t>1995</w:t>
            </w:r>
          </w:p>
        </w:tc>
        <w:tc>
          <w:tcPr>
            <w:tcW w:w="607" w:type="dxa"/>
          </w:tcPr>
          <w:p w:rsidR="00000000" w:rsidRDefault="00000000">
            <w:pPr>
              <w:suppressLineNumbers/>
              <w:tabs>
                <w:tab w:val="left" w:pos="-720"/>
              </w:tabs>
              <w:suppressAutoHyphens/>
              <w:jc w:val="center"/>
              <w:rPr>
                <w:spacing w:val="-2"/>
              </w:rPr>
            </w:pPr>
            <w:r>
              <w:rPr>
                <w:spacing w:val="-2"/>
              </w:rPr>
              <w:t>1996</w:t>
            </w:r>
          </w:p>
        </w:tc>
      </w:tr>
      <w:tr w:rsidR="00000000">
        <w:tblPrEx>
          <w:tblCellMar>
            <w:top w:w="0" w:type="dxa"/>
            <w:bottom w:w="0" w:type="dxa"/>
          </w:tblCellMar>
        </w:tblPrEx>
        <w:tc>
          <w:tcPr>
            <w:tcW w:w="1843" w:type="dxa"/>
          </w:tcPr>
          <w:p w:rsidR="00000000" w:rsidRDefault="00000000">
            <w:pPr>
              <w:suppressLineNumbers/>
              <w:tabs>
                <w:tab w:val="left" w:pos="-720"/>
              </w:tabs>
              <w:suppressAutoHyphens/>
              <w:rPr>
                <w:spacing w:val="-2"/>
              </w:rPr>
            </w:pPr>
            <w:r>
              <w:rPr>
                <w:spacing w:val="-2"/>
              </w:rPr>
              <w:t>Насилие в семье</w:t>
            </w:r>
          </w:p>
        </w:tc>
        <w:tc>
          <w:tcPr>
            <w:tcW w:w="527" w:type="dxa"/>
          </w:tcPr>
          <w:p w:rsidR="00000000" w:rsidRDefault="00000000">
            <w:pPr>
              <w:suppressLineNumbers/>
              <w:tabs>
                <w:tab w:val="left" w:pos="-720"/>
              </w:tabs>
              <w:suppressAutoHyphens/>
              <w:jc w:val="center"/>
              <w:rPr>
                <w:spacing w:val="-2"/>
              </w:rPr>
            </w:pPr>
            <w:r>
              <w:rPr>
                <w:spacing w:val="-2"/>
              </w:rPr>
              <w:t>5</w:t>
            </w:r>
          </w:p>
        </w:tc>
        <w:tc>
          <w:tcPr>
            <w:tcW w:w="524" w:type="dxa"/>
          </w:tcPr>
          <w:p w:rsidR="00000000" w:rsidRDefault="00000000">
            <w:pPr>
              <w:suppressLineNumbers/>
              <w:tabs>
                <w:tab w:val="left" w:pos="-720"/>
              </w:tabs>
              <w:suppressAutoHyphens/>
              <w:jc w:val="center"/>
              <w:rPr>
                <w:spacing w:val="-2"/>
              </w:rPr>
            </w:pPr>
            <w:r>
              <w:rPr>
                <w:spacing w:val="-2"/>
              </w:rPr>
              <w:t>26</w:t>
            </w:r>
          </w:p>
        </w:tc>
        <w:tc>
          <w:tcPr>
            <w:tcW w:w="524" w:type="dxa"/>
          </w:tcPr>
          <w:p w:rsidR="00000000" w:rsidRDefault="00000000">
            <w:pPr>
              <w:suppressLineNumbers/>
              <w:tabs>
                <w:tab w:val="left" w:pos="-720"/>
              </w:tabs>
              <w:suppressAutoHyphens/>
              <w:jc w:val="center"/>
              <w:rPr>
                <w:spacing w:val="-2"/>
              </w:rPr>
            </w:pPr>
            <w:r>
              <w:rPr>
                <w:spacing w:val="-2"/>
              </w:rPr>
              <w:t>35</w:t>
            </w:r>
          </w:p>
        </w:tc>
        <w:tc>
          <w:tcPr>
            <w:tcW w:w="524" w:type="dxa"/>
          </w:tcPr>
          <w:p w:rsidR="00000000" w:rsidRDefault="00000000">
            <w:pPr>
              <w:suppressLineNumbers/>
              <w:tabs>
                <w:tab w:val="left" w:pos="-720"/>
              </w:tabs>
              <w:suppressAutoHyphens/>
              <w:jc w:val="center"/>
              <w:rPr>
                <w:spacing w:val="-2"/>
              </w:rPr>
            </w:pPr>
            <w:r>
              <w:rPr>
                <w:spacing w:val="-2"/>
              </w:rPr>
              <w:t>57</w:t>
            </w:r>
          </w:p>
        </w:tc>
        <w:tc>
          <w:tcPr>
            <w:tcW w:w="524" w:type="dxa"/>
          </w:tcPr>
          <w:p w:rsidR="00000000" w:rsidRDefault="00000000">
            <w:pPr>
              <w:suppressLineNumbers/>
              <w:tabs>
                <w:tab w:val="left" w:pos="-720"/>
              </w:tabs>
              <w:suppressAutoHyphens/>
              <w:jc w:val="center"/>
              <w:rPr>
                <w:spacing w:val="-2"/>
              </w:rPr>
            </w:pPr>
            <w:r>
              <w:rPr>
                <w:spacing w:val="-2"/>
              </w:rPr>
              <w:t>123</w:t>
            </w:r>
          </w:p>
        </w:tc>
        <w:tc>
          <w:tcPr>
            <w:tcW w:w="524" w:type="dxa"/>
          </w:tcPr>
          <w:p w:rsidR="00000000" w:rsidRDefault="00000000">
            <w:pPr>
              <w:suppressLineNumbers/>
              <w:tabs>
                <w:tab w:val="left" w:pos="-720"/>
              </w:tabs>
              <w:suppressAutoHyphens/>
              <w:jc w:val="center"/>
              <w:rPr>
                <w:spacing w:val="-2"/>
              </w:rPr>
            </w:pPr>
            <w:r>
              <w:rPr>
                <w:spacing w:val="-2"/>
              </w:rPr>
              <w:t>175</w:t>
            </w:r>
          </w:p>
        </w:tc>
        <w:tc>
          <w:tcPr>
            <w:tcW w:w="524" w:type="dxa"/>
          </w:tcPr>
          <w:p w:rsidR="00000000" w:rsidRDefault="00000000">
            <w:pPr>
              <w:suppressLineNumbers/>
              <w:tabs>
                <w:tab w:val="left" w:pos="-720"/>
              </w:tabs>
              <w:suppressAutoHyphens/>
              <w:jc w:val="center"/>
              <w:rPr>
                <w:spacing w:val="-2"/>
              </w:rPr>
            </w:pPr>
            <w:r>
              <w:rPr>
                <w:spacing w:val="-2"/>
              </w:rPr>
              <w:t>212</w:t>
            </w:r>
          </w:p>
        </w:tc>
        <w:tc>
          <w:tcPr>
            <w:tcW w:w="524" w:type="dxa"/>
          </w:tcPr>
          <w:p w:rsidR="00000000" w:rsidRDefault="00000000">
            <w:pPr>
              <w:suppressLineNumbers/>
              <w:tabs>
                <w:tab w:val="left" w:pos="-720"/>
              </w:tabs>
              <w:suppressAutoHyphens/>
              <w:jc w:val="center"/>
              <w:rPr>
                <w:spacing w:val="-2"/>
              </w:rPr>
            </w:pPr>
            <w:r>
              <w:rPr>
                <w:spacing w:val="-2"/>
              </w:rPr>
              <w:t>245</w:t>
            </w:r>
          </w:p>
        </w:tc>
        <w:tc>
          <w:tcPr>
            <w:tcW w:w="524" w:type="dxa"/>
          </w:tcPr>
          <w:p w:rsidR="00000000" w:rsidRDefault="00000000">
            <w:pPr>
              <w:suppressLineNumbers/>
              <w:tabs>
                <w:tab w:val="left" w:pos="-720"/>
              </w:tabs>
              <w:suppressAutoHyphens/>
              <w:jc w:val="center"/>
              <w:rPr>
                <w:spacing w:val="-2"/>
              </w:rPr>
            </w:pPr>
            <w:r>
              <w:rPr>
                <w:spacing w:val="-2"/>
              </w:rPr>
              <w:t>248</w:t>
            </w:r>
          </w:p>
        </w:tc>
        <w:tc>
          <w:tcPr>
            <w:tcW w:w="524" w:type="dxa"/>
          </w:tcPr>
          <w:p w:rsidR="00000000" w:rsidRDefault="00000000">
            <w:pPr>
              <w:suppressLineNumbers/>
              <w:tabs>
                <w:tab w:val="left" w:pos="-720"/>
              </w:tabs>
              <w:suppressAutoHyphens/>
              <w:jc w:val="center"/>
              <w:rPr>
                <w:spacing w:val="-2"/>
              </w:rPr>
            </w:pPr>
            <w:r>
              <w:rPr>
                <w:spacing w:val="-2"/>
              </w:rPr>
              <w:t>241</w:t>
            </w:r>
          </w:p>
        </w:tc>
        <w:tc>
          <w:tcPr>
            <w:tcW w:w="524" w:type="dxa"/>
          </w:tcPr>
          <w:p w:rsidR="00000000" w:rsidRDefault="00000000">
            <w:pPr>
              <w:suppressLineNumbers/>
              <w:tabs>
                <w:tab w:val="left" w:pos="-720"/>
              </w:tabs>
              <w:suppressAutoHyphens/>
              <w:jc w:val="center"/>
              <w:rPr>
                <w:spacing w:val="-2"/>
              </w:rPr>
            </w:pPr>
            <w:r>
              <w:rPr>
                <w:spacing w:val="-2"/>
              </w:rPr>
              <w:t>285</w:t>
            </w:r>
          </w:p>
        </w:tc>
        <w:tc>
          <w:tcPr>
            <w:tcW w:w="524" w:type="dxa"/>
          </w:tcPr>
          <w:p w:rsidR="00000000" w:rsidRDefault="00000000">
            <w:pPr>
              <w:suppressLineNumbers/>
              <w:tabs>
                <w:tab w:val="left" w:pos="-720"/>
              </w:tabs>
              <w:suppressAutoHyphens/>
              <w:jc w:val="center"/>
              <w:rPr>
                <w:spacing w:val="-2"/>
              </w:rPr>
            </w:pPr>
            <w:r>
              <w:rPr>
                <w:spacing w:val="-2"/>
              </w:rPr>
              <w:t>335</w:t>
            </w:r>
          </w:p>
        </w:tc>
        <w:tc>
          <w:tcPr>
            <w:tcW w:w="607" w:type="dxa"/>
          </w:tcPr>
          <w:p w:rsidR="00000000" w:rsidRDefault="00000000">
            <w:pPr>
              <w:suppressLineNumbers/>
              <w:tabs>
                <w:tab w:val="left" w:pos="-720"/>
              </w:tabs>
              <w:suppressAutoHyphens/>
              <w:jc w:val="center"/>
              <w:rPr>
                <w:spacing w:val="-2"/>
              </w:rPr>
            </w:pPr>
            <w:r>
              <w:rPr>
                <w:spacing w:val="-2"/>
              </w:rPr>
              <w:t>469</w:t>
            </w:r>
          </w:p>
        </w:tc>
      </w:tr>
      <w:tr w:rsidR="00000000">
        <w:tblPrEx>
          <w:tblCellMar>
            <w:top w:w="0" w:type="dxa"/>
            <w:bottom w:w="0" w:type="dxa"/>
          </w:tblCellMar>
        </w:tblPrEx>
        <w:tc>
          <w:tcPr>
            <w:tcW w:w="1843" w:type="dxa"/>
          </w:tcPr>
          <w:p w:rsidR="00000000" w:rsidRDefault="00000000">
            <w:pPr>
              <w:suppressLineNumbers/>
              <w:tabs>
                <w:tab w:val="left" w:pos="-720"/>
              </w:tabs>
              <w:suppressAutoHyphens/>
              <w:rPr>
                <w:spacing w:val="-2"/>
              </w:rPr>
            </w:pPr>
            <w:r>
              <w:rPr>
                <w:spacing w:val="-2"/>
              </w:rPr>
              <w:t>Изнасилование</w:t>
            </w:r>
          </w:p>
        </w:tc>
        <w:tc>
          <w:tcPr>
            <w:tcW w:w="527" w:type="dxa"/>
          </w:tcPr>
          <w:p w:rsidR="00000000" w:rsidRDefault="00000000">
            <w:pPr>
              <w:suppressLineNumbers/>
              <w:tabs>
                <w:tab w:val="left" w:pos="-720"/>
              </w:tabs>
              <w:suppressAutoHyphens/>
              <w:jc w:val="center"/>
              <w:rPr>
                <w:spacing w:val="-2"/>
              </w:rPr>
            </w:pPr>
            <w:r>
              <w:rPr>
                <w:spacing w:val="-2"/>
              </w:rPr>
              <w:t>3</w:t>
            </w:r>
          </w:p>
        </w:tc>
        <w:tc>
          <w:tcPr>
            <w:tcW w:w="524" w:type="dxa"/>
          </w:tcPr>
          <w:p w:rsidR="00000000" w:rsidRDefault="00000000">
            <w:pPr>
              <w:suppressLineNumbers/>
              <w:tabs>
                <w:tab w:val="left" w:pos="-720"/>
              </w:tabs>
              <w:suppressAutoHyphens/>
              <w:jc w:val="center"/>
              <w:rPr>
                <w:spacing w:val="-2"/>
              </w:rPr>
            </w:pPr>
            <w:r>
              <w:rPr>
                <w:spacing w:val="-2"/>
              </w:rPr>
              <w:t>3</w:t>
            </w:r>
          </w:p>
        </w:tc>
        <w:tc>
          <w:tcPr>
            <w:tcW w:w="524" w:type="dxa"/>
          </w:tcPr>
          <w:p w:rsidR="00000000" w:rsidRDefault="00000000">
            <w:pPr>
              <w:suppressLineNumbers/>
              <w:tabs>
                <w:tab w:val="left" w:pos="-720"/>
              </w:tabs>
              <w:suppressAutoHyphens/>
              <w:jc w:val="center"/>
              <w:rPr>
                <w:spacing w:val="-2"/>
              </w:rPr>
            </w:pPr>
            <w:r>
              <w:rPr>
                <w:spacing w:val="-2"/>
              </w:rPr>
              <w:t>3</w:t>
            </w:r>
          </w:p>
        </w:tc>
        <w:tc>
          <w:tcPr>
            <w:tcW w:w="524" w:type="dxa"/>
          </w:tcPr>
          <w:p w:rsidR="00000000" w:rsidRDefault="00000000">
            <w:pPr>
              <w:suppressLineNumbers/>
              <w:tabs>
                <w:tab w:val="left" w:pos="-720"/>
              </w:tabs>
              <w:suppressAutoHyphens/>
              <w:jc w:val="center"/>
              <w:rPr>
                <w:spacing w:val="-2"/>
              </w:rPr>
            </w:pPr>
            <w:r>
              <w:rPr>
                <w:spacing w:val="-2"/>
              </w:rPr>
              <w:t>9</w:t>
            </w:r>
          </w:p>
        </w:tc>
        <w:tc>
          <w:tcPr>
            <w:tcW w:w="524" w:type="dxa"/>
          </w:tcPr>
          <w:p w:rsidR="00000000" w:rsidRDefault="00000000">
            <w:pPr>
              <w:suppressLineNumbers/>
              <w:tabs>
                <w:tab w:val="left" w:pos="-720"/>
              </w:tabs>
              <w:suppressAutoHyphens/>
              <w:jc w:val="center"/>
              <w:rPr>
                <w:spacing w:val="-2"/>
              </w:rPr>
            </w:pPr>
            <w:r>
              <w:rPr>
                <w:spacing w:val="-2"/>
              </w:rPr>
              <w:t>8</w:t>
            </w:r>
          </w:p>
        </w:tc>
        <w:tc>
          <w:tcPr>
            <w:tcW w:w="524" w:type="dxa"/>
          </w:tcPr>
          <w:p w:rsidR="00000000" w:rsidRDefault="00000000">
            <w:pPr>
              <w:suppressLineNumbers/>
              <w:tabs>
                <w:tab w:val="left" w:pos="-720"/>
              </w:tabs>
              <w:suppressAutoHyphens/>
              <w:jc w:val="center"/>
              <w:rPr>
                <w:spacing w:val="-2"/>
              </w:rPr>
            </w:pPr>
            <w:r>
              <w:rPr>
                <w:spacing w:val="-2"/>
              </w:rPr>
              <w:t>5</w:t>
            </w:r>
          </w:p>
        </w:tc>
        <w:tc>
          <w:tcPr>
            <w:tcW w:w="524" w:type="dxa"/>
          </w:tcPr>
          <w:p w:rsidR="00000000" w:rsidRDefault="00000000">
            <w:pPr>
              <w:suppressLineNumbers/>
              <w:tabs>
                <w:tab w:val="left" w:pos="-720"/>
              </w:tabs>
              <w:suppressAutoHyphens/>
              <w:jc w:val="center"/>
              <w:rPr>
                <w:spacing w:val="-2"/>
              </w:rPr>
            </w:pPr>
            <w:r>
              <w:rPr>
                <w:spacing w:val="-2"/>
              </w:rPr>
              <w:t>9</w:t>
            </w:r>
          </w:p>
        </w:tc>
        <w:tc>
          <w:tcPr>
            <w:tcW w:w="524" w:type="dxa"/>
          </w:tcPr>
          <w:p w:rsidR="00000000" w:rsidRDefault="00000000">
            <w:pPr>
              <w:suppressLineNumbers/>
              <w:tabs>
                <w:tab w:val="left" w:pos="-720"/>
              </w:tabs>
              <w:suppressAutoHyphens/>
              <w:jc w:val="center"/>
              <w:rPr>
                <w:spacing w:val="-2"/>
              </w:rPr>
            </w:pPr>
            <w:r>
              <w:rPr>
                <w:spacing w:val="-2"/>
              </w:rPr>
              <w:t>4</w:t>
            </w:r>
          </w:p>
        </w:tc>
        <w:tc>
          <w:tcPr>
            <w:tcW w:w="524" w:type="dxa"/>
          </w:tcPr>
          <w:p w:rsidR="00000000" w:rsidRDefault="00000000">
            <w:pPr>
              <w:suppressLineNumbers/>
              <w:tabs>
                <w:tab w:val="left" w:pos="-720"/>
              </w:tabs>
              <w:suppressAutoHyphens/>
              <w:jc w:val="center"/>
              <w:rPr>
                <w:spacing w:val="-2"/>
              </w:rPr>
            </w:pPr>
            <w:r>
              <w:rPr>
                <w:spacing w:val="-2"/>
              </w:rPr>
              <w:t>10</w:t>
            </w:r>
          </w:p>
        </w:tc>
        <w:tc>
          <w:tcPr>
            <w:tcW w:w="524" w:type="dxa"/>
          </w:tcPr>
          <w:p w:rsidR="00000000" w:rsidRDefault="00000000">
            <w:pPr>
              <w:suppressLineNumbers/>
              <w:tabs>
                <w:tab w:val="left" w:pos="-720"/>
              </w:tabs>
              <w:suppressAutoHyphens/>
              <w:jc w:val="center"/>
              <w:rPr>
                <w:spacing w:val="-2"/>
              </w:rPr>
            </w:pPr>
            <w:r>
              <w:rPr>
                <w:spacing w:val="-2"/>
              </w:rPr>
              <w:t>15</w:t>
            </w:r>
          </w:p>
        </w:tc>
        <w:tc>
          <w:tcPr>
            <w:tcW w:w="524" w:type="dxa"/>
          </w:tcPr>
          <w:p w:rsidR="00000000" w:rsidRDefault="00000000">
            <w:pPr>
              <w:suppressLineNumbers/>
              <w:tabs>
                <w:tab w:val="left" w:pos="-720"/>
              </w:tabs>
              <w:suppressAutoHyphens/>
              <w:jc w:val="center"/>
              <w:rPr>
                <w:spacing w:val="-2"/>
              </w:rPr>
            </w:pPr>
            <w:r>
              <w:rPr>
                <w:spacing w:val="-2"/>
              </w:rPr>
              <w:t>30</w:t>
            </w:r>
          </w:p>
        </w:tc>
        <w:tc>
          <w:tcPr>
            <w:tcW w:w="524" w:type="dxa"/>
          </w:tcPr>
          <w:p w:rsidR="00000000" w:rsidRDefault="00000000">
            <w:pPr>
              <w:suppressLineNumbers/>
              <w:tabs>
                <w:tab w:val="left" w:pos="-720"/>
              </w:tabs>
              <w:suppressAutoHyphens/>
              <w:jc w:val="center"/>
              <w:rPr>
                <w:spacing w:val="-2"/>
              </w:rPr>
            </w:pPr>
            <w:r>
              <w:rPr>
                <w:spacing w:val="-2"/>
              </w:rPr>
              <w:t>30</w:t>
            </w:r>
          </w:p>
        </w:tc>
        <w:tc>
          <w:tcPr>
            <w:tcW w:w="607" w:type="dxa"/>
          </w:tcPr>
          <w:p w:rsidR="00000000" w:rsidRDefault="00000000">
            <w:pPr>
              <w:suppressLineNumbers/>
              <w:tabs>
                <w:tab w:val="left" w:pos="-720"/>
              </w:tabs>
              <w:suppressAutoHyphens/>
              <w:jc w:val="center"/>
              <w:rPr>
                <w:spacing w:val="-2"/>
              </w:rPr>
            </w:pPr>
            <w:r>
              <w:rPr>
                <w:spacing w:val="-2"/>
              </w:rPr>
              <w:t>26</w:t>
            </w:r>
          </w:p>
        </w:tc>
      </w:tr>
      <w:tr w:rsidR="00000000">
        <w:tblPrEx>
          <w:tblCellMar>
            <w:top w:w="0" w:type="dxa"/>
            <w:bottom w:w="0" w:type="dxa"/>
          </w:tblCellMar>
        </w:tblPrEx>
        <w:tc>
          <w:tcPr>
            <w:tcW w:w="1843" w:type="dxa"/>
          </w:tcPr>
          <w:p w:rsidR="00000000" w:rsidRDefault="00000000">
            <w:pPr>
              <w:suppressLineNumbers/>
              <w:tabs>
                <w:tab w:val="left" w:pos="-720"/>
              </w:tabs>
              <w:suppressAutoHyphens/>
              <w:rPr>
                <w:spacing w:val="-2"/>
              </w:rPr>
            </w:pPr>
            <w:r>
              <w:rPr>
                <w:spacing w:val="-2"/>
              </w:rPr>
              <w:t>Жестокое обращение с детьми</w:t>
            </w:r>
          </w:p>
        </w:tc>
        <w:tc>
          <w:tcPr>
            <w:tcW w:w="527" w:type="dxa"/>
          </w:tcPr>
          <w:p w:rsidR="00000000" w:rsidRDefault="00000000">
            <w:pPr>
              <w:suppressLineNumbers/>
              <w:tabs>
                <w:tab w:val="left" w:pos="-720"/>
              </w:tabs>
              <w:suppressAutoHyphens/>
              <w:jc w:val="center"/>
              <w:rPr>
                <w:spacing w:val="-2"/>
              </w:rPr>
            </w:pPr>
            <w:r>
              <w:rPr>
                <w:spacing w:val="-2"/>
              </w:rPr>
              <w:t>-</w:t>
            </w:r>
          </w:p>
        </w:tc>
        <w:tc>
          <w:tcPr>
            <w:tcW w:w="524" w:type="dxa"/>
          </w:tcPr>
          <w:p w:rsidR="00000000" w:rsidRDefault="00000000">
            <w:pPr>
              <w:suppressLineNumbers/>
              <w:tabs>
                <w:tab w:val="left" w:pos="-720"/>
              </w:tabs>
              <w:suppressAutoHyphens/>
              <w:jc w:val="center"/>
              <w:rPr>
                <w:spacing w:val="-2"/>
              </w:rPr>
            </w:pPr>
            <w:r>
              <w:rPr>
                <w:spacing w:val="-2"/>
              </w:rPr>
              <w:t>3</w:t>
            </w:r>
          </w:p>
        </w:tc>
        <w:tc>
          <w:tcPr>
            <w:tcW w:w="524" w:type="dxa"/>
          </w:tcPr>
          <w:p w:rsidR="00000000" w:rsidRDefault="00000000">
            <w:pPr>
              <w:suppressLineNumbers/>
              <w:tabs>
                <w:tab w:val="left" w:pos="-720"/>
              </w:tabs>
              <w:suppressAutoHyphens/>
              <w:jc w:val="center"/>
              <w:rPr>
                <w:spacing w:val="-2"/>
              </w:rPr>
            </w:pPr>
            <w:r>
              <w:rPr>
                <w:spacing w:val="-2"/>
              </w:rPr>
              <w:t>2</w:t>
            </w:r>
          </w:p>
        </w:tc>
        <w:tc>
          <w:tcPr>
            <w:tcW w:w="524" w:type="dxa"/>
          </w:tcPr>
          <w:p w:rsidR="00000000" w:rsidRDefault="00000000">
            <w:pPr>
              <w:suppressLineNumbers/>
              <w:tabs>
                <w:tab w:val="left" w:pos="-720"/>
              </w:tabs>
              <w:suppressAutoHyphens/>
              <w:jc w:val="center"/>
              <w:rPr>
                <w:spacing w:val="-2"/>
              </w:rPr>
            </w:pPr>
            <w:r>
              <w:rPr>
                <w:spacing w:val="-2"/>
              </w:rPr>
              <w:t>1</w:t>
            </w:r>
          </w:p>
        </w:tc>
        <w:tc>
          <w:tcPr>
            <w:tcW w:w="524" w:type="dxa"/>
          </w:tcPr>
          <w:p w:rsidR="00000000" w:rsidRDefault="00000000">
            <w:pPr>
              <w:suppressLineNumbers/>
              <w:tabs>
                <w:tab w:val="left" w:pos="-720"/>
              </w:tabs>
              <w:suppressAutoHyphens/>
              <w:jc w:val="center"/>
              <w:rPr>
                <w:spacing w:val="-2"/>
              </w:rPr>
            </w:pPr>
            <w:r>
              <w:rPr>
                <w:spacing w:val="-2"/>
              </w:rPr>
              <w:t>1</w:t>
            </w:r>
          </w:p>
        </w:tc>
        <w:tc>
          <w:tcPr>
            <w:tcW w:w="524" w:type="dxa"/>
          </w:tcPr>
          <w:p w:rsidR="00000000" w:rsidRDefault="00000000">
            <w:pPr>
              <w:suppressLineNumbers/>
              <w:tabs>
                <w:tab w:val="left" w:pos="-720"/>
              </w:tabs>
              <w:suppressAutoHyphens/>
              <w:jc w:val="center"/>
              <w:rPr>
                <w:spacing w:val="-2"/>
              </w:rPr>
            </w:pPr>
            <w:r>
              <w:rPr>
                <w:spacing w:val="-2"/>
              </w:rPr>
              <w:t>1</w:t>
            </w:r>
          </w:p>
        </w:tc>
        <w:tc>
          <w:tcPr>
            <w:tcW w:w="524" w:type="dxa"/>
          </w:tcPr>
          <w:p w:rsidR="00000000" w:rsidRDefault="00000000">
            <w:pPr>
              <w:suppressLineNumbers/>
              <w:tabs>
                <w:tab w:val="left" w:pos="-720"/>
              </w:tabs>
              <w:suppressAutoHyphens/>
              <w:jc w:val="center"/>
              <w:rPr>
                <w:spacing w:val="-2"/>
              </w:rPr>
            </w:pPr>
            <w:r>
              <w:rPr>
                <w:spacing w:val="-2"/>
              </w:rPr>
              <w:t>-</w:t>
            </w:r>
          </w:p>
        </w:tc>
        <w:tc>
          <w:tcPr>
            <w:tcW w:w="524" w:type="dxa"/>
          </w:tcPr>
          <w:p w:rsidR="00000000" w:rsidRDefault="00000000">
            <w:pPr>
              <w:suppressLineNumbers/>
              <w:tabs>
                <w:tab w:val="left" w:pos="-720"/>
              </w:tabs>
              <w:suppressAutoHyphens/>
              <w:jc w:val="center"/>
              <w:rPr>
                <w:spacing w:val="-2"/>
              </w:rPr>
            </w:pPr>
            <w:r>
              <w:rPr>
                <w:spacing w:val="-2"/>
              </w:rPr>
              <w:t>11</w:t>
            </w:r>
          </w:p>
        </w:tc>
        <w:tc>
          <w:tcPr>
            <w:tcW w:w="524" w:type="dxa"/>
          </w:tcPr>
          <w:p w:rsidR="00000000" w:rsidRDefault="00000000">
            <w:pPr>
              <w:suppressLineNumbers/>
              <w:tabs>
                <w:tab w:val="left" w:pos="-720"/>
              </w:tabs>
              <w:suppressAutoHyphens/>
              <w:jc w:val="center"/>
              <w:rPr>
                <w:spacing w:val="-2"/>
              </w:rPr>
            </w:pPr>
            <w:r>
              <w:rPr>
                <w:spacing w:val="-2"/>
              </w:rPr>
              <w:t>8</w:t>
            </w:r>
          </w:p>
        </w:tc>
        <w:tc>
          <w:tcPr>
            <w:tcW w:w="524" w:type="dxa"/>
          </w:tcPr>
          <w:p w:rsidR="00000000" w:rsidRDefault="00000000">
            <w:pPr>
              <w:suppressLineNumbers/>
              <w:tabs>
                <w:tab w:val="left" w:pos="-720"/>
              </w:tabs>
              <w:suppressAutoHyphens/>
              <w:jc w:val="center"/>
              <w:rPr>
                <w:spacing w:val="-2"/>
              </w:rPr>
            </w:pPr>
            <w:r>
              <w:rPr>
                <w:spacing w:val="-2"/>
              </w:rPr>
              <w:t>14</w:t>
            </w:r>
          </w:p>
        </w:tc>
        <w:tc>
          <w:tcPr>
            <w:tcW w:w="524" w:type="dxa"/>
          </w:tcPr>
          <w:p w:rsidR="00000000" w:rsidRDefault="00000000">
            <w:pPr>
              <w:suppressLineNumbers/>
              <w:tabs>
                <w:tab w:val="left" w:pos="-720"/>
              </w:tabs>
              <w:suppressAutoHyphens/>
              <w:jc w:val="center"/>
              <w:rPr>
                <w:spacing w:val="-2"/>
              </w:rPr>
            </w:pPr>
            <w:r>
              <w:rPr>
                <w:spacing w:val="-2"/>
              </w:rPr>
              <w:t>13</w:t>
            </w:r>
          </w:p>
        </w:tc>
        <w:tc>
          <w:tcPr>
            <w:tcW w:w="524" w:type="dxa"/>
          </w:tcPr>
          <w:p w:rsidR="00000000" w:rsidRDefault="00000000">
            <w:pPr>
              <w:suppressLineNumbers/>
              <w:tabs>
                <w:tab w:val="left" w:pos="-720"/>
              </w:tabs>
              <w:suppressAutoHyphens/>
              <w:jc w:val="center"/>
              <w:rPr>
                <w:spacing w:val="-2"/>
              </w:rPr>
            </w:pPr>
            <w:r>
              <w:rPr>
                <w:spacing w:val="-2"/>
              </w:rPr>
              <w:t>33</w:t>
            </w:r>
          </w:p>
        </w:tc>
        <w:tc>
          <w:tcPr>
            <w:tcW w:w="607" w:type="dxa"/>
          </w:tcPr>
          <w:p w:rsidR="00000000" w:rsidRDefault="00000000">
            <w:pPr>
              <w:suppressLineNumbers/>
              <w:tabs>
                <w:tab w:val="left" w:pos="-720"/>
              </w:tabs>
              <w:suppressAutoHyphens/>
              <w:jc w:val="center"/>
              <w:rPr>
                <w:spacing w:val="-2"/>
              </w:rPr>
            </w:pPr>
            <w:r>
              <w:rPr>
                <w:spacing w:val="-2"/>
              </w:rPr>
              <w:t>29</w:t>
            </w:r>
          </w:p>
        </w:tc>
      </w:tr>
      <w:tr w:rsidR="00000000">
        <w:tblPrEx>
          <w:tblCellMar>
            <w:top w:w="0" w:type="dxa"/>
            <w:bottom w:w="0" w:type="dxa"/>
          </w:tblCellMar>
        </w:tblPrEx>
        <w:tc>
          <w:tcPr>
            <w:tcW w:w="1843" w:type="dxa"/>
          </w:tcPr>
          <w:p w:rsidR="00000000" w:rsidRDefault="00000000">
            <w:pPr>
              <w:suppressLineNumbers/>
              <w:tabs>
                <w:tab w:val="left" w:pos="-720"/>
              </w:tabs>
              <w:suppressAutoHyphens/>
              <w:rPr>
                <w:spacing w:val="-2"/>
              </w:rPr>
            </w:pPr>
            <w:r>
              <w:rPr>
                <w:spacing w:val="-2"/>
              </w:rPr>
              <w:t xml:space="preserve">Прочие </w:t>
            </w:r>
          </w:p>
        </w:tc>
        <w:tc>
          <w:tcPr>
            <w:tcW w:w="527" w:type="dxa"/>
          </w:tcPr>
          <w:p w:rsidR="00000000" w:rsidRDefault="00000000">
            <w:pPr>
              <w:suppressLineNumbers/>
              <w:tabs>
                <w:tab w:val="left" w:pos="-720"/>
              </w:tabs>
              <w:suppressAutoHyphens/>
              <w:jc w:val="center"/>
              <w:rPr>
                <w:spacing w:val="-2"/>
              </w:rPr>
            </w:pPr>
            <w:r>
              <w:rPr>
                <w:spacing w:val="-2"/>
              </w:rPr>
              <w:t>-</w:t>
            </w:r>
          </w:p>
        </w:tc>
        <w:tc>
          <w:tcPr>
            <w:tcW w:w="524" w:type="dxa"/>
          </w:tcPr>
          <w:p w:rsidR="00000000" w:rsidRDefault="00000000">
            <w:pPr>
              <w:suppressLineNumbers/>
              <w:tabs>
                <w:tab w:val="left" w:pos="-720"/>
              </w:tabs>
              <w:suppressAutoHyphens/>
              <w:jc w:val="center"/>
              <w:rPr>
                <w:spacing w:val="-2"/>
              </w:rPr>
            </w:pPr>
            <w:r>
              <w:rPr>
                <w:spacing w:val="-2"/>
              </w:rPr>
              <w:t>39</w:t>
            </w:r>
          </w:p>
        </w:tc>
        <w:tc>
          <w:tcPr>
            <w:tcW w:w="524" w:type="dxa"/>
          </w:tcPr>
          <w:p w:rsidR="00000000" w:rsidRDefault="00000000">
            <w:pPr>
              <w:suppressLineNumbers/>
              <w:tabs>
                <w:tab w:val="left" w:pos="-720"/>
              </w:tabs>
              <w:suppressAutoHyphens/>
              <w:jc w:val="center"/>
              <w:rPr>
                <w:spacing w:val="-2"/>
              </w:rPr>
            </w:pPr>
            <w:r>
              <w:rPr>
                <w:spacing w:val="-2"/>
              </w:rPr>
              <w:t>83</w:t>
            </w:r>
          </w:p>
        </w:tc>
        <w:tc>
          <w:tcPr>
            <w:tcW w:w="524" w:type="dxa"/>
          </w:tcPr>
          <w:p w:rsidR="00000000" w:rsidRDefault="00000000">
            <w:pPr>
              <w:suppressLineNumbers/>
              <w:tabs>
                <w:tab w:val="left" w:pos="-720"/>
              </w:tabs>
              <w:suppressAutoHyphens/>
              <w:jc w:val="center"/>
              <w:rPr>
                <w:spacing w:val="-2"/>
              </w:rPr>
            </w:pPr>
            <w:r>
              <w:rPr>
                <w:spacing w:val="-2"/>
              </w:rPr>
              <w:t>92</w:t>
            </w:r>
          </w:p>
        </w:tc>
        <w:tc>
          <w:tcPr>
            <w:tcW w:w="524" w:type="dxa"/>
          </w:tcPr>
          <w:p w:rsidR="00000000" w:rsidRDefault="00000000">
            <w:pPr>
              <w:suppressLineNumbers/>
              <w:tabs>
                <w:tab w:val="left" w:pos="-720"/>
              </w:tabs>
              <w:suppressAutoHyphens/>
              <w:jc w:val="center"/>
              <w:rPr>
                <w:spacing w:val="-2"/>
              </w:rPr>
            </w:pPr>
            <w:r>
              <w:rPr>
                <w:spacing w:val="-2"/>
              </w:rPr>
              <w:t>180</w:t>
            </w:r>
          </w:p>
        </w:tc>
        <w:tc>
          <w:tcPr>
            <w:tcW w:w="524" w:type="dxa"/>
          </w:tcPr>
          <w:p w:rsidR="00000000" w:rsidRDefault="00000000">
            <w:pPr>
              <w:suppressLineNumbers/>
              <w:tabs>
                <w:tab w:val="left" w:pos="-720"/>
              </w:tabs>
              <w:suppressAutoHyphens/>
              <w:jc w:val="center"/>
              <w:rPr>
                <w:spacing w:val="-2"/>
              </w:rPr>
            </w:pPr>
            <w:r>
              <w:rPr>
                <w:spacing w:val="-2"/>
              </w:rPr>
              <w:t>211</w:t>
            </w:r>
          </w:p>
        </w:tc>
        <w:tc>
          <w:tcPr>
            <w:tcW w:w="524" w:type="dxa"/>
          </w:tcPr>
          <w:p w:rsidR="00000000" w:rsidRDefault="00000000">
            <w:pPr>
              <w:suppressLineNumbers/>
              <w:tabs>
                <w:tab w:val="left" w:pos="-720"/>
              </w:tabs>
              <w:suppressAutoHyphens/>
              <w:jc w:val="center"/>
              <w:rPr>
                <w:spacing w:val="-2"/>
              </w:rPr>
            </w:pPr>
            <w:r>
              <w:rPr>
                <w:spacing w:val="-2"/>
              </w:rPr>
              <w:t>203</w:t>
            </w:r>
          </w:p>
        </w:tc>
        <w:tc>
          <w:tcPr>
            <w:tcW w:w="524" w:type="dxa"/>
          </w:tcPr>
          <w:p w:rsidR="00000000" w:rsidRDefault="00000000">
            <w:pPr>
              <w:suppressLineNumbers/>
              <w:tabs>
                <w:tab w:val="left" w:pos="-720"/>
              </w:tabs>
              <w:suppressAutoHyphens/>
              <w:jc w:val="center"/>
              <w:rPr>
                <w:spacing w:val="-2"/>
              </w:rPr>
            </w:pPr>
            <w:r>
              <w:rPr>
                <w:spacing w:val="-2"/>
              </w:rPr>
              <w:t>244</w:t>
            </w:r>
          </w:p>
        </w:tc>
        <w:tc>
          <w:tcPr>
            <w:tcW w:w="524" w:type="dxa"/>
          </w:tcPr>
          <w:p w:rsidR="00000000" w:rsidRDefault="00000000">
            <w:pPr>
              <w:suppressLineNumbers/>
              <w:tabs>
                <w:tab w:val="left" w:pos="-720"/>
              </w:tabs>
              <w:suppressAutoHyphens/>
              <w:jc w:val="center"/>
              <w:rPr>
                <w:spacing w:val="-2"/>
              </w:rPr>
            </w:pPr>
            <w:r>
              <w:rPr>
                <w:spacing w:val="-2"/>
              </w:rPr>
              <w:t>259</w:t>
            </w:r>
          </w:p>
        </w:tc>
        <w:tc>
          <w:tcPr>
            <w:tcW w:w="524" w:type="dxa"/>
          </w:tcPr>
          <w:p w:rsidR="00000000" w:rsidRDefault="00000000">
            <w:pPr>
              <w:suppressLineNumbers/>
              <w:tabs>
                <w:tab w:val="left" w:pos="-720"/>
              </w:tabs>
              <w:suppressAutoHyphens/>
              <w:jc w:val="center"/>
              <w:rPr>
                <w:spacing w:val="-2"/>
              </w:rPr>
            </w:pPr>
            <w:r>
              <w:rPr>
                <w:spacing w:val="-2"/>
              </w:rPr>
              <w:t>391</w:t>
            </w:r>
          </w:p>
        </w:tc>
        <w:tc>
          <w:tcPr>
            <w:tcW w:w="524" w:type="dxa"/>
          </w:tcPr>
          <w:p w:rsidR="00000000" w:rsidRDefault="00000000">
            <w:pPr>
              <w:suppressLineNumbers/>
              <w:tabs>
                <w:tab w:val="left" w:pos="-720"/>
              </w:tabs>
              <w:suppressAutoHyphens/>
              <w:jc w:val="center"/>
              <w:rPr>
                <w:spacing w:val="-2"/>
              </w:rPr>
            </w:pPr>
            <w:r>
              <w:rPr>
                <w:spacing w:val="-2"/>
              </w:rPr>
              <w:t>566</w:t>
            </w:r>
          </w:p>
        </w:tc>
        <w:tc>
          <w:tcPr>
            <w:tcW w:w="524" w:type="dxa"/>
          </w:tcPr>
          <w:p w:rsidR="00000000" w:rsidRDefault="00000000">
            <w:pPr>
              <w:suppressLineNumbers/>
              <w:tabs>
                <w:tab w:val="left" w:pos="-720"/>
              </w:tabs>
              <w:suppressAutoHyphens/>
              <w:jc w:val="center"/>
              <w:rPr>
                <w:spacing w:val="-2"/>
              </w:rPr>
            </w:pPr>
            <w:r>
              <w:rPr>
                <w:spacing w:val="-2"/>
              </w:rPr>
              <w:t>490</w:t>
            </w:r>
          </w:p>
        </w:tc>
        <w:tc>
          <w:tcPr>
            <w:tcW w:w="607" w:type="dxa"/>
          </w:tcPr>
          <w:p w:rsidR="00000000" w:rsidRDefault="00000000">
            <w:pPr>
              <w:suppressLineNumbers/>
              <w:tabs>
                <w:tab w:val="left" w:pos="-720"/>
              </w:tabs>
              <w:suppressAutoHyphens/>
              <w:jc w:val="center"/>
              <w:rPr>
                <w:spacing w:val="-2"/>
              </w:rPr>
            </w:pPr>
            <w:r>
              <w:rPr>
                <w:spacing w:val="-2"/>
              </w:rPr>
              <w:t>-</w:t>
            </w:r>
          </w:p>
        </w:tc>
      </w:tr>
      <w:tr w:rsidR="00000000">
        <w:tblPrEx>
          <w:tblCellMar>
            <w:top w:w="0" w:type="dxa"/>
            <w:bottom w:w="0" w:type="dxa"/>
          </w:tblCellMar>
        </w:tblPrEx>
        <w:tc>
          <w:tcPr>
            <w:tcW w:w="1843" w:type="dxa"/>
          </w:tcPr>
          <w:p w:rsidR="00000000" w:rsidRDefault="00000000">
            <w:pPr>
              <w:suppressLineNumbers/>
              <w:tabs>
                <w:tab w:val="left" w:pos="-720"/>
              </w:tabs>
              <w:suppressAutoHyphens/>
              <w:rPr>
                <w:spacing w:val="-2"/>
              </w:rPr>
            </w:pPr>
            <w:r>
              <w:rPr>
                <w:spacing w:val="-2"/>
              </w:rPr>
              <w:t>Итого</w:t>
            </w:r>
          </w:p>
        </w:tc>
        <w:tc>
          <w:tcPr>
            <w:tcW w:w="527" w:type="dxa"/>
          </w:tcPr>
          <w:p w:rsidR="00000000" w:rsidRDefault="00000000">
            <w:pPr>
              <w:suppressLineNumbers/>
              <w:tabs>
                <w:tab w:val="left" w:pos="-720"/>
              </w:tabs>
              <w:suppressAutoHyphens/>
              <w:jc w:val="center"/>
              <w:rPr>
                <w:spacing w:val="-2"/>
              </w:rPr>
            </w:pPr>
            <w:r>
              <w:rPr>
                <w:spacing w:val="-2"/>
              </w:rPr>
              <w:t>8</w:t>
            </w:r>
          </w:p>
        </w:tc>
        <w:tc>
          <w:tcPr>
            <w:tcW w:w="524" w:type="dxa"/>
          </w:tcPr>
          <w:p w:rsidR="00000000" w:rsidRDefault="00000000">
            <w:pPr>
              <w:suppressLineNumbers/>
              <w:tabs>
                <w:tab w:val="left" w:pos="-720"/>
              </w:tabs>
              <w:suppressAutoHyphens/>
              <w:jc w:val="center"/>
              <w:rPr>
                <w:spacing w:val="-2"/>
              </w:rPr>
            </w:pPr>
            <w:r>
              <w:rPr>
                <w:spacing w:val="-2"/>
              </w:rPr>
              <w:t>71</w:t>
            </w:r>
          </w:p>
        </w:tc>
        <w:tc>
          <w:tcPr>
            <w:tcW w:w="524" w:type="dxa"/>
          </w:tcPr>
          <w:p w:rsidR="00000000" w:rsidRDefault="00000000">
            <w:pPr>
              <w:suppressLineNumbers/>
              <w:tabs>
                <w:tab w:val="left" w:pos="-720"/>
              </w:tabs>
              <w:suppressAutoHyphens/>
              <w:jc w:val="center"/>
              <w:rPr>
                <w:spacing w:val="-2"/>
              </w:rPr>
            </w:pPr>
            <w:r>
              <w:rPr>
                <w:spacing w:val="-2"/>
              </w:rPr>
              <w:t>123</w:t>
            </w:r>
          </w:p>
        </w:tc>
        <w:tc>
          <w:tcPr>
            <w:tcW w:w="524" w:type="dxa"/>
          </w:tcPr>
          <w:p w:rsidR="00000000" w:rsidRDefault="00000000">
            <w:pPr>
              <w:suppressLineNumbers/>
              <w:tabs>
                <w:tab w:val="left" w:pos="-720"/>
              </w:tabs>
              <w:suppressAutoHyphens/>
              <w:jc w:val="center"/>
              <w:rPr>
                <w:spacing w:val="-2"/>
              </w:rPr>
            </w:pPr>
            <w:r>
              <w:rPr>
                <w:spacing w:val="-2"/>
              </w:rPr>
              <w:t>160</w:t>
            </w:r>
          </w:p>
        </w:tc>
        <w:tc>
          <w:tcPr>
            <w:tcW w:w="524" w:type="dxa"/>
          </w:tcPr>
          <w:p w:rsidR="00000000" w:rsidRDefault="00000000">
            <w:pPr>
              <w:suppressLineNumbers/>
              <w:tabs>
                <w:tab w:val="left" w:pos="-720"/>
              </w:tabs>
              <w:suppressAutoHyphens/>
              <w:jc w:val="center"/>
              <w:rPr>
                <w:spacing w:val="-2"/>
              </w:rPr>
            </w:pPr>
            <w:r>
              <w:rPr>
                <w:spacing w:val="-2"/>
              </w:rPr>
              <w:t>312</w:t>
            </w:r>
          </w:p>
        </w:tc>
        <w:tc>
          <w:tcPr>
            <w:tcW w:w="524" w:type="dxa"/>
          </w:tcPr>
          <w:p w:rsidR="00000000" w:rsidRDefault="00000000">
            <w:pPr>
              <w:suppressLineNumbers/>
              <w:tabs>
                <w:tab w:val="left" w:pos="-720"/>
              </w:tabs>
              <w:suppressAutoHyphens/>
              <w:jc w:val="center"/>
              <w:rPr>
                <w:spacing w:val="-2"/>
              </w:rPr>
            </w:pPr>
            <w:r>
              <w:rPr>
                <w:spacing w:val="-2"/>
              </w:rPr>
              <w:t>392</w:t>
            </w:r>
          </w:p>
        </w:tc>
        <w:tc>
          <w:tcPr>
            <w:tcW w:w="524" w:type="dxa"/>
          </w:tcPr>
          <w:p w:rsidR="00000000" w:rsidRDefault="00000000">
            <w:pPr>
              <w:suppressLineNumbers/>
              <w:tabs>
                <w:tab w:val="left" w:pos="-720"/>
              </w:tabs>
              <w:suppressAutoHyphens/>
              <w:jc w:val="center"/>
              <w:rPr>
                <w:spacing w:val="-2"/>
              </w:rPr>
            </w:pPr>
            <w:r>
              <w:rPr>
                <w:spacing w:val="-2"/>
              </w:rPr>
              <w:t>424</w:t>
            </w:r>
          </w:p>
        </w:tc>
        <w:tc>
          <w:tcPr>
            <w:tcW w:w="524" w:type="dxa"/>
          </w:tcPr>
          <w:p w:rsidR="00000000" w:rsidRDefault="00000000">
            <w:pPr>
              <w:suppressLineNumbers/>
              <w:tabs>
                <w:tab w:val="left" w:pos="-720"/>
              </w:tabs>
              <w:suppressAutoHyphens/>
              <w:jc w:val="center"/>
              <w:rPr>
                <w:spacing w:val="-2"/>
              </w:rPr>
            </w:pPr>
            <w:r>
              <w:rPr>
                <w:spacing w:val="-2"/>
              </w:rPr>
              <w:t>504</w:t>
            </w:r>
          </w:p>
        </w:tc>
        <w:tc>
          <w:tcPr>
            <w:tcW w:w="524" w:type="dxa"/>
          </w:tcPr>
          <w:p w:rsidR="00000000" w:rsidRDefault="00000000">
            <w:pPr>
              <w:suppressLineNumbers/>
              <w:tabs>
                <w:tab w:val="left" w:pos="-720"/>
              </w:tabs>
              <w:suppressAutoHyphens/>
              <w:jc w:val="center"/>
              <w:rPr>
                <w:spacing w:val="-2"/>
              </w:rPr>
            </w:pPr>
            <w:r>
              <w:rPr>
                <w:spacing w:val="-2"/>
              </w:rPr>
              <w:t>525</w:t>
            </w:r>
          </w:p>
        </w:tc>
        <w:tc>
          <w:tcPr>
            <w:tcW w:w="524" w:type="dxa"/>
          </w:tcPr>
          <w:p w:rsidR="00000000" w:rsidRDefault="00000000">
            <w:pPr>
              <w:suppressLineNumbers/>
              <w:tabs>
                <w:tab w:val="left" w:pos="-720"/>
              </w:tabs>
              <w:suppressAutoHyphens/>
              <w:jc w:val="center"/>
              <w:rPr>
                <w:spacing w:val="-2"/>
              </w:rPr>
            </w:pPr>
            <w:r>
              <w:rPr>
                <w:spacing w:val="-2"/>
              </w:rPr>
              <w:t>661</w:t>
            </w:r>
          </w:p>
        </w:tc>
        <w:tc>
          <w:tcPr>
            <w:tcW w:w="524" w:type="dxa"/>
          </w:tcPr>
          <w:p w:rsidR="00000000" w:rsidRDefault="00000000">
            <w:pPr>
              <w:suppressLineNumbers/>
              <w:tabs>
                <w:tab w:val="left" w:pos="-720"/>
              </w:tabs>
              <w:suppressAutoHyphens/>
              <w:jc w:val="center"/>
              <w:rPr>
                <w:spacing w:val="-2"/>
              </w:rPr>
            </w:pPr>
            <w:r>
              <w:rPr>
                <w:spacing w:val="-2"/>
              </w:rPr>
              <w:t>894</w:t>
            </w:r>
          </w:p>
        </w:tc>
        <w:tc>
          <w:tcPr>
            <w:tcW w:w="524" w:type="dxa"/>
          </w:tcPr>
          <w:p w:rsidR="00000000" w:rsidRDefault="00000000">
            <w:pPr>
              <w:suppressLineNumbers/>
              <w:tabs>
                <w:tab w:val="left" w:pos="-720"/>
              </w:tabs>
              <w:suppressAutoHyphens/>
              <w:jc w:val="center"/>
              <w:rPr>
                <w:spacing w:val="-2"/>
              </w:rPr>
            </w:pPr>
            <w:r>
              <w:rPr>
                <w:spacing w:val="-2"/>
              </w:rPr>
              <w:t>888</w:t>
            </w:r>
          </w:p>
        </w:tc>
        <w:tc>
          <w:tcPr>
            <w:tcW w:w="607" w:type="dxa"/>
          </w:tcPr>
          <w:p w:rsidR="00000000" w:rsidRDefault="00000000">
            <w:pPr>
              <w:suppressLineNumbers/>
              <w:tabs>
                <w:tab w:val="left" w:pos="-720"/>
              </w:tabs>
              <w:suppressAutoHyphens/>
              <w:jc w:val="center"/>
              <w:rPr>
                <w:spacing w:val="-2"/>
              </w:rPr>
            </w:pPr>
            <w:r>
              <w:rPr>
                <w:spacing w:val="-2"/>
              </w:rPr>
              <w:t>993</w:t>
            </w:r>
          </w:p>
        </w:tc>
      </w:tr>
    </w:tbl>
    <w:p w:rsidR="00000000" w:rsidRDefault="00000000">
      <w:pPr>
        <w:suppressLineNumbers/>
        <w:tabs>
          <w:tab w:val="left" w:pos="-720"/>
        </w:tabs>
        <w:suppressAutoHyphens/>
        <w:ind w:left="709"/>
        <w:jc w:val="both"/>
        <w:rPr>
          <w:spacing w:val="-2"/>
        </w:rPr>
      </w:pPr>
      <w:r>
        <w:rPr>
          <w:i/>
          <w:spacing w:val="-2"/>
        </w:rPr>
        <w:t>Источник: Азиатско-тихоокеанский орган по наблюдению за выполнением решений Пекинской конференции, 1999 год: 246</w:t>
      </w:r>
    </w:p>
    <w:p w:rsidR="00000000" w:rsidRDefault="00000000">
      <w:pPr>
        <w:suppressLineNumbers/>
        <w:tabs>
          <w:tab w:val="left" w:pos="-720"/>
        </w:tabs>
        <w:suppressAutoHyphens/>
        <w:jc w:val="both"/>
        <w:rPr>
          <w:spacing w:val="-2"/>
        </w:rPr>
      </w:pPr>
    </w:p>
    <w:p w:rsidR="00000000" w:rsidRDefault="00000000">
      <w:pPr>
        <w:keepNext/>
        <w:suppressLineNumbers/>
        <w:tabs>
          <w:tab w:val="left" w:pos="-720"/>
        </w:tabs>
        <w:suppressAutoHyphens/>
        <w:jc w:val="both"/>
        <w:rPr>
          <w:spacing w:val="-2"/>
        </w:rPr>
      </w:pPr>
      <w:r>
        <w:rPr>
          <w:b/>
          <w:spacing w:val="-2"/>
        </w:rPr>
        <w:t>Совместное выполнение обязанностей</w:t>
      </w:r>
    </w:p>
    <w:p w:rsidR="00000000" w:rsidRDefault="00000000">
      <w:pPr>
        <w:keepNext/>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5.8</w:t>
      </w:r>
      <w:r>
        <w:rPr>
          <w:spacing w:val="-2"/>
        </w:rPr>
        <w:tab/>
        <w:t>В настоящее время предпринимаются инициативы по внедрению концепции совместного выполнения обязанностей в семье. В этом направлении строится работа международных организаций, включая учреждения Организации Объединенных Наций, которые в основном выпускают информационно-пропагандистские материалы, изображающие мужчин и женщин образом, отличным от традиционных стереотипов. Различные ОГО организовали курсы обучения, с тем чтобы женщины имели возможность более эффективно защищать те права, которые они имеют, и получить представление о правах, которых они лишены. Например, некоторые курсы были посвящены поощрению принципа равной оплаты за равный труд, информируя общественность о традиционных стереотипах, сложившихся в сфере занятости.</w:t>
      </w:r>
    </w:p>
    <w:p w:rsidR="00000000" w:rsidRDefault="00000000">
      <w:pPr>
        <w:pStyle w:val="Heading2"/>
        <w:rPr>
          <w:i/>
          <w:sz w:val="20"/>
        </w:rPr>
      </w:pPr>
      <w:r>
        <w:rPr>
          <w:sz w:val="20"/>
        </w:rPr>
        <w:br w:type="page"/>
      </w:r>
      <w:bookmarkStart w:id="20" w:name="_Toc483481187"/>
      <w:r>
        <w:rPr>
          <w:i/>
          <w:sz w:val="22"/>
        </w:rPr>
        <w:t>Статья 6: Пресечение эксплуатации женщин</w:t>
      </w:r>
      <w:bookmarkEnd w:id="20"/>
    </w:p>
    <w:p w:rsidR="00000000" w:rsidRDefault="00000000">
      <w:pPr>
        <w:suppressLineNumbers/>
        <w:tabs>
          <w:tab w:val="left" w:pos="-720"/>
        </w:tabs>
        <w:suppressAutoHyphens/>
        <w:jc w:val="both"/>
        <w:rPr>
          <w:spacing w:val="-2"/>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2"/>
          <w:sz w:val="18"/>
        </w:rPr>
      </w:pPr>
      <w:r>
        <w:rPr>
          <w:i/>
          <w:spacing w:val="-2"/>
          <w:sz w:val="18"/>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Объявление проституции вне закона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6.1</w:t>
      </w:r>
      <w:r>
        <w:rPr>
          <w:spacing w:val="-2"/>
        </w:rPr>
        <w:tab/>
        <w:t>Согласно положениям главы 17 Уголовного кодекса от 1944 года, проституция на Фиджи является незаконной. Конкретные положения Уголовного кодекса запрещают содержание притонов; покупку или продажу несовершеннолетних в возрасте младше 16 лет для аморальных целей; существование мужчин и женщин за счет проституции; неоднократное совершение этих деяний; вовлечение другой женщины в занятие проституцией; или отказываться от работы в целях занятия проституцией.</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6.2</w:t>
      </w:r>
      <w:r>
        <w:rPr>
          <w:spacing w:val="-2"/>
        </w:rPr>
        <w:tab/>
        <w:t>Уголовный кодекс предусматривает наказание не клиентов, а самих проституток, и с этой точки зрения в законе проводится дискриминация проституток по отношению к их клиентам. Другой формой дискриминации является методы обращения суда с проститутками или лицами, подозреваемыми в занятии проституцией. Законы, касающиеся насилия против личности, равным образом распространяются и на проституток. Однако на практике сексуальный "послужной список" лица, занимающегося проституцией, особенно женщины, часто учитывается при вынесении судом решения по такому делу. Так, приговоры, выносимые насильникам, порой бывают довольно мягкими. Некоторые ОГО пытаются изменить сложившуюся ситуацию и сделать условия, в которых работают лица, оказывающие услуги сексуального характера, более безопасными.</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6.3</w:t>
      </w:r>
      <w:r>
        <w:rPr>
          <w:spacing w:val="-2"/>
        </w:rPr>
        <w:tab/>
        <w:t>В целом, проституция на Фиджи не осуждается и скорее считается аморальным поступком, а не преступлением. Хотя достоверных данных о масштабах или характере этого явления не имеется, масштабы проституции, как представляется, увеличиваются. Проституция не всегда подразумевает оказание услуг сексуального характера за наличные на организованной основе и может включать случайные половые связи за еду, одежду, "деньги на карманные расходы" или иные подарки. В ходе изучения взаимосвязи между экономической нуждой и проституцией было установлено, что большинство проституток-женщин на Фиджи занялись этой деятельностью из-за экономических трудностей, связанных с безработицей, разводом или уходом супруга, неспособностью мужчин содержать своих детей и отсутствием помощи со стороны близких родственников.</w:t>
      </w:r>
      <w:r>
        <w:rPr>
          <w:rStyle w:val="FootnoteReference"/>
        </w:rPr>
        <w:footnoteReference w:id="14"/>
      </w:r>
      <w:r>
        <w:rPr>
          <w:spacing w:val="-2"/>
        </w:rPr>
        <w:t xml:space="preserve"> Низкий уровень заработной платы и тяжелые условия труда, с которыми сталкиваются женщины с низкой квалификацией, склоняют некоторых из них к мысли о возможности увеличить свои доходы за счет предоставления услуг сексуального характера. Поэтому для борьбы с проституцией необходимо также ликвидировать неудовлетворительные и дискриминационные условия труда женщин и снять с них непомерную ответственность за воспитание детей.</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6.4</w:t>
      </w:r>
      <w:r>
        <w:rPr>
          <w:spacing w:val="-2"/>
        </w:rPr>
        <w:tab/>
        <w:t xml:space="preserve">В январе 2000 года в целях изучения общественного мнения по данному вопросу Комиссия по правовой реформе на Фиджи организовала дискуссии с главными заинтересованными лицами в этой области. </w:t>
      </w:r>
    </w:p>
    <w:p w:rsidR="00000000" w:rsidRDefault="00000000">
      <w:pPr>
        <w:pStyle w:val="Heading2"/>
        <w:rPr>
          <w:i/>
          <w:sz w:val="20"/>
        </w:rPr>
      </w:pPr>
      <w:r>
        <w:rPr>
          <w:sz w:val="20"/>
        </w:rPr>
        <w:br w:type="page"/>
      </w:r>
      <w:bookmarkStart w:id="21" w:name="_Toc483481188"/>
      <w:r>
        <w:rPr>
          <w:i/>
          <w:sz w:val="22"/>
        </w:rPr>
        <w:t>Статья 7: Политическая и общественная жизнь</w:t>
      </w:r>
      <w:bookmarkEnd w:id="21"/>
    </w:p>
    <w:p w:rsidR="00000000" w:rsidRDefault="00000000">
      <w:pPr>
        <w:suppressLineNumbers/>
        <w:tabs>
          <w:tab w:val="left" w:pos="-720"/>
        </w:tabs>
        <w:suppressAutoHyphens/>
        <w:jc w:val="both"/>
        <w:rPr>
          <w:i/>
          <w:spacing w:val="-2"/>
        </w:rPr>
      </w:pP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i/>
          <w:spacing w:val="-2"/>
          <w:sz w:val="18"/>
        </w:rPr>
      </w:pPr>
      <w:r>
        <w:rPr>
          <w:b/>
          <w:i/>
          <w:spacing w:val="-2"/>
          <w:sz w:val="18"/>
        </w:rPr>
        <w:t>Положения КЛДЖ:</w:t>
      </w: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i/>
          <w:spacing w:val="-2"/>
          <w:sz w:val="18"/>
        </w:rPr>
      </w:pP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i/>
          <w:spacing w:val="-2"/>
          <w:sz w:val="18"/>
        </w:rPr>
      </w:pPr>
      <w:r>
        <w:rPr>
          <w:i/>
          <w:spacing w:val="-2"/>
          <w:sz w:val="18"/>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i/>
          <w:spacing w:val="-2"/>
          <w:sz w:val="18"/>
        </w:rPr>
      </w:pPr>
    </w:p>
    <w:p w:rsidR="00000000" w:rsidRDefault="00000000">
      <w:pPr>
        <w:numPr>
          <w:ilvl w:val="0"/>
          <w:numId w:val="12"/>
        </w:numPr>
        <w:suppressLineNumbers/>
        <w:pBdr>
          <w:left w:val="single" w:sz="6" w:space="3" w:color="auto"/>
          <w:bottom w:val="single" w:sz="6" w:space="1" w:color="auto"/>
          <w:right w:val="single" w:sz="6" w:space="3" w:color="auto"/>
        </w:pBdr>
        <w:tabs>
          <w:tab w:val="left" w:pos="-720"/>
          <w:tab w:val="left" w:pos="0"/>
        </w:tabs>
        <w:suppressAutoHyphens/>
        <w:ind w:right="715"/>
        <w:jc w:val="both"/>
        <w:rPr>
          <w:i/>
          <w:spacing w:val="-2"/>
          <w:sz w:val="18"/>
        </w:rPr>
      </w:pPr>
      <w:r>
        <w:rPr>
          <w:i/>
          <w:spacing w:val="-2"/>
          <w:sz w:val="18"/>
        </w:rPr>
        <w:t>голосовать на всех выборах и публичных референдумах и избираться во все публично избираемые органы;</w:t>
      </w:r>
    </w:p>
    <w:p w:rsidR="00000000" w:rsidRDefault="00000000">
      <w:pPr>
        <w:numPr>
          <w:ilvl w:val="12"/>
          <w:numId w:val="0"/>
        </w:numPr>
        <w:suppressLineNumbers/>
        <w:pBdr>
          <w:left w:val="single" w:sz="6" w:space="3" w:color="auto"/>
          <w:bottom w:val="single" w:sz="6" w:space="1" w:color="auto"/>
          <w:right w:val="single" w:sz="6" w:space="3" w:color="auto"/>
        </w:pBdr>
        <w:tabs>
          <w:tab w:val="left" w:pos="-720"/>
        </w:tabs>
        <w:suppressAutoHyphens/>
        <w:ind w:left="1418" w:right="715" w:hanging="720"/>
        <w:jc w:val="both"/>
        <w:rPr>
          <w:i/>
          <w:spacing w:val="-2"/>
          <w:sz w:val="18"/>
        </w:rPr>
      </w:pPr>
    </w:p>
    <w:p w:rsidR="00000000" w:rsidRDefault="00000000">
      <w:pPr>
        <w:numPr>
          <w:ilvl w:val="0"/>
          <w:numId w:val="12"/>
        </w:numPr>
        <w:suppressLineNumbers/>
        <w:pBdr>
          <w:left w:val="single" w:sz="6" w:space="3" w:color="auto"/>
          <w:bottom w:val="single" w:sz="6" w:space="1" w:color="auto"/>
          <w:right w:val="single" w:sz="6" w:space="3" w:color="auto"/>
        </w:pBdr>
        <w:tabs>
          <w:tab w:val="left" w:pos="-720"/>
          <w:tab w:val="left" w:pos="0"/>
        </w:tabs>
        <w:suppressAutoHyphens/>
        <w:ind w:right="715"/>
        <w:jc w:val="both"/>
        <w:rPr>
          <w:i/>
          <w:spacing w:val="-2"/>
          <w:sz w:val="18"/>
        </w:rPr>
      </w:pPr>
      <w:r>
        <w:rPr>
          <w:i/>
          <w:spacing w:val="-2"/>
          <w:sz w:val="18"/>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numPr>
          <w:ilvl w:val="12"/>
          <w:numId w:val="0"/>
        </w:numPr>
        <w:suppressLineNumbers/>
        <w:pBdr>
          <w:left w:val="single" w:sz="6" w:space="3" w:color="auto"/>
          <w:bottom w:val="single" w:sz="6" w:space="1" w:color="auto"/>
          <w:right w:val="single" w:sz="6" w:space="3" w:color="auto"/>
        </w:pBdr>
        <w:tabs>
          <w:tab w:val="left" w:pos="-720"/>
        </w:tabs>
        <w:suppressAutoHyphens/>
        <w:ind w:left="1418" w:right="715" w:hanging="720"/>
        <w:jc w:val="both"/>
        <w:rPr>
          <w:i/>
          <w:spacing w:val="-2"/>
          <w:sz w:val="18"/>
        </w:rPr>
      </w:pPr>
    </w:p>
    <w:p w:rsidR="00000000" w:rsidRDefault="00000000">
      <w:pPr>
        <w:numPr>
          <w:ilvl w:val="0"/>
          <w:numId w:val="12"/>
        </w:numPr>
        <w:suppressLineNumbers/>
        <w:pBdr>
          <w:left w:val="single" w:sz="6" w:space="3" w:color="auto"/>
          <w:bottom w:val="single" w:sz="6" w:space="1" w:color="auto"/>
          <w:right w:val="single" w:sz="6" w:space="3" w:color="auto"/>
        </w:pBdr>
        <w:tabs>
          <w:tab w:val="left" w:pos="-720"/>
          <w:tab w:val="left" w:pos="0"/>
        </w:tabs>
        <w:suppressAutoHyphens/>
        <w:ind w:right="715"/>
        <w:jc w:val="both"/>
        <w:rPr>
          <w:i/>
          <w:spacing w:val="-2"/>
          <w:sz w:val="18"/>
        </w:rPr>
      </w:pPr>
      <w:r>
        <w:rPr>
          <w:i/>
          <w:spacing w:val="-2"/>
          <w:sz w:val="18"/>
        </w:rPr>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ind w:left="709" w:hanging="709"/>
        <w:jc w:val="both"/>
        <w:rPr>
          <w:spacing w:val="-2"/>
        </w:rPr>
      </w:pPr>
      <w:r>
        <w:rPr>
          <w:spacing w:val="-2"/>
        </w:rPr>
        <w:t>7.1</w:t>
      </w:r>
      <w:r>
        <w:rPr>
          <w:spacing w:val="-2"/>
        </w:rPr>
        <w:tab/>
        <w:t>Право и свобода любого человека вступать в ту или иную политическую партию и участвовать в голосовании закреплено в Конституции. Принципы, на которые опирается Конституция, суммированы в главе 2 Конституции 1997 года:</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ind w:left="709"/>
        <w:jc w:val="both"/>
        <w:rPr>
          <w:i/>
          <w:spacing w:val="-2"/>
        </w:rPr>
      </w:pPr>
      <w:r>
        <w:rPr>
          <w:i/>
          <w:spacing w:val="-2"/>
        </w:rPr>
        <w:t>Раздел 6: Народ островов Фиджи признает, что в соответствии с Конституцией и другими государственными законами правительство строит свою деятельность на следующих принципах:</w:t>
      </w:r>
    </w:p>
    <w:p w:rsidR="00000000" w:rsidRDefault="00000000">
      <w:pPr>
        <w:suppressLineNumbers/>
        <w:tabs>
          <w:tab w:val="left" w:pos="-720"/>
        </w:tabs>
        <w:suppressAutoHyphens/>
        <w:jc w:val="both"/>
        <w:rPr>
          <w:i/>
          <w:spacing w:val="-2"/>
        </w:rPr>
      </w:pPr>
    </w:p>
    <w:p w:rsidR="00000000" w:rsidRDefault="00000000">
      <w:pPr>
        <w:suppressLineNumbers/>
        <w:tabs>
          <w:tab w:val="left" w:pos="-720"/>
          <w:tab w:val="left" w:pos="0"/>
        </w:tabs>
        <w:suppressAutoHyphens/>
        <w:ind w:left="1418" w:hanging="720"/>
        <w:jc w:val="both"/>
        <w:rPr>
          <w:i/>
          <w:spacing w:val="-2"/>
        </w:rPr>
      </w:pPr>
      <w:r>
        <w:rPr>
          <w:i/>
          <w:spacing w:val="-2"/>
        </w:rPr>
        <w:t>(f)</w:t>
      </w:r>
      <w:r>
        <w:rPr>
          <w:i/>
          <w:spacing w:val="-2"/>
        </w:rPr>
        <w:tab/>
        <w:t>права граждан включают право образовывать политические партии и вступать в них, участвовать в политических кампаниях, голосовать и выставлять свою кандидатуру на свободных и справедливых выборах членов палаты представителей, проводимых тайным голосованием и в целом на основе равного избирательного права.</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ind w:left="709" w:hanging="709"/>
        <w:jc w:val="both"/>
        <w:rPr>
          <w:spacing w:val="-2"/>
        </w:rPr>
      </w:pPr>
      <w:r>
        <w:rPr>
          <w:spacing w:val="-2"/>
        </w:rPr>
        <w:t>7.2</w:t>
      </w:r>
      <w:r>
        <w:rPr>
          <w:i/>
          <w:spacing w:val="-2"/>
        </w:rPr>
        <w:tab/>
      </w:r>
      <w:r>
        <w:rPr>
          <w:spacing w:val="-2"/>
        </w:rPr>
        <w:t>В разделе 55 Конституции 1997 года говорится, что в качестве избирателей могут быть зарегистрированы все, кто:</w:t>
      </w:r>
    </w:p>
    <w:p w:rsidR="00000000" w:rsidRDefault="00000000">
      <w:pPr>
        <w:suppressLineNumbers/>
        <w:tabs>
          <w:tab w:val="left" w:pos="-720"/>
        </w:tabs>
        <w:suppressAutoHyphens/>
        <w:jc w:val="both"/>
        <w:rPr>
          <w:i/>
          <w:spacing w:val="-2"/>
        </w:rPr>
      </w:pPr>
    </w:p>
    <w:p w:rsidR="00000000" w:rsidRDefault="00000000">
      <w:pPr>
        <w:suppressLineNumbers/>
        <w:tabs>
          <w:tab w:val="left" w:pos="-720"/>
          <w:tab w:val="left" w:pos="0"/>
        </w:tabs>
        <w:suppressAutoHyphens/>
        <w:ind w:left="1418" w:hanging="720"/>
        <w:jc w:val="both"/>
        <w:rPr>
          <w:i/>
          <w:spacing w:val="-2"/>
        </w:rPr>
      </w:pPr>
      <w:r>
        <w:rPr>
          <w:i/>
          <w:spacing w:val="-2"/>
        </w:rPr>
        <w:t>а)</w:t>
      </w:r>
      <w:r>
        <w:rPr>
          <w:i/>
          <w:spacing w:val="-2"/>
        </w:rPr>
        <w:tab/>
        <w:t>достигли возраста 21 год или другого возраста, установленного парламентом;</w:t>
      </w:r>
    </w:p>
    <w:p w:rsidR="00000000" w:rsidRDefault="00000000">
      <w:pPr>
        <w:suppressLineNumbers/>
        <w:tabs>
          <w:tab w:val="left" w:pos="-720"/>
        </w:tabs>
        <w:suppressAutoHyphens/>
        <w:ind w:left="1418"/>
        <w:jc w:val="both"/>
        <w:rPr>
          <w:i/>
          <w:spacing w:val="-2"/>
        </w:rPr>
      </w:pPr>
    </w:p>
    <w:p w:rsidR="00000000" w:rsidRDefault="00000000">
      <w:pPr>
        <w:suppressLineNumbers/>
        <w:tabs>
          <w:tab w:val="left" w:pos="-720"/>
          <w:tab w:val="left" w:pos="0"/>
        </w:tabs>
        <w:suppressAutoHyphens/>
        <w:ind w:left="1418" w:hanging="720"/>
        <w:jc w:val="both"/>
        <w:rPr>
          <w:i/>
          <w:spacing w:val="-2"/>
        </w:rPr>
      </w:pPr>
      <w:r>
        <w:rPr>
          <w:i/>
          <w:spacing w:val="-2"/>
        </w:rPr>
        <w:t>b)</w:t>
      </w:r>
      <w:r>
        <w:rPr>
          <w:i/>
          <w:spacing w:val="-2"/>
        </w:rPr>
        <w:tab/>
        <w:t>являются гражданами Фиджи; и</w:t>
      </w:r>
    </w:p>
    <w:p w:rsidR="00000000" w:rsidRDefault="00000000">
      <w:pPr>
        <w:suppressLineNumbers/>
        <w:tabs>
          <w:tab w:val="left" w:pos="-720"/>
        </w:tabs>
        <w:suppressAutoHyphens/>
        <w:ind w:left="1418"/>
        <w:jc w:val="both"/>
        <w:rPr>
          <w:i/>
          <w:spacing w:val="-2"/>
        </w:rPr>
      </w:pPr>
    </w:p>
    <w:p w:rsidR="00000000" w:rsidRDefault="00000000">
      <w:pPr>
        <w:suppressLineNumbers/>
        <w:tabs>
          <w:tab w:val="left" w:pos="-720"/>
          <w:tab w:val="left" w:pos="0"/>
        </w:tabs>
        <w:suppressAutoHyphens/>
        <w:ind w:left="1418" w:hanging="720"/>
        <w:jc w:val="both"/>
        <w:rPr>
          <w:i/>
          <w:spacing w:val="-2"/>
        </w:rPr>
      </w:pPr>
      <w:r>
        <w:rPr>
          <w:i/>
          <w:spacing w:val="-2"/>
        </w:rPr>
        <w:t>с)</w:t>
      </w:r>
      <w:r>
        <w:rPr>
          <w:i/>
          <w:spacing w:val="-2"/>
        </w:rPr>
        <w:tab/>
        <w:t>проживали на Фиджи в течение двух лет непосредственно перед подачей заявки на регистрацию.</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jc w:val="both"/>
        <w:rPr>
          <w:spacing w:val="-2"/>
        </w:rPr>
      </w:pPr>
      <w:r>
        <w:rPr>
          <w:b/>
          <w:spacing w:val="-2"/>
        </w:rPr>
        <w:t>Представительство в парламенте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i/>
          <w:spacing w:val="-2"/>
        </w:rPr>
      </w:pPr>
      <w:r>
        <w:rPr>
          <w:spacing w:val="-2"/>
        </w:rPr>
        <w:t>7.3</w:t>
      </w:r>
      <w:r>
        <w:rPr>
          <w:spacing w:val="-2"/>
        </w:rPr>
        <w:tab/>
        <w:t>После получения независимости женщины входили в состав как палаты представителей, так и сената, однако до 1992 года их число в парламенте никогда не превышало трех человек. На всеобщих выборах 1999 года из общего числа в 251 кандидат 27 были женщинами. Из 27 женщин избранными оказались 8. Три женщины были назначены министрами Кабинета, одна из них также занимает должность заместителя премьер</w:t>
      </w:r>
      <w:r>
        <w:rPr>
          <w:spacing w:val="-2"/>
        </w:rPr>
        <w:noBreakHyphen/>
        <w:t>министра, а две других – должности помощников министров. В Верхней палате, в состав которой входят 38 сенаторов, в настоящее время работают 7 женщин, одна из которых является заместителем Председателя Сената.</w:t>
      </w:r>
    </w:p>
    <w:p w:rsidR="00000000" w:rsidRDefault="00000000">
      <w:pPr>
        <w:suppressLineNumbers/>
        <w:tabs>
          <w:tab w:val="left" w:pos="-720"/>
        </w:tabs>
        <w:suppressAutoHyphens/>
        <w:jc w:val="both"/>
        <w:rPr>
          <w:i/>
          <w:spacing w:val="-2"/>
        </w:rPr>
      </w:pPr>
    </w:p>
    <w:p w:rsidR="00000000" w:rsidRDefault="00000000">
      <w:pPr>
        <w:suppressLineNumbers/>
        <w:tabs>
          <w:tab w:val="left" w:pos="-720"/>
        </w:tabs>
        <w:suppressAutoHyphens/>
        <w:ind w:left="709" w:hanging="709"/>
        <w:jc w:val="both"/>
        <w:rPr>
          <w:spacing w:val="-2"/>
        </w:rPr>
      </w:pPr>
      <w:r>
        <w:rPr>
          <w:spacing w:val="-2"/>
        </w:rPr>
        <w:t>7.4</w:t>
      </w:r>
      <w:r>
        <w:rPr>
          <w:spacing w:val="-2"/>
        </w:rPr>
        <w:tab/>
        <w:t>Показатель расширения возможностей женщин (ПРВЖ) был разработан ПРООН для изучения вопроса о том, имеют ли женщины возможность также активно, как и мужчины, участвовать в политической и экономической жизни.</w:t>
      </w:r>
      <w:r>
        <w:rPr>
          <w:rStyle w:val="FootnoteReference"/>
        </w:rPr>
        <w:footnoteReference w:id="15"/>
      </w:r>
      <w:r>
        <w:rPr>
          <w:spacing w:val="-2"/>
        </w:rPr>
        <w:t xml:space="preserve"> В Таблице 9 показано, что Фиджи занимает весьма низкое место по этому показателю, что говорит о наличии у женщин некоторой возможности участвовать в решении политических и экономических вопросов на Фиджи, однако в значительно меньшей степени, чем мужчины.</w:t>
      </w:r>
    </w:p>
    <w:p w:rsidR="00000000" w:rsidRDefault="00000000">
      <w:pPr>
        <w:suppressLineNumbers/>
        <w:tabs>
          <w:tab w:val="left" w:pos="-720"/>
        </w:tabs>
        <w:suppressAutoHyphens/>
        <w:jc w:val="both"/>
        <w:rPr>
          <w:spacing w:val="-2"/>
        </w:rPr>
      </w:pPr>
    </w:p>
    <w:p w:rsidR="00000000" w:rsidRDefault="00000000">
      <w:pPr>
        <w:pStyle w:val="tab"/>
        <w:rPr>
          <w:sz w:val="20"/>
        </w:rPr>
      </w:pPr>
      <w:bookmarkStart w:id="22" w:name="_Toc483559506"/>
      <w:r>
        <w:rPr>
          <w:b w:val="0"/>
          <w:i/>
          <w:sz w:val="20"/>
        </w:rPr>
        <w:t>Таблица 9</w:t>
      </w:r>
      <w:r>
        <w:rPr>
          <w:b w:val="0"/>
          <w:i/>
          <w:sz w:val="20"/>
          <w:lang w:val="en-US"/>
        </w:rPr>
        <w:t>:</w:t>
      </w:r>
      <w:bookmarkEnd w:id="22"/>
      <w:r>
        <w:rPr>
          <w:sz w:val="20"/>
          <w:lang w:val="en-US"/>
        </w:rPr>
        <w:t xml:space="preserve"> </w:t>
      </w:r>
      <w:r>
        <w:rPr>
          <w:sz w:val="20"/>
        </w:rPr>
        <w:t>Показатель расширения возможностей женщин (Фиджи)</w:t>
      </w:r>
    </w:p>
    <w:p w:rsidR="00000000" w:rsidRDefault="00000000">
      <w:pPr>
        <w:suppressLineNumbers/>
        <w:tabs>
          <w:tab w:val="left" w:pos="-720"/>
        </w:tabs>
        <w:suppressAutoHyphens/>
        <w:jc w:val="both"/>
        <w:rPr>
          <w:spacing w:val="-2"/>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0"/>
        <w:gridCol w:w="1036"/>
        <w:gridCol w:w="1634"/>
        <w:gridCol w:w="1577"/>
        <w:gridCol w:w="1400"/>
        <w:gridCol w:w="1130"/>
      </w:tblGrid>
      <w:tr w:rsidR="00000000">
        <w:tblPrEx>
          <w:tblCellMar>
            <w:top w:w="0" w:type="dxa"/>
            <w:bottom w:w="0" w:type="dxa"/>
          </w:tblCellMar>
        </w:tblPrEx>
        <w:tc>
          <w:tcPr>
            <w:tcW w:w="1870" w:type="dxa"/>
          </w:tcPr>
          <w:p w:rsidR="00000000" w:rsidRDefault="00000000">
            <w:pPr>
              <w:suppressLineNumbers/>
              <w:tabs>
                <w:tab w:val="left" w:pos="-720"/>
              </w:tabs>
              <w:suppressAutoHyphens/>
              <w:rPr>
                <w:spacing w:val="-2"/>
              </w:rPr>
            </w:pPr>
          </w:p>
        </w:tc>
        <w:tc>
          <w:tcPr>
            <w:tcW w:w="1036" w:type="dxa"/>
          </w:tcPr>
          <w:p w:rsidR="00000000" w:rsidRDefault="00000000">
            <w:pPr>
              <w:suppressLineNumbers/>
              <w:tabs>
                <w:tab w:val="left" w:pos="-720"/>
              </w:tabs>
              <w:suppressAutoHyphens/>
              <w:jc w:val="center"/>
              <w:rPr>
                <w:b/>
                <w:spacing w:val="-2"/>
                <w:sz w:val="16"/>
              </w:rPr>
            </w:pPr>
            <w:r>
              <w:rPr>
                <w:b/>
                <w:spacing w:val="-2"/>
                <w:sz w:val="16"/>
              </w:rPr>
              <w:t>ПРВЖ</w:t>
            </w:r>
          </w:p>
        </w:tc>
        <w:tc>
          <w:tcPr>
            <w:tcW w:w="1634" w:type="dxa"/>
          </w:tcPr>
          <w:p w:rsidR="00000000" w:rsidRDefault="00000000">
            <w:pPr>
              <w:suppressLineNumbers/>
              <w:tabs>
                <w:tab w:val="left" w:pos="-720"/>
              </w:tabs>
              <w:suppressAutoHyphens/>
              <w:jc w:val="center"/>
              <w:rPr>
                <w:b/>
                <w:spacing w:val="-2"/>
                <w:sz w:val="16"/>
              </w:rPr>
            </w:pPr>
            <w:r>
              <w:rPr>
                <w:b/>
                <w:spacing w:val="-2"/>
                <w:sz w:val="16"/>
              </w:rPr>
              <w:t xml:space="preserve">Количество мест в парламенте, занимаемое женщинами </w:t>
            </w:r>
          </w:p>
          <w:p w:rsidR="00000000" w:rsidRDefault="00000000">
            <w:pPr>
              <w:suppressLineNumbers/>
              <w:tabs>
                <w:tab w:val="left" w:pos="-720"/>
              </w:tabs>
              <w:suppressAutoHyphens/>
              <w:jc w:val="center"/>
              <w:rPr>
                <w:b/>
                <w:spacing w:val="-2"/>
                <w:sz w:val="16"/>
              </w:rPr>
            </w:pPr>
            <w:r>
              <w:rPr>
                <w:b/>
                <w:spacing w:val="-2"/>
                <w:sz w:val="16"/>
              </w:rPr>
              <w:t>(в % от общего количества)</w:t>
            </w:r>
          </w:p>
        </w:tc>
        <w:tc>
          <w:tcPr>
            <w:tcW w:w="1577" w:type="dxa"/>
          </w:tcPr>
          <w:p w:rsidR="00000000" w:rsidRDefault="00000000">
            <w:pPr>
              <w:suppressLineNumbers/>
              <w:tabs>
                <w:tab w:val="left" w:pos="-720"/>
              </w:tabs>
              <w:suppressAutoHyphens/>
              <w:jc w:val="center"/>
              <w:rPr>
                <w:b/>
                <w:spacing w:val="-2"/>
                <w:sz w:val="16"/>
              </w:rPr>
            </w:pPr>
            <w:r>
              <w:rPr>
                <w:b/>
                <w:spacing w:val="-2"/>
                <w:sz w:val="16"/>
              </w:rPr>
              <w:t>Женщины-администра-торы и руководители</w:t>
            </w:r>
          </w:p>
          <w:p w:rsidR="00000000" w:rsidRDefault="00000000">
            <w:pPr>
              <w:suppressLineNumbers/>
              <w:tabs>
                <w:tab w:val="left" w:pos="-720"/>
              </w:tabs>
              <w:suppressAutoHyphens/>
              <w:jc w:val="center"/>
              <w:rPr>
                <w:spacing w:val="-2"/>
                <w:sz w:val="16"/>
              </w:rPr>
            </w:pPr>
            <w:r>
              <w:rPr>
                <w:b/>
                <w:spacing w:val="-2"/>
                <w:sz w:val="16"/>
              </w:rPr>
              <w:t>(в %)</w:t>
            </w:r>
          </w:p>
        </w:tc>
        <w:tc>
          <w:tcPr>
            <w:tcW w:w="1400" w:type="dxa"/>
          </w:tcPr>
          <w:p w:rsidR="00000000" w:rsidRDefault="00000000">
            <w:pPr>
              <w:suppressLineNumbers/>
              <w:tabs>
                <w:tab w:val="left" w:pos="-720"/>
              </w:tabs>
              <w:suppressAutoHyphens/>
              <w:jc w:val="center"/>
              <w:rPr>
                <w:b/>
                <w:spacing w:val="-2"/>
                <w:sz w:val="16"/>
              </w:rPr>
            </w:pPr>
            <w:r>
              <w:rPr>
                <w:b/>
                <w:spacing w:val="-2"/>
                <w:sz w:val="16"/>
              </w:rPr>
              <w:t xml:space="preserve">Женщины-специалисты и технические работники </w:t>
            </w:r>
          </w:p>
          <w:p w:rsidR="00000000" w:rsidRDefault="00000000">
            <w:pPr>
              <w:suppressLineNumbers/>
              <w:tabs>
                <w:tab w:val="left" w:pos="-720"/>
              </w:tabs>
              <w:suppressAutoHyphens/>
              <w:jc w:val="center"/>
              <w:rPr>
                <w:b/>
                <w:spacing w:val="-2"/>
                <w:sz w:val="16"/>
              </w:rPr>
            </w:pPr>
            <w:r>
              <w:rPr>
                <w:b/>
                <w:spacing w:val="-2"/>
                <w:sz w:val="16"/>
              </w:rPr>
              <w:t>(в %)</w:t>
            </w:r>
          </w:p>
        </w:tc>
        <w:tc>
          <w:tcPr>
            <w:tcW w:w="1130" w:type="dxa"/>
          </w:tcPr>
          <w:p w:rsidR="00000000" w:rsidRDefault="00000000">
            <w:pPr>
              <w:suppressLineNumbers/>
              <w:tabs>
                <w:tab w:val="left" w:pos="-720"/>
              </w:tabs>
              <w:suppressAutoHyphens/>
              <w:jc w:val="center"/>
              <w:rPr>
                <w:b/>
                <w:spacing w:val="-2"/>
                <w:sz w:val="16"/>
              </w:rPr>
            </w:pPr>
            <w:r>
              <w:rPr>
                <w:b/>
                <w:spacing w:val="-2"/>
                <w:sz w:val="16"/>
              </w:rPr>
              <w:t>Реальный ВВП на душу населения у женщин</w:t>
            </w:r>
          </w:p>
          <w:p w:rsidR="00000000" w:rsidRDefault="00000000">
            <w:pPr>
              <w:suppressLineNumbers/>
              <w:tabs>
                <w:tab w:val="left" w:pos="-720"/>
              </w:tabs>
              <w:suppressAutoHyphens/>
              <w:jc w:val="center"/>
              <w:rPr>
                <w:spacing w:val="-2"/>
                <w:sz w:val="16"/>
              </w:rPr>
            </w:pPr>
            <w:r>
              <w:rPr>
                <w:b/>
                <w:spacing w:val="-2"/>
                <w:sz w:val="16"/>
              </w:rPr>
              <w:t>(ППС в долл.США)</w:t>
            </w:r>
          </w:p>
        </w:tc>
      </w:tr>
      <w:tr w:rsidR="00000000">
        <w:tblPrEx>
          <w:tblCellMar>
            <w:top w:w="0" w:type="dxa"/>
            <w:bottom w:w="0" w:type="dxa"/>
          </w:tblCellMar>
        </w:tblPrEx>
        <w:tc>
          <w:tcPr>
            <w:tcW w:w="1870" w:type="dxa"/>
          </w:tcPr>
          <w:p w:rsidR="00000000" w:rsidRDefault="00000000">
            <w:pPr>
              <w:suppressLineNumbers/>
              <w:tabs>
                <w:tab w:val="left" w:pos="-720"/>
              </w:tabs>
              <w:suppressAutoHyphens/>
              <w:rPr>
                <w:spacing w:val="-2"/>
              </w:rPr>
            </w:pPr>
            <w:r>
              <w:rPr>
                <w:spacing w:val="-2"/>
              </w:rPr>
              <w:t>Соломоновы острова</w:t>
            </w:r>
          </w:p>
        </w:tc>
        <w:tc>
          <w:tcPr>
            <w:tcW w:w="1036" w:type="dxa"/>
          </w:tcPr>
          <w:p w:rsidR="00000000" w:rsidRDefault="00000000">
            <w:pPr>
              <w:suppressLineNumbers/>
              <w:suppressAutoHyphens/>
              <w:ind w:right="104"/>
              <w:jc w:val="right"/>
              <w:rPr>
                <w:spacing w:val="-2"/>
              </w:rPr>
            </w:pPr>
            <w:r>
              <w:rPr>
                <w:spacing w:val="-2"/>
              </w:rPr>
              <w:t>–</w:t>
            </w:r>
          </w:p>
        </w:tc>
        <w:tc>
          <w:tcPr>
            <w:tcW w:w="1634" w:type="dxa"/>
          </w:tcPr>
          <w:p w:rsidR="00000000" w:rsidRDefault="00000000">
            <w:pPr>
              <w:suppressLineNumbers/>
              <w:suppressAutoHyphens/>
              <w:ind w:right="587"/>
              <w:jc w:val="right"/>
              <w:rPr>
                <w:spacing w:val="-2"/>
              </w:rPr>
            </w:pPr>
            <w:r>
              <w:rPr>
                <w:spacing w:val="-2"/>
              </w:rPr>
              <w:t>2,0</w:t>
            </w:r>
          </w:p>
        </w:tc>
        <w:tc>
          <w:tcPr>
            <w:tcW w:w="1577" w:type="dxa"/>
          </w:tcPr>
          <w:p w:rsidR="00000000" w:rsidRDefault="00000000">
            <w:pPr>
              <w:suppressLineNumbers/>
              <w:suppressAutoHyphens/>
              <w:ind w:right="588"/>
              <w:jc w:val="right"/>
              <w:rPr>
                <w:spacing w:val="-2"/>
              </w:rPr>
            </w:pPr>
            <w:r>
              <w:rPr>
                <w:spacing w:val="-2"/>
              </w:rPr>
              <w:t>–</w:t>
            </w:r>
          </w:p>
        </w:tc>
        <w:tc>
          <w:tcPr>
            <w:tcW w:w="1400" w:type="dxa"/>
          </w:tcPr>
          <w:p w:rsidR="00000000" w:rsidRDefault="00000000">
            <w:pPr>
              <w:suppressLineNumbers/>
              <w:suppressAutoHyphens/>
              <w:ind w:right="413"/>
              <w:jc w:val="right"/>
              <w:rPr>
                <w:spacing w:val="-2"/>
              </w:rPr>
            </w:pPr>
            <w:r>
              <w:rPr>
                <w:spacing w:val="-2"/>
              </w:rPr>
              <w:t>–</w:t>
            </w:r>
          </w:p>
        </w:tc>
        <w:tc>
          <w:tcPr>
            <w:tcW w:w="1130" w:type="dxa"/>
          </w:tcPr>
          <w:p w:rsidR="00000000" w:rsidRDefault="00000000">
            <w:pPr>
              <w:suppressLineNumbers/>
              <w:suppressAutoHyphens/>
              <w:ind w:right="242"/>
              <w:jc w:val="right"/>
              <w:rPr>
                <w:spacing w:val="-2"/>
              </w:rPr>
            </w:pPr>
            <w:r>
              <w:rPr>
                <w:spacing w:val="-2"/>
              </w:rPr>
              <w:t>1 886</w:t>
            </w:r>
          </w:p>
        </w:tc>
      </w:tr>
      <w:tr w:rsidR="00000000">
        <w:tblPrEx>
          <w:tblCellMar>
            <w:top w:w="0" w:type="dxa"/>
            <w:bottom w:w="0" w:type="dxa"/>
          </w:tblCellMar>
        </w:tblPrEx>
        <w:trPr>
          <w:trHeight w:val="68"/>
        </w:trPr>
        <w:tc>
          <w:tcPr>
            <w:tcW w:w="1870" w:type="dxa"/>
          </w:tcPr>
          <w:p w:rsidR="00000000" w:rsidRDefault="00000000">
            <w:pPr>
              <w:suppressLineNumbers/>
              <w:tabs>
                <w:tab w:val="left" w:pos="-720"/>
              </w:tabs>
              <w:suppressAutoHyphens/>
              <w:rPr>
                <w:spacing w:val="-2"/>
              </w:rPr>
            </w:pPr>
            <w:r>
              <w:rPr>
                <w:spacing w:val="-2"/>
              </w:rPr>
              <w:t>Папуа – Новая Гвинея</w:t>
            </w:r>
          </w:p>
        </w:tc>
        <w:tc>
          <w:tcPr>
            <w:tcW w:w="1036" w:type="dxa"/>
          </w:tcPr>
          <w:p w:rsidR="00000000" w:rsidRDefault="00000000">
            <w:pPr>
              <w:suppressLineNumbers/>
              <w:suppressAutoHyphens/>
              <w:ind w:right="104"/>
              <w:jc w:val="right"/>
              <w:rPr>
                <w:spacing w:val="-2"/>
              </w:rPr>
            </w:pPr>
            <w:r>
              <w:rPr>
                <w:spacing w:val="-2"/>
              </w:rPr>
              <w:t>0,255</w:t>
            </w:r>
          </w:p>
        </w:tc>
        <w:tc>
          <w:tcPr>
            <w:tcW w:w="1634" w:type="dxa"/>
          </w:tcPr>
          <w:p w:rsidR="00000000" w:rsidRDefault="00000000">
            <w:pPr>
              <w:suppressLineNumbers/>
              <w:suppressAutoHyphens/>
              <w:ind w:right="587"/>
              <w:jc w:val="right"/>
              <w:rPr>
                <w:spacing w:val="-2"/>
              </w:rPr>
            </w:pPr>
            <w:r>
              <w:rPr>
                <w:spacing w:val="-2"/>
              </w:rPr>
              <w:t>1,8</w:t>
            </w:r>
          </w:p>
        </w:tc>
        <w:tc>
          <w:tcPr>
            <w:tcW w:w="1577" w:type="dxa"/>
          </w:tcPr>
          <w:p w:rsidR="00000000" w:rsidRDefault="00000000">
            <w:pPr>
              <w:suppressLineNumbers/>
              <w:suppressAutoHyphens/>
              <w:ind w:right="588"/>
              <w:jc w:val="right"/>
              <w:rPr>
                <w:spacing w:val="-2"/>
              </w:rPr>
            </w:pPr>
            <w:r>
              <w:rPr>
                <w:spacing w:val="-2"/>
              </w:rPr>
              <w:t>11,6</w:t>
            </w:r>
          </w:p>
        </w:tc>
        <w:tc>
          <w:tcPr>
            <w:tcW w:w="1400" w:type="dxa"/>
          </w:tcPr>
          <w:p w:rsidR="00000000" w:rsidRDefault="00000000">
            <w:pPr>
              <w:suppressLineNumbers/>
              <w:suppressAutoHyphens/>
              <w:ind w:right="413"/>
              <w:jc w:val="right"/>
              <w:rPr>
                <w:spacing w:val="-2"/>
              </w:rPr>
            </w:pPr>
            <w:r>
              <w:rPr>
                <w:spacing w:val="-2"/>
              </w:rPr>
              <w:t>29,5</w:t>
            </w:r>
          </w:p>
        </w:tc>
        <w:tc>
          <w:tcPr>
            <w:tcW w:w="1130" w:type="dxa"/>
          </w:tcPr>
          <w:p w:rsidR="00000000" w:rsidRDefault="00000000">
            <w:pPr>
              <w:suppressLineNumbers/>
              <w:suppressAutoHyphens/>
              <w:ind w:right="242"/>
              <w:jc w:val="right"/>
              <w:rPr>
                <w:spacing w:val="-2"/>
              </w:rPr>
            </w:pPr>
            <w:r>
              <w:rPr>
                <w:spacing w:val="-2"/>
              </w:rPr>
              <w:t>1 915</w:t>
            </w:r>
          </w:p>
        </w:tc>
      </w:tr>
      <w:tr w:rsidR="00000000">
        <w:tblPrEx>
          <w:tblCellMar>
            <w:top w:w="0" w:type="dxa"/>
            <w:bottom w:w="0" w:type="dxa"/>
          </w:tblCellMar>
        </w:tblPrEx>
        <w:tc>
          <w:tcPr>
            <w:tcW w:w="1870" w:type="dxa"/>
            <w:shd w:val="pct20" w:color="auto" w:fill="auto"/>
          </w:tcPr>
          <w:p w:rsidR="00000000" w:rsidRDefault="00000000">
            <w:pPr>
              <w:suppressLineNumbers/>
              <w:tabs>
                <w:tab w:val="left" w:pos="-720"/>
              </w:tabs>
              <w:suppressAutoHyphens/>
              <w:rPr>
                <w:spacing w:val="-2"/>
              </w:rPr>
            </w:pPr>
            <w:r>
              <w:rPr>
                <w:spacing w:val="-2"/>
              </w:rPr>
              <w:t>Фиджи</w:t>
            </w:r>
          </w:p>
        </w:tc>
        <w:tc>
          <w:tcPr>
            <w:tcW w:w="1036" w:type="dxa"/>
            <w:shd w:val="pct20" w:color="auto" w:fill="auto"/>
          </w:tcPr>
          <w:p w:rsidR="00000000" w:rsidRDefault="00000000">
            <w:pPr>
              <w:suppressLineNumbers/>
              <w:suppressAutoHyphens/>
              <w:ind w:right="104"/>
              <w:jc w:val="right"/>
              <w:rPr>
                <w:spacing w:val="-2"/>
              </w:rPr>
            </w:pPr>
            <w:r>
              <w:rPr>
                <w:spacing w:val="-2"/>
              </w:rPr>
              <w:t>0,327</w:t>
            </w:r>
          </w:p>
        </w:tc>
        <w:tc>
          <w:tcPr>
            <w:tcW w:w="1634" w:type="dxa"/>
            <w:shd w:val="pct20" w:color="auto" w:fill="auto"/>
          </w:tcPr>
          <w:p w:rsidR="00000000" w:rsidRDefault="00000000">
            <w:pPr>
              <w:suppressLineNumbers/>
              <w:suppressAutoHyphens/>
              <w:ind w:right="587"/>
              <w:jc w:val="right"/>
              <w:rPr>
                <w:spacing w:val="-2"/>
              </w:rPr>
            </w:pPr>
            <w:r>
              <w:rPr>
                <w:spacing w:val="-2"/>
              </w:rPr>
              <w:t>5,8</w:t>
            </w:r>
          </w:p>
        </w:tc>
        <w:tc>
          <w:tcPr>
            <w:tcW w:w="1577" w:type="dxa"/>
            <w:shd w:val="pct20" w:color="auto" w:fill="auto"/>
          </w:tcPr>
          <w:p w:rsidR="00000000" w:rsidRDefault="00000000">
            <w:pPr>
              <w:suppressLineNumbers/>
              <w:suppressAutoHyphens/>
              <w:ind w:right="588"/>
              <w:jc w:val="right"/>
              <w:rPr>
                <w:spacing w:val="-2"/>
              </w:rPr>
            </w:pPr>
            <w:r>
              <w:rPr>
                <w:spacing w:val="-2"/>
              </w:rPr>
              <w:t>48,3</w:t>
            </w:r>
          </w:p>
        </w:tc>
        <w:tc>
          <w:tcPr>
            <w:tcW w:w="1400" w:type="dxa"/>
            <w:shd w:val="pct20" w:color="auto" w:fill="auto"/>
          </w:tcPr>
          <w:p w:rsidR="00000000" w:rsidRDefault="00000000">
            <w:pPr>
              <w:suppressLineNumbers/>
              <w:suppressAutoHyphens/>
              <w:ind w:right="413"/>
              <w:jc w:val="right"/>
              <w:rPr>
                <w:spacing w:val="-2"/>
              </w:rPr>
            </w:pPr>
            <w:r>
              <w:rPr>
                <w:spacing w:val="-2"/>
              </w:rPr>
              <w:t>10,5</w:t>
            </w:r>
          </w:p>
        </w:tc>
        <w:tc>
          <w:tcPr>
            <w:tcW w:w="1130" w:type="dxa"/>
            <w:shd w:val="pct20" w:color="auto" w:fill="auto"/>
          </w:tcPr>
          <w:p w:rsidR="00000000" w:rsidRDefault="00000000">
            <w:pPr>
              <w:suppressLineNumbers/>
              <w:suppressAutoHyphens/>
              <w:ind w:right="242"/>
              <w:jc w:val="right"/>
              <w:rPr>
                <w:spacing w:val="-2"/>
              </w:rPr>
            </w:pPr>
            <w:r>
              <w:rPr>
                <w:spacing w:val="-2"/>
              </w:rPr>
              <w:t>1 897</w:t>
            </w:r>
          </w:p>
        </w:tc>
      </w:tr>
      <w:tr w:rsidR="00000000">
        <w:tblPrEx>
          <w:tblCellMar>
            <w:top w:w="0" w:type="dxa"/>
            <w:bottom w:w="0" w:type="dxa"/>
          </w:tblCellMar>
        </w:tblPrEx>
        <w:tc>
          <w:tcPr>
            <w:tcW w:w="1870" w:type="dxa"/>
            <w:shd w:val="pct20" w:color="auto" w:fill="auto"/>
          </w:tcPr>
          <w:p w:rsidR="00000000" w:rsidRDefault="00000000">
            <w:pPr>
              <w:suppressLineNumbers/>
              <w:tabs>
                <w:tab w:val="left" w:pos="-720"/>
              </w:tabs>
              <w:suppressAutoHyphens/>
              <w:rPr>
                <w:spacing w:val="-2"/>
              </w:rPr>
            </w:pPr>
            <w:r>
              <w:rPr>
                <w:spacing w:val="-2"/>
              </w:rPr>
              <w:t xml:space="preserve">Австралия </w:t>
            </w:r>
          </w:p>
        </w:tc>
        <w:tc>
          <w:tcPr>
            <w:tcW w:w="1036" w:type="dxa"/>
            <w:shd w:val="pct20" w:color="auto" w:fill="auto"/>
          </w:tcPr>
          <w:p w:rsidR="00000000" w:rsidRDefault="00000000">
            <w:pPr>
              <w:suppressLineNumbers/>
              <w:suppressAutoHyphens/>
              <w:ind w:right="104"/>
              <w:jc w:val="right"/>
              <w:rPr>
                <w:spacing w:val="-2"/>
              </w:rPr>
            </w:pPr>
            <w:r>
              <w:rPr>
                <w:spacing w:val="-2"/>
              </w:rPr>
              <w:t>0,707</w:t>
            </w:r>
          </w:p>
        </w:tc>
        <w:tc>
          <w:tcPr>
            <w:tcW w:w="1634" w:type="dxa"/>
            <w:shd w:val="pct20" w:color="auto" w:fill="auto"/>
          </w:tcPr>
          <w:p w:rsidR="00000000" w:rsidRDefault="00000000">
            <w:pPr>
              <w:suppressLineNumbers/>
              <w:suppressAutoHyphens/>
              <w:ind w:right="587"/>
              <w:jc w:val="right"/>
              <w:rPr>
                <w:spacing w:val="-2"/>
              </w:rPr>
            </w:pPr>
            <w:r>
              <w:rPr>
                <w:spacing w:val="-2"/>
              </w:rPr>
              <w:t>25,9</w:t>
            </w:r>
          </w:p>
        </w:tc>
        <w:tc>
          <w:tcPr>
            <w:tcW w:w="1577" w:type="dxa"/>
            <w:shd w:val="pct20" w:color="auto" w:fill="auto"/>
          </w:tcPr>
          <w:p w:rsidR="00000000" w:rsidRDefault="00000000">
            <w:pPr>
              <w:suppressLineNumbers/>
              <w:suppressAutoHyphens/>
              <w:ind w:right="588"/>
              <w:jc w:val="right"/>
              <w:rPr>
                <w:spacing w:val="-2"/>
              </w:rPr>
            </w:pPr>
            <w:r>
              <w:rPr>
                <w:spacing w:val="-2"/>
              </w:rPr>
              <w:t>43,3</w:t>
            </w:r>
          </w:p>
        </w:tc>
        <w:tc>
          <w:tcPr>
            <w:tcW w:w="1400" w:type="dxa"/>
            <w:shd w:val="pct20" w:color="auto" w:fill="auto"/>
          </w:tcPr>
          <w:p w:rsidR="00000000" w:rsidRDefault="00000000">
            <w:pPr>
              <w:suppressLineNumbers/>
              <w:suppressAutoHyphens/>
              <w:ind w:right="413"/>
              <w:jc w:val="right"/>
              <w:rPr>
                <w:spacing w:val="-2"/>
              </w:rPr>
            </w:pPr>
            <w:r>
              <w:rPr>
                <w:spacing w:val="-2"/>
              </w:rPr>
              <w:t>25,5</w:t>
            </w:r>
          </w:p>
        </w:tc>
        <w:tc>
          <w:tcPr>
            <w:tcW w:w="1130" w:type="dxa"/>
            <w:shd w:val="pct20" w:color="auto" w:fill="auto"/>
          </w:tcPr>
          <w:p w:rsidR="00000000" w:rsidRDefault="00000000">
            <w:pPr>
              <w:suppressLineNumbers/>
              <w:suppressAutoHyphens/>
              <w:ind w:right="242"/>
              <w:jc w:val="right"/>
              <w:rPr>
                <w:spacing w:val="-2"/>
              </w:rPr>
            </w:pPr>
            <w:r>
              <w:rPr>
                <w:spacing w:val="-2"/>
              </w:rPr>
              <w:t>16 526</w:t>
            </w:r>
          </w:p>
        </w:tc>
      </w:tr>
      <w:tr w:rsidR="00000000">
        <w:tblPrEx>
          <w:tblCellMar>
            <w:top w:w="0" w:type="dxa"/>
            <w:bottom w:w="0" w:type="dxa"/>
          </w:tblCellMar>
        </w:tblPrEx>
        <w:tc>
          <w:tcPr>
            <w:tcW w:w="1870" w:type="dxa"/>
          </w:tcPr>
          <w:p w:rsidR="00000000" w:rsidRDefault="00000000">
            <w:pPr>
              <w:suppressLineNumbers/>
              <w:tabs>
                <w:tab w:val="left" w:pos="-720"/>
              </w:tabs>
              <w:suppressAutoHyphens/>
              <w:rPr>
                <w:spacing w:val="-2"/>
              </w:rPr>
            </w:pPr>
            <w:r>
              <w:rPr>
                <w:spacing w:val="-2"/>
              </w:rPr>
              <w:t>Новая Зеландия</w:t>
            </w:r>
          </w:p>
        </w:tc>
        <w:tc>
          <w:tcPr>
            <w:tcW w:w="1036" w:type="dxa"/>
          </w:tcPr>
          <w:p w:rsidR="00000000" w:rsidRDefault="00000000">
            <w:pPr>
              <w:suppressLineNumbers/>
              <w:suppressAutoHyphens/>
              <w:ind w:right="104"/>
              <w:jc w:val="right"/>
              <w:rPr>
                <w:spacing w:val="-2"/>
              </w:rPr>
            </w:pPr>
            <w:r>
              <w:rPr>
                <w:spacing w:val="-2"/>
              </w:rPr>
              <w:t>0,700</w:t>
            </w:r>
          </w:p>
        </w:tc>
        <w:tc>
          <w:tcPr>
            <w:tcW w:w="1634" w:type="dxa"/>
          </w:tcPr>
          <w:p w:rsidR="00000000" w:rsidRDefault="00000000">
            <w:pPr>
              <w:suppressLineNumbers/>
              <w:suppressAutoHyphens/>
              <w:ind w:right="587"/>
              <w:jc w:val="right"/>
              <w:rPr>
                <w:spacing w:val="-2"/>
              </w:rPr>
            </w:pPr>
            <w:r>
              <w:rPr>
                <w:spacing w:val="-2"/>
              </w:rPr>
              <w:t>29,2</w:t>
            </w:r>
          </w:p>
        </w:tc>
        <w:tc>
          <w:tcPr>
            <w:tcW w:w="1577" w:type="dxa"/>
          </w:tcPr>
          <w:p w:rsidR="00000000" w:rsidRDefault="00000000">
            <w:pPr>
              <w:suppressLineNumbers/>
              <w:suppressAutoHyphens/>
              <w:ind w:right="588"/>
              <w:jc w:val="right"/>
              <w:rPr>
                <w:spacing w:val="-2"/>
              </w:rPr>
            </w:pPr>
            <w:r>
              <w:rPr>
                <w:spacing w:val="-2"/>
              </w:rPr>
              <w:t>24,2</w:t>
            </w:r>
          </w:p>
        </w:tc>
        <w:tc>
          <w:tcPr>
            <w:tcW w:w="1400" w:type="dxa"/>
          </w:tcPr>
          <w:p w:rsidR="00000000" w:rsidRDefault="00000000">
            <w:pPr>
              <w:suppressLineNumbers/>
              <w:suppressAutoHyphens/>
              <w:ind w:right="413"/>
              <w:jc w:val="right"/>
              <w:rPr>
                <w:spacing w:val="-2"/>
              </w:rPr>
            </w:pPr>
            <w:r>
              <w:rPr>
                <w:spacing w:val="-2"/>
              </w:rPr>
              <w:t>49,6</w:t>
            </w:r>
          </w:p>
        </w:tc>
        <w:tc>
          <w:tcPr>
            <w:tcW w:w="1130" w:type="dxa"/>
          </w:tcPr>
          <w:p w:rsidR="00000000" w:rsidRDefault="00000000">
            <w:pPr>
              <w:suppressLineNumbers/>
              <w:suppressAutoHyphens/>
              <w:ind w:right="242"/>
              <w:jc w:val="right"/>
              <w:rPr>
                <w:spacing w:val="-2"/>
              </w:rPr>
            </w:pPr>
            <w:r>
              <w:rPr>
                <w:spacing w:val="-2"/>
              </w:rPr>
              <w:t>13 757</w:t>
            </w:r>
          </w:p>
        </w:tc>
      </w:tr>
    </w:tbl>
    <w:p w:rsidR="00000000" w:rsidRDefault="00000000">
      <w:pPr>
        <w:suppressLineNumbers/>
        <w:tabs>
          <w:tab w:val="left" w:pos="-720"/>
        </w:tabs>
        <w:suppressAutoHyphens/>
        <w:ind w:left="709"/>
        <w:jc w:val="both"/>
        <w:rPr>
          <w:spacing w:val="-3"/>
        </w:rPr>
      </w:pPr>
      <w:r>
        <w:rPr>
          <w:i/>
          <w:spacing w:val="-3"/>
        </w:rPr>
        <w:t>Рассчитано по данным ПРООН, 1999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7.5</w:t>
      </w:r>
      <w:r>
        <w:rPr>
          <w:spacing w:val="-3"/>
        </w:rPr>
        <w:tab/>
        <w:t>Несмотря на то, что женщины испытывают озабоченность по поводу своих прав и условий жизни, в местной политике в целом преобладают мужчины, особенно в традиционных общинах. Представительство женщин в государственных структурах и участие в национальных делах также ограничено в силу социальных традиций и отсутствия уверенности у самих женщин. Это находит отражение в ограниченных масштабах участия женщин даже на низких директивных уровнях государственных органов и частных компаний. Данной ситуацией занимаются некоторые ОГО, которые поощряют женщин и готовят их к более активному участию в политической жизни и к выдвижению своих кандидатур на выборах в местные органы власти и национальное правительство.</w:t>
      </w:r>
    </w:p>
    <w:p w:rsidR="00000000" w:rsidRDefault="00000000">
      <w:pPr>
        <w:suppressLineNumbers/>
        <w:tabs>
          <w:tab w:val="left" w:pos="-720"/>
        </w:tabs>
        <w:suppressAutoHyphens/>
        <w:jc w:val="both"/>
        <w:rPr>
          <w:spacing w:val="-3"/>
        </w:rPr>
      </w:pPr>
      <w:r>
        <w:rPr>
          <w:spacing w:val="-3"/>
        </w:rPr>
        <w:t xml:space="preserve"> </w:t>
      </w:r>
    </w:p>
    <w:p w:rsidR="00000000" w:rsidRDefault="00000000">
      <w:pPr>
        <w:keepNext/>
        <w:suppressLineNumbers/>
        <w:tabs>
          <w:tab w:val="left" w:pos="-720"/>
        </w:tabs>
        <w:suppressAutoHyphens/>
        <w:jc w:val="both"/>
        <w:rPr>
          <w:spacing w:val="-3"/>
        </w:rPr>
      </w:pPr>
      <w:r>
        <w:rPr>
          <w:b/>
          <w:spacing w:val="-3"/>
        </w:rPr>
        <w:t>Женщины в местных органах власти, советах и комитетах</w:t>
      </w:r>
    </w:p>
    <w:p w:rsidR="00000000" w:rsidRDefault="00000000">
      <w:pPr>
        <w:keepNext/>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7.6</w:t>
      </w:r>
      <w:r>
        <w:rPr>
          <w:spacing w:val="-3"/>
        </w:rPr>
        <w:tab/>
        <w:t>В 1998 году уровень представительства женщин в государственных советах и комитетах составляла 17 процентов. Динамика увеличения числа женщин в директивных органах показана в Таблице 10. Уровень участия женщин является наибольшим в областях, которые связаны с их традиционной ролью воспитателей, в частности, в советах домов престарелых, больницах и медицинских центрах. Несколько женщин избрано в состав поселковых и городских советов. В 1999 году из 138 членов 11 муниципальных советов 15 были женщинами, одна из которых являлась мэром, а две – заместителями мэров. В сельских районах лишь 7 процентов членов органов местного самоуправления являются женщинами. В каждой провинции действует отдельная правительственная администрация, обладающая юрисдикцией только над фиджийцами в лице совета, назначаемого министерством внутренних дел Фиджи. В 1997 году из 483 членов 14 провинциальных советов 31 были женщинами. В состав главного органа администрации на Фиджи – Большого совета старейшин – входят лишь пять женщин. В 1994 году в стране было только четыре мировых судьи-женщины, и лишь в трех религиозных организациях имелись женщины- священники, которые также занимались вопросам заключения брака, т.е. выполняли функции официальных должностных лиц, имеющих право совершать торжественные брачные обряды.</w:t>
      </w:r>
    </w:p>
    <w:p w:rsidR="00000000" w:rsidRDefault="00000000">
      <w:pPr>
        <w:suppressLineNumbers/>
        <w:tabs>
          <w:tab w:val="left" w:pos="-720"/>
        </w:tabs>
        <w:suppressAutoHyphens/>
        <w:jc w:val="both"/>
        <w:rPr>
          <w:spacing w:val="-3"/>
        </w:rPr>
      </w:pPr>
    </w:p>
    <w:p w:rsidR="00000000" w:rsidRDefault="00000000">
      <w:pPr>
        <w:pStyle w:val="tab"/>
        <w:rPr>
          <w:sz w:val="20"/>
        </w:rPr>
      </w:pPr>
      <w:bookmarkStart w:id="23" w:name="_Toc483559507"/>
      <w:r>
        <w:rPr>
          <w:b w:val="0"/>
          <w:i/>
          <w:sz w:val="20"/>
        </w:rPr>
        <w:t>Таблица 10:</w:t>
      </w:r>
      <w:r>
        <w:rPr>
          <w:sz w:val="20"/>
        </w:rPr>
        <w:t xml:space="preserve"> Членство в советах/комитетах/комиссиях/судах, 1996-1999 годы</w:t>
      </w:r>
      <w:bookmarkEnd w:id="23"/>
    </w:p>
    <w:p w:rsidR="00000000" w:rsidRDefault="00000000">
      <w:pPr>
        <w:suppressLineNumbers/>
        <w:tabs>
          <w:tab w:val="left" w:pos="-720"/>
        </w:tabs>
        <w:suppressAutoHyphens/>
        <w:jc w:val="both"/>
        <w:rPr>
          <w:spacing w:val="-3"/>
        </w:rPr>
      </w:pPr>
    </w:p>
    <w:tbl>
      <w:tblPr>
        <w:tblW w:w="0" w:type="auto"/>
        <w:tblInd w:w="711" w:type="dxa"/>
        <w:tblLayout w:type="fixed"/>
        <w:tblCellMar>
          <w:left w:w="28" w:type="dxa"/>
          <w:right w:w="28" w:type="dxa"/>
        </w:tblCellMar>
        <w:tblLook w:val="0000" w:firstRow="0" w:lastRow="0" w:firstColumn="0" w:lastColumn="0" w:noHBand="0" w:noVBand="0"/>
      </w:tblPr>
      <w:tblGrid>
        <w:gridCol w:w="1780"/>
        <w:gridCol w:w="503"/>
        <w:gridCol w:w="588"/>
        <w:gridCol w:w="588"/>
        <w:gridCol w:w="588"/>
        <w:gridCol w:w="588"/>
        <w:gridCol w:w="588"/>
        <w:gridCol w:w="588"/>
        <w:gridCol w:w="588"/>
        <w:gridCol w:w="588"/>
        <w:gridCol w:w="588"/>
        <w:gridCol w:w="588"/>
        <w:gridCol w:w="484"/>
      </w:tblGrid>
      <w:tr w:rsidR="00000000">
        <w:tblPrEx>
          <w:tblCellMar>
            <w:top w:w="0" w:type="dxa"/>
            <w:bottom w:w="0" w:type="dxa"/>
          </w:tblCellMar>
        </w:tblPrEx>
        <w:trPr>
          <w:tblHeader/>
        </w:trPr>
        <w:tc>
          <w:tcPr>
            <w:tcW w:w="1780" w:type="dxa"/>
            <w:tcBorders>
              <w:top w:val="single" w:sz="6" w:space="0" w:color="auto"/>
              <w:left w:val="single" w:sz="6" w:space="0" w:color="auto"/>
            </w:tcBorders>
          </w:tcPr>
          <w:p w:rsidR="00000000" w:rsidRDefault="00000000">
            <w:pPr>
              <w:suppressLineNumbers/>
              <w:tabs>
                <w:tab w:val="left" w:pos="-720"/>
              </w:tabs>
              <w:suppressAutoHyphens/>
              <w:rPr>
                <w:b/>
                <w:spacing w:val="-2"/>
              </w:rPr>
            </w:pPr>
            <w:r>
              <w:rPr>
                <w:b/>
                <w:spacing w:val="-2"/>
              </w:rPr>
              <w:t>Название</w:t>
            </w:r>
          </w:p>
        </w:tc>
        <w:tc>
          <w:tcPr>
            <w:tcW w:w="1679"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1996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1764"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1997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1764"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1998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1660"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1999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hMerge/>
            <w:tcBorders>
              <w:top w:val="single" w:sz="6" w:space="0" w:color="auto"/>
              <w:right w:val="single" w:sz="6" w:space="0" w:color="auto"/>
            </w:tcBorders>
          </w:tcPr>
          <w:p w:rsidR="00000000" w:rsidRDefault="00000000">
            <w:pPr>
              <w:suppressLineNumbers/>
              <w:tabs>
                <w:tab w:val="left" w:pos="-720"/>
              </w:tabs>
              <w:suppressAutoHyphens/>
              <w:jc w:val="center"/>
              <w:rPr>
                <w:b/>
                <w:spacing w:val="-2"/>
              </w:rPr>
            </w:pPr>
          </w:p>
        </w:tc>
      </w:tr>
      <w:tr w:rsidR="00000000">
        <w:tblPrEx>
          <w:tblCellMar>
            <w:top w:w="0" w:type="dxa"/>
            <w:bottom w:w="0" w:type="dxa"/>
          </w:tblCellMar>
        </w:tblPrEx>
        <w:trPr>
          <w:tblHeader/>
        </w:trPr>
        <w:tc>
          <w:tcPr>
            <w:tcW w:w="1780" w:type="dxa"/>
            <w:tcBorders>
              <w:left w:val="single" w:sz="6" w:space="0" w:color="auto"/>
            </w:tcBorders>
          </w:tcPr>
          <w:p w:rsidR="00000000" w:rsidRDefault="00000000">
            <w:pPr>
              <w:suppressLineNumbers/>
              <w:tabs>
                <w:tab w:val="left" w:pos="-720"/>
              </w:tabs>
              <w:suppressAutoHyphens/>
              <w:rPr>
                <w:b/>
                <w:spacing w:val="-2"/>
              </w:rPr>
            </w:pPr>
          </w:p>
        </w:tc>
        <w:tc>
          <w:tcPr>
            <w:tcW w:w="503"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И</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И</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И</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w:t>
            </w:r>
          </w:p>
        </w:tc>
        <w:tc>
          <w:tcPr>
            <w:tcW w:w="484"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center"/>
              <w:rPr>
                <w:b/>
                <w:spacing w:val="-2"/>
              </w:rPr>
            </w:pPr>
            <w:r>
              <w:rPr>
                <w:b/>
                <w:spacing w:val="-2"/>
              </w:rPr>
              <w:t>И</w:t>
            </w:r>
          </w:p>
        </w:tc>
      </w:tr>
      <w:tr w:rsidR="00000000">
        <w:tblPrEx>
          <w:tblCellMar>
            <w:top w:w="0" w:type="dxa"/>
            <w:bottom w:w="0" w:type="dxa"/>
          </w:tblCellMar>
        </w:tblPrEx>
        <w:tc>
          <w:tcPr>
            <w:tcW w:w="178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Правления</w:t>
            </w:r>
          </w:p>
        </w:tc>
        <w:tc>
          <w:tcPr>
            <w:tcW w:w="503"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1082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237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1319</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1022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224</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1246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997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242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1239</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899</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236</w:t>
            </w:r>
          </w:p>
        </w:tc>
        <w:tc>
          <w:tcPr>
            <w:tcW w:w="484"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right"/>
              <w:rPr>
                <w:spacing w:val="-2"/>
              </w:rPr>
            </w:pPr>
            <w:r>
              <w:rPr>
                <w:spacing w:val="-2"/>
              </w:rPr>
              <w:t>1135</w:t>
            </w:r>
          </w:p>
        </w:tc>
      </w:tr>
      <w:tr w:rsidR="00000000">
        <w:tblPrEx>
          <w:tblCellMar>
            <w:top w:w="0" w:type="dxa"/>
            <w:bottom w:w="0" w:type="dxa"/>
          </w:tblCellMar>
        </w:tblPrEx>
        <w:tc>
          <w:tcPr>
            <w:tcW w:w="178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Советы</w:t>
            </w:r>
          </w:p>
        </w:tc>
        <w:tc>
          <w:tcPr>
            <w:tcW w:w="503"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1784</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121</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1905</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751</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132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883</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567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110</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677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580</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120</w:t>
            </w:r>
          </w:p>
        </w:tc>
        <w:tc>
          <w:tcPr>
            <w:tcW w:w="484"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right"/>
              <w:rPr>
                <w:spacing w:val="-2"/>
              </w:rPr>
            </w:pPr>
            <w:r>
              <w:rPr>
                <w:spacing w:val="-2"/>
              </w:rPr>
              <w:t>700</w:t>
            </w:r>
          </w:p>
        </w:tc>
      </w:tr>
      <w:tr w:rsidR="00000000">
        <w:tblPrEx>
          <w:tblCellMar>
            <w:top w:w="0" w:type="dxa"/>
            <w:bottom w:w="0" w:type="dxa"/>
          </w:tblCellMar>
        </w:tblPrEx>
        <w:tc>
          <w:tcPr>
            <w:tcW w:w="178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Комитеты</w:t>
            </w:r>
          </w:p>
        </w:tc>
        <w:tc>
          <w:tcPr>
            <w:tcW w:w="503"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263</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285</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305</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21</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326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337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43</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380</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322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37</w:t>
            </w:r>
          </w:p>
        </w:tc>
        <w:tc>
          <w:tcPr>
            <w:tcW w:w="484"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right"/>
              <w:rPr>
                <w:spacing w:val="-2"/>
              </w:rPr>
            </w:pPr>
            <w:r>
              <w:rPr>
                <w:spacing w:val="-2"/>
              </w:rPr>
              <w:t>359</w:t>
            </w:r>
          </w:p>
        </w:tc>
      </w:tr>
      <w:tr w:rsidR="00000000">
        <w:tblPrEx>
          <w:tblCellMar>
            <w:top w:w="0" w:type="dxa"/>
            <w:bottom w:w="0" w:type="dxa"/>
          </w:tblCellMar>
        </w:tblPrEx>
        <w:tc>
          <w:tcPr>
            <w:tcW w:w="178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Комиссии</w:t>
            </w:r>
          </w:p>
        </w:tc>
        <w:tc>
          <w:tcPr>
            <w:tcW w:w="503"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38</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65</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81</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67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15</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82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48</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9</w:t>
            </w:r>
          </w:p>
        </w:tc>
        <w:tc>
          <w:tcPr>
            <w:tcW w:w="484"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right"/>
              <w:rPr>
                <w:spacing w:val="-2"/>
              </w:rPr>
            </w:pPr>
            <w:r>
              <w:rPr>
                <w:spacing w:val="-2"/>
              </w:rPr>
              <w:t>57</w:t>
            </w:r>
          </w:p>
        </w:tc>
      </w:tr>
      <w:tr w:rsidR="00000000">
        <w:tblPrEx>
          <w:tblCellMar>
            <w:top w:w="0" w:type="dxa"/>
            <w:bottom w:w="0" w:type="dxa"/>
          </w:tblCellMar>
        </w:tblPrEx>
        <w:tc>
          <w:tcPr>
            <w:tcW w:w="178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Суды</w:t>
            </w:r>
          </w:p>
        </w:tc>
        <w:tc>
          <w:tcPr>
            <w:tcW w:w="503"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91</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11</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102</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23</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30</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25</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4</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29</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27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spacing w:val="-2"/>
              </w:rPr>
            </w:pPr>
            <w:r>
              <w:rPr>
                <w:spacing w:val="-2"/>
              </w:rPr>
              <w:t>5</w:t>
            </w:r>
          </w:p>
        </w:tc>
        <w:tc>
          <w:tcPr>
            <w:tcW w:w="484"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right"/>
              <w:rPr>
                <w:spacing w:val="-2"/>
              </w:rPr>
            </w:pPr>
            <w:r>
              <w:rPr>
                <w:spacing w:val="-2"/>
              </w:rPr>
              <w:t>32</w:t>
            </w:r>
          </w:p>
        </w:tc>
      </w:tr>
      <w:tr w:rsidR="00000000">
        <w:tblPrEx>
          <w:tblCellMar>
            <w:top w:w="0" w:type="dxa"/>
            <w:bottom w:w="0" w:type="dxa"/>
          </w:tblCellMar>
        </w:tblPrEx>
        <w:tc>
          <w:tcPr>
            <w:tcW w:w="1780" w:type="dxa"/>
            <w:tcBorders>
              <w:top w:val="single" w:sz="6" w:space="0" w:color="auto"/>
              <w:left w:val="single" w:sz="6" w:space="0" w:color="auto"/>
            </w:tcBorders>
          </w:tcPr>
          <w:p w:rsidR="00000000" w:rsidRDefault="00000000">
            <w:pPr>
              <w:suppressLineNumbers/>
              <w:tabs>
                <w:tab w:val="left" w:pos="-720"/>
              </w:tabs>
              <w:suppressAutoHyphens/>
              <w:rPr>
                <w:b/>
                <w:spacing w:val="-2"/>
              </w:rPr>
            </w:pPr>
            <w:r>
              <w:rPr>
                <w:b/>
                <w:spacing w:val="-2"/>
              </w:rPr>
              <w:t>Итого</w:t>
            </w:r>
          </w:p>
        </w:tc>
        <w:tc>
          <w:tcPr>
            <w:tcW w:w="503"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3256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393</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3649</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2166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400</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2566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1993</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414</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2407</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1876</w:t>
            </w:r>
          </w:p>
        </w:tc>
        <w:tc>
          <w:tcPr>
            <w:tcW w:w="588" w:type="dxa"/>
            <w:tcBorders>
              <w:top w:val="single" w:sz="6" w:space="0" w:color="auto"/>
              <w:left w:val="single" w:sz="6" w:space="0" w:color="auto"/>
            </w:tcBorders>
          </w:tcPr>
          <w:p w:rsidR="00000000" w:rsidRDefault="00000000">
            <w:pPr>
              <w:suppressLineNumbers/>
              <w:tabs>
                <w:tab w:val="left" w:pos="-720"/>
              </w:tabs>
              <w:suppressAutoHyphens/>
              <w:jc w:val="right"/>
              <w:rPr>
                <w:b/>
                <w:spacing w:val="-2"/>
              </w:rPr>
            </w:pPr>
            <w:r>
              <w:rPr>
                <w:b/>
                <w:spacing w:val="-2"/>
              </w:rPr>
              <w:t>407</w:t>
            </w:r>
          </w:p>
        </w:tc>
        <w:tc>
          <w:tcPr>
            <w:tcW w:w="484"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right"/>
              <w:rPr>
                <w:b/>
                <w:spacing w:val="-2"/>
              </w:rPr>
            </w:pPr>
            <w:r>
              <w:rPr>
                <w:b/>
                <w:spacing w:val="-2"/>
              </w:rPr>
              <w:t>2283</w:t>
            </w:r>
          </w:p>
        </w:tc>
      </w:tr>
      <w:tr w:rsidR="00000000">
        <w:tblPrEx>
          <w:tblCellMar>
            <w:top w:w="0" w:type="dxa"/>
            <w:bottom w:w="0" w:type="dxa"/>
          </w:tblCellMar>
        </w:tblPrEx>
        <w:tc>
          <w:tcPr>
            <w:tcW w:w="1780"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rPr>
                <w:b/>
                <w:spacing w:val="-2"/>
              </w:rPr>
            </w:pPr>
            <w:r>
              <w:rPr>
                <w:b/>
                <w:spacing w:val="-2"/>
              </w:rPr>
              <w:t>В % от общего количества</w:t>
            </w:r>
          </w:p>
        </w:tc>
        <w:tc>
          <w:tcPr>
            <w:tcW w:w="1679" w:type="dxa"/>
            <w:gridSpan w:val="3"/>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center"/>
              <w:rPr>
                <w:b/>
                <w:spacing w:val="-2"/>
              </w:rPr>
            </w:pPr>
            <w:r>
              <w:rPr>
                <w:b/>
                <w:spacing w:val="-2"/>
              </w:rPr>
              <w:t>10,8</w:t>
            </w:r>
          </w:p>
        </w:tc>
        <w:tc>
          <w:tcPr>
            <w:tcW w:w="1764" w:type="dxa"/>
            <w:gridSpan w:val="3"/>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center"/>
              <w:rPr>
                <w:b/>
                <w:spacing w:val="-2"/>
              </w:rPr>
            </w:pPr>
            <w:r>
              <w:rPr>
                <w:b/>
                <w:spacing w:val="-2"/>
              </w:rPr>
              <w:t>15,6</w:t>
            </w:r>
          </w:p>
        </w:tc>
        <w:tc>
          <w:tcPr>
            <w:tcW w:w="1764" w:type="dxa"/>
            <w:gridSpan w:val="3"/>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center"/>
              <w:rPr>
                <w:b/>
                <w:spacing w:val="-2"/>
              </w:rPr>
            </w:pPr>
            <w:r>
              <w:rPr>
                <w:b/>
                <w:spacing w:val="-2"/>
              </w:rPr>
              <w:t>17,2</w:t>
            </w:r>
          </w:p>
        </w:tc>
        <w:tc>
          <w:tcPr>
            <w:tcW w:w="1660" w:type="dxa"/>
            <w:gridSpan w:val="3"/>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center"/>
              <w:rPr>
                <w:b/>
                <w:spacing w:val="-2"/>
              </w:rPr>
            </w:pPr>
            <w:r>
              <w:rPr>
                <w:b/>
                <w:spacing w:val="-2"/>
              </w:rPr>
              <w:t>17,8</w:t>
            </w:r>
          </w:p>
        </w:tc>
      </w:tr>
    </w:tbl>
    <w:p w:rsidR="00000000" w:rsidRDefault="00000000">
      <w:pPr>
        <w:suppressLineNumbers/>
        <w:tabs>
          <w:tab w:val="left" w:pos="-720"/>
        </w:tabs>
        <w:suppressAutoHyphens/>
        <w:ind w:left="709"/>
        <w:jc w:val="both"/>
        <w:rPr>
          <w:spacing w:val="-2"/>
        </w:rPr>
      </w:pPr>
      <w:r>
        <w:rPr>
          <w:i/>
          <w:spacing w:val="-2"/>
        </w:rPr>
        <w:t>Источник: Группа МИС Комиссии по делам государственной службы, 1999 год</w:t>
      </w:r>
    </w:p>
    <w:p w:rsidR="00000000" w:rsidRDefault="00000000">
      <w:pPr>
        <w:suppressLineNumbers/>
        <w:tabs>
          <w:tab w:val="left" w:pos="-720"/>
        </w:tabs>
        <w:suppressAutoHyphens/>
        <w:jc w:val="both"/>
        <w:rPr>
          <w:spacing w:val="-3"/>
        </w:rPr>
      </w:pPr>
    </w:p>
    <w:p w:rsidR="00000000" w:rsidRDefault="00000000">
      <w:pPr>
        <w:keepNext/>
        <w:suppressLineNumbers/>
        <w:tabs>
          <w:tab w:val="left" w:pos="-720"/>
        </w:tabs>
        <w:suppressAutoHyphens/>
        <w:jc w:val="both"/>
        <w:rPr>
          <w:spacing w:val="-3"/>
        </w:rPr>
      </w:pPr>
      <w:r>
        <w:rPr>
          <w:b/>
          <w:spacing w:val="-3"/>
        </w:rPr>
        <w:t>Профсоюзы</w:t>
      </w:r>
    </w:p>
    <w:p w:rsidR="00000000" w:rsidRDefault="00000000">
      <w:pPr>
        <w:keepNext/>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7.7</w:t>
      </w:r>
      <w:r>
        <w:rPr>
          <w:spacing w:val="-3"/>
        </w:rPr>
        <w:tab/>
        <w:t>На Фиджи существует хорошо организованное профсоюзное движение. Несмотря на большое число женщин-членов профсоюзов, лишь немногие из них занимают руководящие должности. Два крупных профсоюза в государственном секторе – Фиджийская ассоциация учителей и Фиджийская ассоциация медсестер – возглавляют женщины. Некоторые профсоюзы имеют отдельные женские отделения, которые осуществляют программы подготовки для своих членов по женской и гендерной проблематике. Движение профсоюзов способствовало появлению женщин-лидеров, которые являются видными защитниками прав человека женщин.</w:t>
      </w:r>
    </w:p>
    <w:p w:rsidR="00000000" w:rsidRDefault="00000000">
      <w:pPr>
        <w:suppressLineNumbers/>
        <w:tabs>
          <w:tab w:val="left" w:pos="-720"/>
        </w:tabs>
        <w:suppressAutoHyphens/>
        <w:jc w:val="both"/>
        <w:rPr>
          <w:spacing w:val="-3"/>
        </w:rPr>
      </w:pPr>
    </w:p>
    <w:p w:rsidR="00000000" w:rsidRDefault="00000000">
      <w:pPr>
        <w:keepNext/>
        <w:suppressLineNumbers/>
        <w:tabs>
          <w:tab w:val="left" w:pos="-720"/>
        </w:tabs>
        <w:suppressAutoHyphens/>
        <w:jc w:val="both"/>
        <w:rPr>
          <w:spacing w:val="-3"/>
        </w:rPr>
      </w:pPr>
      <w:r>
        <w:rPr>
          <w:b/>
          <w:spacing w:val="-3"/>
        </w:rPr>
        <w:t>Государственная служба</w:t>
      </w:r>
    </w:p>
    <w:p w:rsidR="00000000" w:rsidRDefault="00000000">
      <w:pPr>
        <w:keepNext/>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7.8</w:t>
      </w:r>
      <w:r>
        <w:rPr>
          <w:spacing w:val="-3"/>
        </w:rPr>
        <w:tab/>
        <w:t>Что касается старших или руководящих должностей в государственной службе, то из общего числа 160 руководящих работников 22 являются женщинами, что составляет 14 процентов гражданских служащих старшего звена. На сегодняшний день лишь две женщины работают на должности постоянных секретарей и три – на должности заместителей секретарей. В государственных корпорациях и в частном секторе число женщин-руководителей старшего звена, а также женщин-специалистов во всех областях, главным образом в сфере образования, здравоохранения, торговли и права, увеличивается, хотя они по-прежнему составляют меньшинство.</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Организации гражданского общества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7.9</w:t>
      </w:r>
      <w:r>
        <w:rPr>
          <w:spacing w:val="-3"/>
        </w:rPr>
        <w:tab/>
        <w:t>Несмотря на низкий уровень представительства в официальных директивных органах, фиджийские женщины довольно активно участвуют в организациях гражданского общества. Эти организации возглавляют деятельность в области защиты прав человека и разоблачения случаев их нарушения и, в частности, с давних пор участвуют в кампаниях против проведения ядерных испытаний в Тихом океане и в мероприятиях по другим важным проблемам. Вместе с тем, в рамках сообщества ОГО женщины занимают руководящие посты только в тех организациях, в которых большинство членов является женщинами.</w:t>
      </w:r>
    </w:p>
    <w:p w:rsidR="00000000" w:rsidRDefault="00000000">
      <w:pPr>
        <w:pStyle w:val="Heading2"/>
        <w:rPr>
          <w:i/>
          <w:sz w:val="20"/>
        </w:rPr>
      </w:pPr>
      <w:r>
        <w:rPr>
          <w:sz w:val="20"/>
        </w:rPr>
        <w:br w:type="page"/>
      </w:r>
      <w:bookmarkStart w:id="24" w:name="_Toc483481189"/>
      <w:r>
        <w:rPr>
          <w:i/>
          <w:sz w:val="22"/>
        </w:rPr>
        <w:t>Статья 8: Представительство на международном уровне и участие в международных организациях</w:t>
      </w:r>
      <w:bookmarkEnd w:id="24"/>
    </w:p>
    <w:p w:rsidR="00000000" w:rsidRDefault="00000000">
      <w:pPr>
        <w:suppressLineNumbers/>
        <w:tabs>
          <w:tab w:val="left" w:pos="-720"/>
        </w:tabs>
        <w:suppressAutoHyphens/>
        <w:jc w:val="both"/>
        <w:rPr>
          <w:spacing w:val="-3"/>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r>
        <w:rPr>
          <w:b/>
          <w:i/>
          <w:spacing w:val="-3"/>
          <w:sz w:val="18"/>
        </w:rPr>
        <w:t>Положения КЛДЖ:</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r>
        <w:rPr>
          <w:i/>
          <w:spacing w:val="-3"/>
          <w:sz w:val="18"/>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suppressLineNumbers/>
        <w:tabs>
          <w:tab w:val="left" w:pos="-720"/>
        </w:tabs>
        <w:suppressAutoHyphens/>
        <w:jc w:val="both"/>
        <w:rPr>
          <w:b/>
          <w:spacing w:val="-3"/>
        </w:rPr>
      </w:pPr>
    </w:p>
    <w:p w:rsidR="00000000" w:rsidRDefault="00000000">
      <w:pPr>
        <w:suppressLineNumbers/>
        <w:tabs>
          <w:tab w:val="left" w:pos="-720"/>
        </w:tabs>
        <w:suppressAutoHyphens/>
        <w:jc w:val="both"/>
        <w:rPr>
          <w:spacing w:val="-3"/>
        </w:rPr>
      </w:pPr>
      <w:r>
        <w:rPr>
          <w:b/>
          <w:spacing w:val="-3"/>
        </w:rPr>
        <w:t>Внешнеполитическая служба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8.1</w:t>
      </w:r>
      <w:r>
        <w:rPr>
          <w:spacing w:val="-3"/>
        </w:rPr>
        <w:tab/>
        <w:t>Фиджи поддерживает дипломатические отношения с большинством стран мира, является членом Содружества, Организации Объединенных Наций и тихоокеанских региональных организаций, таких, как Тихоокеанское сообщество и Форум стран южной части Тихого океана. Должность посла занимает только одна женщина и еще одна работает на должности первого секретаря и две – на должности второго секретаря. Еще несколько женщин, работающие во внешнеполитической службе, занимают должности более низкого уровня. В январе 2000 года Комиссия по делам государственной службы впервые поместила в ежедневной газете объявление о вакантных должностях во внешнеполитической службе. Называя себя "работодателем, поощряющим равноправие в области занятости", Комиссия по делам государственной службы обеспечивает равные возможности для всех фиджийских граждан, будь то женщины или мужчины, при подаче заявок на заполнение вакантных долджностей.</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Региональные и международные организации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8.2</w:t>
      </w:r>
      <w:r>
        <w:rPr>
          <w:spacing w:val="-3"/>
        </w:rPr>
        <w:tab/>
        <w:t>Несколько фиджийских женщин занимают руководящие должности в международных и региональных организациях, включая Тихоокеанское сообщество и учреждения Организации Объединенных Наций.</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Миротворческие операции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8.3</w:t>
      </w:r>
      <w:r>
        <w:rPr>
          <w:spacing w:val="-3"/>
        </w:rPr>
        <w:tab/>
        <w:t>В течение последних 15 лет Фиджи участвовала в международных миротворческих операциях. С 1995 года женщины-военнослужащие Вооруженных сил Фиджи входят в состав миротворческого контингента на Синайском полуострове и в Ливане. 4 женщины -полицейских входили в состав фиджийского контингента, направленного в Хорватию в рамках миссии Организации Объединенных Наций.</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Всемирные конференции Организации Объединенных Наций</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8.4</w:t>
      </w:r>
      <w:r>
        <w:rPr>
          <w:spacing w:val="-3"/>
        </w:rPr>
        <w:tab/>
        <w:t>Фиджи является участником всех крупных конвенций Организации Объединенных Наций, в том числе тех, которые были приняты по итогам Всемирной встречи на высшем уровне в интересах детей 1990 года, Конференции Организации Объединенных Наций по окружающей среде и развитию 1992 года, Международной конференции по народонаселению и развитию 1994 года, Всемирной встречи на высшем уровне в интересах социального развития 1995 года и четвертой Всемирной конференции по положению женщин 1995 года. В надлежащих случаях женщины входили в состав делегаций Фиджи, которые участвовали в этих мероприятиях.</w:t>
      </w:r>
    </w:p>
    <w:p w:rsidR="00000000" w:rsidRDefault="00000000">
      <w:pPr>
        <w:pStyle w:val="Heading2"/>
        <w:rPr>
          <w:i/>
          <w:sz w:val="20"/>
        </w:rPr>
      </w:pPr>
      <w:r>
        <w:rPr>
          <w:sz w:val="20"/>
        </w:rPr>
        <w:br w:type="page"/>
      </w:r>
      <w:bookmarkStart w:id="25" w:name="_Toc483481190"/>
      <w:r>
        <w:rPr>
          <w:i/>
          <w:sz w:val="22"/>
        </w:rPr>
        <w:t>Статья 9: Национальность и гражданство</w:t>
      </w:r>
      <w:bookmarkEnd w:id="25"/>
    </w:p>
    <w:p w:rsidR="00000000" w:rsidRDefault="00000000">
      <w:pPr>
        <w:suppressLineNumbers/>
        <w:tabs>
          <w:tab w:val="left" w:pos="-720"/>
        </w:tabs>
        <w:suppressAutoHyphens/>
        <w:jc w:val="both"/>
        <w:rPr>
          <w:spacing w:val="-3"/>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r>
        <w:rPr>
          <w:b/>
          <w:i/>
          <w:spacing w:val="-3"/>
          <w:sz w:val="18"/>
        </w:rPr>
        <w:t>Положения КЛДЖ:</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i/>
          <w:spacing w:val="-3"/>
          <w:sz w:val="18"/>
        </w:rPr>
      </w:pPr>
      <w:r>
        <w:rPr>
          <w:i/>
          <w:spacing w:val="-3"/>
          <w:sz w:val="18"/>
        </w:rPr>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i/>
          <w:spacing w:val="-3"/>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r>
        <w:rPr>
          <w:i/>
          <w:spacing w:val="-3"/>
          <w:sz w:val="18"/>
        </w:rPr>
        <w:t>Государства-участники предоставляют женщинам равные с мужчинами права в отношении гражданства их детей.</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9.1</w:t>
      </w:r>
      <w:r>
        <w:rPr>
          <w:spacing w:val="-3"/>
        </w:rPr>
        <w:tab/>
        <w:t>В апреле 1999 года правительство одобрило предложение о снятии оговорок в отношении данной статьи.</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i/>
          <w:spacing w:val="-3"/>
        </w:rPr>
      </w:pPr>
      <w:r>
        <w:rPr>
          <w:spacing w:val="-3"/>
        </w:rPr>
        <w:t>9.2</w:t>
      </w:r>
      <w:r>
        <w:rPr>
          <w:spacing w:val="-3"/>
        </w:rPr>
        <w:tab/>
        <w:t xml:space="preserve">В главе 3 Конституционного закона от 1997 года говорится, что </w:t>
      </w:r>
      <w:r>
        <w:rPr>
          <w:i/>
          <w:spacing w:val="-3"/>
        </w:rPr>
        <w:t>гражданство может быть приобретено посредством:</w:t>
      </w:r>
    </w:p>
    <w:p w:rsidR="00000000" w:rsidRDefault="00000000">
      <w:pPr>
        <w:suppressLineNumbers/>
        <w:tabs>
          <w:tab w:val="left" w:pos="-720"/>
        </w:tabs>
        <w:suppressAutoHyphens/>
        <w:jc w:val="both"/>
        <w:rPr>
          <w:i/>
          <w:spacing w:val="-3"/>
        </w:rPr>
      </w:pPr>
    </w:p>
    <w:p w:rsidR="00000000" w:rsidRDefault="00000000">
      <w:pPr>
        <w:suppressLineNumbers/>
        <w:tabs>
          <w:tab w:val="left" w:pos="-720"/>
          <w:tab w:val="left" w:pos="0"/>
        </w:tabs>
        <w:suppressAutoHyphens/>
        <w:ind w:left="1418" w:hanging="720"/>
        <w:jc w:val="both"/>
        <w:rPr>
          <w:i/>
          <w:spacing w:val="-3"/>
        </w:rPr>
      </w:pPr>
      <w:r>
        <w:rPr>
          <w:i/>
          <w:spacing w:val="-3"/>
        </w:rPr>
        <w:t>а)</w:t>
      </w:r>
      <w:r>
        <w:rPr>
          <w:i/>
          <w:spacing w:val="-3"/>
        </w:rPr>
        <w:tab/>
        <w:t>рождения;</w:t>
      </w:r>
    </w:p>
    <w:p w:rsidR="00000000" w:rsidRDefault="00000000">
      <w:pPr>
        <w:suppressLineNumbers/>
        <w:tabs>
          <w:tab w:val="left" w:pos="-720"/>
        </w:tabs>
        <w:suppressAutoHyphens/>
        <w:ind w:left="1418"/>
        <w:jc w:val="both"/>
        <w:rPr>
          <w:i/>
          <w:spacing w:val="-3"/>
        </w:rPr>
      </w:pPr>
    </w:p>
    <w:p w:rsidR="00000000" w:rsidRDefault="00000000">
      <w:pPr>
        <w:suppressLineNumbers/>
        <w:tabs>
          <w:tab w:val="left" w:pos="-720"/>
        </w:tabs>
        <w:suppressAutoHyphens/>
        <w:ind w:left="709"/>
        <w:jc w:val="both"/>
        <w:rPr>
          <w:i/>
          <w:spacing w:val="-3"/>
        </w:rPr>
      </w:pPr>
      <w:r>
        <w:rPr>
          <w:i/>
          <w:spacing w:val="-3"/>
        </w:rPr>
        <w:t>b)</w:t>
      </w:r>
      <w:r>
        <w:rPr>
          <w:i/>
          <w:spacing w:val="-3"/>
        </w:rPr>
        <w:tab/>
        <w:t>регистрации; или</w:t>
      </w:r>
    </w:p>
    <w:p w:rsidR="00000000" w:rsidRDefault="00000000">
      <w:pPr>
        <w:suppressLineNumbers/>
        <w:tabs>
          <w:tab w:val="left" w:pos="-720"/>
        </w:tabs>
        <w:suppressAutoHyphens/>
        <w:ind w:left="709"/>
        <w:jc w:val="both"/>
        <w:rPr>
          <w:i/>
          <w:spacing w:val="-3"/>
        </w:rPr>
      </w:pPr>
    </w:p>
    <w:p w:rsidR="00000000" w:rsidRDefault="00000000">
      <w:pPr>
        <w:suppressLineNumbers/>
        <w:tabs>
          <w:tab w:val="left" w:pos="-720"/>
        </w:tabs>
        <w:suppressAutoHyphens/>
        <w:ind w:left="709"/>
        <w:jc w:val="both"/>
        <w:rPr>
          <w:i/>
          <w:spacing w:val="-3"/>
        </w:rPr>
      </w:pPr>
      <w:r>
        <w:rPr>
          <w:i/>
          <w:spacing w:val="-3"/>
        </w:rPr>
        <w:t>с)</w:t>
      </w:r>
      <w:r>
        <w:rPr>
          <w:i/>
          <w:spacing w:val="-3"/>
        </w:rPr>
        <w:tab/>
        <w:t>натурализации.</w:t>
      </w:r>
    </w:p>
    <w:p w:rsidR="00000000" w:rsidRDefault="00000000">
      <w:pPr>
        <w:suppressLineNumbers/>
        <w:tabs>
          <w:tab w:val="left" w:pos="-720"/>
        </w:tabs>
        <w:suppressAutoHyphens/>
        <w:jc w:val="both"/>
        <w:rPr>
          <w:i/>
          <w:spacing w:val="-3"/>
        </w:rPr>
      </w:pPr>
    </w:p>
    <w:p w:rsidR="00000000" w:rsidRDefault="00000000">
      <w:pPr>
        <w:suppressLineNumbers/>
        <w:suppressAutoHyphens/>
        <w:ind w:left="709"/>
        <w:jc w:val="both"/>
        <w:rPr>
          <w:spacing w:val="-3"/>
        </w:rPr>
      </w:pPr>
      <w:r>
        <w:rPr>
          <w:i/>
          <w:spacing w:val="-3"/>
        </w:rPr>
        <w:t>Парламент не имеет права принимать любой закон, который открывал бы какие-либо иные возможности для получения гражданства.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9.3</w:t>
      </w:r>
      <w:r>
        <w:rPr>
          <w:spacing w:val="-3"/>
        </w:rPr>
        <w:tab/>
        <w:t>По Конституции 1990 года гражданство предоставлялось любому человеку, родившемуся на Фиджи у любого из родителей, являвшегося гражданином страны в момент его рождения; в прошлом это положение действовало только в том случае, если гражданином страны являлся отец ребенка. Конституционный закон 1997 года далее предоставляет детям, родившимся за рубежом у любого гражданина Фиджи, будь то мужчина или женщина, право получить фиджийское гражданство; ранее это право предоставлялось только детям мужчин-граждан страны. Эти конституционные поправки устраняют имевшую ранее место дискриминацию в отношении фиджийских женщин, которые хотели, чтобы их дети стали гражданами Фиджи.</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9.4</w:t>
      </w:r>
      <w:r>
        <w:rPr>
          <w:spacing w:val="-3"/>
        </w:rPr>
        <w:tab/>
        <w:t>По Конституции 1997 года положения, касающиеся супругов-иностранцев, в равной мере применяются и к мужчинам, и к женщинам. Ране жена гражданина-мужчины могла фактически автоматически стать гражданином путем регистрации, в то время как муж гражданина-женщины не имел такого права. Такой подход являлся дискриминационным в отношении фиджийских женщин, поскольку в случае отклонения ходатайства мужа о предоставлении гражданства – что иногда случалось – они были вынуждены уезжать из страны, так как их мужья не имели права находиться в стране, и тем самым они теряли право жить в своей стране, гражданами которой они являлись. В разделе 12 (7) Конституции 1997 года эта ситуация изменена следующим образом:</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i/>
          <w:spacing w:val="-3"/>
        </w:rPr>
      </w:pPr>
      <w:r>
        <w:rPr>
          <w:i/>
          <w:spacing w:val="-3"/>
        </w:rPr>
        <w:t>Ходатайство о предоставлении гражданства путем регистрации, поданное совершеннолетним лицом, состоящим или состоявшим в браке, должно быть удовлетворено, если заявитель:</w:t>
      </w:r>
    </w:p>
    <w:p w:rsidR="00000000" w:rsidRDefault="00000000">
      <w:pPr>
        <w:suppressLineNumbers/>
        <w:tabs>
          <w:tab w:val="left" w:pos="-720"/>
        </w:tabs>
        <w:suppressAutoHyphens/>
        <w:ind w:left="709"/>
        <w:jc w:val="both"/>
        <w:rPr>
          <w:i/>
          <w:spacing w:val="-3"/>
        </w:rPr>
      </w:pPr>
    </w:p>
    <w:p w:rsidR="00000000" w:rsidRDefault="00000000">
      <w:pPr>
        <w:numPr>
          <w:ilvl w:val="0"/>
          <w:numId w:val="15"/>
        </w:numPr>
        <w:suppressLineNumbers/>
        <w:suppressAutoHyphens/>
        <w:jc w:val="both"/>
        <w:rPr>
          <w:i/>
          <w:spacing w:val="-3"/>
        </w:rPr>
      </w:pPr>
      <w:r>
        <w:rPr>
          <w:i/>
          <w:spacing w:val="-3"/>
        </w:rPr>
        <w:t>на законных основаниях проживал на территории Фиджи в общей сложности в течение периода от трех до пяти лет непосредственно перед подачей заявления; и</w:t>
      </w:r>
    </w:p>
    <w:p w:rsidR="00000000" w:rsidRDefault="00000000">
      <w:pPr>
        <w:numPr>
          <w:ilvl w:val="12"/>
          <w:numId w:val="0"/>
        </w:numPr>
        <w:suppressLineNumbers/>
        <w:tabs>
          <w:tab w:val="left" w:pos="-720"/>
        </w:tabs>
        <w:suppressAutoHyphens/>
        <w:ind w:left="1407" w:hanging="709"/>
        <w:jc w:val="both"/>
        <w:rPr>
          <w:i/>
          <w:spacing w:val="-3"/>
        </w:rPr>
      </w:pPr>
    </w:p>
    <w:p w:rsidR="00000000" w:rsidRDefault="00000000">
      <w:pPr>
        <w:numPr>
          <w:ilvl w:val="0"/>
          <w:numId w:val="15"/>
        </w:numPr>
        <w:suppressLineNumbers/>
        <w:tabs>
          <w:tab w:val="left" w:pos="-720"/>
          <w:tab w:val="left" w:pos="0"/>
        </w:tabs>
        <w:suppressAutoHyphens/>
        <w:ind w:left="1427"/>
        <w:jc w:val="both"/>
        <w:rPr>
          <w:spacing w:val="-3"/>
        </w:rPr>
      </w:pPr>
      <w:r>
        <w:rPr>
          <w:i/>
          <w:spacing w:val="-3"/>
        </w:rPr>
        <w:t>удовлетворяет другим требованиям, предписанным парламентом.</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Это положение отменяет привилегированное право на получение гражданства, которым ранее пользовались жены-иностранки, распространяя требования в отношении проживания на всех супругов-иностранцев. Основания для удовлетворения заявление о предоставлении гражданства теперь четко определены и являются нейтральными с гендерной точки зрения.</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9.5</w:t>
      </w:r>
      <w:r>
        <w:rPr>
          <w:spacing w:val="-3"/>
        </w:rPr>
        <w:tab/>
        <w:t>Граждане-женщины имеют право иметь свой паспорт гражданина Фиджи независимо от согласия супруга или других членов семьи. Заявление о выдаче паспорта ребенку должно быть подписано обоими родителями, и для получения иностранных виз некоторых стран также требуется согласие обоих родителей. Озабоченность по поводу выдачи паспорта ребенку, как правило, бывает связана с риском его или ее похищения, совершаемого обычно одним из родителей. В докладе Фиджи за 1996 год об осуществлении Конвенции о правах ребенка отмечалось, что действующее законодательство не обеспечивает надлежащую защиту детей или их родителей от незаконного вывоза или невозвращения детей.</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9.6</w:t>
      </w:r>
      <w:r>
        <w:rPr>
          <w:spacing w:val="-3"/>
        </w:rPr>
        <w:tab/>
        <w:t>Эти изменения в лучшую сторону в обеспечении равного доступа к национальности и гражданству для населения Фиджи, которые были закреплены в Конституции 1997 года, активно лоббировались женскими ОГО, начиная с 1990 года.</w:t>
      </w:r>
    </w:p>
    <w:p w:rsidR="00000000" w:rsidRDefault="00000000">
      <w:pPr>
        <w:pStyle w:val="Heading2"/>
        <w:rPr>
          <w:i/>
          <w:sz w:val="20"/>
        </w:rPr>
      </w:pPr>
      <w:r>
        <w:rPr>
          <w:sz w:val="20"/>
        </w:rPr>
        <w:br w:type="page"/>
      </w:r>
      <w:bookmarkStart w:id="26" w:name="_Toc483481191"/>
      <w:r>
        <w:rPr>
          <w:i/>
          <w:sz w:val="22"/>
        </w:rPr>
        <w:t>Статья 10: Равенство прав в области культуры, образования и профессиональной подготовки</w:t>
      </w:r>
      <w:bookmarkEnd w:id="26"/>
    </w:p>
    <w:p w:rsidR="00000000" w:rsidRDefault="00000000">
      <w:pPr>
        <w:suppressLineNumbers/>
        <w:tabs>
          <w:tab w:val="left" w:pos="-720"/>
        </w:tabs>
        <w:suppressAutoHyphens/>
        <w:jc w:val="both"/>
        <w:rPr>
          <w:spacing w:val="-3"/>
        </w:rPr>
      </w:pPr>
    </w:p>
    <w:p w:rsidR="00000000" w:rsidRDefault="00000000">
      <w:pPr>
        <w:suppressLineNumbers/>
        <w:pBdr>
          <w:top w:val="single" w:sz="6" w:space="1" w:color="auto"/>
          <w:left w:val="single" w:sz="6" w:space="3" w:color="auto"/>
          <w:right w:val="single" w:sz="6" w:space="3" w:color="auto"/>
        </w:pBdr>
        <w:suppressAutoHyphens/>
        <w:ind w:left="709" w:right="715"/>
        <w:jc w:val="both"/>
        <w:rPr>
          <w:spacing w:val="-3"/>
          <w:sz w:val="18"/>
        </w:rPr>
      </w:pPr>
      <w:r>
        <w:rPr>
          <w:b/>
          <w:i/>
          <w:spacing w:val="-3"/>
          <w:sz w:val="18"/>
        </w:rPr>
        <w:t>Положения КЛДЖ:</w:t>
      </w:r>
    </w:p>
    <w:p w:rsidR="00000000" w:rsidRDefault="00000000">
      <w:pPr>
        <w:suppressLineNumbers/>
        <w:pBdr>
          <w:top w:val="single" w:sz="6" w:space="1" w:color="auto"/>
          <w:left w:val="single" w:sz="6" w:space="3" w:color="auto"/>
          <w:right w:val="single" w:sz="6" w:space="3" w:color="auto"/>
        </w:pBdr>
        <w:suppressAutoHyphens/>
        <w:ind w:left="709" w:right="715"/>
        <w:jc w:val="both"/>
        <w:rPr>
          <w:spacing w:val="-3"/>
          <w:sz w:val="18"/>
        </w:rPr>
      </w:pPr>
    </w:p>
    <w:p w:rsidR="00000000" w:rsidRDefault="00000000">
      <w:pPr>
        <w:suppressLineNumbers/>
        <w:pBdr>
          <w:top w:val="single" w:sz="6" w:space="1" w:color="auto"/>
          <w:left w:val="single" w:sz="6" w:space="3" w:color="auto"/>
          <w:right w:val="single" w:sz="6" w:space="3" w:color="auto"/>
        </w:pBdr>
        <w:suppressAutoHyphens/>
        <w:ind w:left="709" w:right="715"/>
        <w:jc w:val="both"/>
        <w:rPr>
          <w:i/>
          <w:spacing w:val="-3"/>
          <w:sz w:val="18"/>
        </w:rPr>
      </w:pPr>
      <w:r>
        <w:rPr>
          <w:i/>
          <w:spacing w:val="-3"/>
          <w:sz w:val="18"/>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suppressLineNumbers/>
        <w:pBdr>
          <w:top w:val="single" w:sz="6" w:space="1" w:color="auto"/>
          <w:left w:val="single" w:sz="6" w:space="3" w:color="auto"/>
          <w:right w:val="single" w:sz="6" w:space="3" w:color="auto"/>
        </w:pBdr>
        <w:suppressAutoHyphens/>
        <w:ind w:left="709" w:right="715"/>
        <w:jc w:val="both"/>
        <w:rPr>
          <w:i/>
          <w:spacing w:val="-3"/>
          <w:sz w:val="18"/>
        </w:rPr>
      </w:pPr>
    </w:p>
    <w:p w:rsidR="00000000" w:rsidRDefault="00000000">
      <w:pPr>
        <w:numPr>
          <w:ilvl w:val="0"/>
          <w:numId w:val="13"/>
        </w:numPr>
        <w:suppressLineNumbers/>
        <w:pBdr>
          <w:left w:val="single" w:sz="6" w:space="3" w:color="auto"/>
          <w:right w:val="single" w:sz="6" w:space="3" w:color="auto"/>
        </w:pBdr>
        <w:suppressAutoHyphens/>
        <w:ind w:right="714" w:hanging="284"/>
        <w:jc w:val="both"/>
        <w:rPr>
          <w:i/>
          <w:spacing w:val="-3"/>
          <w:sz w:val="18"/>
        </w:rPr>
      </w:pPr>
      <w:r>
        <w:rPr>
          <w:i/>
          <w:spacing w:val="-3"/>
          <w:sz w:val="18"/>
        </w:rPr>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numPr>
          <w:ilvl w:val="12"/>
          <w:numId w:val="0"/>
        </w:numPr>
        <w:suppressLineNumbers/>
        <w:pBdr>
          <w:left w:val="single" w:sz="6" w:space="3" w:color="auto"/>
          <w:bottom w:val="single" w:sz="6" w:space="1" w:color="auto"/>
          <w:right w:val="single" w:sz="6" w:space="3" w:color="auto"/>
        </w:pBdr>
        <w:suppressAutoHyphens/>
        <w:ind w:left="993" w:right="715" w:hanging="283"/>
        <w:jc w:val="both"/>
        <w:rPr>
          <w:i/>
          <w:spacing w:val="-3"/>
          <w:sz w:val="18"/>
        </w:rPr>
      </w:pPr>
    </w:p>
    <w:p w:rsidR="00000000" w:rsidRDefault="00000000">
      <w:pPr>
        <w:numPr>
          <w:ilvl w:val="0"/>
          <w:numId w:val="13"/>
        </w:numPr>
        <w:suppressLineNumbers/>
        <w:pBdr>
          <w:left w:val="single" w:sz="6" w:space="3" w:color="auto"/>
          <w:bottom w:val="single" w:sz="6" w:space="1" w:color="auto"/>
          <w:right w:val="single" w:sz="6" w:space="3" w:color="auto"/>
        </w:pBdr>
        <w:suppressAutoHyphens/>
        <w:ind w:right="715"/>
        <w:jc w:val="both"/>
        <w:rPr>
          <w:i/>
          <w:spacing w:val="-3"/>
          <w:sz w:val="18"/>
        </w:rPr>
      </w:pPr>
      <w:r>
        <w:rPr>
          <w:i/>
          <w:spacing w:val="-3"/>
          <w:sz w:val="18"/>
        </w:rPr>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numPr>
          <w:ilvl w:val="12"/>
          <w:numId w:val="0"/>
        </w:numPr>
        <w:suppressLineNumbers/>
        <w:pBdr>
          <w:left w:val="single" w:sz="6" w:space="3" w:color="auto"/>
          <w:bottom w:val="single" w:sz="6" w:space="1" w:color="auto"/>
          <w:right w:val="single" w:sz="6" w:space="3" w:color="auto"/>
        </w:pBdr>
        <w:suppressAutoHyphens/>
        <w:ind w:left="993" w:right="715" w:hanging="283"/>
        <w:jc w:val="both"/>
        <w:rPr>
          <w:i/>
          <w:spacing w:val="-3"/>
          <w:sz w:val="18"/>
        </w:rPr>
      </w:pPr>
    </w:p>
    <w:p w:rsidR="00000000" w:rsidRDefault="00000000">
      <w:pPr>
        <w:numPr>
          <w:ilvl w:val="0"/>
          <w:numId w:val="13"/>
        </w:numPr>
        <w:suppressLineNumbers/>
        <w:pBdr>
          <w:left w:val="single" w:sz="6" w:space="3" w:color="auto"/>
          <w:bottom w:val="single" w:sz="6" w:space="1" w:color="auto"/>
          <w:right w:val="single" w:sz="6" w:space="3" w:color="auto"/>
        </w:pBdr>
        <w:suppressAutoHyphens/>
        <w:ind w:right="715"/>
        <w:jc w:val="both"/>
        <w:rPr>
          <w:i/>
          <w:spacing w:val="-3"/>
          <w:sz w:val="18"/>
        </w:rPr>
      </w:pPr>
      <w:r>
        <w:rPr>
          <w:i/>
          <w:spacing w:val="-3"/>
          <w:sz w:val="18"/>
        </w:rPr>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numPr>
          <w:ilvl w:val="12"/>
          <w:numId w:val="0"/>
        </w:numPr>
        <w:suppressLineNumbers/>
        <w:pBdr>
          <w:left w:val="single" w:sz="6" w:space="3" w:color="auto"/>
          <w:bottom w:val="single" w:sz="6" w:space="1" w:color="auto"/>
          <w:right w:val="single" w:sz="6" w:space="3" w:color="auto"/>
        </w:pBdr>
        <w:suppressAutoHyphens/>
        <w:ind w:left="993" w:right="715" w:hanging="283"/>
        <w:jc w:val="both"/>
        <w:rPr>
          <w:i/>
          <w:spacing w:val="-3"/>
          <w:sz w:val="18"/>
        </w:rPr>
      </w:pPr>
    </w:p>
    <w:p w:rsidR="00000000" w:rsidRDefault="00000000">
      <w:pPr>
        <w:numPr>
          <w:ilvl w:val="0"/>
          <w:numId w:val="13"/>
        </w:numPr>
        <w:suppressLineNumbers/>
        <w:pBdr>
          <w:left w:val="single" w:sz="6" w:space="3" w:color="auto"/>
          <w:bottom w:val="single" w:sz="6" w:space="1" w:color="auto"/>
          <w:right w:val="single" w:sz="6" w:space="3" w:color="auto"/>
        </w:pBdr>
        <w:suppressAutoHyphens/>
        <w:ind w:right="715"/>
        <w:jc w:val="both"/>
        <w:rPr>
          <w:i/>
          <w:spacing w:val="-3"/>
          <w:sz w:val="18"/>
        </w:rPr>
      </w:pPr>
      <w:r>
        <w:rPr>
          <w:i/>
          <w:spacing w:val="-3"/>
          <w:sz w:val="18"/>
        </w:rPr>
        <w:t>одинаковые возможности получения стипендий и других пособий на образование;</w:t>
      </w:r>
    </w:p>
    <w:p w:rsidR="00000000" w:rsidRDefault="00000000">
      <w:pPr>
        <w:numPr>
          <w:ilvl w:val="12"/>
          <w:numId w:val="0"/>
        </w:numPr>
        <w:suppressLineNumbers/>
        <w:pBdr>
          <w:left w:val="single" w:sz="6" w:space="3" w:color="auto"/>
          <w:bottom w:val="single" w:sz="6" w:space="1" w:color="auto"/>
          <w:right w:val="single" w:sz="6" w:space="3" w:color="auto"/>
        </w:pBdr>
        <w:suppressAutoHyphens/>
        <w:ind w:left="993" w:right="715" w:hanging="283"/>
        <w:jc w:val="both"/>
        <w:rPr>
          <w:i/>
          <w:spacing w:val="-3"/>
          <w:sz w:val="18"/>
        </w:rPr>
      </w:pPr>
    </w:p>
    <w:p w:rsidR="00000000" w:rsidRDefault="00000000">
      <w:pPr>
        <w:numPr>
          <w:ilvl w:val="0"/>
          <w:numId w:val="13"/>
        </w:numPr>
        <w:suppressLineNumbers/>
        <w:pBdr>
          <w:left w:val="single" w:sz="6" w:space="3" w:color="auto"/>
          <w:bottom w:val="single" w:sz="6" w:space="1" w:color="auto"/>
          <w:right w:val="single" w:sz="6" w:space="3" w:color="auto"/>
        </w:pBdr>
        <w:suppressAutoHyphens/>
        <w:ind w:right="715"/>
        <w:jc w:val="both"/>
        <w:rPr>
          <w:i/>
          <w:spacing w:val="-3"/>
          <w:sz w:val="18"/>
        </w:rPr>
      </w:pPr>
      <w:r>
        <w:rPr>
          <w:i/>
          <w:spacing w:val="-3"/>
          <w:sz w:val="18"/>
        </w:rPr>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numPr>
          <w:ilvl w:val="12"/>
          <w:numId w:val="0"/>
        </w:numPr>
        <w:suppressLineNumbers/>
        <w:pBdr>
          <w:left w:val="single" w:sz="6" w:space="3" w:color="auto"/>
          <w:bottom w:val="single" w:sz="6" w:space="1" w:color="auto"/>
          <w:right w:val="single" w:sz="6" w:space="3" w:color="auto"/>
        </w:pBdr>
        <w:suppressAutoHyphens/>
        <w:ind w:left="993" w:right="715" w:hanging="283"/>
        <w:jc w:val="both"/>
        <w:rPr>
          <w:i/>
          <w:spacing w:val="-3"/>
          <w:sz w:val="18"/>
        </w:rPr>
      </w:pPr>
    </w:p>
    <w:p w:rsidR="00000000" w:rsidRDefault="00000000">
      <w:pPr>
        <w:numPr>
          <w:ilvl w:val="0"/>
          <w:numId w:val="13"/>
        </w:numPr>
        <w:suppressLineNumbers/>
        <w:pBdr>
          <w:left w:val="single" w:sz="6" w:space="3" w:color="auto"/>
          <w:bottom w:val="single" w:sz="6" w:space="1" w:color="auto"/>
          <w:right w:val="single" w:sz="6" w:space="3" w:color="auto"/>
        </w:pBdr>
        <w:suppressAutoHyphens/>
        <w:ind w:right="715"/>
        <w:jc w:val="both"/>
        <w:rPr>
          <w:i/>
          <w:spacing w:val="-3"/>
          <w:sz w:val="18"/>
        </w:rPr>
      </w:pPr>
      <w:r>
        <w:rPr>
          <w:i/>
          <w:spacing w:val="-3"/>
          <w:sz w:val="18"/>
        </w:rPr>
        <w:t>сокращение числа девушек, не заканчивающих школы, и разработку программ для девушек и женщин, преждевременно покинувших школу;</w:t>
      </w:r>
    </w:p>
    <w:p w:rsidR="00000000" w:rsidRDefault="00000000">
      <w:pPr>
        <w:numPr>
          <w:ilvl w:val="12"/>
          <w:numId w:val="0"/>
        </w:numPr>
        <w:suppressLineNumbers/>
        <w:pBdr>
          <w:left w:val="single" w:sz="6" w:space="3" w:color="auto"/>
          <w:bottom w:val="single" w:sz="6" w:space="1" w:color="auto"/>
          <w:right w:val="single" w:sz="6" w:space="3" w:color="auto"/>
        </w:pBdr>
        <w:suppressAutoHyphens/>
        <w:ind w:left="993" w:right="715" w:hanging="283"/>
        <w:jc w:val="both"/>
        <w:rPr>
          <w:i/>
          <w:spacing w:val="-3"/>
          <w:sz w:val="18"/>
        </w:rPr>
      </w:pPr>
    </w:p>
    <w:p w:rsidR="00000000" w:rsidRDefault="00000000">
      <w:pPr>
        <w:numPr>
          <w:ilvl w:val="0"/>
          <w:numId w:val="13"/>
        </w:numPr>
        <w:suppressLineNumbers/>
        <w:pBdr>
          <w:left w:val="single" w:sz="6" w:space="3" w:color="auto"/>
          <w:bottom w:val="single" w:sz="6" w:space="1" w:color="auto"/>
          <w:right w:val="single" w:sz="6" w:space="3" w:color="auto"/>
        </w:pBdr>
        <w:suppressAutoHyphens/>
        <w:ind w:right="715"/>
        <w:jc w:val="both"/>
        <w:rPr>
          <w:i/>
          <w:spacing w:val="-3"/>
          <w:sz w:val="18"/>
        </w:rPr>
      </w:pPr>
      <w:r>
        <w:rPr>
          <w:i/>
          <w:spacing w:val="-3"/>
          <w:sz w:val="18"/>
        </w:rPr>
        <w:t>одинаковые возможности активно участвовать в занятиях спортом и физической подготовкой;</w:t>
      </w:r>
    </w:p>
    <w:p w:rsidR="00000000" w:rsidRDefault="00000000">
      <w:pPr>
        <w:numPr>
          <w:ilvl w:val="12"/>
          <w:numId w:val="0"/>
        </w:numPr>
        <w:suppressLineNumbers/>
        <w:pBdr>
          <w:left w:val="single" w:sz="6" w:space="3" w:color="auto"/>
          <w:bottom w:val="single" w:sz="6" w:space="1" w:color="auto"/>
          <w:right w:val="single" w:sz="6" w:space="3" w:color="auto"/>
        </w:pBdr>
        <w:suppressAutoHyphens/>
        <w:ind w:left="993" w:right="715" w:hanging="283"/>
        <w:jc w:val="both"/>
        <w:rPr>
          <w:i/>
          <w:spacing w:val="-3"/>
          <w:sz w:val="18"/>
        </w:rPr>
      </w:pPr>
    </w:p>
    <w:p w:rsidR="00000000" w:rsidRDefault="00000000">
      <w:pPr>
        <w:numPr>
          <w:ilvl w:val="0"/>
          <w:numId w:val="13"/>
        </w:numPr>
        <w:suppressLineNumbers/>
        <w:pBdr>
          <w:left w:val="single" w:sz="6" w:space="3" w:color="auto"/>
          <w:bottom w:val="single" w:sz="6" w:space="1" w:color="auto"/>
          <w:right w:val="single" w:sz="6" w:space="3" w:color="auto"/>
        </w:pBdr>
        <w:suppressAutoHyphens/>
        <w:ind w:right="715"/>
        <w:jc w:val="both"/>
        <w:rPr>
          <w:spacing w:val="-3"/>
          <w:sz w:val="18"/>
        </w:rPr>
      </w:pPr>
      <w:r>
        <w:rPr>
          <w:i/>
          <w:spacing w:val="-3"/>
          <w:sz w:val="18"/>
        </w:rPr>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10.1</w:t>
      </w:r>
      <w:r>
        <w:rPr>
          <w:spacing w:val="-3"/>
        </w:rPr>
        <w:tab/>
        <w:t>Раздел 39 Конституции 1997 года гласит:</w:t>
      </w:r>
    </w:p>
    <w:p w:rsidR="00000000" w:rsidRDefault="00000000">
      <w:pPr>
        <w:suppressLineNumbers/>
        <w:tabs>
          <w:tab w:val="left" w:pos="-720"/>
        </w:tabs>
        <w:suppressAutoHyphens/>
        <w:jc w:val="both"/>
        <w:rPr>
          <w:spacing w:val="-3"/>
        </w:rPr>
      </w:pPr>
    </w:p>
    <w:p w:rsidR="00000000" w:rsidRDefault="00000000">
      <w:pPr>
        <w:suppressLineNumbers/>
        <w:tabs>
          <w:tab w:val="left" w:pos="-720"/>
          <w:tab w:val="left" w:pos="0"/>
        </w:tabs>
        <w:suppressAutoHyphens/>
        <w:ind w:left="1418" w:hanging="720"/>
        <w:jc w:val="both"/>
        <w:rPr>
          <w:i/>
          <w:spacing w:val="-3"/>
        </w:rPr>
      </w:pPr>
      <w:r>
        <w:rPr>
          <w:i/>
          <w:spacing w:val="-3"/>
        </w:rPr>
        <w:t>(1)</w:t>
      </w:r>
      <w:r>
        <w:rPr>
          <w:i/>
          <w:spacing w:val="-3"/>
        </w:rPr>
        <w:tab/>
        <w:t>Любой гражданин имеет право на элементарное образование и равный доступ в учебные заведения.</w:t>
      </w:r>
    </w:p>
    <w:p w:rsidR="00000000" w:rsidRDefault="00000000">
      <w:pPr>
        <w:suppressLineNumbers/>
        <w:tabs>
          <w:tab w:val="left" w:pos="-720"/>
        </w:tabs>
        <w:suppressAutoHyphens/>
        <w:ind w:left="1418"/>
        <w:jc w:val="both"/>
        <w:rPr>
          <w:i/>
          <w:spacing w:val="-3"/>
        </w:rPr>
      </w:pPr>
    </w:p>
    <w:p w:rsidR="00000000" w:rsidRDefault="00000000">
      <w:pPr>
        <w:suppressLineNumbers/>
        <w:tabs>
          <w:tab w:val="left" w:pos="-720"/>
          <w:tab w:val="left" w:pos="0"/>
        </w:tabs>
        <w:suppressAutoHyphens/>
        <w:ind w:left="1418" w:hanging="720"/>
        <w:jc w:val="both"/>
        <w:rPr>
          <w:i/>
          <w:spacing w:val="-3"/>
        </w:rPr>
      </w:pPr>
      <w:r>
        <w:rPr>
          <w:i/>
          <w:spacing w:val="-3"/>
        </w:rPr>
        <w:t>(2)</w:t>
      </w:r>
      <w:r>
        <w:rPr>
          <w:i/>
          <w:spacing w:val="-3"/>
        </w:rPr>
        <w:tab/>
        <w:t>Любая религиозная община или организация и любая культурная или социальная община имеют право создавать и содержать учебные заведения и управлять ими независимо от того, получают они или нет финансовую помощь от государства.</w:t>
      </w:r>
    </w:p>
    <w:p w:rsidR="00000000" w:rsidRDefault="00000000">
      <w:pPr>
        <w:suppressLineNumbers/>
        <w:tabs>
          <w:tab w:val="left" w:pos="-720"/>
        </w:tabs>
        <w:suppressAutoHyphens/>
        <w:jc w:val="both"/>
        <w:rPr>
          <w:i/>
          <w:spacing w:val="-3"/>
        </w:rPr>
      </w:pPr>
    </w:p>
    <w:p w:rsidR="00000000" w:rsidRDefault="00000000">
      <w:pPr>
        <w:suppressLineNumbers/>
        <w:tabs>
          <w:tab w:val="left" w:pos="-720"/>
          <w:tab w:val="left" w:pos="0"/>
        </w:tabs>
        <w:suppressAutoHyphens/>
        <w:ind w:left="1418" w:hanging="720"/>
        <w:jc w:val="both"/>
        <w:rPr>
          <w:spacing w:val="-3"/>
        </w:rPr>
      </w:pPr>
      <w:r>
        <w:rPr>
          <w:i/>
          <w:spacing w:val="-3"/>
        </w:rPr>
        <w:t>(3)</w:t>
      </w:r>
      <w:r>
        <w:rPr>
          <w:i/>
          <w:spacing w:val="-3"/>
        </w:rPr>
        <w:tab/>
        <w:t>Политика в отношении приема в любое учебное заведение, упомянутое в пункте (2), может проводиться с учетом необходимости сохранения его специального характера, но при этом лица, занимающиеся его управлением, должны обеспечивать, чтобы оно было открыто для всех учащихся, отвечающих предъявляемым требованиям, без какой бы то ни было дискриминации на любом основании, запрещенном настоящей Конституцией.</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Начальная школа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10.2</w:t>
      </w:r>
      <w:r>
        <w:rPr>
          <w:spacing w:val="-3"/>
        </w:rPr>
        <w:tab/>
        <w:t>Начальное образование доступно почти для всех детей на Фиджи, где охват 5-6-летних детей школьным образованием составляет 98 процентов. Посещаемость занятий довольно высока, несмотря на то, что образование не является ни бесплатным, ни обязательным (обязательный характер начальное образование носит на экспериментальной основе только в двух округах). Результаты общенациональной переписи 1996 года показали, что за последнее десятилетие согласно международным стандартам посещаемость занятий мальчиками и девочками из всех этнических групп повысилась до довольно высокого уровня. На диаграмме 1 показано общее число детей, продолжающих образование до 18 лет, причем девочки оставляют учебу позднее, чем мальчики. Главными рубежами для ухода учеников из школы являются этап перехода на ступень среднего образования и государственные экзамены, которые проводятся на 8-м, 10-м и 12-м годах обучения.</w:t>
      </w:r>
    </w:p>
    <w:p w:rsidR="00000000" w:rsidRDefault="00000000">
      <w:pPr>
        <w:suppressLineNumbers/>
        <w:tabs>
          <w:tab w:val="left" w:pos="-720"/>
        </w:tabs>
        <w:suppressAutoHyphens/>
        <w:jc w:val="both"/>
        <w:rPr>
          <w:spacing w:val="-3"/>
        </w:rPr>
      </w:pPr>
    </w:p>
    <w:p w:rsidR="00000000" w:rsidRDefault="00000000">
      <w:pPr>
        <w:pStyle w:val="dia"/>
        <w:rPr>
          <w:sz w:val="20"/>
        </w:rPr>
      </w:pPr>
      <w:bookmarkStart w:id="27" w:name="_Toc483559453"/>
      <w:r>
        <w:rPr>
          <w:sz w:val="20"/>
        </w:rPr>
        <w:t>Диаграмма 1</w:t>
      </w:r>
      <w:bookmarkEnd w:id="27"/>
    </w:p>
    <w:p w:rsidR="00000000" w:rsidRDefault="00000000">
      <w:pPr>
        <w:suppressLineNumbers/>
        <w:tabs>
          <w:tab w:val="left" w:pos="-720"/>
        </w:tabs>
        <w:suppressAutoHyphens/>
        <w:jc w:val="both"/>
        <w:rPr>
          <w:spacing w:val="-3"/>
        </w:rPr>
      </w:pPr>
    </w:p>
    <w:p w:rsidR="00000000" w:rsidRDefault="00000000">
      <w:pPr>
        <w:suppressLineNumbers/>
        <w:tabs>
          <w:tab w:val="center" w:pos="4680"/>
        </w:tabs>
        <w:suppressAutoHyphens/>
        <w:jc w:val="center"/>
        <w:rPr>
          <w:rFonts w:ascii="Arial" w:hAnsi="Arial"/>
          <w:spacing w:val="-3"/>
        </w:rPr>
      </w:pPr>
      <w:r>
        <w:rPr>
          <w:rFonts w:ascii="Arial" w:hAnsi="Arial"/>
          <w:b/>
          <w:spacing w:val="-3"/>
        </w:rPr>
        <w:t>Динамика численности оставивших учебу детей с разбивкой по возрасту, 1996 год</w:t>
      </w:r>
    </w:p>
    <w:p w:rsidR="00000000" w:rsidRDefault="00000000">
      <w:pPr>
        <w:suppressLineNumbers/>
        <w:tabs>
          <w:tab w:val="left" w:pos="-720"/>
        </w:tabs>
        <w:suppressAutoHyphens/>
        <w:jc w:val="both"/>
        <w:rPr>
          <w:rFonts w:ascii="Arial" w:hAnsi="Arial"/>
          <w:spacing w:val="-3"/>
        </w:rPr>
      </w:pPr>
      <w:r>
        <w:rPr>
          <w:noProof/>
        </w:rPr>
        <w:pict>
          <v:rect id="_x0000_s2050" style="position:absolute;left:0;text-align:left;margin-left:8pt;margin-top:36.15pt;width:20.2pt;height:167.9pt;z-index:1;mso-position-horizontal:absolute;mso-position-horizontal-relative:margin;mso-position-vertical:absolute;mso-position-vertical-relative:text" o:allowincell="f" filled="f" stroked="f" strokeweight=".5pt">
            <v:textbox inset="0,0,0,0">
              <w:txbxContent>
                <w:p w:rsidR="00000000" w:rsidRDefault="00000000">
                  <w:r>
                    <w:object w:dxaOrig="404" w:dyaOrig="33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25pt;height:168pt" o:ole="">
                        <v:imagedata r:id="rId7" o:title=""/>
                      </v:shape>
                      <o:OLEObject Type="Embed" ProgID="MSWordArt.2" ShapeID="_x0000_i1028" DrawAspect="Content" ObjectID="_1395455693" r:id="rId8">
                        <o:FieldCodes>\s</o:FieldCodes>
                      </o:OLEObject>
                    </w:object>
                  </w:r>
                </w:p>
              </w:txbxContent>
            </v:textbox>
            <w10:wrap anchorx="margin"/>
          </v:rect>
        </w:pict>
      </w:r>
      <w:r>
        <w:rPr>
          <w:noProof/>
        </w:rPr>
        <w:pict>
          <v:rect id="_x0000_s2054" style="position:absolute;left:0;text-align:left;margin-left:413.5pt;margin-top:86pt;width:46.05pt;height:55pt;z-index:5;mso-position-horizontal:absolute;mso-position-horizontal-relative:margin;mso-position-vertical:absolute;mso-position-vertical-relative:text" o:allowincell="f" filled="f" stroked="f" strokeweight=".5pt">
            <v:textbox inset="0,0,0,0">
              <w:txbxContent>
                <w:p w:rsidR="00000000" w:rsidRDefault="00000000">
                  <w:pPr>
                    <w:suppressLineNumbers/>
                    <w:tabs>
                      <w:tab w:val="left" w:pos="-720"/>
                    </w:tabs>
                    <w:suppressAutoHyphens/>
                    <w:spacing w:before="20" w:line="120" w:lineRule="exact"/>
                    <w:ind w:left="142" w:hanging="142"/>
                    <w:jc w:val="both"/>
                    <w:rPr>
                      <w:rFonts w:ascii="Arial" w:hAnsi="Arial"/>
                      <w:spacing w:val="-3"/>
                      <w:sz w:val="12"/>
                    </w:rPr>
                  </w:pPr>
                  <w:r>
                    <w:rPr>
                      <w:rFonts w:ascii="Arial" w:hAnsi="Arial"/>
                      <w:spacing w:val="-3"/>
                      <w:sz w:val="12"/>
                    </w:rPr>
                    <w:t>Мальчики-</w:t>
                  </w:r>
                  <w:r>
                    <w:rPr>
                      <w:rFonts w:ascii="Arial" w:hAnsi="Arial"/>
                      <w:spacing w:val="-3"/>
                      <w:sz w:val="12"/>
                    </w:rPr>
                    <w:br/>
                    <w:t>фиджийцы</w:t>
                  </w:r>
                </w:p>
                <w:p w:rsidR="00000000" w:rsidRDefault="00000000">
                  <w:pPr>
                    <w:suppressLineNumbers/>
                    <w:tabs>
                      <w:tab w:val="left" w:pos="-720"/>
                    </w:tabs>
                    <w:suppressAutoHyphens/>
                    <w:spacing w:before="20" w:line="120" w:lineRule="exact"/>
                    <w:ind w:left="142" w:hanging="142"/>
                    <w:jc w:val="both"/>
                    <w:rPr>
                      <w:rFonts w:ascii="Arial" w:hAnsi="Arial"/>
                      <w:spacing w:val="-3"/>
                      <w:sz w:val="12"/>
                    </w:rPr>
                  </w:pPr>
                  <w:r>
                    <w:rPr>
                      <w:rFonts w:ascii="Arial" w:hAnsi="Arial"/>
                      <w:spacing w:val="-3"/>
                      <w:sz w:val="12"/>
                    </w:rPr>
                    <w:t>Девочки-</w:t>
                  </w:r>
                  <w:r>
                    <w:rPr>
                      <w:rFonts w:ascii="Arial" w:hAnsi="Arial"/>
                      <w:spacing w:val="-3"/>
                      <w:sz w:val="12"/>
                    </w:rPr>
                    <w:br/>
                    <w:t>фиджийки</w:t>
                  </w:r>
                </w:p>
                <w:p w:rsidR="00000000" w:rsidRDefault="00000000">
                  <w:pPr>
                    <w:suppressLineNumbers/>
                    <w:tabs>
                      <w:tab w:val="left" w:pos="-720"/>
                      <w:tab w:val="left" w:pos="0"/>
                    </w:tabs>
                    <w:suppressAutoHyphens/>
                    <w:spacing w:before="20" w:line="120" w:lineRule="exact"/>
                    <w:ind w:left="142" w:hanging="142"/>
                    <w:jc w:val="both"/>
                    <w:rPr>
                      <w:rFonts w:ascii="Arial" w:hAnsi="Arial"/>
                      <w:spacing w:val="-3"/>
                      <w:sz w:val="12"/>
                    </w:rPr>
                  </w:pPr>
                  <w:r>
                    <w:rPr>
                      <w:rFonts w:ascii="Arial" w:hAnsi="Arial"/>
                      <w:spacing w:val="-3"/>
                      <w:sz w:val="12"/>
                    </w:rPr>
                    <w:t>Мальчики-</w:t>
                  </w:r>
                  <w:r>
                    <w:rPr>
                      <w:rFonts w:ascii="Arial" w:hAnsi="Arial"/>
                      <w:spacing w:val="-3"/>
                      <w:sz w:val="12"/>
                    </w:rPr>
                    <w:br/>
                    <w:t>индийцы</w:t>
                  </w:r>
                </w:p>
                <w:p w:rsidR="00000000" w:rsidRDefault="00000000">
                  <w:pPr>
                    <w:spacing w:before="20" w:line="120" w:lineRule="exact"/>
                    <w:ind w:left="142" w:hanging="142"/>
                  </w:pPr>
                  <w:r>
                    <w:rPr>
                      <w:rFonts w:ascii="Arial" w:hAnsi="Arial"/>
                      <w:spacing w:val="-3"/>
                      <w:sz w:val="12"/>
                    </w:rPr>
                    <w:t>Девочки-</w:t>
                  </w:r>
                  <w:r>
                    <w:rPr>
                      <w:rFonts w:ascii="Arial" w:hAnsi="Arial"/>
                      <w:spacing w:val="-3"/>
                      <w:sz w:val="12"/>
                    </w:rPr>
                    <w:br/>
                    <w:t>индианки</w:t>
                  </w:r>
                </w:p>
              </w:txbxContent>
            </v:textbox>
            <w10:wrap anchorx="margin"/>
          </v:rect>
        </w:pict>
      </w:r>
      <w:r>
        <w:rPr>
          <w:noProof/>
        </w:rPr>
        <w:pict>
          <v:rect id="_x0000_s2052" style="position:absolute;left:0;text-align:left;margin-left:160pt;margin-top:221pt;width:86.05pt;height:8pt;z-index:3;mso-position-horizontal:absolute;mso-position-horizontal-relative:margin;mso-position-vertical:absolute;mso-position-vertical-relative:text" o:allowincell="f" filled="f" stroked="f" strokeweight=".5pt">
            <v:textbox inset="0,0,0,0">
              <w:txbxContent>
                <w:p w:rsidR="00000000" w:rsidRDefault="00000000">
                  <w:pPr>
                    <w:jc w:val="center"/>
                  </w:pPr>
                  <w:r>
                    <w:rPr>
                      <w:rFonts w:ascii="Arial" w:hAnsi="Arial"/>
                      <w:spacing w:val="-3"/>
                      <w:sz w:val="12"/>
                    </w:rPr>
                    <w:t>Возраст ребенка</w:t>
                  </w:r>
                </w:p>
              </w:txbxContent>
            </v:textbox>
            <w10:wrap anchorx="margin"/>
          </v:rect>
        </w:pict>
      </w:r>
      <w:r>
        <w:rPr>
          <w:rFonts w:ascii="Arial" w:hAnsi="Arial"/>
          <w:spacing w:val="-3"/>
        </w:rPr>
        <w:pict>
          <v:shape id="_x0000_i1025" type="#_x0000_t75" style="width:467.25pt;height:240.75pt">
            <v:imagedata r:id="rId9" o:title=""/>
          </v:shape>
        </w:pict>
      </w:r>
    </w:p>
    <w:p w:rsidR="00000000" w:rsidRDefault="00000000">
      <w:pPr>
        <w:suppressLineNumbers/>
        <w:tabs>
          <w:tab w:val="left" w:pos="-720"/>
        </w:tabs>
        <w:suppressAutoHyphens/>
        <w:ind w:left="709"/>
        <w:jc w:val="both"/>
        <w:rPr>
          <w:spacing w:val="-3"/>
        </w:rPr>
      </w:pPr>
      <w:r>
        <w:rPr>
          <w:i/>
          <w:spacing w:val="-3"/>
        </w:rPr>
        <w:t>Источник: перепись 1996 года, предварительные таблицы, Статистическое управление</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10.3</w:t>
      </w:r>
      <w:r>
        <w:rPr>
          <w:spacing w:val="-3"/>
        </w:rPr>
        <w:tab/>
        <w:t>Несмотря на высокий коэффициент охвата по стране, министерство образования и некоторые ОГО отдают себе отчет в том, что некоторые дети по ряду причин не оканчивают начальную школу, в том числе из-за финансовых трудностей в семье.</w:t>
      </w:r>
      <w:r>
        <w:rPr>
          <w:rStyle w:val="FootnoteReference"/>
        </w:rPr>
        <w:footnoteReference w:id="16"/>
      </w:r>
      <w:r>
        <w:rPr>
          <w:spacing w:val="-3"/>
        </w:rPr>
        <w:t xml:space="preserve"> Кроме того, среднее образование является менее доступным, чем начальное образование из-за его более высокой стоимости, особенностей географического расположения школ и неспособности нынешней системы удовлетворить потребности учащихся, имеющих разные способности к обучению. Для того, чтобы помочь находящимся в сложном финансовом положении учащимся продолжить учебу, правительство и ОГО разработали целый ряд соответствующих программ.</w:t>
      </w:r>
    </w:p>
    <w:p w:rsidR="00000000" w:rsidRDefault="00000000">
      <w:pPr>
        <w:suppressLineNumbers/>
        <w:tabs>
          <w:tab w:val="left" w:pos="-720"/>
        </w:tabs>
        <w:suppressAutoHyphens/>
        <w:jc w:val="both"/>
        <w:rPr>
          <w:spacing w:val="-3"/>
        </w:rPr>
      </w:pPr>
    </w:p>
    <w:p w:rsidR="00000000" w:rsidRDefault="00000000">
      <w:pPr>
        <w:pStyle w:val="tab"/>
        <w:jc w:val="left"/>
        <w:rPr>
          <w:sz w:val="20"/>
        </w:rPr>
      </w:pPr>
      <w:bookmarkStart w:id="28" w:name="_Toc483559508"/>
      <w:r>
        <w:rPr>
          <w:b w:val="0"/>
          <w:i/>
          <w:sz w:val="20"/>
        </w:rPr>
        <w:t>Таблица 11:</w:t>
      </w:r>
      <w:r>
        <w:rPr>
          <w:sz w:val="20"/>
        </w:rPr>
        <w:t xml:space="preserve"> Число детей, охваченных начальным образованием, с разбивкой </w:t>
      </w:r>
      <w:r>
        <w:rPr>
          <w:sz w:val="20"/>
          <w:lang w:val="en-US"/>
        </w:rPr>
        <w:br/>
      </w:r>
      <w:r>
        <w:rPr>
          <w:sz w:val="20"/>
        </w:rPr>
        <w:t>по возрасту и полу, 1997 год</w:t>
      </w:r>
      <w:bookmarkEnd w:id="28"/>
    </w:p>
    <w:p w:rsidR="00000000" w:rsidRDefault="00000000">
      <w:pPr>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2188"/>
        <w:gridCol w:w="2188"/>
        <w:gridCol w:w="2083"/>
      </w:tblGrid>
      <w:tr w:rsidR="00000000">
        <w:tblPrEx>
          <w:tblCellMar>
            <w:top w:w="0" w:type="dxa"/>
            <w:bottom w:w="0" w:type="dxa"/>
          </w:tblCellMar>
        </w:tblPrEx>
        <w:trPr>
          <w:tblHeader/>
        </w:trPr>
        <w:tc>
          <w:tcPr>
            <w:tcW w:w="2188" w:type="dxa"/>
          </w:tcPr>
          <w:p w:rsidR="00000000" w:rsidRDefault="00000000">
            <w:pPr>
              <w:suppressLineNumbers/>
              <w:tabs>
                <w:tab w:val="left" w:pos="-720"/>
              </w:tabs>
              <w:suppressAutoHyphens/>
              <w:jc w:val="center"/>
              <w:rPr>
                <w:b/>
                <w:spacing w:val="-3"/>
              </w:rPr>
            </w:pPr>
            <w:r>
              <w:rPr>
                <w:b/>
                <w:spacing w:val="-3"/>
              </w:rPr>
              <w:t>Возраст</w:t>
            </w:r>
          </w:p>
        </w:tc>
        <w:tc>
          <w:tcPr>
            <w:tcW w:w="2188" w:type="dxa"/>
          </w:tcPr>
          <w:p w:rsidR="00000000" w:rsidRDefault="00000000">
            <w:pPr>
              <w:suppressLineNumbers/>
              <w:tabs>
                <w:tab w:val="left" w:pos="-720"/>
              </w:tabs>
              <w:suppressAutoHyphens/>
              <w:jc w:val="center"/>
              <w:rPr>
                <w:b/>
                <w:spacing w:val="-3"/>
              </w:rPr>
            </w:pPr>
            <w:r>
              <w:rPr>
                <w:b/>
                <w:spacing w:val="-3"/>
              </w:rPr>
              <w:t>Мальчики</w:t>
            </w:r>
          </w:p>
        </w:tc>
        <w:tc>
          <w:tcPr>
            <w:tcW w:w="2188" w:type="dxa"/>
          </w:tcPr>
          <w:p w:rsidR="00000000" w:rsidRDefault="00000000">
            <w:pPr>
              <w:suppressLineNumbers/>
              <w:tabs>
                <w:tab w:val="left" w:pos="-720"/>
              </w:tabs>
              <w:suppressAutoHyphens/>
              <w:jc w:val="center"/>
              <w:rPr>
                <w:b/>
                <w:spacing w:val="-3"/>
              </w:rPr>
            </w:pPr>
            <w:r>
              <w:rPr>
                <w:b/>
                <w:spacing w:val="-3"/>
              </w:rPr>
              <w:t>Девочки</w:t>
            </w:r>
          </w:p>
        </w:tc>
        <w:tc>
          <w:tcPr>
            <w:tcW w:w="2083" w:type="dxa"/>
          </w:tcPr>
          <w:p w:rsidR="00000000" w:rsidRDefault="00000000">
            <w:pPr>
              <w:suppressLineNumbers/>
              <w:tabs>
                <w:tab w:val="left" w:pos="-720"/>
              </w:tabs>
              <w:suppressAutoHyphens/>
              <w:jc w:val="center"/>
              <w:rPr>
                <w:spacing w:val="-3"/>
              </w:rPr>
            </w:pPr>
            <w:r>
              <w:rPr>
                <w:b/>
                <w:spacing w:val="-3"/>
              </w:rPr>
              <w:t>Всего</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Младше 6 лет</w:t>
            </w:r>
          </w:p>
        </w:tc>
        <w:tc>
          <w:tcPr>
            <w:tcW w:w="2188" w:type="dxa"/>
          </w:tcPr>
          <w:p w:rsidR="00000000" w:rsidRDefault="00000000">
            <w:pPr>
              <w:suppressLineNumbers/>
              <w:tabs>
                <w:tab w:val="left" w:pos="-720"/>
              </w:tabs>
              <w:suppressAutoHyphens/>
              <w:ind w:right="804"/>
              <w:jc w:val="right"/>
              <w:rPr>
                <w:spacing w:val="-3"/>
              </w:rPr>
            </w:pPr>
            <w:r>
              <w:rPr>
                <w:spacing w:val="-3"/>
              </w:rPr>
              <w:t>3 539</w:t>
            </w:r>
          </w:p>
        </w:tc>
        <w:tc>
          <w:tcPr>
            <w:tcW w:w="2188" w:type="dxa"/>
          </w:tcPr>
          <w:p w:rsidR="00000000" w:rsidRDefault="00000000">
            <w:pPr>
              <w:suppressLineNumbers/>
              <w:tabs>
                <w:tab w:val="left" w:pos="-720"/>
              </w:tabs>
              <w:suppressAutoHyphens/>
              <w:ind w:right="804"/>
              <w:jc w:val="right"/>
              <w:rPr>
                <w:spacing w:val="-3"/>
              </w:rPr>
            </w:pPr>
            <w:r>
              <w:rPr>
                <w:spacing w:val="-3"/>
              </w:rPr>
              <w:t>3 486</w:t>
            </w:r>
          </w:p>
        </w:tc>
        <w:tc>
          <w:tcPr>
            <w:tcW w:w="2083" w:type="dxa"/>
          </w:tcPr>
          <w:p w:rsidR="00000000" w:rsidRDefault="00000000">
            <w:pPr>
              <w:suppressLineNumbers/>
              <w:tabs>
                <w:tab w:val="left" w:pos="-720"/>
              </w:tabs>
              <w:suppressAutoHyphens/>
              <w:ind w:right="804"/>
              <w:jc w:val="right"/>
              <w:rPr>
                <w:spacing w:val="-3"/>
              </w:rPr>
            </w:pPr>
            <w:r>
              <w:rPr>
                <w:spacing w:val="-3"/>
              </w:rPr>
              <w:t>7 025</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6 лет</w:t>
            </w:r>
          </w:p>
        </w:tc>
        <w:tc>
          <w:tcPr>
            <w:tcW w:w="2188" w:type="dxa"/>
          </w:tcPr>
          <w:p w:rsidR="00000000" w:rsidRDefault="00000000">
            <w:pPr>
              <w:suppressLineNumbers/>
              <w:tabs>
                <w:tab w:val="left" w:pos="-720"/>
              </w:tabs>
              <w:suppressAutoHyphens/>
              <w:ind w:right="804"/>
              <w:jc w:val="right"/>
              <w:rPr>
                <w:spacing w:val="-3"/>
              </w:rPr>
            </w:pPr>
            <w:r>
              <w:rPr>
                <w:spacing w:val="-3"/>
              </w:rPr>
              <w:t>8 911</w:t>
            </w:r>
          </w:p>
        </w:tc>
        <w:tc>
          <w:tcPr>
            <w:tcW w:w="2188" w:type="dxa"/>
          </w:tcPr>
          <w:p w:rsidR="00000000" w:rsidRDefault="00000000">
            <w:pPr>
              <w:suppressLineNumbers/>
              <w:tabs>
                <w:tab w:val="left" w:pos="-720"/>
              </w:tabs>
              <w:suppressAutoHyphens/>
              <w:ind w:right="804"/>
              <w:jc w:val="right"/>
              <w:rPr>
                <w:spacing w:val="-3"/>
              </w:rPr>
            </w:pPr>
            <w:r>
              <w:rPr>
                <w:spacing w:val="-3"/>
              </w:rPr>
              <w:t>8 419</w:t>
            </w:r>
          </w:p>
        </w:tc>
        <w:tc>
          <w:tcPr>
            <w:tcW w:w="2083" w:type="dxa"/>
          </w:tcPr>
          <w:p w:rsidR="00000000" w:rsidRDefault="00000000">
            <w:pPr>
              <w:suppressLineNumbers/>
              <w:tabs>
                <w:tab w:val="left" w:pos="-720"/>
              </w:tabs>
              <w:suppressAutoHyphens/>
              <w:ind w:right="804"/>
              <w:jc w:val="right"/>
              <w:rPr>
                <w:spacing w:val="-3"/>
              </w:rPr>
            </w:pPr>
            <w:r>
              <w:rPr>
                <w:spacing w:val="-3"/>
              </w:rPr>
              <w:t>17 330</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7 лет</w:t>
            </w:r>
          </w:p>
        </w:tc>
        <w:tc>
          <w:tcPr>
            <w:tcW w:w="2188" w:type="dxa"/>
          </w:tcPr>
          <w:p w:rsidR="00000000" w:rsidRDefault="00000000">
            <w:pPr>
              <w:suppressLineNumbers/>
              <w:tabs>
                <w:tab w:val="left" w:pos="-720"/>
              </w:tabs>
              <w:suppressAutoHyphens/>
              <w:ind w:right="804"/>
              <w:jc w:val="right"/>
              <w:rPr>
                <w:spacing w:val="-3"/>
              </w:rPr>
            </w:pPr>
            <w:r>
              <w:rPr>
                <w:spacing w:val="-3"/>
              </w:rPr>
              <w:t>9 144</w:t>
            </w:r>
          </w:p>
        </w:tc>
        <w:tc>
          <w:tcPr>
            <w:tcW w:w="2188" w:type="dxa"/>
          </w:tcPr>
          <w:p w:rsidR="00000000" w:rsidRDefault="00000000">
            <w:pPr>
              <w:suppressLineNumbers/>
              <w:tabs>
                <w:tab w:val="left" w:pos="-720"/>
              </w:tabs>
              <w:suppressAutoHyphens/>
              <w:ind w:right="804"/>
              <w:jc w:val="right"/>
              <w:rPr>
                <w:spacing w:val="-3"/>
              </w:rPr>
            </w:pPr>
            <w:r>
              <w:rPr>
                <w:spacing w:val="-3"/>
              </w:rPr>
              <w:t>8 641</w:t>
            </w:r>
          </w:p>
        </w:tc>
        <w:tc>
          <w:tcPr>
            <w:tcW w:w="2083" w:type="dxa"/>
          </w:tcPr>
          <w:p w:rsidR="00000000" w:rsidRDefault="00000000">
            <w:pPr>
              <w:suppressLineNumbers/>
              <w:tabs>
                <w:tab w:val="left" w:pos="-720"/>
              </w:tabs>
              <w:suppressAutoHyphens/>
              <w:ind w:right="804"/>
              <w:jc w:val="right"/>
              <w:rPr>
                <w:spacing w:val="-3"/>
              </w:rPr>
            </w:pPr>
            <w:r>
              <w:rPr>
                <w:spacing w:val="-3"/>
              </w:rPr>
              <w:t>17 785</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8 лет</w:t>
            </w:r>
          </w:p>
        </w:tc>
        <w:tc>
          <w:tcPr>
            <w:tcW w:w="2188" w:type="dxa"/>
          </w:tcPr>
          <w:p w:rsidR="00000000" w:rsidRDefault="00000000">
            <w:pPr>
              <w:suppressLineNumbers/>
              <w:tabs>
                <w:tab w:val="left" w:pos="-720"/>
              </w:tabs>
              <w:suppressAutoHyphens/>
              <w:ind w:right="804"/>
              <w:jc w:val="right"/>
              <w:rPr>
                <w:spacing w:val="-3"/>
              </w:rPr>
            </w:pPr>
            <w:r>
              <w:rPr>
                <w:spacing w:val="-3"/>
              </w:rPr>
              <w:t>8 712</w:t>
            </w:r>
          </w:p>
        </w:tc>
        <w:tc>
          <w:tcPr>
            <w:tcW w:w="2188" w:type="dxa"/>
          </w:tcPr>
          <w:p w:rsidR="00000000" w:rsidRDefault="00000000">
            <w:pPr>
              <w:suppressLineNumbers/>
              <w:tabs>
                <w:tab w:val="left" w:pos="-720"/>
              </w:tabs>
              <w:suppressAutoHyphens/>
              <w:ind w:right="804"/>
              <w:jc w:val="right"/>
              <w:rPr>
                <w:spacing w:val="-3"/>
              </w:rPr>
            </w:pPr>
            <w:r>
              <w:rPr>
                <w:spacing w:val="-3"/>
              </w:rPr>
              <w:t>8 058</w:t>
            </w:r>
          </w:p>
        </w:tc>
        <w:tc>
          <w:tcPr>
            <w:tcW w:w="2083" w:type="dxa"/>
          </w:tcPr>
          <w:p w:rsidR="00000000" w:rsidRDefault="00000000">
            <w:pPr>
              <w:suppressLineNumbers/>
              <w:tabs>
                <w:tab w:val="left" w:pos="-720"/>
              </w:tabs>
              <w:suppressAutoHyphens/>
              <w:ind w:right="804"/>
              <w:jc w:val="right"/>
              <w:rPr>
                <w:spacing w:val="-3"/>
              </w:rPr>
            </w:pPr>
            <w:r>
              <w:rPr>
                <w:spacing w:val="-3"/>
              </w:rPr>
              <w:t>16 770</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9 лет</w:t>
            </w:r>
          </w:p>
        </w:tc>
        <w:tc>
          <w:tcPr>
            <w:tcW w:w="2188" w:type="dxa"/>
          </w:tcPr>
          <w:p w:rsidR="00000000" w:rsidRDefault="00000000">
            <w:pPr>
              <w:suppressLineNumbers/>
              <w:tabs>
                <w:tab w:val="left" w:pos="-720"/>
              </w:tabs>
              <w:suppressAutoHyphens/>
              <w:ind w:right="804"/>
              <w:jc w:val="right"/>
              <w:rPr>
                <w:spacing w:val="-3"/>
              </w:rPr>
            </w:pPr>
            <w:r>
              <w:rPr>
                <w:spacing w:val="-3"/>
              </w:rPr>
              <w:t>9 455</w:t>
            </w:r>
          </w:p>
        </w:tc>
        <w:tc>
          <w:tcPr>
            <w:tcW w:w="2188" w:type="dxa"/>
          </w:tcPr>
          <w:p w:rsidR="00000000" w:rsidRDefault="00000000">
            <w:pPr>
              <w:suppressLineNumbers/>
              <w:tabs>
                <w:tab w:val="left" w:pos="-720"/>
              </w:tabs>
              <w:suppressAutoHyphens/>
              <w:ind w:right="804"/>
              <w:jc w:val="right"/>
              <w:rPr>
                <w:spacing w:val="-3"/>
              </w:rPr>
            </w:pPr>
            <w:r>
              <w:rPr>
                <w:spacing w:val="-3"/>
              </w:rPr>
              <w:t>8 861</w:t>
            </w:r>
          </w:p>
        </w:tc>
        <w:tc>
          <w:tcPr>
            <w:tcW w:w="2083" w:type="dxa"/>
          </w:tcPr>
          <w:p w:rsidR="00000000" w:rsidRDefault="00000000">
            <w:pPr>
              <w:suppressLineNumbers/>
              <w:tabs>
                <w:tab w:val="left" w:pos="-720"/>
              </w:tabs>
              <w:suppressAutoHyphens/>
              <w:ind w:right="804"/>
              <w:jc w:val="right"/>
              <w:rPr>
                <w:spacing w:val="-3"/>
              </w:rPr>
            </w:pPr>
            <w:r>
              <w:rPr>
                <w:spacing w:val="-3"/>
              </w:rPr>
              <w:t>18 316</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10 лет</w:t>
            </w:r>
          </w:p>
        </w:tc>
        <w:tc>
          <w:tcPr>
            <w:tcW w:w="2188" w:type="dxa"/>
          </w:tcPr>
          <w:p w:rsidR="00000000" w:rsidRDefault="00000000">
            <w:pPr>
              <w:suppressLineNumbers/>
              <w:tabs>
                <w:tab w:val="left" w:pos="-720"/>
              </w:tabs>
              <w:suppressAutoHyphens/>
              <w:ind w:right="804"/>
              <w:jc w:val="right"/>
              <w:rPr>
                <w:spacing w:val="-3"/>
              </w:rPr>
            </w:pPr>
            <w:r>
              <w:rPr>
                <w:spacing w:val="-3"/>
              </w:rPr>
              <w:t>9 767</w:t>
            </w:r>
          </w:p>
        </w:tc>
        <w:tc>
          <w:tcPr>
            <w:tcW w:w="2188" w:type="dxa"/>
          </w:tcPr>
          <w:p w:rsidR="00000000" w:rsidRDefault="00000000">
            <w:pPr>
              <w:suppressLineNumbers/>
              <w:tabs>
                <w:tab w:val="left" w:pos="-720"/>
              </w:tabs>
              <w:suppressAutoHyphens/>
              <w:ind w:right="804"/>
              <w:jc w:val="right"/>
              <w:rPr>
                <w:spacing w:val="-3"/>
              </w:rPr>
            </w:pPr>
            <w:r>
              <w:rPr>
                <w:spacing w:val="-3"/>
              </w:rPr>
              <w:t>9 371</w:t>
            </w:r>
          </w:p>
        </w:tc>
        <w:tc>
          <w:tcPr>
            <w:tcW w:w="2083" w:type="dxa"/>
          </w:tcPr>
          <w:p w:rsidR="00000000" w:rsidRDefault="00000000">
            <w:pPr>
              <w:suppressLineNumbers/>
              <w:tabs>
                <w:tab w:val="left" w:pos="-720"/>
              </w:tabs>
              <w:suppressAutoHyphens/>
              <w:ind w:right="804"/>
              <w:jc w:val="right"/>
              <w:rPr>
                <w:spacing w:val="-3"/>
              </w:rPr>
            </w:pPr>
            <w:r>
              <w:rPr>
                <w:spacing w:val="-3"/>
              </w:rPr>
              <w:t>19 138</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11 лет</w:t>
            </w:r>
          </w:p>
        </w:tc>
        <w:tc>
          <w:tcPr>
            <w:tcW w:w="2188" w:type="dxa"/>
          </w:tcPr>
          <w:p w:rsidR="00000000" w:rsidRDefault="00000000">
            <w:pPr>
              <w:suppressLineNumbers/>
              <w:tabs>
                <w:tab w:val="left" w:pos="-720"/>
              </w:tabs>
              <w:suppressAutoHyphens/>
              <w:ind w:right="804"/>
              <w:jc w:val="right"/>
              <w:rPr>
                <w:spacing w:val="-3"/>
              </w:rPr>
            </w:pPr>
            <w:r>
              <w:rPr>
                <w:spacing w:val="-3"/>
              </w:rPr>
              <w:t>9 190</w:t>
            </w:r>
          </w:p>
        </w:tc>
        <w:tc>
          <w:tcPr>
            <w:tcW w:w="2188" w:type="dxa"/>
          </w:tcPr>
          <w:p w:rsidR="00000000" w:rsidRDefault="00000000">
            <w:pPr>
              <w:suppressLineNumbers/>
              <w:tabs>
                <w:tab w:val="left" w:pos="-720"/>
              </w:tabs>
              <w:suppressAutoHyphens/>
              <w:ind w:right="804"/>
              <w:jc w:val="right"/>
              <w:rPr>
                <w:spacing w:val="-3"/>
              </w:rPr>
            </w:pPr>
            <w:r>
              <w:rPr>
                <w:spacing w:val="-3"/>
              </w:rPr>
              <w:t>8 737</w:t>
            </w:r>
          </w:p>
        </w:tc>
        <w:tc>
          <w:tcPr>
            <w:tcW w:w="2083" w:type="dxa"/>
          </w:tcPr>
          <w:p w:rsidR="00000000" w:rsidRDefault="00000000">
            <w:pPr>
              <w:suppressLineNumbers/>
              <w:tabs>
                <w:tab w:val="left" w:pos="-720"/>
              </w:tabs>
              <w:suppressAutoHyphens/>
              <w:ind w:right="804"/>
              <w:jc w:val="right"/>
              <w:rPr>
                <w:spacing w:val="-3"/>
              </w:rPr>
            </w:pPr>
            <w:r>
              <w:rPr>
                <w:spacing w:val="-3"/>
              </w:rPr>
              <w:t>17 927</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12 лет</w:t>
            </w:r>
          </w:p>
        </w:tc>
        <w:tc>
          <w:tcPr>
            <w:tcW w:w="2188" w:type="dxa"/>
          </w:tcPr>
          <w:p w:rsidR="00000000" w:rsidRDefault="00000000">
            <w:pPr>
              <w:suppressLineNumbers/>
              <w:tabs>
                <w:tab w:val="left" w:pos="-720"/>
              </w:tabs>
              <w:suppressAutoHyphens/>
              <w:ind w:right="804"/>
              <w:jc w:val="right"/>
              <w:rPr>
                <w:spacing w:val="-3"/>
              </w:rPr>
            </w:pPr>
            <w:r>
              <w:rPr>
                <w:spacing w:val="-3"/>
              </w:rPr>
              <w:t>7 553</w:t>
            </w:r>
          </w:p>
        </w:tc>
        <w:tc>
          <w:tcPr>
            <w:tcW w:w="2188" w:type="dxa"/>
          </w:tcPr>
          <w:p w:rsidR="00000000" w:rsidRDefault="00000000">
            <w:pPr>
              <w:suppressLineNumbers/>
              <w:tabs>
                <w:tab w:val="left" w:pos="-720"/>
              </w:tabs>
              <w:suppressAutoHyphens/>
              <w:ind w:right="804"/>
              <w:jc w:val="right"/>
              <w:rPr>
                <w:spacing w:val="-3"/>
              </w:rPr>
            </w:pPr>
            <w:r>
              <w:rPr>
                <w:spacing w:val="-3"/>
              </w:rPr>
              <w:t>7 018</w:t>
            </w:r>
          </w:p>
        </w:tc>
        <w:tc>
          <w:tcPr>
            <w:tcW w:w="2083" w:type="dxa"/>
          </w:tcPr>
          <w:p w:rsidR="00000000" w:rsidRDefault="00000000">
            <w:pPr>
              <w:suppressLineNumbers/>
              <w:tabs>
                <w:tab w:val="left" w:pos="-720"/>
              </w:tabs>
              <w:suppressAutoHyphens/>
              <w:ind w:right="804"/>
              <w:jc w:val="right"/>
              <w:rPr>
                <w:spacing w:val="-3"/>
              </w:rPr>
            </w:pPr>
            <w:r>
              <w:rPr>
                <w:spacing w:val="-3"/>
              </w:rPr>
              <w:t>14 571</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13 лет</w:t>
            </w:r>
          </w:p>
        </w:tc>
        <w:tc>
          <w:tcPr>
            <w:tcW w:w="2188" w:type="dxa"/>
          </w:tcPr>
          <w:p w:rsidR="00000000" w:rsidRDefault="00000000">
            <w:pPr>
              <w:suppressLineNumbers/>
              <w:tabs>
                <w:tab w:val="left" w:pos="-720"/>
              </w:tabs>
              <w:suppressAutoHyphens/>
              <w:ind w:right="804"/>
              <w:jc w:val="right"/>
              <w:rPr>
                <w:spacing w:val="-3"/>
              </w:rPr>
            </w:pPr>
            <w:r>
              <w:rPr>
                <w:spacing w:val="-3"/>
              </w:rPr>
              <w:t>5 313</w:t>
            </w:r>
          </w:p>
        </w:tc>
        <w:tc>
          <w:tcPr>
            <w:tcW w:w="2188" w:type="dxa"/>
          </w:tcPr>
          <w:p w:rsidR="00000000" w:rsidRDefault="00000000">
            <w:pPr>
              <w:suppressLineNumbers/>
              <w:tabs>
                <w:tab w:val="left" w:pos="-720"/>
              </w:tabs>
              <w:suppressAutoHyphens/>
              <w:ind w:right="804"/>
              <w:jc w:val="right"/>
              <w:rPr>
                <w:spacing w:val="-3"/>
              </w:rPr>
            </w:pPr>
            <w:r>
              <w:rPr>
                <w:spacing w:val="-3"/>
              </w:rPr>
              <w:t>4 901</w:t>
            </w:r>
          </w:p>
        </w:tc>
        <w:tc>
          <w:tcPr>
            <w:tcW w:w="2083" w:type="dxa"/>
          </w:tcPr>
          <w:p w:rsidR="00000000" w:rsidRDefault="00000000">
            <w:pPr>
              <w:suppressLineNumbers/>
              <w:tabs>
                <w:tab w:val="left" w:pos="-720"/>
              </w:tabs>
              <w:suppressAutoHyphens/>
              <w:ind w:right="804"/>
              <w:jc w:val="right"/>
              <w:rPr>
                <w:spacing w:val="-3"/>
              </w:rPr>
            </w:pPr>
            <w:r>
              <w:rPr>
                <w:spacing w:val="-3"/>
              </w:rPr>
              <w:t>10 214</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14 лет</w:t>
            </w:r>
          </w:p>
        </w:tc>
        <w:tc>
          <w:tcPr>
            <w:tcW w:w="2188" w:type="dxa"/>
          </w:tcPr>
          <w:p w:rsidR="00000000" w:rsidRDefault="00000000">
            <w:pPr>
              <w:suppressLineNumbers/>
              <w:tabs>
                <w:tab w:val="left" w:pos="-720"/>
              </w:tabs>
              <w:suppressAutoHyphens/>
              <w:ind w:right="804"/>
              <w:jc w:val="right"/>
              <w:rPr>
                <w:spacing w:val="-3"/>
              </w:rPr>
            </w:pPr>
            <w:r>
              <w:rPr>
                <w:spacing w:val="-3"/>
              </w:rPr>
              <w:t>1 685</w:t>
            </w:r>
          </w:p>
        </w:tc>
        <w:tc>
          <w:tcPr>
            <w:tcW w:w="2188" w:type="dxa"/>
          </w:tcPr>
          <w:p w:rsidR="00000000" w:rsidRDefault="00000000">
            <w:pPr>
              <w:suppressLineNumbers/>
              <w:tabs>
                <w:tab w:val="left" w:pos="-720"/>
              </w:tabs>
              <w:suppressAutoHyphens/>
              <w:ind w:right="804"/>
              <w:jc w:val="right"/>
              <w:rPr>
                <w:spacing w:val="-3"/>
              </w:rPr>
            </w:pPr>
            <w:r>
              <w:rPr>
                <w:spacing w:val="-3"/>
              </w:rPr>
              <w:t>1 210</w:t>
            </w:r>
          </w:p>
        </w:tc>
        <w:tc>
          <w:tcPr>
            <w:tcW w:w="2083" w:type="dxa"/>
          </w:tcPr>
          <w:p w:rsidR="00000000" w:rsidRDefault="00000000">
            <w:pPr>
              <w:suppressLineNumbers/>
              <w:tabs>
                <w:tab w:val="left" w:pos="-720"/>
              </w:tabs>
              <w:suppressAutoHyphens/>
              <w:ind w:right="804"/>
              <w:jc w:val="right"/>
              <w:rPr>
                <w:spacing w:val="-3"/>
              </w:rPr>
            </w:pPr>
            <w:r>
              <w:rPr>
                <w:spacing w:val="-3"/>
              </w:rPr>
              <w:t>2 895</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15 лет</w:t>
            </w:r>
          </w:p>
        </w:tc>
        <w:tc>
          <w:tcPr>
            <w:tcW w:w="2188" w:type="dxa"/>
          </w:tcPr>
          <w:p w:rsidR="00000000" w:rsidRDefault="00000000">
            <w:pPr>
              <w:suppressLineNumbers/>
              <w:tabs>
                <w:tab w:val="left" w:pos="-720"/>
              </w:tabs>
              <w:suppressAutoHyphens/>
              <w:ind w:right="804"/>
              <w:jc w:val="right"/>
              <w:rPr>
                <w:spacing w:val="-3"/>
              </w:rPr>
            </w:pPr>
            <w:r>
              <w:rPr>
                <w:spacing w:val="-3"/>
              </w:rPr>
              <w:t>414</w:t>
            </w:r>
          </w:p>
        </w:tc>
        <w:tc>
          <w:tcPr>
            <w:tcW w:w="2188" w:type="dxa"/>
          </w:tcPr>
          <w:p w:rsidR="00000000" w:rsidRDefault="00000000">
            <w:pPr>
              <w:suppressLineNumbers/>
              <w:tabs>
                <w:tab w:val="left" w:pos="-720"/>
              </w:tabs>
              <w:suppressAutoHyphens/>
              <w:ind w:right="804"/>
              <w:jc w:val="right"/>
              <w:rPr>
                <w:spacing w:val="-3"/>
              </w:rPr>
            </w:pPr>
            <w:r>
              <w:rPr>
                <w:spacing w:val="-3"/>
              </w:rPr>
              <w:t>268</w:t>
            </w:r>
          </w:p>
        </w:tc>
        <w:tc>
          <w:tcPr>
            <w:tcW w:w="2083" w:type="dxa"/>
          </w:tcPr>
          <w:p w:rsidR="00000000" w:rsidRDefault="00000000">
            <w:pPr>
              <w:suppressLineNumbers/>
              <w:tabs>
                <w:tab w:val="left" w:pos="-720"/>
              </w:tabs>
              <w:suppressAutoHyphens/>
              <w:ind w:right="804"/>
              <w:jc w:val="right"/>
              <w:rPr>
                <w:spacing w:val="-3"/>
              </w:rPr>
            </w:pPr>
            <w:r>
              <w:rPr>
                <w:spacing w:val="-3"/>
              </w:rPr>
              <w:t>682</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16 лет и старше</w:t>
            </w:r>
          </w:p>
        </w:tc>
        <w:tc>
          <w:tcPr>
            <w:tcW w:w="2188" w:type="dxa"/>
          </w:tcPr>
          <w:p w:rsidR="00000000" w:rsidRDefault="00000000">
            <w:pPr>
              <w:suppressLineNumbers/>
              <w:tabs>
                <w:tab w:val="left" w:pos="-720"/>
              </w:tabs>
              <w:suppressAutoHyphens/>
              <w:ind w:right="804"/>
              <w:jc w:val="right"/>
              <w:rPr>
                <w:spacing w:val="-3"/>
              </w:rPr>
            </w:pPr>
            <w:r>
              <w:rPr>
                <w:spacing w:val="-3"/>
              </w:rPr>
              <w:t>82</w:t>
            </w:r>
          </w:p>
        </w:tc>
        <w:tc>
          <w:tcPr>
            <w:tcW w:w="2188" w:type="dxa"/>
          </w:tcPr>
          <w:p w:rsidR="00000000" w:rsidRDefault="00000000">
            <w:pPr>
              <w:suppressLineNumbers/>
              <w:tabs>
                <w:tab w:val="left" w:pos="-720"/>
              </w:tabs>
              <w:suppressAutoHyphens/>
              <w:ind w:right="804"/>
              <w:jc w:val="right"/>
              <w:rPr>
                <w:spacing w:val="-3"/>
              </w:rPr>
            </w:pPr>
            <w:r>
              <w:rPr>
                <w:spacing w:val="-3"/>
              </w:rPr>
              <w:t>46</w:t>
            </w:r>
          </w:p>
        </w:tc>
        <w:tc>
          <w:tcPr>
            <w:tcW w:w="2083" w:type="dxa"/>
          </w:tcPr>
          <w:p w:rsidR="00000000" w:rsidRDefault="00000000">
            <w:pPr>
              <w:suppressLineNumbers/>
              <w:tabs>
                <w:tab w:val="left" w:pos="-720"/>
              </w:tabs>
              <w:suppressAutoHyphens/>
              <w:ind w:right="804"/>
              <w:jc w:val="right"/>
              <w:rPr>
                <w:spacing w:val="-3"/>
              </w:rPr>
            </w:pPr>
            <w:r>
              <w:rPr>
                <w:spacing w:val="-3"/>
              </w:rPr>
              <w:t>128</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b/>
                <w:spacing w:val="-3"/>
              </w:rPr>
              <w:t>Итого</w:t>
            </w:r>
          </w:p>
        </w:tc>
        <w:tc>
          <w:tcPr>
            <w:tcW w:w="2188" w:type="dxa"/>
          </w:tcPr>
          <w:p w:rsidR="00000000" w:rsidRDefault="00000000">
            <w:pPr>
              <w:suppressLineNumbers/>
              <w:tabs>
                <w:tab w:val="left" w:pos="-720"/>
              </w:tabs>
              <w:suppressAutoHyphens/>
              <w:ind w:right="804"/>
              <w:jc w:val="right"/>
              <w:rPr>
                <w:b/>
                <w:spacing w:val="-3"/>
              </w:rPr>
            </w:pPr>
            <w:r>
              <w:rPr>
                <w:b/>
                <w:spacing w:val="-3"/>
              </w:rPr>
              <w:t>73 765</w:t>
            </w:r>
          </w:p>
        </w:tc>
        <w:tc>
          <w:tcPr>
            <w:tcW w:w="2188" w:type="dxa"/>
          </w:tcPr>
          <w:p w:rsidR="00000000" w:rsidRDefault="00000000">
            <w:pPr>
              <w:suppressLineNumbers/>
              <w:tabs>
                <w:tab w:val="left" w:pos="-720"/>
              </w:tabs>
              <w:suppressAutoHyphens/>
              <w:ind w:right="804"/>
              <w:jc w:val="right"/>
              <w:rPr>
                <w:b/>
                <w:spacing w:val="-3"/>
              </w:rPr>
            </w:pPr>
            <w:r>
              <w:rPr>
                <w:b/>
                <w:spacing w:val="-3"/>
              </w:rPr>
              <w:t>69 016</w:t>
            </w:r>
          </w:p>
        </w:tc>
        <w:tc>
          <w:tcPr>
            <w:tcW w:w="2083" w:type="dxa"/>
          </w:tcPr>
          <w:p w:rsidR="00000000" w:rsidRDefault="00000000">
            <w:pPr>
              <w:suppressLineNumbers/>
              <w:tabs>
                <w:tab w:val="left" w:pos="-720"/>
              </w:tabs>
              <w:suppressAutoHyphens/>
              <w:ind w:right="804"/>
              <w:jc w:val="right"/>
              <w:rPr>
                <w:b/>
                <w:spacing w:val="-3"/>
              </w:rPr>
            </w:pPr>
            <w:r>
              <w:rPr>
                <w:b/>
                <w:spacing w:val="-3"/>
              </w:rPr>
              <w:t>162 781</w:t>
            </w:r>
          </w:p>
        </w:tc>
      </w:tr>
    </w:tbl>
    <w:p w:rsidR="00000000" w:rsidRDefault="00000000">
      <w:pPr>
        <w:suppressLineNumbers/>
        <w:tabs>
          <w:tab w:val="left" w:pos="-720"/>
        </w:tabs>
        <w:suppressAutoHyphens/>
        <w:ind w:left="709"/>
        <w:jc w:val="both"/>
        <w:rPr>
          <w:spacing w:val="-3"/>
        </w:rPr>
      </w:pPr>
      <w:r>
        <w:rPr>
          <w:i/>
          <w:spacing w:val="-3"/>
        </w:rPr>
        <w:t>Источник: Министерство образования – ежегодный доклад, 1997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Среднее образование</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10.4</w:t>
      </w:r>
      <w:r>
        <w:rPr>
          <w:spacing w:val="-3"/>
        </w:rPr>
        <w:tab/>
        <w:t>Во всех средних и высших учебных заведениях практикуется совместное обучение, хотя некоторые средние школы и профессионально-технические училища являются либо женскими, либо мужскими. Соотношение мальчиков и девочек, посещающих начальную и среднюю школу, как и их успеваемость, являются практически одинаковыми. И мальчики, и девочки обучаются по одной и той же учебной программе, сдают одни и те же экзамены, обучаются одними и теми же учителями.</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10.5</w:t>
      </w:r>
      <w:r>
        <w:rPr>
          <w:spacing w:val="-3"/>
        </w:rPr>
        <w:tab/>
        <w:t>Особое внимание уделяется ознакомлению с общественными ценностям, в ходе которого у учащихся воспитывают развитое чувство национального самосознания, уважения к другим людям и многокультурному наследию.</w:t>
      </w:r>
    </w:p>
    <w:p w:rsidR="00000000" w:rsidRDefault="00000000">
      <w:pPr>
        <w:suppressLineNumbers/>
        <w:tabs>
          <w:tab w:val="left" w:pos="-720"/>
        </w:tabs>
        <w:suppressAutoHyphens/>
        <w:jc w:val="both"/>
        <w:rPr>
          <w:spacing w:val="-3"/>
        </w:rPr>
      </w:pPr>
    </w:p>
    <w:p w:rsidR="00000000" w:rsidRDefault="00000000">
      <w:pPr>
        <w:pStyle w:val="tab"/>
        <w:keepNext/>
        <w:jc w:val="left"/>
        <w:rPr>
          <w:sz w:val="20"/>
        </w:rPr>
      </w:pPr>
      <w:bookmarkStart w:id="29" w:name="_Toc483559509"/>
      <w:r>
        <w:rPr>
          <w:b w:val="0"/>
          <w:i/>
          <w:sz w:val="20"/>
        </w:rPr>
        <w:t>Таблица 12:</w:t>
      </w:r>
      <w:r>
        <w:rPr>
          <w:sz w:val="20"/>
        </w:rPr>
        <w:t xml:space="preserve"> Число детей, охваченных средним образованием, с разбивкой </w:t>
      </w:r>
      <w:r>
        <w:rPr>
          <w:sz w:val="20"/>
          <w:lang w:val="en-US"/>
        </w:rPr>
        <w:br/>
      </w:r>
      <w:r>
        <w:rPr>
          <w:sz w:val="20"/>
        </w:rPr>
        <w:t>по возрасту и полу, 1997 год</w:t>
      </w:r>
      <w:bookmarkEnd w:id="29"/>
    </w:p>
    <w:p w:rsidR="00000000" w:rsidRDefault="00000000">
      <w:pPr>
        <w:keepNext/>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2188"/>
        <w:gridCol w:w="2188"/>
        <w:gridCol w:w="2083"/>
      </w:tblGrid>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b/>
                <w:spacing w:val="-3"/>
              </w:rPr>
            </w:pPr>
            <w:r>
              <w:rPr>
                <w:b/>
                <w:spacing w:val="-3"/>
              </w:rPr>
              <w:t>Возраст</w:t>
            </w:r>
          </w:p>
        </w:tc>
        <w:tc>
          <w:tcPr>
            <w:tcW w:w="2188" w:type="dxa"/>
          </w:tcPr>
          <w:p w:rsidR="00000000" w:rsidRDefault="00000000">
            <w:pPr>
              <w:suppressLineNumbers/>
              <w:tabs>
                <w:tab w:val="left" w:pos="-720"/>
              </w:tabs>
              <w:suppressAutoHyphens/>
              <w:jc w:val="center"/>
              <w:rPr>
                <w:b/>
                <w:spacing w:val="-3"/>
              </w:rPr>
            </w:pPr>
            <w:r>
              <w:rPr>
                <w:b/>
                <w:spacing w:val="-3"/>
              </w:rPr>
              <w:t>Мальчики</w:t>
            </w:r>
          </w:p>
        </w:tc>
        <w:tc>
          <w:tcPr>
            <w:tcW w:w="2188" w:type="dxa"/>
          </w:tcPr>
          <w:p w:rsidR="00000000" w:rsidRDefault="00000000">
            <w:pPr>
              <w:suppressLineNumbers/>
              <w:tabs>
                <w:tab w:val="left" w:pos="-720"/>
              </w:tabs>
              <w:suppressAutoHyphens/>
              <w:jc w:val="center"/>
              <w:rPr>
                <w:b/>
                <w:spacing w:val="-3"/>
              </w:rPr>
            </w:pPr>
            <w:r>
              <w:rPr>
                <w:b/>
                <w:spacing w:val="-3"/>
              </w:rPr>
              <w:t>Девочки</w:t>
            </w:r>
          </w:p>
        </w:tc>
        <w:tc>
          <w:tcPr>
            <w:tcW w:w="2083" w:type="dxa"/>
          </w:tcPr>
          <w:p w:rsidR="00000000" w:rsidRDefault="00000000">
            <w:pPr>
              <w:suppressLineNumbers/>
              <w:tabs>
                <w:tab w:val="left" w:pos="-720"/>
              </w:tabs>
              <w:suppressAutoHyphens/>
              <w:jc w:val="center"/>
              <w:rPr>
                <w:spacing w:val="-3"/>
              </w:rPr>
            </w:pPr>
            <w:r>
              <w:rPr>
                <w:b/>
                <w:spacing w:val="-3"/>
              </w:rPr>
              <w:t>Всего</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Младше 13 лет</w:t>
            </w:r>
          </w:p>
        </w:tc>
        <w:tc>
          <w:tcPr>
            <w:tcW w:w="2188" w:type="dxa"/>
          </w:tcPr>
          <w:p w:rsidR="00000000" w:rsidRDefault="00000000">
            <w:pPr>
              <w:suppressLineNumbers/>
              <w:tabs>
                <w:tab w:val="left" w:pos="-720"/>
              </w:tabs>
              <w:suppressAutoHyphens/>
              <w:ind w:right="804"/>
              <w:jc w:val="right"/>
              <w:rPr>
                <w:spacing w:val="-3"/>
              </w:rPr>
            </w:pPr>
            <w:r>
              <w:rPr>
                <w:spacing w:val="-3"/>
              </w:rPr>
              <w:t>2 704</w:t>
            </w:r>
          </w:p>
        </w:tc>
        <w:tc>
          <w:tcPr>
            <w:tcW w:w="2188" w:type="dxa"/>
          </w:tcPr>
          <w:p w:rsidR="00000000" w:rsidRDefault="00000000">
            <w:pPr>
              <w:suppressLineNumbers/>
              <w:tabs>
                <w:tab w:val="left" w:pos="-720"/>
              </w:tabs>
              <w:suppressAutoHyphens/>
              <w:ind w:right="804"/>
              <w:jc w:val="right"/>
              <w:rPr>
                <w:spacing w:val="-3"/>
              </w:rPr>
            </w:pPr>
            <w:r>
              <w:rPr>
                <w:spacing w:val="-3"/>
              </w:rPr>
              <w:t>2 675</w:t>
            </w:r>
          </w:p>
        </w:tc>
        <w:tc>
          <w:tcPr>
            <w:tcW w:w="2083" w:type="dxa"/>
          </w:tcPr>
          <w:p w:rsidR="00000000" w:rsidRDefault="00000000">
            <w:pPr>
              <w:suppressLineNumbers/>
              <w:tabs>
                <w:tab w:val="left" w:pos="-720"/>
              </w:tabs>
              <w:suppressAutoHyphens/>
              <w:ind w:right="804"/>
              <w:jc w:val="right"/>
              <w:rPr>
                <w:spacing w:val="-3"/>
              </w:rPr>
            </w:pPr>
            <w:r>
              <w:rPr>
                <w:spacing w:val="-3"/>
              </w:rPr>
              <w:t>5 379</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13 лет</w:t>
            </w:r>
          </w:p>
        </w:tc>
        <w:tc>
          <w:tcPr>
            <w:tcW w:w="2188" w:type="dxa"/>
          </w:tcPr>
          <w:p w:rsidR="00000000" w:rsidRDefault="00000000">
            <w:pPr>
              <w:suppressLineNumbers/>
              <w:tabs>
                <w:tab w:val="left" w:pos="-720"/>
              </w:tabs>
              <w:suppressAutoHyphens/>
              <w:ind w:right="804"/>
              <w:jc w:val="right"/>
              <w:rPr>
                <w:spacing w:val="-3"/>
              </w:rPr>
            </w:pPr>
            <w:r>
              <w:rPr>
                <w:spacing w:val="-3"/>
              </w:rPr>
              <w:t>4 266</w:t>
            </w:r>
          </w:p>
        </w:tc>
        <w:tc>
          <w:tcPr>
            <w:tcW w:w="2188" w:type="dxa"/>
          </w:tcPr>
          <w:p w:rsidR="00000000" w:rsidRDefault="00000000">
            <w:pPr>
              <w:suppressLineNumbers/>
              <w:tabs>
                <w:tab w:val="left" w:pos="-720"/>
              </w:tabs>
              <w:suppressAutoHyphens/>
              <w:ind w:right="804"/>
              <w:jc w:val="right"/>
              <w:rPr>
                <w:spacing w:val="-3"/>
              </w:rPr>
            </w:pPr>
            <w:r>
              <w:rPr>
                <w:spacing w:val="-3"/>
              </w:rPr>
              <w:t>4 343</w:t>
            </w:r>
          </w:p>
        </w:tc>
        <w:tc>
          <w:tcPr>
            <w:tcW w:w="2083" w:type="dxa"/>
          </w:tcPr>
          <w:p w:rsidR="00000000" w:rsidRDefault="00000000">
            <w:pPr>
              <w:suppressLineNumbers/>
              <w:tabs>
                <w:tab w:val="left" w:pos="-720"/>
              </w:tabs>
              <w:suppressAutoHyphens/>
              <w:ind w:right="804"/>
              <w:jc w:val="right"/>
              <w:rPr>
                <w:spacing w:val="-3"/>
              </w:rPr>
            </w:pPr>
            <w:r>
              <w:rPr>
                <w:spacing w:val="-3"/>
              </w:rPr>
              <w:t>8 609</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14 лет</w:t>
            </w:r>
          </w:p>
        </w:tc>
        <w:tc>
          <w:tcPr>
            <w:tcW w:w="2188" w:type="dxa"/>
          </w:tcPr>
          <w:p w:rsidR="00000000" w:rsidRDefault="00000000">
            <w:pPr>
              <w:suppressLineNumbers/>
              <w:tabs>
                <w:tab w:val="left" w:pos="-720"/>
              </w:tabs>
              <w:suppressAutoHyphens/>
              <w:ind w:right="804"/>
              <w:jc w:val="right"/>
              <w:rPr>
                <w:spacing w:val="-3"/>
              </w:rPr>
            </w:pPr>
            <w:r>
              <w:rPr>
                <w:spacing w:val="-3"/>
              </w:rPr>
              <w:t>6 725</w:t>
            </w:r>
          </w:p>
        </w:tc>
        <w:tc>
          <w:tcPr>
            <w:tcW w:w="2188" w:type="dxa"/>
          </w:tcPr>
          <w:p w:rsidR="00000000" w:rsidRDefault="00000000">
            <w:pPr>
              <w:suppressLineNumbers/>
              <w:tabs>
                <w:tab w:val="left" w:pos="-720"/>
              </w:tabs>
              <w:suppressAutoHyphens/>
              <w:ind w:right="804"/>
              <w:jc w:val="right"/>
              <w:rPr>
                <w:spacing w:val="-3"/>
              </w:rPr>
            </w:pPr>
            <w:r>
              <w:rPr>
                <w:spacing w:val="-3"/>
              </w:rPr>
              <w:t>7 004</w:t>
            </w:r>
          </w:p>
        </w:tc>
        <w:tc>
          <w:tcPr>
            <w:tcW w:w="2083" w:type="dxa"/>
          </w:tcPr>
          <w:p w:rsidR="00000000" w:rsidRDefault="00000000">
            <w:pPr>
              <w:suppressLineNumbers/>
              <w:tabs>
                <w:tab w:val="left" w:pos="-720"/>
              </w:tabs>
              <w:suppressAutoHyphens/>
              <w:ind w:right="804"/>
              <w:jc w:val="right"/>
              <w:rPr>
                <w:spacing w:val="-3"/>
              </w:rPr>
            </w:pPr>
            <w:r>
              <w:rPr>
                <w:spacing w:val="-3"/>
              </w:rPr>
              <w:t>13 729</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15 лет</w:t>
            </w:r>
          </w:p>
        </w:tc>
        <w:tc>
          <w:tcPr>
            <w:tcW w:w="2188" w:type="dxa"/>
          </w:tcPr>
          <w:p w:rsidR="00000000" w:rsidRDefault="00000000">
            <w:pPr>
              <w:suppressLineNumbers/>
              <w:tabs>
                <w:tab w:val="left" w:pos="-720"/>
              </w:tabs>
              <w:suppressAutoHyphens/>
              <w:ind w:right="804"/>
              <w:jc w:val="right"/>
              <w:rPr>
                <w:spacing w:val="-3"/>
              </w:rPr>
            </w:pPr>
            <w:r>
              <w:rPr>
                <w:spacing w:val="-3"/>
              </w:rPr>
              <w:t>6 539</w:t>
            </w:r>
          </w:p>
        </w:tc>
        <w:tc>
          <w:tcPr>
            <w:tcW w:w="2188" w:type="dxa"/>
          </w:tcPr>
          <w:p w:rsidR="00000000" w:rsidRDefault="00000000">
            <w:pPr>
              <w:suppressLineNumbers/>
              <w:tabs>
                <w:tab w:val="left" w:pos="-720"/>
              </w:tabs>
              <w:suppressAutoHyphens/>
              <w:ind w:right="804"/>
              <w:jc w:val="right"/>
              <w:rPr>
                <w:spacing w:val="-3"/>
              </w:rPr>
            </w:pPr>
            <w:r>
              <w:rPr>
                <w:spacing w:val="-3"/>
              </w:rPr>
              <w:t>7 045</w:t>
            </w:r>
          </w:p>
        </w:tc>
        <w:tc>
          <w:tcPr>
            <w:tcW w:w="2083" w:type="dxa"/>
          </w:tcPr>
          <w:p w:rsidR="00000000" w:rsidRDefault="00000000">
            <w:pPr>
              <w:suppressLineNumbers/>
              <w:tabs>
                <w:tab w:val="left" w:pos="-720"/>
              </w:tabs>
              <w:suppressAutoHyphens/>
              <w:ind w:right="804"/>
              <w:jc w:val="right"/>
              <w:rPr>
                <w:spacing w:val="-3"/>
              </w:rPr>
            </w:pPr>
            <w:r>
              <w:rPr>
                <w:spacing w:val="-3"/>
              </w:rPr>
              <w:t>13 584</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16 лет</w:t>
            </w:r>
          </w:p>
        </w:tc>
        <w:tc>
          <w:tcPr>
            <w:tcW w:w="2188" w:type="dxa"/>
          </w:tcPr>
          <w:p w:rsidR="00000000" w:rsidRDefault="00000000">
            <w:pPr>
              <w:suppressLineNumbers/>
              <w:tabs>
                <w:tab w:val="left" w:pos="-720"/>
              </w:tabs>
              <w:suppressAutoHyphens/>
              <w:ind w:right="804"/>
              <w:jc w:val="right"/>
              <w:rPr>
                <w:spacing w:val="-3"/>
              </w:rPr>
            </w:pPr>
            <w:r>
              <w:rPr>
                <w:spacing w:val="-3"/>
              </w:rPr>
              <w:t>6 212</w:t>
            </w:r>
          </w:p>
        </w:tc>
        <w:tc>
          <w:tcPr>
            <w:tcW w:w="2188" w:type="dxa"/>
          </w:tcPr>
          <w:p w:rsidR="00000000" w:rsidRDefault="00000000">
            <w:pPr>
              <w:suppressLineNumbers/>
              <w:tabs>
                <w:tab w:val="left" w:pos="-720"/>
              </w:tabs>
              <w:suppressAutoHyphens/>
              <w:ind w:right="804"/>
              <w:jc w:val="right"/>
              <w:rPr>
                <w:spacing w:val="-3"/>
              </w:rPr>
            </w:pPr>
            <w:r>
              <w:rPr>
                <w:spacing w:val="-3"/>
              </w:rPr>
              <w:t>6 470</w:t>
            </w:r>
          </w:p>
        </w:tc>
        <w:tc>
          <w:tcPr>
            <w:tcW w:w="2083" w:type="dxa"/>
          </w:tcPr>
          <w:p w:rsidR="00000000" w:rsidRDefault="00000000">
            <w:pPr>
              <w:suppressLineNumbers/>
              <w:tabs>
                <w:tab w:val="left" w:pos="-720"/>
              </w:tabs>
              <w:suppressAutoHyphens/>
              <w:ind w:right="804"/>
              <w:jc w:val="right"/>
              <w:rPr>
                <w:spacing w:val="-3"/>
              </w:rPr>
            </w:pPr>
            <w:r>
              <w:rPr>
                <w:spacing w:val="-3"/>
              </w:rPr>
              <w:t>12 682</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17 лет</w:t>
            </w:r>
          </w:p>
        </w:tc>
        <w:tc>
          <w:tcPr>
            <w:tcW w:w="2188" w:type="dxa"/>
          </w:tcPr>
          <w:p w:rsidR="00000000" w:rsidRDefault="00000000">
            <w:pPr>
              <w:suppressLineNumbers/>
              <w:tabs>
                <w:tab w:val="left" w:pos="-720"/>
              </w:tabs>
              <w:suppressAutoHyphens/>
              <w:ind w:right="804"/>
              <w:jc w:val="right"/>
              <w:rPr>
                <w:spacing w:val="-3"/>
              </w:rPr>
            </w:pPr>
            <w:r>
              <w:rPr>
                <w:spacing w:val="-3"/>
              </w:rPr>
              <w:t>4 600</w:t>
            </w:r>
          </w:p>
        </w:tc>
        <w:tc>
          <w:tcPr>
            <w:tcW w:w="2188" w:type="dxa"/>
          </w:tcPr>
          <w:p w:rsidR="00000000" w:rsidRDefault="00000000">
            <w:pPr>
              <w:suppressLineNumbers/>
              <w:tabs>
                <w:tab w:val="left" w:pos="-720"/>
              </w:tabs>
              <w:suppressAutoHyphens/>
              <w:ind w:right="804"/>
              <w:jc w:val="right"/>
              <w:rPr>
                <w:spacing w:val="-3"/>
              </w:rPr>
            </w:pPr>
            <w:r>
              <w:rPr>
                <w:spacing w:val="-3"/>
              </w:rPr>
              <w:t>4 812</w:t>
            </w:r>
          </w:p>
        </w:tc>
        <w:tc>
          <w:tcPr>
            <w:tcW w:w="2083" w:type="dxa"/>
          </w:tcPr>
          <w:p w:rsidR="00000000" w:rsidRDefault="00000000">
            <w:pPr>
              <w:suppressLineNumbers/>
              <w:tabs>
                <w:tab w:val="left" w:pos="-720"/>
              </w:tabs>
              <w:suppressAutoHyphens/>
              <w:ind w:right="804"/>
              <w:jc w:val="right"/>
              <w:rPr>
                <w:spacing w:val="-3"/>
              </w:rPr>
            </w:pPr>
            <w:r>
              <w:rPr>
                <w:spacing w:val="-3"/>
              </w:rPr>
              <w:t>9 412</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18 лет</w:t>
            </w:r>
          </w:p>
        </w:tc>
        <w:tc>
          <w:tcPr>
            <w:tcW w:w="2188" w:type="dxa"/>
          </w:tcPr>
          <w:p w:rsidR="00000000" w:rsidRDefault="00000000">
            <w:pPr>
              <w:suppressLineNumbers/>
              <w:tabs>
                <w:tab w:val="left" w:pos="-720"/>
              </w:tabs>
              <w:suppressAutoHyphens/>
              <w:ind w:right="804"/>
              <w:jc w:val="right"/>
              <w:rPr>
                <w:spacing w:val="-3"/>
              </w:rPr>
            </w:pPr>
            <w:r>
              <w:rPr>
                <w:spacing w:val="-3"/>
              </w:rPr>
              <w:t>2 683</w:t>
            </w:r>
          </w:p>
        </w:tc>
        <w:tc>
          <w:tcPr>
            <w:tcW w:w="2188" w:type="dxa"/>
          </w:tcPr>
          <w:p w:rsidR="00000000" w:rsidRDefault="00000000">
            <w:pPr>
              <w:suppressLineNumbers/>
              <w:tabs>
                <w:tab w:val="left" w:pos="-720"/>
              </w:tabs>
              <w:suppressAutoHyphens/>
              <w:ind w:right="804"/>
              <w:jc w:val="right"/>
              <w:rPr>
                <w:spacing w:val="-3"/>
              </w:rPr>
            </w:pPr>
            <w:r>
              <w:rPr>
                <w:spacing w:val="-3"/>
              </w:rPr>
              <w:t>2 541</w:t>
            </w:r>
          </w:p>
        </w:tc>
        <w:tc>
          <w:tcPr>
            <w:tcW w:w="2083" w:type="dxa"/>
          </w:tcPr>
          <w:p w:rsidR="00000000" w:rsidRDefault="00000000">
            <w:pPr>
              <w:suppressLineNumbers/>
              <w:tabs>
                <w:tab w:val="left" w:pos="-720"/>
              </w:tabs>
              <w:suppressAutoHyphens/>
              <w:ind w:right="804"/>
              <w:jc w:val="right"/>
              <w:rPr>
                <w:spacing w:val="-3"/>
              </w:rPr>
            </w:pPr>
            <w:r>
              <w:rPr>
                <w:spacing w:val="-3"/>
              </w:rPr>
              <w:t>5 224</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spacing w:val="-3"/>
              </w:rPr>
              <w:t>19 лет и старше</w:t>
            </w:r>
          </w:p>
        </w:tc>
        <w:tc>
          <w:tcPr>
            <w:tcW w:w="2188" w:type="dxa"/>
          </w:tcPr>
          <w:p w:rsidR="00000000" w:rsidRDefault="00000000">
            <w:pPr>
              <w:suppressLineNumbers/>
              <w:tabs>
                <w:tab w:val="left" w:pos="-720"/>
              </w:tabs>
              <w:suppressAutoHyphens/>
              <w:ind w:right="804"/>
              <w:jc w:val="right"/>
              <w:rPr>
                <w:spacing w:val="-3"/>
              </w:rPr>
            </w:pPr>
            <w:r>
              <w:rPr>
                <w:spacing w:val="-3"/>
              </w:rPr>
              <w:t>794</w:t>
            </w:r>
          </w:p>
        </w:tc>
        <w:tc>
          <w:tcPr>
            <w:tcW w:w="2188" w:type="dxa"/>
          </w:tcPr>
          <w:p w:rsidR="00000000" w:rsidRDefault="00000000">
            <w:pPr>
              <w:suppressLineNumbers/>
              <w:tabs>
                <w:tab w:val="left" w:pos="-720"/>
              </w:tabs>
              <w:suppressAutoHyphens/>
              <w:ind w:right="804"/>
              <w:jc w:val="right"/>
              <w:rPr>
                <w:spacing w:val="-3"/>
              </w:rPr>
            </w:pPr>
            <w:r>
              <w:rPr>
                <w:spacing w:val="-3"/>
              </w:rPr>
              <w:t>685</w:t>
            </w:r>
          </w:p>
        </w:tc>
        <w:tc>
          <w:tcPr>
            <w:tcW w:w="2083" w:type="dxa"/>
          </w:tcPr>
          <w:p w:rsidR="00000000" w:rsidRDefault="00000000">
            <w:pPr>
              <w:suppressLineNumbers/>
              <w:tabs>
                <w:tab w:val="left" w:pos="-720"/>
              </w:tabs>
              <w:suppressAutoHyphens/>
              <w:ind w:right="804"/>
              <w:jc w:val="right"/>
              <w:rPr>
                <w:spacing w:val="-3"/>
              </w:rPr>
            </w:pPr>
            <w:r>
              <w:rPr>
                <w:spacing w:val="-3"/>
              </w:rPr>
              <w:t>1 479</w:t>
            </w:r>
          </w:p>
        </w:tc>
      </w:tr>
      <w:tr w:rsidR="00000000">
        <w:tblPrEx>
          <w:tblCellMar>
            <w:top w:w="0" w:type="dxa"/>
            <w:bottom w:w="0" w:type="dxa"/>
          </w:tblCellMar>
        </w:tblPrEx>
        <w:tc>
          <w:tcPr>
            <w:tcW w:w="2188" w:type="dxa"/>
          </w:tcPr>
          <w:p w:rsidR="00000000" w:rsidRDefault="00000000">
            <w:pPr>
              <w:suppressLineNumbers/>
              <w:tabs>
                <w:tab w:val="left" w:pos="-720"/>
              </w:tabs>
              <w:suppressAutoHyphens/>
              <w:jc w:val="center"/>
              <w:rPr>
                <w:spacing w:val="-3"/>
              </w:rPr>
            </w:pPr>
            <w:r>
              <w:rPr>
                <w:b/>
                <w:spacing w:val="-3"/>
              </w:rPr>
              <w:t>Итого</w:t>
            </w:r>
          </w:p>
        </w:tc>
        <w:tc>
          <w:tcPr>
            <w:tcW w:w="2188" w:type="dxa"/>
          </w:tcPr>
          <w:p w:rsidR="00000000" w:rsidRDefault="00000000">
            <w:pPr>
              <w:suppressLineNumbers/>
              <w:tabs>
                <w:tab w:val="left" w:pos="-720"/>
              </w:tabs>
              <w:suppressAutoHyphens/>
              <w:ind w:right="804"/>
              <w:jc w:val="right"/>
              <w:rPr>
                <w:b/>
                <w:spacing w:val="-3"/>
              </w:rPr>
            </w:pPr>
            <w:r>
              <w:rPr>
                <w:b/>
                <w:spacing w:val="-3"/>
              </w:rPr>
              <w:t>34 523</w:t>
            </w:r>
          </w:p>
        </w:tc>
        <w:tc>
          <w:tcPr>
            <w:tcW w:w="2188" w:type="dxa"/>
          </w:tcPr>
          <w:p w:rsidR="00000000" w:rsidRDefault="00000000">
            <w:pPr>
              <w:suppressLineNumbers/>
              <w:tabs>
                <w:tab w:val="left" w:pos="-720"/>
              </w:tabs>
              <w:suppressAutoHyphens/>
              <w:ind w:right="804"/>
              <w:jc w:val="right"/>
              <w:rPr>
                <w:b/>
                <w:spacing w:val="-3"/>
              </w:rPr>
            </w:pPr>
            <w:r>
              <w:rPr>
                <w:b/>
                <w:spacing w:val="-3"/>
              </w:rPr>
              <w:t>35 575</w:t>
            </w:r>
          </w:p>
        </w:tc>
        <w:tc>
          <w:tcPr>
            <w:tcW w:w="2083" w:type="dxa"/>
          </w:tcPr>
          <w:p w:rsidR="00000000" w:rsidRDefault="00000000">
            <w:pPr>
              <w:suppressLineNumbers/>
              <w:tabs>
                <w:tab w:val="left" w:pos="-720"/>
              </w:tabs>
              <w:suppressAutoHyphens/>
              <w:ind w:right="804"/>
              <w:jc w:val="right"/>
              <w:rPr>
                <w:b/>
                <w:spacing w:val="-3"/>
              </w:rPr>
            </w:pPr>
            <w:r>
              <w:rPr>
                <w:b/>
                <w:spacing w:val="-3"/>
              </w:rPr>
              <w:t>70 098</w:t>
            </w:r>
          </w:p>
        </w:tc>
      </w:tr>
    </w:tbl>
    <w:p w:rsidR="00000000" w:rsidRDefault="00000000">
      <w:pPr>
        <w:suppressLineNumbers/>
        <w:tabs>
          <w:tab w:val="left" w:pos="-720"/>
        </w:tabs>
        <w:suppressAutoHyphens/>
        <w:ind w:left="709"/>
        <w:jc w:val="both"/>
        <w:rPr>
          <w:spacing w:val="-3"/>
        </w:rPr>
      </w:pPr>
      <w:r>
        <w:rPr>
          <w:i/>
          <w:spacing w:val="-3"/>
        </w:rPr>
        <w:t>Источник: Министерство образования – ежегодный доклад, 1997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Профессионально-техническое обучение и подготовка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10.6</w:t>
      </w:r>
      <w:r>
        <w:rPr>
          <w:spacing w:val="-3"/>
        </w:rPr>
        <w:tab/>
        <w:t>Вместе с тем, по завершении среднего образования число продолжающих учебу мальчиков превышает число девочек, особенно в сфере науки и техники, профессионально-технического обучения и прежде всего среди обладателей стипендий. Тот факт, что женщины менее активно, чем мужчины, записываются на курсы профессионально-технического обучения и подготовки, помогающие им занять более высокое положение в официальном секторе, существенно способствует тому, что они занимают подчиненное положение в трудовых ресурсах и экономике в целом.</w:t>
      </w:r>
      <w:r>
        <w:rPr>
          <w:rStyle w:val="FootnoteReference"/>
        </w:rPr>
        <w:footnoteReference w:id="17"/>
      </w:r>
      <w:r>
        <w:rPr>
          <w:spacing w:val="-3"/>
        </w:rPr>
        <w:t xml:space="preserve"> Корни этого явления не вполне очевидны с точки зрения организационных барьеров, стоящих на пути развития девочек, и очевидно являются результатом представлений, определяющих социальную, политическую и экономическую роль мужчин и женщин на Фиджи.</w:t>
      </w:r>
      <w:r>
        <w:rPr>
          <w:rStyle w:val="FootnoteReference"/>
        </w:rPr>
        <w:footnoteReference w:id="18"/>
      </w:r>
      <w:r>
        <w:rPr>
          <w:spacing w:val="-3"/>
        </w:rPr>
        <w:t xml:space="preserve"> Еще один сопутствующий фактор состоит в том, что в стране существует больше профессионально-технических заведений и общежитий для мальчиков, чем для девочек. Несмотря на то, что никаких специальных усилий по пересмотру содержания учебников или школьной программы для ликвидации стереотипов не предпринимается, такая дискриминация открыто не поощряется.</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Высшее образование</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10.7</w:t>
      </w:r>
      <w:r>
        <w:rPr>
          <w:spacing w:val="-3"/>
        </w:rPr>
        <w:tab/>
        <w:t>За период с 1987 по 1991 годы 44 процента всех стипендий в высших учебных заведениях предоставлялись учащимся-женщинам. Однако среди зарубежных стипендиатов женщин насчитывалось всего 26 процентов. К 1993 году, благодаря усилиям по укреплению равенства мужчин и женщин, доля женщин, получающих зарубежные стипендии, увеличилась до 44 процентов.</w:t>
      </w:r>
      <w:r>
        <w:rPr>
          <w:rStyle w:val="FootnoteReference"/>
        </w:rPr>
        <w:footnoteReference w:id="19"/>
      </w:r>
    </w:p>
    <w:p w:rsidR="00000000" w:rsidRDefault="00000000">
      <w:pPr>
        <w:suppressLineNumbers/>
        <w:tabs>
          <w:tab w:val="left" w:pos="-720"/>
        </w:tabs>
        <w:suppressAutoHyphens/>
        <w:jc w:val="both"/>
        <w:rPr>
          <w:spacing w:val="-3"/>
        </w:rPr>
      </w:pPr>
    </w:p>
    <w:p w:rsidR="00000000" w:rsidRDefault="00000000">
      <w:pPr>
        <w:pStyle w:val="tab"/>
        <w:keepNext/>
        <w:rPr>
          <w:sz w:val="20"/>
        </w:rPr>
      </w:pPr>
      <w:bookmarkStart w:id="30" w:name="_Toc483559510"/>
      <w:r>
        <w:rPr>
          <w:b w:val="0"/>
          <w:i/>
          <w:sz w:val="20"/>
        </w:rPr>
        <w:t>Таблица 13:</w:t>
      </w:r>
      <w:r>
        <w:rPr>
          <w:sz w:val="20"/>
        </w:rPr>
        <w:t xml:space="preserve"> Новые зарубежные стипендии, 1997-1999 годы</w:t>
      </w:r>
      <w:bookmarkEnd w:id="30"/>
    </w:p>
    <w:p w:rsidR="00000000" w:rsidRDefault="00000000">
      <w:pPr>
        <w:keepNext/>
        <w:suppressLineNumbers/>
        <w:tabs>
          <w:tab w:val="left" w:pos="-720"/>
        </w:tabs>
        <w:suppressAutoHyphens/>
        <w:jc w:val="both"/>
        <w:rPr>
          <w:spacing w:val="-3"/>
        </w:rPr>
      </w:pPr>
    </w:p>
    <w:tbl>
      <w:tblPr>
        <w:tblW w:w="0" w:type="auto"/>
        <w:tblInd w:w="711" w:type="dxa"/>
        <w:tblLayout w:type="fixed"/>
        <w:tblCellMar>
          <w:left w:w="28" w:type="dxa"/>
          <w:right w:w="28" w:type="dxa"/>
        </w:tblCellMar>
        <w:tblLook w:val="0000" w:firstRow="0" w:lastRow="0" w:firstColumn="0" w:lastColumn="0" w:noHBand="0" w:noVBand="0"/>
      </w:tblPr>
      <w:tblGrid>
        <w:gridCol w:w="2410"/>
        <w:gridCol w:w="1015"/>
        <w:gridCol w:w="1099"/>
        <w:gridCol w:w="1012"/>
        <w:gridCol w:w="1099"/>
        <w:gridCol w:w="1012"/>
        <w:gridCol w:w="1001"/>
      </w:tblGrid>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b/>
                <w:spacing w:val="-2"/>
              </w:rPr>
            </w:pPr>
            <w:r>
              <w:rPr>
                <w:b/>
                <w:spacing w:val="-2"/>
              </w:rPr>
              <w:t>Предмет обучения</w:t>
            </w:r>
          </w:p>
        </w:tc>
        <w:tc>
          <w:tcPr>
            <w:tcW w:w="2114"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1997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2111"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1998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2013"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1999 год</w:t>
            </w:r>
          </w:p>
        </w:tc>
        <w:tc>
          <w:tcPr>
            <w:hMerge/>
            <w:tcBorders>
              <w:top w:val="single" w:sz="6" w:space="0" w:color="auto"/>
              <w:right w:val="single" w:sz="6" w:space="0" w:color="auto"/>
            </w:tcBorders>
          </w:tcPr>
          <w:p w:rsidR="00000000" w:rsidRDefault="00000000">
            <w:pPr>
              <w:suppressLineNumbers/>
              <w:tabs>
                <w:tab w:val="left" w:pos="-720"/>
              </w:tabs>
              <w:suppressAutoHyphens/>
              <w:jc w:val="center"/>
              <w:rPr>
                <w:b/>
                <w:spacing w:val="-2"/>
              </w:rPr>
            </w:pPr>
          </w:p>
        </w:tc>
      </w:tr>
      <w:tr w:rsidR="00000000">
        <w:tblPrEx>
          <w:tblCellMar>
            <w:top w:w="0" w:type="dxa"/>
            <w:bottom w:w="0" w:type="dxa"/>
          </w:tblCellMar>
        </w:tblPrEx>
        <w:tc>
          <w:tcPr>
            <w:tcW w:w="2410" w:type="dxa"/>
            <w:tcBorders>
              <w:left w:val="single" w:sz="6" w:space="0" w:color="auto"/>
            </w:tcBorders>
          </w:tcPr>
          <w:p w:rsidR="00000000" w:rsidRDefault="00000000">
            <w:pPr>
              <w:suppressLineNumbers/>
              <w:tabs>
                <w:tab w:val="left" w:pos="-720"/>
              </w:tabs>
              <w:suppressAutoHyphens/>
              <w:rPr>
                <w:b/>
                <w:spacing w:val="-2"/>
              </w:rPr>
            </w:pPr>
          </w:p>
        </w:tc>
        <w:tc>
          <w:tcPr>
            <w:tcW w:w="1015"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099"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Женщины</w:t>
            </w:r>
          </w:p>
        </w:tc>
        <w:tc>
          <w:tcPr>
            <w:tcW w:w="1012"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099"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Женщины</w:t>
            </w:r>
          </w:p>
        </w:tc>
        <w:tc>
          <w:tcPr>
            <w:tcW w:w="1012"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center"/>
              <w:rPr>
                <w:b/>
                <w:spacing w:val="-2"/>
              </w:rPr>
            </w:pPr>
            <w:r>
              <w:rPr>
                <w:b/>
                <w:spacing w:val="-2"/>
              </w:rPr>
              <w:t>Женщины</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Управление</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Сельское хозяйство</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0</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Архитектура</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2</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Количественный анализ</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Транспортные исследования/экономика</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4</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3</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8</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Геология</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Образование/искусство</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1</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Машиностроение</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3</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9</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5</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8</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1</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Окружающая среда</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Лесоводство</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2</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Здравоохранение/медицина</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3</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3</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3</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Информация</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Правоведение</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Судовождение</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Печатное дело/дизайн</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Наука/математика</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0</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Проведение обследований</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Поселковое/городское/региональное планирование</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1</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Ветеринария</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Международные бакалавры</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1</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Землепользование</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4</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1</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Метеорология</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Спортивные исследования</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3</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Туризм</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0</w:t>
            </w: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Строительство</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1</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3</w:t>
            </w:r>
          </w:p>
        </w:tc>
      </w:tr>
      <w:tr w:rsidR="00000000">
        <w:tblPrEx>
          <w:tblCellMar>
            <w:top w:w="0" w:type="dxa"/>
            <w:bottom w:w="0" w:type="dxa"/>
          </w:tblCellMar>
        </w:tblPrEx>
        <w:tc>
          <w:tcPr>
            <w:tcW w:w="241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Налогообложение</w:t>
            </w:r>
          </w:p>
        </w:tc>
        <w:tc>
          <w:tcPr>
            <w:tcW w:w="1015"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99"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p>
        </w:tc>
        <w:tc>
          <w:tcPr>
            <w:tcW w:w="1012" w:type="dxa"/>
            <w:tcBorders>
              <w:top w:val="single" w:sz="6" w:space="0" w:color="auto"/>
              <w:left w:val="single" w:sz="6" w:space="0" w:color="auto"/>
            </w:tcBorders>
          </w:tcPr>
          <w:p w:rsidR="00000000" w:rsidRDefault="00000000">
            <w:pPr>
              <w:suppressLineNumbers/>
              <w:tabs>
                <w:tab w:val="left" w:pos="-720"/>
              </w:tabs>
              <w:suppressAutoHyphens/>
              <w:ind w:left="114"/>
              <w:rPr>
                <w:spacing w:val="-2"/>
              </w:rPr>
            </w:pPr>
            <w:r>
              <w:rPr>
                <w:spacing w:val="-2"/>
              </w:rPr>
              <w:t>2</w:t>
            </w:r>
          </w:p>
        </w:tc>
        <w:tc>
          <w:tcPr>
            <w:tcW w:w="1001"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left="114"/>
              <w:rPr>
                <w:spacing w:val="-2"/>
              </w:rPr>
            </w:pPr>
            <w:r>
              <w:rPr>
                <w:spacing w:val="-2"/>
              </w:rPr>
              <w:t>0</w:t>
            </w:r>
          </w:p>
        </w:tc>
      </w:tr>
      <w:tr w:rsidR="00000000">
        <w:tblPrEx>
          <w:tblCellMar>
            <w:top w:w="0" w:type="dxa"/>
            <w:bottom w:w="0" w:type="dxa"/>
          </w:tblCellMar>
        </w:tblPrEx>
        <w:tc>
          <w:tcPr>
            <w:tcW w:w="2410"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rPr>
                <w:spacing w:val="-2"/>
              </w:rPr>
            </w:pPr>
            <w:r>
              <w:rPr>
                <w:b/>
                <w:spacing w:val="-2"/>
              </w:rPr>
              <w:t>Итого</w:t>
            </w:r>
          </w:p>
        </w:tc>
        <w:tc>
          <w:tcPr>
            <w:tcW w:w="1015"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left="114"/>
              <w:rPr>
                <w:b/>
                <w:spacing w:val="-2"/>
              </w:rPr>
            </w:pPr>
            <w:r>
              <w:rPr>
                <w:b/>
                <w:spacing w:val="-2"/>
              </w:rPr>
              <w:t>24</w:t>
            </w:r>
          </w:p>
        </w:tc>
        <w:tc>
          <w:tcPr>
            <w:tcW w:w="1099"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left="114"/>
              <w:rPr>
                <w:b/>
                <w:spacing w:val="-2"/>
              </w:rPr>
            </w:pPr>
            <w:r>
              <w:rPr>
                <w:b/>
                <w:spacing w:val="-2"/>
              </w:rPr>
              <w:t>21</w:t>
            </w:r>
          </w:p>
        </w:tc>
        <w:tc>
          <w:tcPr>
            <w:tcW w:w="1012"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left="114"/>
              <w:rPr>
                <w:b/>
                <w:spacing w:val="-2"/>
              </w:rPr>
            </w:pPr>
            <w:r>
              <w:rPr>
                <w:b/>
                <w:spacing w:val="-2"/>
              </w:rPr>
              <w:t>24</w:t>
            </w:r>
          </w:p>
        </w:tc>
        <w:tc>
          <w:tcPr>
            <w:tcW w:w="1099"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left="114"/>
              <w:rPr>
                <w:b/>
                <w:spacing w:val="-2"/>
              </w:rPr>
            </w:pPr>
            <w:r>
              <w:rPr>
                <w:b/>
                <w:spacing w:val="-2"/>
              </w:rPr>
              <w:t>21</w:t>
            </w:r>
          </w:p>
        </w:tc>
        <w:tc>
          <w:tcPr>
            <w:tcW w:w="1012"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left="114"/>
              <w:rPr>
                <w:b/>
                <w:spacing w:val="-2"/>
              </w:rPr>
            </w:pPr>
            <w:r>
              <w:rPr>
                <w:b/>
                <w:spacing w:val="-2"/>
              </w:rPr>
              <w:t>20</w:t>
            </w:r>
          </w:p>
        </w:tc>
        <w:tc>
          <w:tcPr>
            <w:tcW w:w="1001" w:type="dxa"/>
            <w:tcBorders>
              <w:top w:val="single" w:sz="6" w:space="0" w:color="auto"/>
              <w:left w:val="single" w:sz="6" w:space="0" w:color="auto"/>
              <w:bottom w:val="single" w:sz="6" w:space="0" w:color="auto"/>
              <w:right w:val="single" w:sz="6" w:space="0" w:color="auto"/>
            </w:tcBorders>
          </w:tcPr>
          <w:p w:rsidR="00000000" w:rsidRDefault="00000000">
            <w:pPr>
              <w:suppressLineNumbers/>
              <w:tabs>
                <w:tab w:val="left" w:pos="-720"/>
              </w:tabs>
              <w:suppressAutoHyphens/>
              <w:ind w:left="114"/>
              <w:rPr>
                <w:b/>
                <w:spacing w:val="-2"/>
              </w:rPr>
            </w:pPr>
            <w:r>
              <w:rPr>
                <w:b/>
                <w:spacing w:val="-2"/>
              </w:rPr>
              <w:t>23</w:t>
            </w:r>
          </w:p>
        </w:tc>
      </w:tr>
    </w:tbl>
    <w:p w:rsidR="00000000" w:rsidRDefault="00000000">
      <w:pPr>
        <w:suppressLineNumbers/>
        <w:tabs>
          <w:tab w:val="left" w:pos="-720"/>
        </w:tabs>
        <w:suppressAutoHyphens/>
        <w:ind w:left="709"/>
        <w:jc w:val="both"/>
        <w:rPr>
          <w:spacing w:val="-3"/>
        </w:rPr>
      </w:pPr>
      <w:r>
        <w:rPr>
          <w:i/>
          <w:spacing w:val="-3"/>
        </w:rPr>
        <w:t>Источник: Группа стипендий КГС, октябрь 1999 года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10.8</w:t>
      </w:r>
      <w:r>
        <w:rPr>
          <w:spacing w:val="-3"/>
        </w:rPr>
        <w:tab/>
        <w:t>Данные по Южно-тихоокеанскому университету показывают, что в нем учится больше мужчин, чем женщин (соответственно 56 и 44 процента). Женщины выбирают в основном традиционно женские специальности, такие, как педагогика, общинное развитие, библиотечное дело, обучение языку, воспитание малолетних детей и общественные науки, хотя женщин все больше начинают привлекать такие предметы, как наука, медицина, управление и право. Меньше всего женщин среди учащихся, изучающих научные предметы и сельскохозяйственные специальности. Их число также заметно снижается с повышением уровня обучения: до 31 процента по программам для соискания степени магистров и до 25 процентов по программам для соискателей докторской степени.</w:t>
      </w:r>
    </w:p>
    <w:p w:rsidR="00000000" w:rsidRDefault="00000000">
      <w:pPr>
        <w:suppressLineNumbers/>
        <w:tabs>
          <w:tab w:val="left" w:pos="-720"/>
        </w:tabs>
        <w:suppressAutoHyphens/>
        <w:jc w:val="both"/>
        <w:rPr>
          <w:spacing w:val="-3"/>
        </w:rPr>
      </w:pPr>
    </w:p>
    <w:p w:rsidR="00000000" w:rsidRDefault="00000000">
      <w:pPr>
        <w:pStyle w:val="tab"/>
        <w:keepNext/>
        <w:rPr>
          <w:sz w:val="20"/>
        </w:rPr>
      </w:pPr>
      <w:bookmarkStart w:id="31" w:name="_Toc483559511"/>
      <w:r>
        <w:rPr>
          <w:b w:val="0"/>
          <w:i/>
          <w:sz w:val="20"/>
        </w:rPr>
        <w:t>Таблица 14:</w:t>
      </w:r>
      <w:r>
        <w:rPr>
          <w:sz w:val="20"/>
        </w:rPr>
        <w:t xml:space="preserve"> Число учащихся дневного факультета Южно-тихоокеанского университета, 1997 год</w:t>
      </w:r>
      <w:bookmarkEnd w:id="31"/>
    </w:p>
    <w:p w:rsidR="00000000" w:rsidRDefault="00000000">
      <w:pPr>
        <w:keepNext/>
        <w:suppressLineNumbers/>
        <w:tabs>
          <w:tab w:val="left" w:pos="-720"/>
        </w:tabs>
        <w:suppressAutoHyphens/>
        <w:ind w:left="709"/>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804"/>
        <w:gridCol w:w="3847"/>
      </w:tblGrid>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fldChar w:fldCharType="begin"/>
            </w:r>
            <w:r>
              <w:rPr>
                <w:spacing w:val="-3"/>
              </w:rPr>
              <w:instrText xml:space="preserve">PRIVATE </w:instrText>
            </w:r>
            <w:r>
              <w:rPr>
                <w:spacing w:val="-3"/>
              </w:rPr>
            </w:r>
            <w:r>
              <w:rPr>
                <w:spacing w:val="-3"/>
              </w:rPr>
              <w:fldChar w:fldCharType="end"/>
            </w:r>
            <w:r>
              <w:rPr>
                <w:b/>
                <w:spacing w:val="-3"/>
              </w:rPr>
              <w:t>Предмет</w:t>
            </w:r>
          </w:p>
        </w:tc>
        <w:tc>
          <w:tcPr>
            <w:tcW w:w="3847" w:type="dxa"/>
          </w:tcPr>
          <w:p w:rsidR="00000000" w:rsidRDefault="00000000">
            <w:pPr>
              <w:suppressLineNumbers/>
              <w:tabs>
                <w:tab w:val="left" w:pos="-720"/>
              </w:tabs>
              <w:suppressAutoHyphens/>
              <w:jc w:val="center"/>
              <w:rPr>
                <w:spacing w:val="-3"/>
              </w:rPr>
            </w:pPr>
            <w:r>
              <w:rPr>
                <w:b/>
                <w:spacing w:val="-3"/>
              </w:rPr>
              <w:t>Число женщин (в процентах)</w:t>
            </w:r>
          </w:p>
        </w:tc>
      </w:tr>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t>Педагогика и гуманитарные дисциплины</w:t>
            </w:r>
          </w:p>
        </w:tc>
        <w:tc>
          <w:tcPr>
            <w:tcW w:w="3847" w:type="dxa"/>
          </w:tcPr>
          <w:p w:rsidR="00000000" w:rsidRDefault="00000000">
            <w:pPr>
              <w:suppressLineNumbers/>
              <w:tabs>
                <w:tab w:val="left" w:pos="-720"/>
              </w:tabs>
              <w:suppressAutoHyphens/>
              <w:jc w:val="center"/>
              <w:rPr>
                <w:spacing w:val="-3"/>
              </w:rPr>
            </w:pPr>
            <w:r>
              <w:rPr>
                <w:spacing w:val="-3"/>
              </w:rPr>
              <w:t>55</w:t>
            </w:r>
          </w:p>
        </w:tc>
      </w:tr>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t>Сельское хозяйство</w:t>
            </w:r>
          </w:p>
        </w:tc>
        <w:tc>
          <w:tcPr>
            <w:tcW w:w="3847" w:type="dxa"/>
          </w:tcPr>
          <w:p w:rsidR="00000000" w:rsidRDefault="00000000">
            <w:pPr>
              <w:suppressLineNumbers/>
              <w:tabs>
                <w:tab w:val="left" w:pos="-720"/>
              </w:tabs>
              <w:suppressAutoHyphens/>
              <w:jc w:val="center"/>
              <w:rPr>
                <w:spacing w:val="-3"/>
              </w:rPr>
            </w:pPr>
            <w:r>
              <w:rPr>
                <w:spacing w:val="-3"/>
              </w:rPr>
              <w:t>25</w:t>
            </w:r>
          </w:p>
        </w:tc>
      </w:tr>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t>Право</w:t>
            </w:r>
          </w:p>
        </w:tc>
        <w:tc>
          <w:tcPr>
            <w:tcW w:w="3847" w:type="dxa"/>
          </w:tcPr>
          <w:p w:rsidR="00000000" w:rsidRDefault="00000000">
            <w:pPr>
              <w:suppressLineNumbers/>
              <w:tabs>
                <w:tab w:val="left" w:pos="-720"/>
              </w:tabs>
              <w:suppressAutoHyphens/>
              <w:jc w:val="center"/>
              <w:rPr>
                <w:spacing w:val="-3"/>
              </w:rPr>
            </w:pPr>
            <w:r>
              <w:rPr>
                <w:spacing w:val="-3"/>
              </w:rPr>
              <w:t>37</w:t>
            </w:r>
          </w:p>
        </w:tc>
      </w:tr>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t>Предпринимательство и экономика</w:t>
            </w:r>
          </w:p>
        </w:tc>
        <w:tc>
          <w:tcPr>
            <w:tcW w:w="3847" w:type="dxa"/>
          </w:tcPr>
          <w:p w:rsidR="00000000" w:rsidRDefault="00000000">
            <w:pPr>
              <w:suppressLineNumbers/>
              <w:tabs>
                <w:tab w:val="left" w:pos="-720"/>
              </w:tabs>
              <w:suppressAutoHyphens/>
              <w:jc w:val="center"/>
              <w:rPr>
                <w:spacing w:val="-3"/>
              </w:rPr>
            </w:pPr>
            <w:r>
              <w:rPr>
                <w:spacing w:val="-3"/>
              </w:rPr>
              <w:t>43</w:t>
            </w:r>
          </w:p>
        </w:tc>
      </w:tr>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t>Управление и администрация</w:t>
            </w:r>
          </w:p>
        </w:tc>
        <w:tc>
          <w:tcPr>
            <w:tcW w:w="3847" w:type="dxa"/>
          </w:tcPr>
          <w:p w:rsidR="00000000" w:rsidRDefault="00000000">
            <w:pPr>
              <w:suppressLineNumbers/>
              <w:tabs>
                <w:tab w:val="left" w:pos="-720"/>
              </w:tabs>
              <w:suppressAutoHyphens/>
              <w:jc w:val="center"/>
              <w:rPr>
                <w:spacing w:val="-3"/>
              </w:rPr>
            </w:pPr>
            <w:r>
              <w:rPr>
                <w:spacing w:val="-3"/>
              </w:rPr>
              <w:t>47</w:t>
            </w:r>
          </w:p>
        </w:tc>
      </w:tr>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t>Прочие общественные науки</w:t>
            </w:r>
          </w:p>
        </w:tc>
        <w:tc>
          <w:tcPr>
            <w:tcW w:w="3847" w:type="dxa"/>
          </w:tcPr>
          <w:p w:rsidR="00000000" w:rsidRDefault="00000000">
            <w:pPr>
              <w:suppressLineNumbers/>
              <w:tabs>
                <w:tab w:val="left" w:pos="-720"/>
              </w:tabs>
              <w:suppressAutoHyphens/>
              <w:jc w:val="center"/>
              <w:rPr>
                <w:spacing w:val="-3"/>
              </w:rPr>
            </w:pPr>
            <w:r>
              <w:rPr>
                <w:spacing w:val="-3"/>
              </w:rPr>
              <w:t>46</w:t>
            </w:r>
          </w:p>
        </w:tc>
      </w:tr>
      <w:tr w:rsidR="00000000">
        <w:tblPrEx>
          <w:tblCellMar>
            <w:top w:w="0" w:type="dxa"/>
            <w:bottom w:w="0" w:type="dxa"/>
          </w:tblCellMar>
        </w:tblPrEx>
        <w:tc>
          <w:tcPr>
            <w:tcW w:w="4804" w:type="dxa"/>
          </w:tcPr>
          <w:p w:rsidR="00000000" w:rsidRDefault="00000000">
            <w:pPr>
              <w:suppressLineNumbers/>
              <w:tabs>
                <w:tab w:val="left" w:pos="-720"/>
              </w:tabs>
              <w:suppressAutoHyphens/>
              <w:jc w:val="center"/>
              <w:rPr>
                <w:spacing w:val="-3"/>
              </w:rPr>
            </w:pPr>
            <w:r>
              <w:rPr>
                <w:spacing w:val="-3"/>
              </w:rPr>
              <w:t>Теоретические и прикладные науки</w:t>
            </w:r>
          </w:p>
        </w:tc>
        <w:tc>
          <w:tcPr>
            <w:tcW w:w="3847" w:type="dxa"/>
          </w:tcPr>
          <w:p w:rsidR="00000000" w:rsidRDefault="00000000">
            <w:pPr>
              <w:suppressLineNumbers/>
              <w:tabs>
                <w:tab w:val="left" w:pos="-720"/>
              </w:tabs>
              <w:suppressAutoHyphens/>
              <w:jc w:val="center"/>
              <w:rPr>
                <w:spacing w:val="-3"/>
              </w:rPr>
            </w:pPr>
            <w:r>
              <w:rPr>
                <w:spacing w:val="-3"/>
              </w:rPr>
              <w:t>39</w:t>
            </w:r>
          </w:p>
        </w:tc>
      </w:tr>
    </w:tbl>
    <w:p w:rsidR="00000000" w:rsidRDefault="00000000">
      <w:pPr>
        <w:suppressLineNumbers/>
        <w:tabs>
          <w:tab w:val="left" w:pos="-720"/>
        </w:tabs>
        <w:suppressAutoHyphens/>
        <w:ind w:left="709"/>
        <w:jc w:val="both"/>
        <w:rPr>
          <w:spacing w:val="-3"/>
        </w:rPr>
      </w:pPr>
      <w:r>
        <w:rPr>
          <w:i/>
          <w:spacing w:val="-3"/>
        </w:rPr>
        <w:t>Источник: Статистические данные по ЮТУ, 1997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10.9</w:t>
      </w:r>
      <w:r>
        <w:rPr>
          <w:spacing w:val="-3"/>
        </w:rPr>
        <w:tab/>
        <w:t>Предвзятость в области профессионально-технической подготовки также проявляется в том, что женщины составляют лишь 29 процентов учащихся Технологического института Фиджи. И здесь они в основном изучают традиционно женские дисциплины, такие, как секретарское дело, гостиничное обслуживание и общественное питание. На факультетах машиностроения и судовождения число женщин является минимальным. Начиная с 1997 года, Технологический институт Фиджи предоставляет ограниченное число стипендий для учащихся-женщин, обучающихся нетрадиционным женским дисциплинам, таким, как лоцманское дело, машиностроение и т.д. В Сельскохозяйственном колледже Фиджи женщины составляют немногим более 20 процентов учащихся, отчасти из-за того, что на протяжении длительного времени доступ в колледж для них негласно ограничивался. Не совсем ясно, в какой степени эта общая динамика количества учащихся отражает неофициальную политику или свидетельствует о необходимости дальнейшего поощрения девушек и женщин к расширению имеющихся у них возможностей в области профессионально-технической подготовки. Организуемые профессионально-техническими заведениями курсы подготовки зачастую отражают специфическую гендерную направленность, в частности наличие таких профилирующих предметов, как фермерство, машиностроение и строительство в учебных заведениях для мальчиков, и шитье и кулинария – на учебных курсах для девочек. В ходе обзора деятельности Сельскохозяйственного колледжа, проведенного в 1998 году, были произведены некоторые изменения, в частности, в его учебную программу, процедуры и практику были включены гендерные аспекты.</w:t>
      </w:r>
    </w:p>
    <w:p w:rsidR="00000000" w:rsidRDefault="00000000">
      <w:pPr>
        <w:suppressLineNumbers/>
        <w:tabs>
          <w:tab w:val="left" w:pos="-720"/>
        </w:tabs>
        <w:suppressAutoHyphens/>
        <w:ind w:left="709"/>
        <w:jc w:val="both"/>
        <w:rPr>
          <w:spacing w:val="-3"/>
        </w:rPr>
      </w:pPr>
    </w:p>
    <w:p w:rsidR="00000000" w:rsidRDefault="00000000">
      <w:pPr>
        <w:pStyle w:val="tab"/>
        <w:rPr>
          <w:sz w:val="20"/>
        </w:rPr>
      </w:pPr>
      <w:bookmarkStart w:id="32" w:name="_Toc483559512"/>
      <w:r>
        <w:rPr>
          <w:b w:val="0"/>
          <w:i/>
          <w:sz w:val="20"/>
        </w:rPr>
        <w:t>Таблица 15</w:t>
      </w:r>
      <w:r>
        <w:rPr>
          <w:b w:val="0"/>
          <w:i/>
          <w:sz w:val="20"/>
          <w:lang w:val="en-US"/>
        </w:rPr>
        <w:t>:</w:t>
      </w:r>
      <w:bookmarkEnd w:id="32"/>
      <w:r>
        <w:rPr>
          <w:sz w:val="20"/>
          <w:lang w:val="en-US"/>
        </w:rPr>
        <w:t xml:space="preserve"> </w:t>
      </w:r>
      <w:r>
        <w:rPr>
          <w:sz w:val="20"/>
        </w:rPr>
        <w:t>Стипендии местных учебных заведений</w:t>
      </w:r>
      <w:r>
        <w:rPr>
          <w:sz w:val="20"/>
          <w:lang w:val="en-US"/>
        </w:rPr>
        <w:t>/</w:t>
      </w:r>
      <w:r>
        <w:rPr>
          <w:sz w:val="20"/>
        </w:rPr>
        <w:t>Уровень обучения 1997-99 годы</w:t>
      </w:r>
    </w:p>
    <w:p w:rsidR="00000000" w:rsidRDefault="00000000">
      <w:pPr>
        <w:suppressLineNumbers/>
        <w:tabs>
          <w:tab w:val="left" w:pos="-720"/>
        </w:tabs>
        <w:suppressAutoHyphens/>
        <w:ind w:left="709"/>
        <w:jc w:val="both"/>
        <w:rPr>
          <w:spacing w:val="-3"/>
        </w:rPr>
      </w:pPr>
    </w:p>
    <w:tbl>
      <w:tblPr>
        <w:tblW w:w="0" w:type="auto"/>
        <w:tblInd w:w="711" w:type="dxa"/>
        <w:tblLayout w:type="fixed"/>
        <w:tblCellMar>
          <w:left w:w="28" w:type="dxa"/>
          <w:right w:w="28" w:type="dxa"/>
        </w:tblCellMar>
        <w:tblLook w:val="0000" w:firstRow="0" w:lastRow="0" w:firstColumn="0" w:lastColumn="0" w:noHBand="0" w:noVBand="0"/>
      </w:tblPr>
      <w:tblGrid>
        <w:gridCol w:w="2268"/>
        <w:gridCol w:w="1024"/>
        <w:gridCol w:w="1109"/>
        <w:gridCol w:w="1109"/>
        <w:gridCol w:w="1109"/>
        <w:gridCol w:w="1021"/>
        <w:gridCol w:w="1009"/>
      </w:tblGrid>
      <w:tr w:rsidR="00000000">
        <w:tblPrEx>
          <w:tblCellMar>
            <w:top w:w="0" w:type="dxa"/>
            <w:bottom w:w="0" w:type="dxa"/>
          </w:tblCellMar>
        </w:tblPrEx>
        <w:trPr>
          <w:tblHeader/>
        </w:trPr>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b/>
                <w:spacing w:val="-2"/>
              </w:rPr>
              <w:t>Заведение/уровень обучения</w:t>
            </w:r>
          </w:p>
        </w:tc>
        <w:tc>
          <w:tcPr>
            <w:tcW w:w="2133"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1997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2218"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1998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2030"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1999 год</w:t>
            </w:r>
          </w:p>
        </w:tc>
        <w:tc>
          <w:tcPr>
            <w:hMerge/>
            <w:tcBorders>
              <w:top w:val="single" w:sz="6" w:space="0" w:color="auto"/>
              <w:right w:val="single" w:sz="6" w:space="0" w:color="auto"/>
            </w:tcBorders>
          </w:tcPr>
          <w:p w:rsidR="00000000" w:rsidRDefault="00000000">
            <w:pPr>
              <w:suppressLineNumbers/>
              <w:tabs>
                <w:tab w:val="left" w:pos="-720"/>
              </w:tabs>
              <w:suppressAutoHyphens/>
              <w:jc w:val="center"/>
              <w:rPr>
                <w:b/>
                <w:spacing w:val="-2"/>
              </w:rPr>
            </w:pPr>
          </w:p>
        </w:tc>
      </w:tr>
      <w:tr w:rsidR="00000000">
        <w:tblPrEx>
          <w:tblCellMar>
            <w:top w:w="0" w:type="dxa"/>
            <w:bottom w:w="0" w:type="dxa"/>
          </w:tblCellMar>
        </w:tblPrEx>
        <w:trPr>
          <w:tblHeader/>
        </w:trPr>
        <w:tc>
          <w:tcPr>
            <w:tcW w:w="2268" w:type="dxa"/>
            <w:tcBorders>
              <w:left w:val="single" w:sz="6" w:space="0" w:color="auto"/>
            </w:tcBorders>
          </w:tcPr>
          <w:p w:rsidR="00000000" w:rsidRDefault="00000000">
            <w:pPr>
              <w:suppressLineNumbers/>
              <w:tabs>
                <w:tab w:val="left" w:pos="-720"/>
              </w:tabs>
              <w:suppressAutoHyphens/>
              <w:rPr>
                <w:b/>
                <w:spacing w:val="-2"/>
              </w:rPr>
            </w:pPr>
          </w:p>
        </w:tc>
        <w:tc>
          <w:tcPr>
            <w:tcW w:w="1024"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109"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Женщины</w:t>
            </w:r>
          </w:p>
        </w:tc>
        <w:tc>
          <w:tcPr>
            <w:tcW w:w="1109"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109"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Женщины</w:t>
            </w:r>
          </w:p>
        </w:tc>
        <w:tc>
          <w:tcPr>
            <w:tcW w:w="1021"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center"/>
              <w:rPr>
                <w:spacing w:val="-2"/>
              </w:rPr>
            </w:pPr>
            <w:r>
              <w:rPr>
                <w:b/>
                <w:spacing w:val="-2"/>
              </w:rPr>
              <w:t>Женщины</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Южно-тихоокеанский университет (базовый уровень)</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21</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37</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26</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25</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52</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37</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Медицинская школа Фиджи (диплом/МББС)</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38</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33</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31</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36</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29</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24</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Технологический институт Фиджи (диплом)</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6</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3</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17</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16</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2</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Фиджийский колледж высшего образования (диплом)</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66</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84</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79</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71</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81</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66</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Сельскохозяйственный колледж Фиджи (диплом)</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16</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7</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15</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6</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17</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3</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Колледж Корпуса христианских учителей (свидетельство)</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11</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9</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10</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10</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10</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10</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Текстильно</w:t>
            </w:r>
            <w:r>
              <w:rPr>
                <w:spacing w:val="-2"/>
              </w:rPr>
              <w:noBreakHyphen/>
              <w:t>обувной колледж Фиджи (диплом)</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2</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2</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0</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4</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0</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4</w:t>
            </w:r>
          </w:p>
        </w:tc>
      </w:tr>
      <w:tr w:rsidR="00000000">
        <w:tblPrEx>
          <w:tblCellMar>
            <w:top w:w="0" w:type="dxa"/>
            <w:bottom w:w="0" w:type="dxa"/>
          </w:tblCellMar>
        </w:tblPrEx>
        <w:tc>
          <w:tcPr>
            <w:tcW w:w="2268"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Колледж по подготовки учителей в Лаутоке (свидетельство)</w:t>
            </w:r>
          </w:p>
        </w:tc>
        <w:tc>
          <w:tcPr>
            <w:tcW w:w="1024"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89</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91</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90</w:t>
            </w:r>
          </w:p>
        </w:tc>
        <w:tc>
          <w:tcPr>
            <w:tcW w:w="1109"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90</w:t>
            </w:r>
          </w:p>
        </w:tc>
        <w:tc>
          <w:tcPr>
            <w:tcW w:w="1021" w:type="dxa"/>
            <w:tcBorders>
              <w:top w:val="single" w:sz="6" w:space="0" w:color="auto"/>
              <w:left w:val="single" w:sz="6" w:space="0" w:color="auto"/>
            </w:tcBorders>
          </w:tcPr>
          <w:p w:rsidR="00000000" w:rsidRDefault="00000000">
            <w:pPr>
              <w:suppressLineNumbers/>
              <w:tabs>
                <w:tab w:val="left" w:pos="-720"/>
              </w:tabs>
              <w:suppressAutoHyphens/>
              <w:ind w:right="150"/>
              <w:jc w:val="right"/>
              <w:rPr>
                <w:spacing w:val="-2"/>
              </w:rPr>
            </w:pPr>
            <w:r>
              <w:rPr>
                <w:spacing w:val="-2"/>
              </w:rPr>
              <w:t>82</w:t>
            </w:r>
          </w:p>
        </w:tc>
        <w:tc>
          <w:tcPr>
            <w:tcW w:w="1009"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50"/>
              <w:jc w:val="right"/>
              <w:rPr>
                <w:spacing w:val="-2"/>
              </w:rPr>
            </w:pPr>
            <w:r>
              <w:rPr>
                <w:spacing w:val="-2"/>
              </w:rPr>
              <w:t>98</w:t>
            </w:r>
          </w:p>
        </w:tc>
      </w:tr>
      <w:tr w:rsidR="00000000">
        <w:tblPrEx>
          <w:tblCellMar>
            <w:top w:w="0" w:type="dxa"/>
            <w:bottom w:w="0" w:type="dxa"/>
          </w:tblCellMar>
        </w:tblPrEx>
        <w:tc>
          <w:tcPr>
            <w:tcW w:w="2268"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rPr>
                <w:spacing w:val="-2"/>
              </w:rPr>
            </w:pPr>
            <w:r>
              <w:rPr>
                <w:b/>
                <w:spacing w:val="-2"/>
              </w:rPr>
              <w:t>Итого</w:t>
            </w:r>
          </w:p>
        </w:tc>
        <w:tc>
          <w:tcPr>
            <w:tcW w:w="1024"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right="120"/>
              <w:jc w:val="right"/>
              <w:rPr>
                <w:b/>
                <w:spacing w:val="-2"/>
              </w:rPr>
            </w:pPr>
            <w:r>
              <w:rPr>
                <w:b/>
                <w:spacing w:val="-2"/>
              </w:rPr>
              <w:t>249</w:t>
            </w:r>
          </w:p>
        </w:tc>
        <w:tc>
          <w:tcPr>
            <w:tcW w:w="1109"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right="120"/>
              <w:jc w:val="right"/>
              <w:rPr>
                <w:b/>
                <w:spacing w:val="-2"/>
              </w:rPr>
            </w:pPr>
            <w:r>
              <w:rPr>
                <w:b/>
                <w:spacing w:val="-2"/>
              </w:rPr>
              <w:t>266</w:t>
            </w:r>
          </w:p>
        </w:tc>
        <w:tc>
          <w:tcPr>
            <w:tcW w:w="1109"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right="120"/>
              <w:jc w:val="right"/>
              <w:rPr>
                <w:b/>
                <w:spacing w:val="-2"/>
              </w:rPr>
            </w:pPr>
            <w:r>
              <w:rPr>
                <w:b/>
                <w:spacing w:val="-2"/>
              </w:rPr>
              <w:t>268</w:t>
            </w:r>
          </w:p>
        </w:tc>
        <w:tc>
          <w:tcPr>
            <w:tcW w:w="1109"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right="120"/>
              <w:jc w:val="right"/>
              <w:rPr>
                <w:b/>
                <w:spacing w:val="-2"/>
              </w:rPr>
            </w:pPr>
            <w:r>
              <w:rPr>
                <w:b/>
                <w:spacing w:val="-2"/>
              </w:rPr>
              <w:t>243</w:t>
            </w:r>
          </w:p>
        </w:tc>
        <w:tc>
          <w:tcPr>
            <w:tcW w:w="1021"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ind w:right="120"/>
              <w:jc w:val="right"/>
              <w:rPr>
                <w:b/>
                <w:spacing w:val="-2"/>
              </w:rPr>
            </w:pPr>
            <w:r>
              <w:rPr>
                <w:b/>
                <w:spacing w:val="-2"/>
              </w:rPr>
              <w:t>287</w:t>
            </w:r>
          </w:p>
        </w:tc>
        <w:tc>
          <w:tcPr>
            <w:tcW w:w="1009" w:type="dxa"/>
            <w:tcBorders>
              <w:top w:val="single" w:sz="6" w:space="0" w:color="auto"/>
              <w:left w:val="single" w:sz="6" w:space="0" w:color="auto"/>
              <w:bottom w:val="single" w:sz="6" w:space="0" w:color="auto"/>
              <w:right w:val="single" w:sz="6" w:space="0" w:color="auto"/>
            </w:tcBorders>
          </w:tcPr>
          <w:p w:rsidR="00000000" w:rsidRDefault="00000000">
            <w:pPr>
              <w:suppressLineNumbers/>
              <w:tabs>
                <w:tab w:val="left" w:pos="-720"/>
              </w:tabs>
              <w:suppressAutoHyphens/>
              <w:ind w:right="120"/>
              <w:jc w:val="right"/>
              <w:rPr>
                <w:b/>
                <w:spacing w:val="-2"/>
              </w:rPr>
            </w:pPr>
            <w:r>
              <w:rPr>
                <w:b/>
                <w:spacing w:val="-2"/>
              </w:rPr>
              <w:t>254</w:t>
            </w:r>
          </w:p>
        </w:tc>
      </w:tr>
    </w:tbl>
    <w:p w:rsidR="00000000" w:rsidRDefault="00000000">
      <w:pPr>
        <w:suppressLineNumbers/>
        <w:tabs>
          <w:tab w:val="left" w:pos="-720"/>
        </w:tabs>
        <w:suppressAutoHyphens/>
        <w:ind w:left="709"/>
        <w:jc w:val="both"/>
        <w:rPr>
          <w:spacing w:val="-3"/>
        </w:rPr>
      </w:pPr>
      <w:r>
        <w:rPr>
          <w:i/>
          <w:spacing w:val="-3"/>
        </w:rPr>
        <w:t>Источник: Группа ОГО по вопросам стипендий, октябрь 1999 года</w:t>
      </w:r>
    </w:p>
    <w:p w:rsidR="00000000" w:rsidRDefault="00000000">
      <w:pPr>
        <w:suppressLineNumbers/>
        <w:tabs>
          <w:tab w:val="left" w:pos="-720"/>
        </w:tabs>
        <w:suppressAutoHyphens/>
        <w:ind w:left="709"/>
        <w:jc w:val="both"/>
        <w:rPr>
          <w:spacing w:val="-3"/>
        </w:rPr>
      </w:pPr>
    </w:p>
    <w:p w:rsidR="00000000" w:rsidRDefault="00000000">
      <w:pPr>
        <w:suppressLineNumbers/>
        <w:tabs>
          <w:tab w:val="left" w:pos="-720"/>
        </w:tabs>
        <w:suppressAutoHyphens/>
        <w:ind w:left="709" w:hanging="709"/>
        <w:jc w:val="both"/>
        <w:rPr>
          <w:spacing w:val="-3"/>
        </w:rPr>
      </w:pPr>
      <w:r>
        <w:rPr>
          <w:spacing w:val="-3"/>
        </w:rPr>
        <w:t>10.10</w:t>
      </w:r>
      <w:r>
        <w:rPr>
          <w:spacing w:val="-3"/>
        </w:rPr>
        <w:tab/>
        <w:t>В последние десятилетия образование стало более доступным. Имевшая место ранее дискриминация девушек в области образования проявляется в существенном различии между уровнем образования взрослых мужчин и женщин, величина которого варьируется в зависимости от этнической принадлежности. Наиболее ущемленной является группа взрослых индийских женщин, из которых 14 процентов не имеют формального образования, и группа взрослых индийских мужчин, среди которого эта цифра составляет 6 процентов. (Для сравнения, показатели по фиджийским женщинам и мужчинам составляют соответственно 2,5 и 1,8 процента.) В целом, проявления дискриминации женщин в области образования по сравнению с мужчинами и конкретной дискриминации по этническим группам четко отражены в Таблице 16. Среди фиджийского взрослого населения возможности в области образования распределяются относительно равномерно. Среди индийского взрослого населения эти возможности распределяются более неравномерно – это проявляется в том, что школу посещает меньшее число детей, которые при этом остаются в ней на протяжении более длительного времени, и часто среди общей массы учащихся в наиболее ущемленном положении оказываются девочки. Эти цифры по взрослому населению отражают недостатки проводимой в прошлом политики, которые в настоящее время исправляются. Среди младших возрастных групп эти тенденции постепенно слабеют.</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10.11</w:t>
      </w:r>
      <w:r>
        <w:rPr>
          <w:spacing w:val="-3"/>
        </w:rPr>
        <w:tab/>
        <w:t>Получение формального образования тесно связано с возможностями трудоустройства, имеющимися у взрослого населения. Тем самым недостатки в области образования выливаются в экономические трудности, возникновение материальной зависимости, и иногда бедности. Что касается женщин, то эти недостатки ограничивают их возможности формального трудоустройства, что усугубляется другими формами дискриминации в области трудовых отношений.</w:t>
      </w:r>
    </w:p>
    <w:p w:rsidR="00000000" w:rsidRDefault="00000000">
      <w:pPr>
        <w:suppressLineNumbers/>
        <w:tabs>
          <w:tab w:val="left" w:pos="-720"/>
        </w:tabs>
        <w:suppressAutoHyphens/>
        <w:jc w:val="both"/>
        <w:rPr>
          <w:spacing w:val="-3"/>
        </w:rPr>
      </w:pPr>
    </w:p>
    <w:p w:rsidR="00000000" w:rsidRDefault="00000000">
      <w:pPr>
        <w:pStyle w:val="tab"/>
        <w:keepNext/>
        <w:jc w:val="left"/>
        <w:rPr>
          <w:sz w:val="20"/>
        </w:rPr>
      </w:pPr>
      <w:bookmarkStart w:id="33" w:name="_Toc483559513"/>
      <w:r>
        <w:rPr>
          <w:b w:val="0"/>
          <w:i/>
          <w:sz w:val="20"/>
        </w:rPr>
        <w:t>Таблица 16:</w:t>
      </w:r>
      <w:r>
        <w:rPr>
          <w:sz w:val="20"/>
        </w:rPr>
        <w:t xml:space="preserve"> Уровень образования подростков в возрасте 15 лет и старше, 1996 год</w:t>
      </w:r>
      <w:bookmarkEnd w:id="33"/>
    </w:p>
    <w:p w:rsidR="00000000" w:rsidRDefault="00000000">
      <w:pPr>
        <w:keepNext/>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1"/>
        <w:gridCol w:w="1094"/>
        <w:gridCol w:w="1336"/>
        <w:gridCol w:w="1457"/>
        <w:gridCol w:w="1457"/>
        <w:gridCol w:w="1482"/>
      </w:tblGrid>
      <w:tr w:rsidR="00000000">
        <w:tblPrEx>
          <w:tblCellMar>
            <w:top w:w="0" w:type="dxa"/>
            <w:bottom w:w="0" w:type="dxa"/>
          </w:tblCellMar>
        </w:tblPrEx>
        <w:tc>
          <w:tcPr>
            <w:tcW w:w="1821" w:type="dxa"/>
          </w:tcPr>
          <w:p w:rsidR="00000000" w:rsidRDefault="00000000">
            <w:pPr>
              <w:suppressLineNumbers/>
              <w:tabs>
                <w:tab w:val="left" w:pos="-720"/>
              </w:tabs>
              <w:suppressAutoHyphens/>
              <w:rPr>
                <w:spacing w:val="-3"/>
              </w:rPr>
            </w:pPr>
            <w:r>
              <w:rPr>
                <w:b/>
                <w:spacing w:val="-3"/>
              </w:rPr>
              <w:t>Уровень образования</w:t>
            </w:r>
          </w:p>
        </w:tc>
        <w:tc>
          <w:tcPr>
            <w:tcW w:w="1094" w:type="dxa"/>
          </w:tcPr>
          <w:p w:rsidR="00000000" w:rsidRDefault="00000000">
            <w:pPr>
              <w:suppressLineNumbers/>
              <w:tabs>
                <w:tab w:val="left" w:pos="-720"/>
              </w:tabs>
              <w:suppressAutoHyphens/>
              <w:jc w:val="center"/>
              <w:rPr>
                <w:spacing w:val="-3"/>
              </w:rPr>
            </w:pPr>
            <w:r>
              <w:rPr>
                <w:b/>
                <w:spacing w:val="-3"/>
              </w:rPr>
              <w:t>Итого</w:t>
            </w:r>
          </w:p>
        </w:tc>
        <w:tc>
          <w:tcPr>
            <w:tcW w:w="1336" w:type="dxa"/>
          </w:tcPr>
          <w:p w:rsidR="00000000" w:rsidRDefault="00000000">
            <w:pPr>
              <w:suppressLineNumbers/>
              <w:tabs>
                <w:tab w:val="left" w:pos="-720"/>
              </w:tabs>
              <w:suppressAutoHyphens/>
              <w:jc w:val="center"/>
              <w:rPr>
                <w:spacing w:val="-3"/>
              </w:rPr>
            </w:pPr>
            <w:r>
              <w:rPr>
                <w:b/>
                <w:spacing w:val="-3"/>
              </w:rPr>
              <w:t>Мужчины</w:t>
            </w:r>
          </w:p>
        </w:tc>
        <w:tc>
          <w:tcPr>
            <w:tcW w:w="1457" w:type="dxa"/>
          </w:tcPr>
          <w:p w:rsidR="00000000" w:rsidRDefault="00000000">
            <w:pPr>
              <w:suppressLineNumbers/>
              <w:tabs>
                <w:tab w:val="left" w:pos="-720"/>
              </w:tabs>
              <w:suppressAutoHyphens/>
              <w:jc w:val="center"/>
              <w:rPr>
                <w:spacing w:val="-3"/>
              </w:rPr>
            </w:pPr>
            <w:r>
              <w:rPr>
                <w:b/>
                <w:spacing w:val="-3"/>
              </w:rPr>
              <w:t>Женщины</w:t>
            </w:r>
          </w:p>
        </w:tc>
        <w:tc>
          <w:tcPr>
            <w:tcW w:w="1457" w:type="dxa"/>
          </w:tcPr>
          <w:p w:rsidR="00000000" w:rsidRDefault="00000000">
            <w:pPr>
              <w:suppressLineNumbers/>
              <w:tabs>
                <w:tab w:val="left" w:pos="-720"/>
              </w:tabs>
              <w:suppressAutoHyphens/>
              <w:jc w:val="center"/>
              <w:rPr>
                <w:spacing w:val="-3"/>
              </w:rPr>
            </w:pPr>
            <w:r>
              <w:rPr>
                <w:b/>
                <w:spacing w:val="-3"/>
              </w:rPr>
              <w:t>Фиджийцы</w:t>
            </w:r>
          </w:p>
        </w:tc>
        <w:tc>
          <w:tcPr>
            <w:tcW w:w="1482" w:type="dxa"/>
          </w:tcPr>
          <w:p w:rsidR="00000000" w:rsidRDefault="00000000">
            <w:pPr>
              <w:suppressLineNumbers/>
              <w:tabs>
                <w:tab w:val="left" w:pos="-720"/>
              </w:tabs>
              <w:suppressAutoHyphens/>
              <w:jc w:val="center"/>
              <w:rPr>
                <w:spacing w:val="-3"/>
              </w:rPr>
            </w:pPr>
            <w:r>
              <w:rPr>
                <w:b/>
                <w:spacing w:val="-3"/>
              </w:rPr>
              <w:t>Индийцы</w:t>
            </w:r>
          </w:p>
        </w:tc>
      </w:tr>
      <w:tr w:rsidR="00000000">
        <w:tblPrEx>
          <w:tblCellMar>
            <w:top w:w="0" w:type="dxa"/>
            <w:bottom w:w="0" w:type="dxa"/>
          </w:tblCellMar>
        </w:tblPrEx>
        <w:tc>
          <w:tcPr>
            <w:tcW w:w="1821" w:type="dxa"/>
          </w:tcPr>
          <w:p w:rsidR="00000000" w:rsidRDefault="00000000">
            <w:pPr>
              <w:suppressLineNumbers/>
              <w:tabs>
                <w:tab w:val="left" w:pos="-720"/>
              </w:tabs>
              <w:suppressAutoHyphens/>
              <w:rPr>
                <w:spacing w:val="-3"/>
              </w:rPr>
            </w:pPr>
          </w:p>
        </w:tc>
        <w:tc>
          <w:tcPr>
            <w:tcW w:w="1094" w:type="dxa"/>
          </w:tcPr>
          <w:p w:rsidR="00000000" w:rsidRDefault="00000000">
            <w:pPr>
              <w:suppressLineNumbers/>
              <w:tabs>
                <w:tab w:val="decimal" w:pos="567"/>
              </w:tabs>
              <w:suppressAutoHyphens/>
              <w:rPr>
                <w:spacing w:val="-3"/>
              </w:rPr>
            </w:pPr>
            <w:r>
              <w:rPr>
                <w:spacing w:val="-3"/>
              </w:rPr>
              <w:t>100,0</w:t>
            </w:r>
          </w:p>
        </w:tc>
        <w:tc>
          <w:tcPr>
            <w:tcW w:w="1336" w:type="dxa"/>
          </w:tcPr>
          <w:p w:rsidR="00000000" w:rsidRDefault="00000000">
            <w:pPr>
              <w:suppressLineNumbers/>
              <w:tabs>
                <w:tab w:val="decimal" w:pos="567"/>
              </w:tabs>
              <w:suppressAutoHyphens/>
              <w:rPr>
                <w:spacing w:val="-3"/>
              </w:rPr>
            </w:pPr>
            <w:r>
              <w:rPr>
                <w:spacing w:val="-3"/>
              </w:rPr>
              <w:t>100,0</w:t>
            </w:r>
          </w:p>
        </w:tc>
        <w:tc>
          <w:tcPr>
            <w:tcW w:w="1457" w:type="dxa"/>
          </w:tcPr>
          <w:p w:rsidR="00000000" w:rsidRDefault="00000000">
            <w:pPr>
              <w:suppressLineNumbers/>
              <w:tabs>
                <w:tab w:val="decimal" w:pos="567"/>
              </w:tabs>
              <w:suppressAutoHyphens/>
              <w:rPr>
                <w:spacing w:val="-3"/>
              </w:rPr>
            </w:pPr>
            <w:r>
              <w:rPr>
                <w:spacing w:val="-3"/>
              </w:rPr>
              <w:t>100,0</w:t>
            </w:r>
          </w:p>
        </w:tc>
        <w:tc>
          <w:tcPr>
            <w:tcW w:w="1457" w:type="dxa"/>
          </w:tcPr>
          <w:p w:rsidR="00000000" w:rsidRDefault="00000000">
            <w:pPr>
              <w:suppressLineNumbers/>
              <w:tabs>
                <w:tab w:val="decimal" w:pos="567"/>
              </w:tabs>
              <w:suppressAutoHyphens/>
              <w:rPr>
                <w:spacing w:val="-3"/>
              </w:rPr>
            </w:pPr>
            <w:r>
              <w:rPr>
                <w:spacing w:val="-3"/>
              </w:rPr>
              <w:t>100,0</w:t>
            </w:r>
          </w:p>
        </w:tc>
        <w:tc>
          <w:tcPr>
            <w:tcW w:w="1482" w:type="dxa"/>
          </w:tcPr>
          <w:p w:rsidR="00000000" w:rsidRDefault="00000000">
            <w:pPr>
              <w:suppressLineNumbers/>
              <w:tabs>
                <w:tab w:val="decimal" w:pos="567"/>
              </w:tabs>
              <w:suppressAutoHyphens/>
              <w:rPr>
                <w:spacing w:val="-3"/>
              </w:rPr>
            </w:pPr>
            <w:r>
              <w:rPr>
                <w:spacing w:val="-3"/>
              </w:rPr>
              <w:t>100,0</w:t>
            </w:r>
          </w:p>
        </w:tc>
      </w:tr>
      <w:tr w:rsidR="00000000">
        <w:tblPrEx>
          <w:tblCellMar>
            <w:top w:w="0" w:type="dxa"/>
            <w:bottom w:w="0" w:type="dxa"/>
          </w:tblCellMar>
        </w:tblPrEx>
        <w:tc>
          <w:tcPr>
            <w:tcW w:w="1821" w:type="dxa"/>
          </w:tcPr>
          <w:p w:rsidR="00000000" w:rsidRDefault="00000000">
            <w:pPr>
              <w:suppressLineNumbers/>
              <w:tabs>
                <w:tab w:val="left" w:pos="-720"/>
              </w:tabs>
              <w:suppressAutoHyphens/>
              <w:rPr>
                <w:spacing w:val="-3"/>
              </w:rPr>
            </w:pPr>
            <w:r>
              <w:rPr>
                <w:spacing w:val="-3"/>
              </w:rPr>
              <w:t>Никогда не посещали школу</w:t>
            </w:r>
          </w:p>
        </w:tc>
        <w:tc>
          <w:tcPr>
            <w:tcW w:w="1094" w:type="dxa"/>
          </w:tcPr>
          <w:p w:rsidR="00000000" w:rsidRDefault="00000000">
            <w:pPr>
              <w:suppressLineNumbers/>
              <w:tabs>
                <w:tab w:val="decimal" w:pos="567"/>
              </w:tabs>
              <w:suppressAutoHyphens/>
              <w:rPr>
                <w:spacing w:val="-3"/>
              </w:rPr>
            </w:pPr>
            <w:r>
              <w:rPr>
                <w:spacing w:val="-3"/>
              </w:rPr>
              <w:t>3,1</w:t>
            </w:r>
          </w:p>
        </w:tc>
        <w:tc>
          <w:tcPr>
            <w:tcW w:w="1336" w:type="dxa"/>
          </w:tcPr>
          <w:p w:rsidR="00000000" w:rsidRDefault="00000000">
            <w:pPr>
              <w:suppressLineNumbers/>
              <w:tabs>
                <w:tab w:val="decimal" w:pos="567"/>
              </w:tabs>
              <w:suppressAutoHyphens/>
              <w:rPr>
                <w:spacing w:val="-3"/>
              </w:rPr>
            </w:pPr>
            <w:r>
              <w:rPr>
                <w:spacing w:val="-3"/>
              </w:rPr>
              <w:t>1,7</w:t>
            </w:r>
          </w:p>
        </w:tc>
        <w:tc>
          <w:tcPr>
            <w:tcW w:w="1457" w:type="dxa"/>
          </w:tcPr>
          <w:p w:rsidR="00000000" w:rsidRDefault="00000000">
            <w:pPr>
              <w:suppressLineNumbers/>
              <w:tabs>
                <w:tab w:val="decimal" w:pos="567"/>
              </w:tabs>
              <w:suppressAutoHyphens/>
              <w:rPr>
                <w:spacing w:val="-3"/>
              </w:rPr>
            </w:pPr>
            <w:r>
              <w:rPr>
                <w:spacing w:val="-3"/>
              </w:rPr>
              <w:t>4,4</w:t>
            </w:r>
          </w:p>
        </w:tc>
        <w:tc>
          <w:tcPr>
            <w:tcW w:w="1457" w:type="dxa"/>
          </w:tcPr>
          <w:p w:rsidR="00000000" w:rsidRDefault="00000000">
            <w:pPr>
              <w:suppressLineNumbers/>
              <w:tabs>
                <w:tab w:val="decimal" w:pos="567"/>
              </w:tabs>
              <w:suppressAutoHyphens/>
              <w:rPr>
                <w:spacing w:val="-3"/>
              </w:rPr>
            </w:pPr>
            <w:r>
              <w:rPr>
                <w:spacing w:val="-3"/>
              </w:rPr>
              <w:t>0,8</w:t>
            </w:r>
          </w:p>
        </w:tc>
        <w:tc>
          <w:tcPr>
            <w:tcW w:w="1482" w:type="dxa"/>
          </w:tcPr>
          <w:p w:rsidR="00000000" w:rsidRDefault="00000000">
            <w:pPr>
              <w:suppressLineNumbers/>
              <w:tabs>
                <w:tab w:val="decimal" w:pos="567"/>
              </w:tabs>
              <w:suppressAutoHyphens/>
              <w:rPr>
                <w:spacing w:val="-3"/>
              </w:rPr>
            </w:pPr>
            <w:r>
              <w:rPr>
                <w:spacing w:val="-3"/>
              </w:rPr>
              <w:t>5,7</w:t>
            </w:r>
          </w:p>
        </w:tc>
      </w:tr>
      <w:tr w:rsidR="00000000">
        <w:tblPrEx>
          <w:tblCellMar>
            <w:top w:w="0" w:type="dxa"/>
            <w:bottom w:w="0" w:type="dxa"/>
          </w:tblCellMar>
        </w:tblPrEx>
        <w:tc>
          <w:tcPr>
            <w:tcW w:w="1821" w:type="dxa"/>
          </w:tcPr>
          <w:p w:rsidR="00000000" w:rsidRDefault="00000000">
            <w:pPr>
              <w:suppressLineNumbers/>
              <w:tabs>
                <w:tab w:val="left" w:pos="-720"/>
              </w:tabs>
              <w:suppressAutoHyphens/>
              <w:rPr>
                <w:spacing w:val="-3"/>
              </w:rPr>
            </w:pPr>
            <w:r>
              <w:rPr>
                <w:spacing w:val="-3"/>
              </w:rPr>
              <w:t>Начальная школа</w:t>
            </w:r>
          </w:p>
        </w:tc>
        <w:tc>
          <w:tcPr>
            <w:tcW w:w="1094" w:type="dxa"/>
          </w:tcPr>
          <w:p w:rsidR="00000000" w:rsidRDefault="00000000">
            <w:pPr>
              <w:suppressLineNumbers/>
              <w:tabs>
                <w:tab w:val="decimal" w:pos="567"/>
              </w:tabs>
              <w:suppressAutoHyphens/>
              <w:rPr>
                <w:spacing w:val="-3"/>
              </w:rPr>
            </w:pPr>
            <w:r>
              <w:rPr>
                <w:spacing w:val="-3"/>
              </w:rPr>
              <w:t>17,4</w:t>
            </w:r>
          </w:p>
        </w:tc>
        <w:tc>
          <w:tcPr>
            <w:tcW w:w="1336" w:type="dxa"/>
          </w:tcPr>
          <w:p w:rsidR="00000000" w:rsidRDefault="00000000">
            <w:pPr>
              <w:suppressLineNumbers/>
              <w:tabs>
                <w:tab w:val="decimal" w:pos="567"/>
              </w:tabs>
              <w:suppressAutoHyphens/>
              <w:rPr>
                <w:spacing w:val="-3"/>
              </w:rPr>
            </w:pPr>
            <w:r>
              <w:rPr>
                <w:spacing w:val="-3"/>
              </w:rPr>
              <w:t>17,3</w:t>
            </w:r>
          </w:p>
        </w:tc>
        <w:tc>
          <w:tcPr>
            <w:tcW w:w="1457" w:type="dxa"/>
          </w:tcPr>
          <w:p w:rsidR="00000000" w:rsidRDefault="00000000">
            <w:pPr>
              <w:suppressLineNumbers/>
              <w:tabs>
                <w:tab w:val="decimal" w:pos="567"/>
              </w:tabs>
              <w:suppressAutoHyphens/>
              <w:rPr>
                <w:spacing w:val="-3"/>
              </w:rPr>
            </w:pPr>
            <w:r>
              <w:rPr>
                <w:spacing w:val="-3"/>
              </w:rPr>
              <w:t>17,4</w:t>
            </w:r>
          </w:p>
        </w:tc>
        <w:tc>
          <w:tcPr>
            <w:tcW w:w="1457" w:type="dxa"/>
          </w:tcPr>
          <w:p w:rsidR="00000000" w:rsidRDefault="00000000">
            <w:pPr>
              <w:suppressLineNumbers/>
              <w:tabs>
                <w:tab w:val="decimal" w:pos="567"/>
              </w:tabs>
              <w:suppressAutoHyphens/>
              <w:rPr>
                <w:spacing w:val="-3"/>
              </w:rPr>
            </w:pPr>
            <w:r>
              <w:rPr>
                <w:spacing w:val="-3"/>
              </w:rPr>
              <w:t>17,5</w:t>
            </w:r>
          </w:p>
        </w:tc>
        <w:tc>
          <w:tcPr>
            <w:tcW w:w="1482" w:type="dxa"/>
          </w:tcPr>
          <w:p w:rsidR="00000000" w:rsidRDefault="00000000">
            <w:pPr>
              <w:suppressLineNumbers/>
              <w:tabs>
                <w:tab w:val="decimal" w:pos="567"/>
              </w:tabs>
              <w:suppressAutoHyphens/>
              <w:rPr>
                <w:spacing w:val="-3"/>
              </w:rPr>
            </w:pPr>
            <w:r>
              <w:rPr>
                <w:spacing w:val="-3"/>
              </w:rPr>
              <w:t>18,1</w:t>
            </w:r>
          </w:p>
        </w:tc>
      </w:tr>
      <w:tr w:rsidR="00000000">
        <w:tblPrEx>
          <w:tblCellMar>
            <w:top w:w="0" w:type="dxa"/>
            <w:bottom w:w="0" w:type="dxa"/>
          </w:tblCellMar>
        </w:tblPrEx>
        <w:tc>
          <w:tcPr>
            <w:tcW w:w="1821" w:type="dxa"/>
          </w:tcPr>
          <w:p w:rsidR="00000000" w:rsidRDefault="00000000">
            <w:pPr>
              <w:suppressLineNumbers/>
              <w:tabs>
                <w:tab w:val="left" w:pos="-720"/>
              </w:tabs>
              <w:suppressAutoHyphens/>
              <w:rPr>
                <w:spacing w:val="-3"/>
              </w:rPr>
            </w:pPr>
            <w:r>
              <w:rPr>
                <w:spacing w:val="-3"/>
              </w:rPr>
              <w:t>Средняя школа</w:t>
            </w:r>
          </w:p>
        </w:tc>
        <w:tc>
          <w:tcPr>
            <w:tcW w:w="1094" w:type="dxa"/>
          </w:tcPr>
          <w:p w:rsidR="00000000" w:rsidRDefault="00000000">
            <w:pPr>
              <w:suppressLineNumbers/>
              <w:tabs>
                <w:tab w:val="decimal" w:pos="567"/>
              </w:tabs>
              <w:suppressAutoHyphens/>
              <w:rPr>
                <w:spacing w:val="-3"/>
              </w:rPr>
            </w:pPr>
            <w:r>
              <w:rPr>
                <w:spacing w:val="-3"/>
              </w:rPr>
              <w:t>69,6</w:t>
            </w:r>
          </w:p>
        </w:tc>
        <w:tc>
          <w:tcPr>
            <w:tcW w:w="1336" w:type="dxa"/>
          </w:tcPr>
          <w:p w:rsidR="00000000" w:rsidRDefault="00000000">
            <w:pPr>
              <w:suppressLineNumbers/>
              <w:tabs>
                <w:tab w:val="decimal" w:pos="567"/>
              </w:tabs>
              <w:suppressAutoHyphens/>
              <w:rPr>
                <w:spacing w:val="-3"/>
              </w:rPr>
            </w:pPr>
            <w:r>
              <w:rPr>
                <w:spacing w:val="-3"/>
              </w:rPr>
              <w:t>69,8</w:t>
            </w:r>
          </w:p>
        </w:tc>
        <w:tc>
          <w:tcPr>
            <w:tcW w:w="1457" w:type="dxa"/>
          </w:tcPr>
          <w:p w:rsidR="00000000" w:rsidRDefault="00000000">
            <w:pPr>
              <w:suppressLineNumbers/>
              <w:tabs>
                <w:tab w:val="decimal" w:pos="567"/>
              </w:tabs>
              <w:suppressAutoHyphens/>
              <w:rPr>
                <w:spacing w:val="-3"/>
              </w:rPr>
            </w:pPr>
            <w:r>
              <w:rPr>
                <w:spacing w:val="-3"/>
              </w:rPr>
              <w:t>69,5</w:t>
            </w:r>
          </w:p>
        </w:tc>
        <w:tc>
          <w:tcPr>
            <w:tcW w:w="1457" w:type="dxa"/>
          </w:tcPr>
          <w:p w:rsidR="00000000" w:rsidRDefault="00000000">
            <w:pPr>
              <w:suppressLineNumbers/>
              <w:tabs>
                <w:tab w:val="decimal" w:pos="567"/>
              </w:tabs>
              <w:suppressAutoHyphens/>
              <w:rPr>
                <w:spacing w:val="-3"/>
              </w:rPr>
            </w:pPr>
            <w:r>
              <w:rPr>
                <w:spacing w:val="-3"/>
              </w:rPr>
              <w:t>73,7</w:t>
            </w:r>
          </w:p>
        </w:tc>
        <w:tc>
          <w:tcPr>
            <w:tcW w:w="1482" w:type="dxa"/>
          </w:tcPr>
          <w:p w:rsidR="00000000" w:rsidRDefault="00000000">
            <w:pPr>
              <w:suppressLineNumbers/>
              <w:tabs>
                <w:tab w:val="decimal" w:pos="567"/>
              </w:tabs>
              <w:suppressAutoHyphens/>
              <w:rPr>
                <w:spacing w:val="-3"/>
              </w:rPr>
            </w:pPr>
            <w:r>
              <w:rPr>
                <w:spacing w:val="-3"/>
              </w:rPr>
              <w:t>66,2</w:t>
            </w:r>
          </w:p>
        </w:tc>
      </w:tr>
      <w:tr w:rsidR="00000000">
        <w:tblPrEx>
          <w:tblCellMar>
            <w:top w:w="0" w:type="dxa"/>
            <w:bottom w:w="0" w:type="dxa"/>
          </w:tblCellMar>
        </w:tblPrEx>
        <w:tc>
          <w:tcPr>
            <w:tcW w:w="1821" w:type="dxa"/>
          </w:tcPr>
          <w:p w:rsidR="00000000" w:rsidRDefault="00000000">
            <w:pPr>
              <w:suppressLineNumbers/>
              <w:tabs>
                <w:tab w:val="left" w:pos="-720"/>
              </w:tabs>
              <w:suppressAutoHyphens/>
              <w:rPr>
                <w:spacing w:val="-3"/>
              </w:rPr>
            </w:pPr>
            <w:r>
              <w:rPr>
                <w:spacing w:val="-3"/>
              </w:rPr>
              <w:t>Последующее образование</w:t>
            </w:r>
          </w:p>
        </w:tc>
        <w:tc>
          <w:tcPr>
            <w:tcW w:w="1094" w:type="dxa"/>
          </w:tcPr>
          <w:p w:rsidR="00000000" w:rsidRDefault="00000000">
            <w:pPr>
              <w:suppressLineNumbers/>
              <w:tabs>
                <w:tab w:val="decimal" w:pos="567"/>
              </w:tabs>
              <w:suppressAutoHyphens/>
              <w:rPr>
                <w:spacing w:val="-3"/>
              </w:rPr>
            </w:pPr>
            <w:r>
              <w:rPr>
                <w:spacing w:val="-3"/>
              </w:rPr>
              <w:t>9,9</w:t>
            </w:r>
          </w:p>
        </w:tc>
        <w:tc>
          <w:tcPr>
            <w:tcW w:w="1336" w:type="dxa"/>
          </w:tcPr>
          <w:p w:rsidR="00000000" w:rsidRDefault="00000000">
            <w:pPr>
              <w:suppressLineNumbers/>
              <w:tabs>
                <w:tab w:val="decimal" w:pos="567"/>
              </w:tabs>
              <w:suppressAutoHyphens/>
              <w:rPr>
                <w:spacing w:val="-3"/>
              </w:rPr>
            </w:pPr>
            <w:r>
              <w:rPr>
                <w:spacing w:val="-3"/>
              </w:rPr>
              <w:t>11,1</w:t>
            </w:r>
          </w:p>
        </w:tc>
        <w:tc>
          <w:tcPr>
            <w:tcW w:w="1457" w:type="dxa"/>
          </w:tcPr>
          <w:p w:rsidR="00000000" w:rsidRDefault="00000000">
            <w:pPr>
              <w:suppressLineNumbers/>
              <w:tabs>
                <w:tab w:val="decimal" w:pos="567"/>
              </w:tabs>
              <w:suppressAutoHyphens/>
              <w:rPr>
                <w:spacing w:val="-3"/>
              </w:rPr>
            </w:pPr>
            <w:r>
              <w:rPr>
                <w:spacing w:val="-3"/>
              </w:rPr>
              <w:t>8,6</w:t>
            </w:r>
          </w:p>
        </w:tc>
        <w:tc>
          <w:tcPr>
            <w:tcW w:w="1457" w:type="dxa"/>
          </w:tcPr>
          <w:p w:rsidR="00000000" w:rsidRDefault="00000000">
            <w:pPr>
              <w:suppressLineNumbers/>
              <w:tabs>
                <w:tab w:val="decimal" w:pos="567"/>
              </w:tabs>
              <w:suppressAutoHyphens/>
              <w:rPr>
                <w:spacing w:val="-3"/>
              </w:rPr>
            </w:pPr>
            <w:r>
              <w:rPr>
                <w:spacing w:val="-3"/>
              </w:rPr>
              <w:t>8,0</w:t>
            </w:r>
          </w:p>
        </w:tc>
        <w:tc>
          <w:tcPr>
            <w:tcW w:w="1482" w:type="dxa"/>
          </w:tcPr>
          <w:p w:rsidR="00000000" w:rsidRDefault="00000000">
            <w:pPr>
              <w:suppressLineNumbers/>
              <w:tabs>
                <w:tab w:val="decimal" w:pos="567"/>
              </w:tabs>
              <w:suppressAutoHyphens/>
              <w:rPr>
                <w:spacing w:val="-3"/>
              </w:rPr>
            </w:pPr>
            <w:r>
              <w:rPr>
                <w:spacing w:val="-3"/>
              </w:rPr>
              <w:t>10,0</w:t>
            </w:r>
          </w:p>
        </w:tc>
      </w:tr>
      <w:tr w:rsidR="00000000">
        <w:tblPrEx>
          <w:tblCellMar>
            <w:top w:w="0" w:type="dxa"/>
            <w:bottom w:w="0" w:type="dxa"/>
          </w:tblCellMar>
        </w:tblPrEx>
        <w:tc>
          <w:tcPr>
            <w:tcW w:w="1821" w:type="dxa"/>
          </w:tcPr>
          <w:p w:rsidR="00000000" w:rsidRDefault="00000000">
            <w:pPr>
              <w:suppressLineNumbers/>
              <w:tabs>
                <w:tab w:val="left" w:pos="-720"/>
              </w:tabs>
              <w:suppressAutoHyphens/>
              <w:rPr>
                <w:spacing w:val="-3"/>
              </w:rPr>
            </w:pPr>
            <w:r>
              <w:rPr>
                <w:spacing w:val="-3"/>
              </w:rPr>
              <w:t>Прочее</w:t>
            </w:r>
          </w:p>
        </w:tc>
        <w:tc>
          <w:tcPr>
            <w:tcW w:w="1094" w:type="dxa"/>
          </w:tcPr>
          <w:p w:rsidR="00000000" w:rsidRDefault="00000000">
            <w:pPr>
              <w:suppressLineNumbers/>
              <w:tabs>
                <w:tab w:val="decimal" w:pos="567"/>
              </w:tabs>
              <w:suppressAutoHyphens/>
              <w:rPr>
                <w:spacing w:val="-3"/>
              </w:rPr>
            </w:pPr>
            <w:r>
              <w:rPr>
                <w:spacing w:val="-3"/>
              </w:rPr>
              <w:t>0,0</w:t>
            </w:r>
          </w:p>
        </w:tc>
        <w:tc>
          <w:tcPr>
            <w:tcW w:w="1336" w:type="dxa"/>
          </w:tcPr>
          <w:p w:rsidR="00000000" w:rsidRDefault="00000000">
            <w:pPr>
              <w:suppressLineNumbers/>
              <w:tabs>
                <w:tab w:val="decimal" w:pos="567"/>
              </w:tabs>
              <w:suppressAutoHyphens/>
              <w:rPr>
                <w:spacing w:val="-3"/>
              </w:rPr>
            </w:pPr>
            <w:r>
              <w:rPr>
                <w:spacing w:val="-3"/>
              </w:rPr>
              <w:t>0,1</w:t>
            </w:r>
          </w:p>
        </w:tc>
        <w:tc>
          <w:tcPr>
            <w:tcW w:w="1457" w:type="dxa"/>
          </w:tcPr>
          <w:p w:rsidR="00000000" w:rsidRDefault="00000000">
            <w:pPr>
              <w:suppressLineNumbers/>
              <w:tabs>
                <w:tab w:val="decimal" w:pos="567"/>
              </w:tabs>
              <w:suppressAutoHyphens/>
              <w:rPr>
                <w:spacing w:val="-3"/>
              </w:rPr>
            </w:pPr>
            <w:r>
              <w:rPr>
                <w:spacing w:val="-3"/>
              </w:rPr>
              <w:t>0,1</w:t>
            </w:r>
          </w:p>
        </w:tc>
        <w:tc>
          <w:tcPr>
            <w:tcW w:w="1457" w:type="dxa"/>
          </w:tcPr>
          <w:p w:rsidR="00000000" w:rsidRDefault="00000000">
            <w:pPr>
              <w:suppressLineNumbers/>
              <w:tabs>
                <w:tab w:val="decimal" w:pos="567"/>
              </w:tabs>
              <w:suppressAutoHyphens/>
              <w:rPr>
                <w:spacing w:val="-3"/>
              </w:rPr>
            </w:pPr>
            <w:r>
              <w:rPr>
                <w:spacing w:val="-3"/>
              </w:rPr>
              <w:t>0,0</w:t>
            </w:r>
          </w:p>
        </w:tc>
        <w:tc>
          <w:tcPr>
            <w:tcW w:w="1482" w:type="dxa"/>
          </w:tcPr>
          <w:p w:rsidR="00000000" w:rsidRDefault="00000000">
            <w:pPr>
              <w:suppressLineNumbers/>
              <w:tabs>
                <w:tab w:val="decimal" w:pos="567"/>
              </w:tabs>
              <w:suppressAutoHyphens/>
              <w:rPr>
                <w:spacing w:val="-3"/>
              </w:rPr>
            </w:pPr>
            <w:r>
              <w:rPr>
                <w:spacing w:val="-3"/>
              </w:rPr>
              <w:t>0,0</w:t>
            </w:r>
          </w:p>
        </w:tc>
      </w:tr>
    </w:tbl>
    <w:p w:rsidR="00000000" w:rsidRDefault="00000000">
      <w:pPr>
        <w:suppressLineNumbers/>
        <w:tabs>
          <w:tab w:val="left" w:pos="-720"/>
        </w:tabs>
        <w:suppressAutoHyphens/>
        <w:ind w:left="709"/>
        <w:jc w:val="both"/>
        <w:rPr>
          <w:spacing w:val="-3"/>
        </w:rPr>
      </w:pPr>
      <w:r>
        <w:rPr>
          <w:i/>
          <w:spacing w:val="-3"/>
        </w:rPr>
        <w:t>Источник: данные Статистического управления, 1990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Спорт</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10.12</w:t>
      </w:r>
      <w:r>
        <w:rPr>
          <w:spacing w:val="-3"/>
        </w:rPr>
        <w:tab/>
        <w:t>Занятия спортом и физическая подготовка организованы в фиджийских школах на высоком уровне, и мальчики и девочки участвуют в них на равной основе. При значительной поддержке со стороны школ, правительства и частного сектора регулярно проводятся районные и национальные спортивные состязания. Фиджи давно и успешно участвует в региональных и международных спортивных состязаниях, и женщины являются полноправными участниками спортивных команд. В школах также организованы эффективные программы привлечения учащихся к занятиям музыкой, сценическим искусством и участию в культурных мероприятиях.</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b/>
          <w:spacing w:val="-3"/>
        </w:rPr>
        <w:t>Учителя</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10.13</w:t>
      </w:r>
      <w:r>
        <w:rPr>
          <w:spacing w:val="-3"/>
        </w:rPr>
        <w:tab/>
        <w:t>Общее соотношение мужчин и женщин-учителей в фиджийских школах является приблизительно одинаковым, причем в 1995 году на долю женщин приходилось 52 процента всех преподавательских должностей. Вместе с тем, женщины непропорционально мало представлены на более высоких уровнях образования. Их доля снижается с 60 процентов в начальных школах до 30 процентов в средних школах и всего лишь до 15 процентов в высших учебных заведениях. Подготовка женщин-учителей осуществляется женским крылом профсоюза учителей. Это соотношение, наряду с небольшим числом женщин, работающих на старших должностях, не могут не закреплять гендерные стереотипы среди учащихся. Очевидно, необходимо приложить еще больше усилий для того, чтобы помешать сложиться определенным стереотипам у мальчиков и девочек, которые толкают их на обучение тем или иным профессиям, а также обеспечить ликвидацию в школах дискриминации в отношении девочек и женщин и признать равенство женщин на всех этапах образования.</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p>
    <w:p w:rsidR="00000000" w:rsidRDefault="00000000">
      <w:pPr>
        <w:pStyle w:val="tab"/>
        <w:keepNext/>
        <w:rPr>
          <w:sz w:val="20"/>
        </w:rPr>
      </w:pPr>
      <w:bookmarkStart w:id="34" w:name="_Toc483559514"/>
      <w:r>
        <w:rPr>
          <w:b w:val="0"/>
          <w:i/>
          <w:sz w:val="20"/>
        </w:rPr>
        <w:t>Таблица 17.</w:t>
      </w:r>
      <w:r>
        <w:rPr>
          <w:sz w:val="20"/>
        </w:rPr>
        <w:t xml:space="preserve"> Учителя с разбивкой по уровню образования и полу, 1997 год</w:t>
      </w:r>
      <w:bookmarkEnd w:id="34"/>
    </w:p>
    <w:p w:rsidR="00000000" w:rsidRDefault="00000000">
      <w:pPr>
        <w:keepNext/>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2188"/>
        <w:gridCol w:w="2188"/>
        <w:gridCol w:w="2083"/>
      </w:tblGrid>
      <w:tr w:rsidR="00000000">
        <w:tblPrEx>
          <w:tblCellMar>
            <w:top w:w="0" w:type="dxa"/>
            <w:bottom w:w="0" w:type="dxa"/>
          </w:tblCellMar>
        </w:tblPrEx>
        <w:trPr>
          <w:cantSplit/>
        </w:trPr>
        <w:tc>
          <w:tcPr>
            <w:tcW w:w="2188" w:type="dxa"/>
          </w:tcPr>
          <w:p w:rsidR="00000000" w:rsidRDefault="00000000">
            <w:pPr>
              <w:suppressLineNumbers/>
              <w:tabs>
                <w:tab w:val="left" w:pos="-720"/>
              </w:tabs>
              <w:suppressAutoHyphens/>
              <w:rPr>
                <w:b/>
                <w:spacing w:val="-3"/>
              </w:rPr>
            </w:pPr>
            <w:r>
              <w:rPr>
                <w:b/>
                <w:spacing w:val="-3"/>
              </w:rPr>
              <w:t xml:space="preserve">Тип учебного </w:t>
            </w:r>
            <w:r>
              <w:rPr>
                <w:b/>
                <w:spacing w:val="-3"/>
              </w:rPr>
              <w:br/>
              <w:t>заведения</w:t>
            </w:r>
          </w:p>
        </w:tc>
        <w:tc>
          <w:tcPr>
            <w:tcW w:w="2188" w:type="dxa"/>
          </w:tcPr>
          <w:p w:rsidR="00000000" w:rsidRDefault="00000000">
            <w:pPr>
              <w:suppressLineNumbers/>
              <w:tabs>
                <w:tab w:val="left" w:pos="-720"/>
              </w:tabs>
              <w:suppressAutoHyphens/>
              <w:jc w:val="center"/>
              <w:rPr>
                <w:b/>
                <w:spacing w:val="-3"/>
              </w:rPr>
            </w:pPr>
            <w:r>
              <w:rPr>
                <w:b/>
                <w:spacing w:val="-3"/>
              </w:rPr>
              <w:t>Мужчины</w:t>
            </w:r>
          </w:p>
        </w:tc>
        <w:tc>
          <w:tcPr>
            <w:tcW w:w="2188" w:type="dxa"/>
          </w:tcPr>
          <w:p w:rsidR="00000000" w:rsidRDefault="00000000">
            <w:pPr>
              <w:suppressLineNumbers/>
              <w:tabs>
                <w:tab w:val="left" w:pos="-720"/>
              </w:tabs>
              <w:suppressAutoHyphens/>
              <w:jc w:val="center"/>
              <w:rPr>
                <w:b/>
                <w:spacing w:val="-3"/>
              </w:rPr>
            </w:pPr>
            <w:r>
              <w:rPr>
                <w:b/>
                <w:spacing w:val="-3"/>
              </w:rPr>
              <w:t>Женщины</w:t>
            </w:r>
          </w:p>
        </w:tc>
        <w:tc>
          <w:tcPr>
            <w:tcW w:w="2083" w:type="dxa"/>
          </w:tcPr>
          <w:p w:rsidR="00000000" w:rsidRDefault="00000000">
            <w:pPr>
              <w:suppressLineNumbers/>
              <w:tabs>
                <w:tab w:val="left" w:pos="-720"/>
              </w:tabs>
              <w:suppressAutoHyphens/>
              <w:jc w:val="center"/>
              <w:rPr>
                <w:b/>
                <w:spacing w:val="-3"/>
              </w:rPr>
            </w:pPr>
            <w:r>
              <w:rPr>
                <w:b/>
                <w:spacing w:val="-3"/>
              </w:rPr>
              <w:t>Всего</w:t>
            </w:r>
          </w:p>
        </w:tc>
      </w:tr>
      <w:tr w:rsidR="00000000">
        <w:tblPrEx>
          <w:tblCellMar>
            <w:top w:w="0" w:type="dxa"/>
            <w:bottom w:w="0" w:type="dxa"/>
          </w:tblCellMar>
        </w:tblPrEx>
        <w:trPr>
          <w:cantSplit/>
        </w:trPr>
        <w:tc>
          <w:tcPr>
            <w:tcW w:w="2188" w:type="dxa"/>
          </w:tcPr>
          <w:p w:rsidR="00000000" w:rsidRDefault="00000000">
            <w:pPr>
              <w:suppressLineNumbers/>
              <w:tabs>
                <w:tab w:val="left" w:pos="-720"/>
              </w:tabs>
              <w:suppressAutoHyphens/>
              <w:rPr>
                <w:b/>
                <w:spacing w:val="-3"/>
              </w:rPr>
            </w:pPr>
            <w:r>
              <w:rPr>
                <w:b/>
                <w:spacing w:val="-3"/>
              </w:rPr>
              <w:t>Начальная школа</w:t>
            </w:r>
          </w:p>
        </w:tc>
        <w:tc>
          <w:tcPr>
            <w:tcW w:w="2188" w:type="dxa"/>
          </w:tcPr>
          <w:p w:rsidR="00000000" w:rsidRDefault="00000000">
            <w:pPr>
              <w:suppressLineNumbers/>
              <w:tabs>
                <w:tab w:val="left" w:pos="-720"/>
              </w:tabs>
              <w:suppressAutoHyphens/>
              <w:ind w:right="662"/>
              <w:jc w:val="right"/>
              <w:rPr>
                <w:spacing w:val="-3"/>
              </w:rPr>
            </w:pPr>
            <w:r>
              <w:rPr>
                <w:spacing w:val="-3"/>
              </w:rPr>
              <w:t>2 042</w:t>
            </w:r>
          </w:p>
        </w:tc>
        <w:tc>
          <w:tcPr>
            <w:tcW w:w="2188" w:type="dxa"/>
          </w:tcPr>
          <w:p w:rsidR="00000000" w:rsidRDefault="00000000">
            <w:pPr>
              <w:suppressLineNumbers/>
              <w:tabs>
                <w:tab w:val="left" w:pos="-720"/>
              </w:tabs>
              <w:suppressAutoHyphens/>
              <w:ind w:right="662"/>
              <w:jc w:val="right"/>
              <w:rPr>
                <w:spacing w:val="-3"/>
              </w:rPr>
            </w:pPr>
            <w:r>
              <w:rPr>
                <w:spacing w:val="-3"/>
              </w:rPr>
              <w:t>2 969</w:t>
            </w:r>
          </w:p>
        </w:tc>
        <w:tc>
          <w:tcPr>
            <w:tcW w:w="2083" w:type="dxa"/>
          </w:tcPr>
          <w:p w:rsidR="00000000" w:rsidRDefault="00000000">
            <w:pPr>
              <w:suppressLineNumbers/>
              <w:tabs>
                <w:tab w:val="left" w:pos="-720"/>
              </w:tabs>
              <w:suppressAutoHyphens/>
              <w:ind w:right="662"/>
              <w:jc w:val="right"/>
              <w:rPr>
                <w:spacing w:val="-3"/>
              </w:rPr>
            </w:pPr>
            <w:r>
              <w:rPr>
                <w:spacing w:val="-3"/>
              </w:rPr>
              <w:t>5 011</w:t>
            </w:r>
          </w:p>
        </w:tc>
      </w:tr>
      <w:tr w:rsidR="00000000">
        <w:tblPrEx>
          <w:tblCellMar>
            <w:top w:w="0" w:type="dxa"/>
            <w:bottom w:w="0" w:type="dxa"/>
          </w:tblCellMar>
        </w:tblPrEx>
        <w:trPr>
          <w:cantSplit/>
        </w:trPr>
        <w:tc>
          <w:tcPr>
            <w:tcW w:w="2188" w:type="dxa"/>
          </w:tcPr>
          <w:p w:rsidR="00000000" w:rsidRDefault="00000000">
            <w:pPr>
              <w:suppressLineNumbers/>
              <w:tabs>
                <w:tab w:val="left" w:pos="-720"/>
              </w:tabs>
              <w:suppressAutoHyphens/>
              <w:rPr>
                <w:b/>
                <w:spacing w:val="-3"/>
              </w:rPr>
            </w:pPr>
            <w:r>
              <w:rPr>
                <w:b/>
                <w:spacing w:val="-3"/>
              </w:rPr>
              <w:t>Средняя школа</w:t>
            </w:r>
          </w:p>
        </w:tc>
        <w:tc>
          <w:tcPr>
            <w:tcW w:w="2188" w:type="dxa"/>
          </w:tcPr>
          <w:p w:rsidR="00000000" w:rsidRDefault="00000000">
            <w:pPr>
              <w:suppressLineNumbers/>
              <w:tabs>
                <w:tab w:val="left" w:pos="-720"/>
              </w:tabs>
              <w:suppressAutoHyphens/>
              <w:ind w:right="662"/>
              <w:jc w:val="right"/>
              <w:rPr>
                <w:spacing w:val="-3"/>
              </w:rPr>
            </w:pPr>
            <w:r>
              <w:rPr>
                <w:spacing w:val="-3"/>
              </w:rPr>
              <w:t>1 880</w:t>
            </w:r>
          </w:p>
        </w:tc>
        <w:tc>
          <w:tcPr>
            <w:tcW w:w="2188" w:type="dxa"/>
          </w:tcPr>
          <w:p w:rsidR="00000000" w:rsidRDefault="00000000">
            <w:pPr>
              <w:suppressLineNumbers/>
              <w:tabs>
                <w:tab w:val="left" w:pos="-720"/>
              </w:tabs>
              <w:suppressAutoHyphens/>
              <w:ind w:right="662"/>
              <w:jc w:val="right"/>
              <w:rPr>
                <w:spacing w:val="-3"/>
              </w:rPr>
            </w:pPr>
            <w:r>
              <w:rPr>
                <w:spacing w:val="-3"/>
              </w:rPr>
              <w:t>1 639</w:t>
            </w:r>
          </w:p>
        </w:tc>
        <w:tc>
          <w:tcPr>
            <w:tcW w:w="2083" w:type="dxa"/>
          </w:tcPr>
          <w:p w:rsidR="00000000" w:rsidRDefault="00000000">
            <w:pPr>
              <w:suppressLineNumbers/>
              <w:tabs>
                <w:tab w:val="left" w:pos="-720"/>
              </w:tabs>
              <w:suppressAutoHyphens/>
              <w:ind w:right="662"/>
              <w:jc w:val="right"/>
              <w:rPr>
                <w:spacing w:val="-3"/>
              </w:rPr>
            </w:pPr>
            <w:r>
              <w:rPr>
                <w:spacing w:val="-3"/>
              </w:rPr>
              <w:t>3 519</w:t>
            </w:r>
          </w:p>
        </w:tc>
      </w:tr>
      <w:tr w:rsidR="00000000">
        <w:tblPrEx>
          <w:tblCellMar>
            <w:top w:w="0" w:type="dxa"/>
            <w:bottom w:w="0" w:type="dxa"/>
          </w:tblCellMar>
        </w:tblPrEx>
        <w:trPr>
          <w:cantSplit/>
        </w:trPr>
        <w:tc>
          <w:tcPr>
            <w:tcW w:w="2188" w:type="dxa"/>
          </w:tcPr>
          <w:p w:rsidR="00000000" w:rsidRDefault="00000000">
            <w:pPr>
              <w:suppressLineNumbers/>
              <w:tabs>
                <w:tab w:val="left" w:pos="-720"/>
              </w:tabs>
              <w:suppressAutoHyphens/>
              <w:rPr>
                <w:b/>
                <w:spacing w:val="-3"/>
              </w:rPr>
            </w:pPr>
            <w:r>
              <w:rPr>
                <w:b/>
                <w:spacing w:val="-3"/>
              </w:rPr>
              <w:t>Подготовка учителей</w:t>
            </w:r>
          </w:p>
        </w:tc>
        <w:tc>
          <w:tcPr>
            <w:tcW w:w="2188" w:type="dxa"/>
          </w:tcPr>
          <w:p w:rsidR="00000000" w:rsidRDefault="00000000">
            <w:pPr>
              <w:suppressLineNumbers/>
              <w:tabs>
                <w:tab w:val="left" w:pos="-720"/>
              </w:tabs>
              <w:suppressAutoHyphens/>
              <w:ind w:right="662"/>
              <w:jc w:val="right"/>
              <w:rPr>
                <w:spacing w:val="-3"/>
              </w:rPr>
            </w:pPr>
            <w:r>
              <w:rPr>
                <w:spacing w:val="-3"/>
              </w:rPr>
              <w:t>62</w:t>
            </w:r>
          </w:p>
        </w:tc>
        <w:tc>
          <w:tcPr>
            <w:tcW w:w="2188" w:type="dxa"/>
          </w:tcPr>
          <w:p w:rsidR="00000000" w:rsidRDefault="00000000">
            <w:pPr>
              <w:suppressLineNumbers/>
              <w:tabs>
                <w:tab w:val="left" w:pos="-720"/>
              </w:tabs>
              <w:suppressAutoHyphens/>
              <w:ind w:right="662"/>
              <w:jc w:val="right"/>
              <w:rPr>
                <w:spacing w:val="-3"/>
              </w:rPr>
            </w:pPr>
            <w:r>
              <w:rPr>
                <w:spacing w:val="-3"/>
              </w:rPr>
              <w:t>33</w:t>
            </w:r>
          </w:p>
        </w:tc>
        <w:tc>
          <w:tcPr>
            <w:tcW w:w="2083" w:type="dxa"/>
          </w:tcPr>
          <w:p w:rsidR="00000000" w:rsidRDefault="00000000">
            <w:pPr>
              <w:suppressLineNumbers/>
              <w:tabs>
                <w:tab w:val="left" w:pos="-720"/>
              </w:tabs>
              <w:suppressAutoHyphens/>
              <w:ind w:right="662"/>
              <w:jc w:val="right"/>
              <w:rPr>
                <w:spacing w:val="-3"/>
              </w:rPr>
            </w:pPr>
            <w:r>
              <w:rPr>
                <w:spacing w:val="-3"/>
              </w:rPr>
              <w:t>95</w:t>
            </w:r>
          </w:p>
        </w:tc>
      </w:tr>
      <w:tr w:rsidR="00000000">
        <w:tblPrEx>
          <w:tblCellMar>
            <w:top w:w="0" w:type="dxa"/>
            <w:bottom w:w="0" w:type="dxa"/>
          </w:tblCellMar>
        </w:tblPrEx>
        <w:trPr>
          <w:cantSplit/>
        </w:trPr>
        <w:tc>
          <w:tcPr>
            <w:tcW w:w="2188" w:type="dxa"/>
          </w:tcPr>
          <w:p w:rsidR="00000000" w:rsidRDefault="00000000">
            <w:pPr>
              <w:suppressLineNumbers/>
              <w:tabs>
                <w:tab w:val="left" w:pos="-720"/>
              </w:tabs>
              <w:suppressAutoHyphens/>
              <w:rPr>
                <w:b/>
                <w:spacing w:val="-3"/>
              </w:rPr>
            </w:pPr>
            <w:r>
              <w:rPr>
                <w:b/>
                <w:spacing w:val="-3"/>
              </w:rPr>
              <w:t>Специальное образование</w:t>
            </w:r>
          </w:p>
        </w:tc>
        <w:tc>
          <w:tcPr>
            <w:tcW w:w="2188" w:type="dxa"/>
          </w:tcPr>
          <w:p w:rsidR="00000000" w:rsidRDefault="00000000">
            <w:pPr>
              <w:suppressLineNumbers/>
              <w:tabs>
                <w:tab w:val="left" w:pos="-720"/>
              </w:tabs>
              <w:suppressAutoHyphens/>
              <w:ind w:right="662"/>
              <w:jc w:val="right"/>
              <w:rPr>
                <w:spacing w:val="-3"/>
              </w:rPr>
            </w:pPr>
            <w:r>
              <w:rPr>
                <w:spacing w:val="-3"/>
              </w:rPr>
              <w:t>16</w:t>
            </w:r>
          </w:p>
        </w:tc>
        <w:tc>
          <w:tcPr>
            <w:tcW w:w="2188" w:type="dxa"/>
          </w:tcPr>
          <w:p w:rsidR="00000000" w:rsidRDefault="00000000">
            <w:pPr>
              <w:suppressLineNumbers/>
              <w:tabs>
                <w:tab w:val="left" w:pos="-720"/>
              </w:tabs>
              <w:suppressAutoHyphens/>
              <w:ind w:right="662"/>
              <w:jc w:val="right"/>
              <w:rPr>
                <w:spacing w:val="-3"/>
              </w:rPr>
            </w:pPr>
            <w:r>
              <w:rPr>
                <w:spacing w:val="-3"/>
              </w:rPr>
              <w:t>60</w:t>
            </w:r>
          </w:p>
        </w:tc>
        <w:tc>
          <w:tcPr>
            <w:tcW w:w="2083" w:type="dxa"/>
          </w:tcPr>
          <w:p w:rsidR="00000000" w:rsidRDefault="00000000">
            <w:pPr>
              <w:suppressLineNumbers/>
              <w:tabs>
                <w:tab w:val="left" w:pos="-720"/>
              </w:tabs>
              <w:suppressAutoHyphens/>
              <w:ind w:right="662"/>
              <w:jc w:val="right"/>
              <w:rPr>
                <w:spacing w:val="-3"/>
              </w:rPr>
            </w:pPr>
            <w:r>
              <w:rPr>
                <w:spacing w:val="-3"/>
              </w:rPr>
              <w:t>76</w:t>
            </w:r>
          </w:p>
        </w:tc>
      </w:tr>
      <w:tr w:rsidR="00000000">
        <w:tblPrEx>
          <w:tblCellMar>
            <w:top w:w="0" w:type="dxa"/>
            <w:bottom w:w="0" w:type="dxa"/>
          </w:tblCellMar>
        </w:tblPrEx>
        <w:trPr>
          <w:cantSplit/>
        </w:trPr>
        <w:tc>
          <w:tcPr>
            <w:tcW w:w="2188" w:type="dxa"/>
          </w:tcPr>
          <w:p w:rsidR="00000000" w:rsidRDefault="00000000">
            <w:pPr>
              <w:suppressLineNumbers/>
              <w:tabs>
                <w:tab w:val="left" w:pos="-720"/>
              </w:tabs>
              <w:suppressAutoHyphens/>
              <w:rPr>
                <w:spacing w:val="-3"/>
              </w:rPr>
            </w:pPr>
            <w:r>
              <w:rPr>
                <w:b/>
                <w:spacing w:val="-3"/>
              </w:rPr>
              <w:t>Всего</w:t>
            </w:r>
          </w:p>
        </w:tc>
        <w:tc>
          <w:tcPr>
            <w:tcW w:w="2188" w:type="dxa"/>
          </w:tcPr>
          <w:p w:rsidR="00000000" w:rsidRDefault="00000000">
            <w:pPr>
              <w:suppressLineNumbers/>
              <w:tabs>
                <w:tab w:val="left" w:pos="-720"/>
              </w:tabs>
              <w:suppressAutoHyphens/>
              <w:ind w:right="662"/>
              <w:jc w:val="right"/>
              <w:rPr>
                <w:b/>
                <w:spacing w:val="-3"/>
              </w:rPr>
            </w:pPr>
            <w:r>
              <w:rPr>
                <w:b/>
                <w:spacing w:val="-3"/>
              </w:rPr>
              <w:t>4 000</w:t>
            </w:r>
          </w:p>
        </w:tc>
        <w:tc>
          <w:tcPr>
            <w:tcW w:w="2188" w:type="dxa"/>
          </w:tcPr>
          <w:p w:rsidR="00000000" w:rsidRDefault="00000000">
            <w:pPr>
              <w:suppressLineNumbers/>
              <w:tabs>
                <w:tab w:val="left" w:pos="-720"/>
              </w:tabs>
              <w:suppressAutoHyphens/>
              <w:ind w:right="662"/>
              <w:jc w:val="right"/>
              <w:rPr>
                <w:b/>
                <w:spacing w:val="-3"/>
              </w:rPr>
            </w:pPr>
            <w:r>
              <w:rPr>
                <w:b/>
                <w:spacing w:val="-3"/>
              </w:rPr>
              <w:t>4 701</w:t>
            </w:r>
          </w:p>
        </w:tc>
        <w:tc>
          <w:tcPr>
            <w:tcW w:w="2083" w:type="dxa"/>
          </w:tcPr>
          <w:p w:rsidR="00000000" w:rsidRDefault="00000000">
            <w:pPr>
              <w:suppressLineNumbers/>
              <w:tabs>
                <w:tab w:val="left" w:pos="-720"/>
              </w:tabs>
              <w:suppressAutoHyphens/>
              <w:ind w:right="662"/>
              <w:jc w:val="right"/>
              <w:rPr>
                <w:b/>
                <w:spacing w:val="-3"/>
              </w:rPr>
            </w:pPr>
            <w:r>
              <w:rPr>
                <w:b/>
                <w:spacing w:val="-3"/>
              </w:rPr>
              <w:t>8 701</w:t>
            </w:r>
          </w:p>
        </w:tc>
      </w:tr>
    </w:tbl>
    <w:p w:rsidR="00000000" w:rsidRDefault="00000000">
      <w:pPr>
        <w:suppressLineNumbers/>
        <w:tabs>
          <w:tab w:val="left" w:pos="-720"/>
        </w:tabs>
        <w:suppressAutoHyphens/>
        <w:ind w:left="709"/>
        <w:jc w:val="both"/>
        <w:rPr>
          <w:spacing w:val="-3"/>
        </w:rPr>
      </w:pPr>
      <w:r>
        <w:rPr>
          <w:i/>
          <w:spacing w:val="-3"/>
        </w:rPr>
        <w:t>Источник: Министерство образования – ежегодный доклад за 1997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Комиссия по вопросам образования на островах Фиджи, 2000 год (КООФ)</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10.14</w:t>
      </w:r>
      <w:r>
        <w:rPr>
          <w:spacing w:val="-3"/>
        </w:rPr>
        <w:tab/>
        <w:t xml:space="preserve">КООФ приступила к работе в январе 2000 года. Одна из ее целей состоит в изучении вопросов </w:t>
      </w:r>
      <w:r>
        <w:rPr>
          <w:i/>
          <w:spacing w:val="-3"/>
        </w:rPr>
        <w:t>участия, доступа и равенства в интересах социальной справедливости и устранения дискриминации в отношении конкретных групп, включая учащихся-фиджийцев; учащихся с особыми и разнообразными потребностями; женщин и девушек, а также учащихся из сельских районов и экономически уязвимых групп населения</w:t>
      </w:r>
      <w:r>
        <w:rPr>
          <w:spacing w:val="-3"/>
        </w:rPr>
        <w:t>. Работа Комиссии окажет большое воздействие на систему образования в целом, включая образование для женщин и девушек.</w:t>
      </w:r>
    </w:p>
    <w:p w:rsidR="00000000" w:rsidRDefault="00000000">
      <w:pPr>
        <w:pStyle w:val="Heading2"/>
        <w:rPr>
          <w:i/>
          <w:sz w:val="20"/>
        </w:rPr>
      </w:pPr>
      <w:r>
        <w:rPr>
          <w:sz w:val="20"/>
        </w:rPr>
        <w:br w:type="page"/>
      </w:r>
      <w:bookmarkStart w:id="35" w:name="_Toc483481192"/>
      <w:r>
        <w:rPr>
          <w:i/>
          <w:sz w:val="22"/>
        </w:rPr>
        <w:t>Статья 11. Занятость</w:t>
      </w:r>
      <w:bookmarkEnd w:id="35"/>
    </w:p>
    <w:p w:rsidR="00000000" w:rsidRDefault="00000000">
      <w:pPr>
        <w:suppressLineNumbers/>
        <w:tabs>
          <w:tab w:val="left" w:pos="-720"/>
        </w:tabs>
        <w:suppressAutoHyphens/>
        <w:jc w:val="both"/>
        <w:rPr>
          <w:spacing w:val="-3"/>
        </w:rPr>
      </w:pP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spacing w:val="-3"/>
          <w:sz w:val="18"/>
        </w:rPr>
      </w:pPr>
      <w:r>
        <w:rPr>
          <w:b/>
          <w:i/>
          <w:spacing w:val="-3"/>
          <w:sz w:val="18"/>
        </w:rPr>
        <w:t>Положения КЛДЖ:</w:t>
      </w:r>
    </w:p>
    <w:p w:rsidR="00000000" w:rsidRDefault="00000000">
      <w:pPr>
        <w:suppressLineNumbers/>
        <w:pBdr>
          <w:top w:val="single" w:sz="6" w:space="1" w:color="auto"/>
          <w:left w:val="single" w:sz="6" w:space="3" w:color="auto"/>
          <w:right w:val="single" w:sz="6" w:space="3" w:color="auto"/>
        </w:pBdr>
        <w:tabs>
          <w:tab w:val="left" w:pos="-720"/>
        </w:tabs>
        <w:suppressAutoHyphens/>
        <w:spacing w:before="40"/>
        <w:ind w:left="709" w:right="714"/>
        <w:jc w:val="both"/>
        <w:rPr>
          <w:i/>
          <w:spacing w:val="-3"/>
          <w:sz w:val="18"/>
        </w:rPr>
      </w:pPr>
      <w:r>
        <w:rPr>
          <w:i/>
          <w:spacing w:val="-3"/>
          <w:sz w:val="18"/>
        </w:rP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numPr>
          <w:ilvl w:val="0"/>
          <w:numId w:val="14"/>
        </w:numPr>
        <w:suppressLineNumbers/>
        <w:pBdr>
          <w:top w:val="single" w:sz="6" w:space="1" w:color="auto"/>
          <w:left w:val="single" w:sz="6" w:space="3" w:color="auto"/>
          <w:right w:val="single" w:sz="6" w:space="3" w:color="auto"/>
        </w:pBdr>
        <w:tabs>
          <w:tab w:val="left" w:pos="-720"/>
          <w:tab w:val="left" w:pos="0"/>
        </w:tabs>
        <w:suppressAutoHyphens/>
        <w:spacing w:before="40"/>
        <w:ind w:left="1134" w:right="714"/>
        <w:jc w:val="both"/>
        <w:rPr>
          <w:i/>
          <w:spacing w:val="-3"/>
          <w:sz w:val="18"/>
        </w:rPr>
      </w:pPr>
      <w:r>
        <w:rPr>
          <w:i/>
          <w:spacing w:val="-3"/>
          <w:sz w:val="18"/>
        </w:rPr>
        <w:t>право на труд как неотъемлемое право всех людей;</w:t>
      </w:r>
    </w:p>
    <w:p w:rsidR="00000000" w:rsidRDefault="00000000">
      <w:pPr>
        <w:numPr>
          <w:ilvl w:val="0"/>
          <w:numId w:val="14"/>
        </w:numPr>
        <w:suppressLineNumbers/>
        <w:pBdr>
          <w:top w:val="single" w:sz="6" w:space="1" w:color="auto"/>
          <w:left w:val="single" w:sz="6" w:space="3" w:color="auto"/>
          <w:right w:val="single" w:sz="6" w:space="3" w:color="auto"/>
        </w:pBdr>
        <w:tabs>
          <w:tab w:val="left" w:pos="-720"/>
          <w:tab w:val="left" w:pos="0"/>
        </w:tabs>
        <w:suppressAutoHyphens/>
        <w:spacing w:before="40"/>
        <w:ind w:left="1134" w:right="714"/>
        <w:jc w:val="both"/>
        <w:rPr>
          <w:i/>
          <w:spacing w:val="-3"/>
          <w:sz w:val="18"/>
        </w:rPr>
      </w:pPr>
      <w:r>
        <w:rPr>
          <w:i/>
          <w:spacing w:val="-3"/>
          <w:sz w:val="18"/>
        </w:rPr>
        <w:t>право на одинаковые возможности при найме на работу, в том числе применение одинаковых критериев отбора при найме;</w:t>
      </w:r>
    </w:p>
    <w:p w:rsidR="00000000" w:rsidRDefault="00000000">
      <w:pPr>
        <w:numPr>
          <w:ilvl w:val="0"/>
          <w:numId w:val="14"/>
        </w:numPr>
        <w:suppressLineNumbers/>
        <w:pBdr>
          <w:top w:val="single" w:sz="6" w:space="1" w:color="auto"/>
          <w:left w:val="single" w:sz="6" w:space="3" w:color="auto"/>
          <w:right w:val="single" w:sz="6" w:space="3" w:color="auto"/>
        </w:pBdr>
        <w:tabs>
          <w:tab w:val="left" w:pos="-720"/>
          <w:tab w:val="left" w:pos="0"/>
        </w:tabs>
        <w:suppressAutoHyphens/>
        <w:spacing w:before="40"/>
        <w:ind w:left="1134" w:right="714"/>
        <w:jc w:val="both"/>
        <w:rPr>
          <w:i/>
          <w:spacing w:val="-3"/>
          <w:sz w:val="18"/>
        </w:rPr>
      </w:pPr>
      <w:r>
        <w:rPr>
          <w:i/>
          <w:spacing w:val="-3"/>
          <w:sz w:val="18"/>
        </w:rPr>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numPr>
          <w:ilvl w:val="0"/>
          <w:numId w:val="14"/>
        </w:numPr>
        <w:suppressLineNumbers/>
        <w:pBdr>
          <w:top w:val="single" w:sz="6" w:space="1" w:color="auto"/>
          <w:left w:val="single" w:sz="6" w:space="3" w:color="auto"/>
          <w:right w:val="single" w:sz="6" w:space="3" w:color="auto"/>
        </w:pBdr>
        <w:tabs>
          <w:tab w:val="left" w:pos="-720"/>
          <w:tab w:val="left" w:pos="0"/>
        </w:tabs>
        <w:suppressAutoHyphens/>
        <w:spacing w:before="40"/>
        <w:ind w:left="1134" w:right="714"/>
        <w:jc w:val="both"/>
        <w:rPr>
          <w:i/>
          <w:spacing w:val="-3"/>
          <w:sz w:val="18"/>
        </w:rPr>
      </w:pPr>
      <w:r>
        <w:rPr>
          <w:i/>
          <w:spacing w:val="-3"/>
          <w:sz w:val="18"/>
        </w:rPr>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numPr>
          <w:ilvl w:val="0"/>
          <w:numId w:val="14"/>
        </w:numPr>
        <w:suppressLineNumbers/>
        <w:pBdr>
          <w:top w:val="single" w:sz="6" w:space="1" w:color="auto"/>
          <w:left w:val="single" w:sz="6" w:space="3" w:color="auto"/>
          <w:right w:val="single" w:sz="6" w:space="3" w:color="auto"/>
        </w:pBdr>
        <w:tabs>
          <w:tab w:val="left" w:pos="-720"/>
          <w:tab w:val="left" w:pos="0"/>
        </w:tabs>
        <w:suppressAutoHyphens/>
        <w:spacing w:before="40"/>
        <w:ind w:left="1134" w:right="714"/>
        <w:jc w:val="both"/>
        <w:rPr>
          <w:i/>
          <w:spacing w:val="-3"/>
          <w:sz w:val="18"/>
        </w:rPr>
      </w:pPr>
      <w:r>
        <w:rPr>
          <w:i/>
          <w:spacing w:val="-3"/>
          <w:sz w:val="18"/>
        </w:rPr>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numPr>
          <w:ilvl w:val="0"/>
          <w:numId w:val="14"/>
        </w:numPr>
        <w:suppressLineNumbers/>
        <w:pBdr>
          <w:top w:val="single" w:sz="6" w:space="1" w:color="auto"/>
          <w:left w:val="single" w:sz="6" w:space="3" w:color="auto"/>
          <w:right w:val="single" w:sz="6" w:space="3" w:color="auto"/>
        </w:pBdr>
        <w:tabs>
          <w:tab w:val="left" w:pos="-720"/>
          <w:tab w:val="left" w:pos="0"/>
        </w:tabs>
        <w:suppressAutoHyphens/>
        <w:spacing w:before="40"/>
        <w:ind w:left="1134" w:right="714"/>
        <w:jc w:val="both"/>
        <w:rPr>
          <w:i/>
          <w:spacing w:val="-3"/>
          <w:sz w:val="18"/>
        </w:rPr>
      </w:pPr>
      <w:r>
        <w:rPr>
          <w:i/>
          <w:spacing w:val="-3"/>
          <w:sz w:val="18"/>
        </w:rPr>
        <w:t>право на охрану здоровья и безопасные условия труда, в том числе по сохранению функции продолжения рода.</w:t>
      </w:r>
    </w:p>
    <w:p w:rsidR="00000000" w:rsidRDefault="00000000">
      <w:pPr>
        <w:suppressLineNumbers/>
        <w:pBdr>
          <w:top w:val="single" w:sz="6" w:space="1" w:color="auto"/>
          <w:left w:val="single" w:sz="6" w:space="3" w:color="auto"/>
          <w:right w:val="single" w:sz="6" w:space="3" w:color="auto"/>
        </w:pBdr>
        <w:tabs>
          <w:tab w:val="left" w:pos="-720"/>
        </w:tabs>
        <w:suppressAutoHyphens/>
        <w:spacing w:before="40"/>
        <w:ind w:left="709" w:right="714"/>
        <w:jc w:val="both"/>
        <w:rPr>
          <w:i/>
          <w:spacing w:val="-3"/>
          <w:sz w:val="18"/>
        </w:rPr>
      </w:pPr>
      <w:r>
        <w:rPr>
          <w:i/>
          <w:spacing w:val="-3"/>
          <w:sz w:val="18"/>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numPr>
          <w:ilvl w:val="0"/>
          <w:numId w:val="14"/>
        </w:numPr>
        <w:suppressLineNumbers/>
        <w:pBdr>
          <w:left w:val="single" w:sz="6" w:space="3" w:color="auto"/>
          <w:right w:val="single" w:sz="6" w:space="3" w:color="auto"/>
        </w:pBdr>
        <w:tabs>
          <w:tab w:val="left" w:pos="-720"/>
          <w:tab w:val="left" w:pos="0"/>
        </w:tabs>
        <w:suppressAutoHyphens/>
        <w:spacing w:before="40"/>
        <w:ind w:right="714"/>
        <w:jc w:val="both"/>
        <w:rPr>
          <w:i/>
          <w:spacing w:val="-3"/>
          <w:sz w:val="18"/>
        </w:rPr>
      </w:pPr>
      <w:r>
        <w:rPr>
          <w:i/>
          <w:spacing w:val="-3"/>
          <w:sz w:val="18"/>
        </w:rPr>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numPr>
          <w:ilvl w:val="0"/>
          <w:numId w:val="14"/>
        </w:numPr>
        <w:suppressLineNumbers/>
        <w:pBdr>
          <w:left w:val="single" w:sz="6" w:space="3" w:color="auto"/>
          <w:right w:val="single" w:sz="6" w:space="3" w:color="auto"/>
        </w:pBdr>
        <w:tabs>
          <w:tab w:val="left" w:pos="-720"/>
          <w:tab w:val="left" w:pos="0"/>
        </w:tabs>
        <w:suppressAutoHyphens/>
        <w:spacing w:before="40"/>
        <w:ind w:right="714"/>
        <w:jc w:val="both"/>
        <w:rPr>
          <w:i/>
          <w:spacing w:val="-3"/>
          <w:sz w:val="18"/>
        </w:rPr>
      </w:pPr>
      <w:r>
        <w:rPr>
          <w:i/>
          <w:spacing w:val="-3"/>
          <w:sz w:val="18"/>
        </w:rPr>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numPr>
          <w:ilvl w:val="0"/>
          <w:numId w:val="14"/>
        </w:numPr>
        <w:suppressLineNumbers/>
        <w:pBdr>
          <w:left w:val="single" w:sz="6" w:space="3" w:color="auto"/>
          <w:right w:val="single" w:sz="6" w:space="3" w:color="auto"/>
        </w:pBdr>
        <w:tabs>
          <w:tab w:val="left" w:pos="-720"/>
          <w:tab w:val="left" w:pos="0"/>
        </w:tabs>
        <w:suppressAutoHyphens/>
        <w:spacing w:before="40"/>
        <w:ind w:right="714"/>
        <w:jc w:val="both"/>
        <w:rPr>
          <w:i/>
          <w:spacing w:val="-3"/>
          <w:sz w:val="18"/>
        </w:rPr>
      </w:pPr>
      <w:r>
        <w:rPr>
          <w:i/>
          <w:spacing w:val="-3"/>
          <w:sz w:val="18"/>
        </w:rPr>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numPr>
          <w:ilvl w:val="0"/>
          <w:numId w:val="14"/>
        </w:numPr>
        <w:suppressLineNumbers/>
        <w:pBdr>
          <w:left w:val="single" w:sz="6" w:space="3" w:color="auto"/>
          <w:right w:val="single" w:sz="6" w:space="3" w:color="auto"/>
        </w:pBdr>
        <w:tabs>
          <w:tab w:val="left" w:pos="-720"/>
          <w:tab w:val="left" w:pos="0"/>
        </w:tabs>
        <w:suppressAutoHyphens/>
        <w:spacing w:before="40"/>
        <w:ind w:right="714"/>
        <w:jc w:val="both"/>
        <w:rPr>
          <w:i/>
          <w:spacing w:val="-3"/>
          <w:sz w:val="18"/>
        </w:rPr>
      </w:pPr>
      <w:r>
        <w:rPr>
          <w:i/>
          <w:spacing w:val="-3"/>
          <w:sz w:val="18"/>
        </w:rPr>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suppressLineNumbers/>
        <w:pBdr>
          <w:left w:val="single" w:sz="6" w:space="3" w:color="auto"/>
          <w:bottom w:val="single" w:sz="6" w:space="1" w:color="auto"/>
          <w:right w:val="single" w:sz="6" w:space="3" w:color="auto"/>
        </w:pBdr>
        <w:tabs>
          <w:tab w:val="left" w:pos="-720"/>
        </w:tabs>
        <w:suppressAutoHyphens/>
        <w:spacing w:before="40"/>
        <w:ind w:left="709" w:right="714"/>
        <w:jc w:val="both"/>
        <w:rPr>
          <w:i/>
          <w:spacing w:val="-3"/>
          <w:sz w:val="18"/>
        </w:rPr>
      </w:pPr>
      <w:r>
        <w:rPr>
          <w:i/>
          <w:spacing w:val="-3"/>
          <w:sz w:val="18"/>
        </w:rPr>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11.1</w:t>
      </w:r>
      <w:r>
        <w:rPr>
          <w:spacing w:val="-3"/>
        </w:rPr>
        <w:tab/>
        <w:t>Закон об охране здоровья и безопасности на рабочем месте от 1996 года предусматривает процедуры обеспечения охраны здоровья и безопасности трудящихся на рабочем месте, однако он не содержит никаких положений, касающихся особых потребностей женщин. По-прежнему не предусмотрено никаких положений, которые освобождали бы беременных женщин от тяжелого труда, защищали бы их от воздействия вредных веществ или от выполнения работы чрезмерной продолжительности. Кроме того, этот закон действует только в отношении работников государственного сектора.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11.2</w:t>
      </w:r>
      <w:r>
        <w:rPr>
          <w:spacing w:val="-3"/>
        </w:rPr>
        <w:tab/>
        <w:t>Принятая в 1996 году поправка к Закону о занятости отменила действовавшее ранее ограничение на работу женщин после 8 часов вечера. Поскольку работа в ночную смену уже практикуется, эта поправка была внесена скорее с целью упорядочения существующей практики, нежели расширения имеющихся у женщин возможностей. По экономическим соображениям женщинам может быть сложно отказаться от работы в ночную смену. Другая трудность заключается в отсутствии транспорта для тех, кто работает ночью. По Закону о занятости министр оставляет за собой право запрещать женщинам и детям работать по некоторым специальностям.</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11.3</w:t>
      </w:r>
      <w:r>
        <w:rPr>
          <w:spacing w:val="-3"/>
        </w:rPr>
        <w:tab/>
        <w:t>В 1997 году на долю женщин приходилось 32,6 процента всех трудовых ресурсов.</w:t>
      </w:r>
      <w:r>
        <w:rPr>
          <w:rStyle w:val="FootnoteReference"/>
        </w:rPr>
        <w:footnoteReference w:id="20"/>
      </w:r>
      <w:r>
        <w:rPr>
          <w:spacing w:val="-3"/>
        </w:rPr>
        <w:t xml:space="preserve"> Несмотря на активное участие в государственном секторе, женщины по-прежнему чаще всего работают на низкооплачиваемых младших должностях. В частном секторе женщины чаще получают заработную плату, а не оклад, занимают младшие должности и используются в качестве неорганизованной рабочей силы.</w:t>
      </w:r>
    </w:p>
    <w:p w:rsidR="00000000" w:rsidRDefault="00000000">
      <w:pPr>
        <w:suppressLineNumbers/>
        <w:tabs>
          <w:tab w:val="left" w:pos="-720"/>
        </w:tabs>
        <w:suppressAutoHyphens/>
        <w:jc w:val="both"/>
        <w:rPr>
          <w:spacing w:val="-3"/>
        </w:rPr>
      </w:pPr>
    </w:p>
    <w:p w:rsidR="00000000" w:rsidRDefault="00000000">
      <w:pPr>
        <w:pStyle w:val="tab"/>
        <w:jc w:val="left"/>
        <w:rPr>
          <w:sz w:val="20"/>
        </w:rPr>
      </w:pPr>
      <w:bookmarkStart w:id="36" w:name="_Toc483559515"/>
      <w:r>
        <w:rPr>
          <w:b w:val="0"/>
          <w:i/>
          <w:sz w:val="20"/>
        </w:rPr>
        <w:t>Таблица 18.</w:t>
      </w:r>
      <w:r>
        <w:rPr>
          <w:sz w:val="20"/>
        </w:rPr>
        <w:t xml:space="preserve"> Число работающих по найму с разбивкой по основным профессиональным группам и полу, в 1997 и 1996 годах.</w:t>
      </w:r>
      <w:bookmarkEnd w:id="36"/>
    </w:p>
    <w:p w:rsidR="00000000" w:rsidRDefault="00000000">
      <w:pPr>
        <w:suppressLineNumbers/>
        <w:tabs>
          <w:tab w:val="left" w:pos="-720"/>
        </w:tabs>
        <w:suppressAutoHyphens/>
        <w:jc w:val="both"/>
        <w:rPr>
          <w:spacing w:val="-3"/>
        </w:rPr>
      </w:pPr>
    </w:p>
    <w:tbl>
      <w:tblPr>
        <w:tblW w:w="0" w:type="auto"/>
        <w:tblInd w:w="711" w:type="dxa"/>
        <w:tblLayout w:type="fixed"/>
        <w:tblCellMar>
          <w:left w:w="28" w:type="dxa"/>
          <w:right w:w="28" w:type="dxa"/>
        </w:tblCellMar>
        <w:tblLook w:val="0000" w:firstRow="0" w:lastRow="0" w:firstColumn="0" w:lastColumn="0" w:noHBand="0" w:noVBand="0"/>
      </w:tblPr>
      <w:tblGrid>
        <w:gridCol w:w="1860"/>
        <w:gridCol w:w="1008"/>
        <w:gridCol w:w="1008"/>
        <w:gridCol w:w="752"/>
        <w:gridCol w:w="1008"/>
        <w:gridCol w:w="1008"/>
        <w:gridCol w:w="1011"/>
        <w:gridCol w:w="992"/>
      </w:tblGrid>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p>
        </w:tc>
        <w:tc>
          <w:tcPr>
            <w:tcW w:w="2768"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1997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3027"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1996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center"/>
              <w:rPr>
                <w:b/>
                <w:spacing w:val="-2"/>
              </w:rPr>
            </w:pPr>
            <w:r>
              <w:rPr>
                <w:b/>
                <w:spacing w:val="-2"/>
              </w:rPr>
              <w:t>Динамика</w:t>
            </w:r>
          </w:p>
        </w:tc>
      </w:tr>
      <w:tr w:rsidR="00000000">
        <w:tblPrEx>
          <w:tblCellMar>
            <w:top w:w="0" w:type="dxa"/>
            <w:bottom w:w="0" w:type="dxa"/>
          </w:tblCellMar>
        </w:tblPrEx>
        <w:tc>
          <w:tcPr>
            <w:tcW w:w="1860" w:type="dxa"/>
            <w:tcBorders>
              <w:left w:val="single" w:sz="6" w:space="0" w:color="auto"/>
            </w:tcBorders>
          </w:tcPr>
          <w:p w:rsidR="00000000" w:rsidRDefault="00000000">
            <w:pPr>
              <w:suppressLineNumbers/>
              <w:tabs>
                <w:tab w:val="left" w:pos="-720"/>
              </w:tabs>
              <w:suppressAutoHyphens/>
              <w:rPr>
                <w:spacing w:val="-2"/>
              </w:rPr>
            </w:pPr>
          </w:p>
        </w:tc>
        <w:tc>
          <w:tcPr>
            <w:tcW w:w="100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00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Женщины</w:t>
            </w:r>
          </w:p>
        </w:tc>
        <w:tc>
          <w:tcPr>
            <w:tcW w:w="752"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Итого</w:t>
            </w:r>
          </w:p>
        </w:tc>
        <w:tc>
          <w:tcPr>
            <w:tcW w:w="100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Мужчины</w:t>
            </w:r>
          </w:p>
        </w:tc>
        <w:tc>
          <w:tcPr>
            <w:tcW w:w="100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Женщины</w:t>
            </w:r>
          </w:p>
        </w:tc>
        <w:tc>
          <w:tcPr>
            <w:tcW w:w="1011"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Итого</w:t>
            </w:r>
          </w:p>
        </w:tc>
        <w:tc>
          <w:tcPr>
            <w:tcW w:w="992" w:type="dxa"/>
            <w:tcBorders>
              <w:left w:val="single" w:sz="6" w:space="0" w:color="auto"/>
              <w:right w:val="single" w:sz="6" w:space="0" w:color="auto"/>
            </w:tcBorders>
          </w:tcPr>
          <w:p w:rsidR="00000000" w:rsidRDefault="00000000">
            <w:pPr>
              <w:suppressLineNumbers/>
              <w:tabs>
                <w:tab w:val="left" w:pos="-720"/>
              </w:tabs>
              <w:suppressAutoHyphens/>
              <w:jc w:val="center"/>
              <w:rPr>
                <w:b/>
                <w:spacing w:val="-2"/>
              </w:rPr>
            </w:pPr>
            <w:r>
              <w:rPr>
                <w:b/>
                <w:spacing w:val="-2"/>
              </w:rPr>
              <w:t>(в %)</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Законодатели, работники старшего звена и руководители</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3 425</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671</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4 096</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4 586</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914</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5 500</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-25,5</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Специалисты</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8 121</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8 481</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16 602</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6 090</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5 687</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11 777</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41,0</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Техники и младшие специалисты</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7 236</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2 772</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10 008</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7 247</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3 816</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11 063</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-9,5</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Клерки</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6 807</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8 202</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15 009</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7 784</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7 802</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15 586</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-3,7</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Работники сферы обслуживания, продавцы магазинов и рынков</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10 423</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4 443</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14 866</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9 978</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4 130</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14 108</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5,4</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Квалифицированные работники в области сельского хозяйства и рыболовства</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901</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36</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937</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794</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44</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838</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11,8</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Работники ремесленного и связанного с этим труда</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12 334</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1 607</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13 941</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12 856</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1 512</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14 368</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-3,0</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Заводские рабочие, операторы машин и сборщики</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8 933</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6 645</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15 578</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8 243</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6 384</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14 627</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6,5</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Работники неквалифицированного труда</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15 743</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4 488</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20 231</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14 610</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4 018</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18 628</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8,6</w:t>
            </w:r>
          </w:p>
        </w:tc>
      </w:tr>
      <w:tr w:rsidR="00000000">
        <w:tblPrEx>
          <w:tblCellMar>
            <w:top w:w="0" w:type="dxa"/>
            <w:bottom w:w="0" w:type="dxa"/>
          </w:tblCellMar>
        </w:tblPrEx>
        <w:tc>
          <w:tcPr>
            <w:tcW w:w="1860"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Военнослужащие</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3 456</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25</w:t>
            </w:r>
          </w:p>
        </w:tc>
        <w:tc>
          <w:tcPr>
            <w:tcW w:w="752"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3 481</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3 554</w:t>
            </w:r>
          </w:p>
        </w:tc>
        <w:tc>
          <w:tcPr>
            <w:tcW w:w="1008"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32</w:t>
            </w:r>
          </w:p>
        </w:tc>
        <w:tc>
          <w:tcPr>
            <w:tcW w:w="1011" w:type="dxa"/>
            <w:tcBorders>
              <w:top w:val="single" w:sz="6" w:space="0" w:color="auto"/>
              <w:left w:val="single" w:sz="6" w:space="0" w:color="auto"/>
            </w:tcBorders>
          </w:tcPr>
          <w:p w:rsidR="00000000" w:rsidRDefault="00000000">
            <w:pPr>
              <w:suppressLineNumbers/>
              <w:tabs>
                <w:tab w:val="left" w:pos="-720"/>
              </w:tabs>
              <w:suppressAutoHyphens/>
              <w:ind w:right="132"/>
              <w:jc w:val="right"/>
              <w:rPr>
                <w:spacing w:val="-2"/>
              </w:rPr>
            </w:pPr>
            <w:r>
              <w:rPr>
                <w:spacing w:val="-2"/>
              </w:rPr>
              <w:t>3 586</w:t>
            </w:r>
          </w:p>
        </w:tc>
        <w:tc>
          <w:tcPr>
            <w:tcW w:w="992"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ind w:right="132"/>
              <w:jc w:val="right"/>
              <w:rPr>
                <w:spacing w:val="-2"/>
              </w:rPr>
            </w:pPr>
            <w:r>
              <w:rPr>
                <w:spacing w:val="-2"/>
              </w:rPr>
              <w:t>-2,9</w:t>
            </w:r>
          </w:p>
        </w:tc>
      </w:tr>
      <w:tr w:rsidR="00000000">
        <w:tblPrEx>
          <w:tblCellMar>
            <w:top w:w="0" w:type="dxa"/>
            <w:bottom w:w="0" w:type="dxa"/>
          </w:tblCellMar>
        </w:tblPrEx>
        <w:tc>
          <w:tcPr>
            <w:tcW w:w="1860"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rPr>
                <w:spacing w:val="-2"/>
              </w:rPr>
            </w:pPr>
            <w:r>
              <w:rPr>
                <w:b/>
                <w:spacing w:val="-2"/>
              </w:rPr>
              <w:t>Итого</w:t>
            </w:r>
          </w:p>
        </w:tc>
        <w:tc>
          <w:tcPr>
            <w:tcW w:w="1008"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right"/>
              <w:rPr>
                <w:b/>
                <w:spacing w:val="-2"/>
              </w:rPr>
            </w:pPr>
            <w:r>
              <w:rPr>
                <w:b/>
              </w:rPr>
              <w:t>77 379</w:t>
            </w:r>
          </w:p>
        </w:tc>
        <w:tc>
          <w:tcPr>
            <w:tcW w:w="1008"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right"/>
              <w:rPr>
                <w:b/>
                <w:spacing w:val="-2"/>
              </w:rPr>
            </w:pPr>
            <w:r>
              <w:rPr>
                <w:b/>
                <w:spacing w:val="-2"/>
              </w:rPr>
              <w:t>37 370</w:t>
            </w:r>
          </w:p>
        </w:tc>
        <w:tc>
          <w:tcPr>
            <w:tcW w:w="752"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right"/>
              <w:rPr>
                <w:b/>
                <w:spacing w:val="-2"/>
              </w:rPr>
            </w:pPr>
            <w:r>
              <w:rPr>
                <w:b/>
                <w:spacing w:val="-2"/>
              </w:rPr>
              <w:t>114 749</w:t>
            </w:r>
          </w:p>
        </w:tc>
        <w:tc>
          <w:tcPr>
            <w:tcW w:w="1008"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right"/>
              <w:rPr>
                <w:b/>
                <w:spacing w:val="-2"/>
              </w:rPr>
            </w:pPr>
            <w:r>
              <w:rPr>
                <w:b/>
                <w:spacing w:val="-2"/>
              </w:rPr>
              <w:t>75 742</w:t>
            </w:r>
          </w:p>
        </w:tc>
        <w:tc>
          <w:tcPr>
            <w:tcW w:w="1008"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right"/>
              <w:rPr>
                <w:b/>
                <w:spacing w:val="-2"/>
              </w:rPr>
            </w:pPr>
            <w:r>
              <w:rPr>
                <w:b/>
                <w:spacing w:val="-2"/>
              </w:rPr>
              <w:t>34 339</w:t>
            </w:r>
          </w:p>
        </w:tc>
        <w:tc>
          <w:tcPr>
            <w:tcW w:w="1011"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jc w:val="right"/>
              <w:rPr>
                <w:b/>
                <w:spacing w:val="-2"/>
              </w:rPr>
            </w:pPr>
            <w:r>
              <w:rPr>
                <w:b/>
                <w:spacing w:val="-2"/>
              </w:rPr>
              <w:t>110 081</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suppressLineNumbers/>
              <w:tabs>
                <w:tab w:val="left" w:pos="-720"/>
              </w:tabs>
              <w:suppressAutoHyphens/>
              <w:jc w:val="right"/>
              <w:rPr>
                <w:b/>
                <w:spacing w:val="-2"/>
              </w:rPr>
            </w:pPr>
            <w:r>
              <w:rPr>
                <w:b/>
                <w:spacing w:val="-2"/>
              </w:rPr>
              <w:t>4,2</w:t>
            </w:r>
          </w:p>
        </w:tc>
      </w:tr>
    </w:tbl>
    <w:p w:rsidR="00000000" w:rsidRDefault="00000000">
      <w:pPr>
        <w:suppressLineNumbers/>
        <w:tabs>
          <w:tab w:val="left" w:pos="-720"/>
        </w:tabs>
        <w:suppressAutoHyphens/>
        <w:ind w:left="709"/>
        <w:jc w:val="both"/>
        <w:rPr>
          <w:spacing w:val="-3"/>
        </w:rPr>
      </w:pPr>
      <w:r>
        <w:rPr>
          <w:i/>
          <w:spacing w:val="-3"/>
        </w:rPr>
        <w:t>Источник: Статистическое управление – Годовой обзор положения в области занятости, 1997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11.4</w:t>
      </w:r>
      <w:r>
        <w:rPr>
          <w:spacing w:val="-3"/>
        </w:rPr>
        <w:tab/>
        <w:t>Всего лишь две трети (44 процента) работающих по найму женщин работает в государственном секторе, в основном на низких должностях в гражданской службе или в среднем управленческом звене. В Таблице 19 показано, что в секторе гражданской службы 49 процентов женщин работают на низких должностях. Большинство организаций утверждают, что они набирают работников с учетом их квалификации, однако на большинство должностей более высокого уровня набирают и продвигают в основном мужчин. Одним из характерных примеров является система образования, где учителями преимущественно работают женщины, однако на руководящие должности в основном назначаются мужчины.</w:t>
      </w:r>
    </w:p>
    <w:p w:rsidR="00000000" w:rsidRDefault="00000000">
      <w:pPr>
        <w:suppressLineNumbers/>
        <w:tabs>
          <w:tab w:val="left" w:pos="-720"/>
        </w:tabs>
        <w:suppressAutoHyphens/>
        <w:jc w:val="both"/>
        <w:rPr>
          <w:spacing w:val="-3"/>
        </w:rPr>
      </w:pPr>
    </w:p>
    <w:p w:rsidR="00000000" w:rsidRDefault="00000000">
      <w:pPr>
        <w:pStyle w:val="tab"/>
        <w:keepNext/>
        <w:rPr>
          <w:sz w:val="20"/>
        </w:rPr>
      </w:pPr>
      <w:bookmarkStart w:id="37" w:name="_Toc483559516"/>
      <w:r>
        <w:rPr>
          <w:b w:val="0"/>
          <w:i/>
          <w:sz w:val="20"/>
        </w:rPr>
        <w:t>Таблица 19:</w:t>
      </w:r>
      <w:r>
        <w:rPr>
          <w:sz w:val="20"/>
        </w:rPr>
        <w:t xml:space="preserve"> Женщины на государственной службе, 1996 год</w:t>
      </w:r>
      <w:bookmarkEnd w:id="37"/>
    </w:p>
    <w:p w:rsidR="00000000" w:rsidRDefault="00000000">
      <w:pPr>
        <w:keepNext/>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884"/>
        <w:gridCol w:w="2884"/>
        <w:gridCol w:w="2884"/>
      </w:tblGrid>
      <w:tr w:rsidR="00000000">
        <w:tblPrEx>
          <w:tblCellMar>
            <w:top w:w="0" w:type="dxa"/>
            <w:bottom w:w="0" w:type="dxa"/>
          </w:tblCellMar>
        </w:tblPrEx>
        <w:tc>
          <w:tcPr>
            <w:tcW w:w="2884" w:type="dxa"/>
          </w:tcPr>
          <w:p w:rsidR="00000000" w:rsidRDefault="00000000">
            <w:pPr>
              <w:keepNext/>
              <w:suppressLineNumbers/>
              <w:tabs>
                <w:tab w:val="left" w:pos="-720"/>
              </w:tabs>
              <w:suppressAutoHyphens/>
              <w:rPr>
                <w:spacing w:val="-3"/>
              </w:rPr>
            </w:pPr>
          </w:p>
        </w:tc>
        <w:tc>
          <w:tcPr>
            <w:tcW w:w="5768" w:type="dxa"/>
            <w:hMerge w:val="restart"/>
          </w:tcPr>
          <w:p w:rsidR="00000000" w:rsidRDefault="00000000">
            <w:pPr>
              <w:keepNext/>
              <w:suppressLineNumbers/>
              <w:tabs>
                <w:tab w:val="left" w:pos="-720"/>
              </w:tabs>
              <w:suppressAutoHyphens/>
              <w:jc w:val="center"/>
              <w:rPr>
                <w:spacing w:val="-3"/>
              </w:rPr>
            </w:pPr>
            <w:r>
              <w:rPr>
                <w:i/>
                <w:spacing w:val="-3"/>
              </w:rPr>
              <w:t xml:space="preserve">В % на каждом уровне </w:t>
            </w:r>
          </w:p>
        </w:tc>
        <w:tc>
          <w:tcPr>
            <w:hMerge/>
          </w:tcPr>
          <w:p w:rsidR="00000000" w:rsidRDefault="00000000">
            <w:pPr>
              <w:keepNext/>
              <w:suppressLineNumbers/>
              <w:tabs>
                <w:tab w:val="left" w:pos="-720"/>
              </w:tabs>
              <w:suppressAutoHyphens/>
              <w:jc w:val="center"/>
              <w:rPr>
                <w:spacing w:val="-3"/>
              </w:rPr>
            </w:pPr>
          </w:p>
        </w:tc>
      </w:tr>
      <w:tr w:rsidR="00000000">
        <w:tblPrEx>
          <w:tblCellMar>
            <w:top w:w="0" w:type="dxa"/>
            <w:bottom w:w="0" w:type="dxa"/>
          </w:tblCellMar>
        </w:tblPrEx>
        <w:tc>
          <w:tcPr>
            <w:tcW w:w="2884" w:type="dxa"/>
          </w:tcPr>
          <w:p w:rsidR="00000000" w:rsidRDefault="00000000">
            <w:pPr>
              <w:suppressLineNumbers/>
              <w:tabs>
                <w:tab w:val="left" w:pos="-720"/>
              </w:tabs>
              <w:suppressAutoHyphens/>
              <w:jc w:val="center"/>
              <w:rPr>
                <w:spacing w:val="-3"/>
              </w:rPr>
            </w:pPr>
            <w:r>
              <w:rPr>
                <w:b/>
                <w:spacing w:val="-3"/>
              </w:rPr>
              <w:t>Уровень должности</w:t>
            </w:r>
          </w:p>
        </w:tc>
        <w:tc>
          <w:tcPr>
            <w:tcW w:w="2884" w:type="dxa"/>
          </w:tcPr>
          <w:p w:rsidR="00000000" w:rsidRDefault="00000000">
            <w:pPr>
              <w:suppressLineNumbers/>
              <w:tabs>
                <w:tab w:val="left" w:pos="-720"/>
              </w:tabs>
              <w:suppressAutoHyphens/>
              <w:jc w:val="center"/>
              <w:rPr>
                <w:spacing w:val="-3"/>
              </w:rPr>
            </w:pPr>
            <w:r>
              <w:rPr>
                <w:spacing w:val="-3"/>
              </w:rPr>
              <w:t>Мужчины</w:t>
            </w:r>
          </w:p>
        </w:tc>
        <w:tc>
          <w:tcPr>
            <w:tcW w:w="2884" w:type="dxa"/>
          </w:tcPr>
          <w:p w:rsidR="00000000" w:rsidRDefault="00000000">
            <w:pPr>
              <w:suppressLineNumbers/>
              <w:tabs>
                <w:tab w:val="left" w:pos="-720"/>
              </w:tabs>
              <w:suppressAutoHyphens/>
              <w:jc w:val="center"/>
              <w:rPr>
                <w:spacing w:val="-3"/>
              </w:rPr>
            </w:pPr>
            <w:r>
              <w:rPr>
                <w:b/>
                <w:spacing w:val="-3"/>
              </w:rPr>
              <w:t>Женщины</w:t>
            </w:r>
          </w:p>
        </w:tc>
      </w:tr>
      <w:tr w:rsidR="00000000">
        <w:tblPrEx>
          <w:tblCellMar>
            <w:top w:w="0" w:type="dxa"/>
            <w:bottom w:w="0" w:type="dxa"/>
          </w:tblCellMar>
        </w:tblPrEx>
        <w:tc>
          <w:tcPr>
            <w:tcW w:w="2884" w:type="dxa"/>
          </w:tcPr>
          <w:p w:rsidR="00000000" w:rsidRDefault="00000000">
            <w:pPr>
              <w:suppressLineNumbers/>
              <w:tabs>
                <w:tab w:val="left" w:pos="-720"/>
              </w:tabs>
              <w:suppressAutoHyphens/>
              <w:jc w:val="center"/>
              <w:rPr>
                <w:spacing w:val="-3"/>
              </w:rPr>
            </w:pPr>
            <w:r>
              <w:rPr>
                <w:spacing w:val="-3"/>
              </w:rPr>
              <w:t>Высокий уровень</w:t>
            </w:r>
          </w:p>
        </w:tc>
        <w:tc>
          <w:tcPr>
            <w:tcW w:w="2884" w:type="dxa"/>
          </w:tcPr>
          <w:p w:rsidR="00000000" w:rsidRDefault="00000000">
            <w:pPr>
              <w:suppressLineNumbers/>
              <w:tabs>
                <w:tab w:val="left" w:pos="-720"/>
              </w:tabs>
              <w:suppressAutoHyphens/>
              <w:jc w:val="center"/>
              <w:rPr>
                <w:spacing w:val="-3"/>
              </w:rPr>
            </w:pPr>
            <w:r>
              <w:rPr>
                <w:spacing w:val="-3"/>
              </w:rPr>
              <w:t>92</w:t>
            </w:r>
          </w:p>
        </w:tc>
        <w:tc>
          <w:tcPr>
            <w:tcW w:w="2884" w:type="dxa"/>
          </w:tcPr>
          <w:p w:rsidR="00000000" w:rsidRDefault="00000000">
            <w:pPr>
              <w:suppressLineNumbers/>
              <w:tabs>
                <w:tab w:val="left" w:pos="-720"/>
              </w:tabs>
              <w:suppressAutoHyphens/>
              <w:jc w:val="center"/>
              <w:rPr>
                <w:spacing w:val="-3"/>
              </w:rPr>
            </w:pPr>
            <w:r>
              <w:rPr>
                <w:spacing w:val="-3"/>
              </w:rPr>
              <w:t>8</w:t>
            </w:r>
          </w:p>
        </w:tc>
      </w:tr>
      <w:tr w:rsidR="00000000">
        <w:tblPrEx>
          <w:tblCellMar>
            <w:top w:w="0" w:type="dxa"/>
            <w:bottom w:w="0" w:type="dxa"/>
          </w:tblCellMar>
        </w:tblPrEx>
        <w:tc>
          <w:tcPr>
            <w:tcW w:w="2884" w:type="dxa"/>
          </w:tcPr>
          <w:p w:rsidR="00000000" w:rsidRDefault="00000000">
            <w:pPr>
              <w:suppressLineNumbers/>
              <w:tabs>
                <w:tab w:val="left" w:pos="-720"/>
              </w:tabs>
              <w:suppressAutoHyphens/>
              <w:jc w:val="center"/>
              <w:rPr>
                <w:spacing w:val="-3"/>
              </w:rPr>
            </w:pPr>
            <w:r>
              <w:rPr>
                <w:spacing w:val="-3"/>
              </w:rPr>
              <w:t>Средний уровень</w:t>
            </w:r>
          </w:p>
        </w:tc>
        <w:tc>
          <w:tcPr>
            <w:tcW w:w="2884" w:type="dxa"/>
          </w:tcPr>
          <w:p w:rsidR="00000000" w:rsidRDefault="00000000">
            <w:pPr>
              <w:suppressLineNumbers/>
              <w:tabs>
                <w:tab w:val="left" w:pos="-720"/>
              </w:tabs>
              <w:suppressAutoHyphens/>
              <w:jc w:val="center"/>
              <w:rPr>
                <w:spacing w:val="-3"/>
              </w:rPr>
            </w:pPr>
            <w:r>
              <w:rPr>
                <w:spacing w:val="-3"/>
              </w:rPr>
              <w:t>79</w:t>
            </w:r>
          </w:p>
        </w:tc>
        <w:tc>
          <w:tcPr>
            <w:tcW w:w="2884" w:type="dxa"/>
          </w:tcPr>
          <w:p w:rsidR="00000000" w:rsidRDefault="00000000">
            <w:pPr>
              <w:suppressLineNumbers/>
              <w:tabs>
                <w:tab w:val="left" w:pos="-720"/>
              </w:tabs>
              <w:suppressAutoHyphens/>
              <w:jc w:val="center"/>
              <w:rPr>
                <w:spacing w:val="-3"/>
              </w:rPr>
            </w:pPr>
            <w:r>
              <w:rPr>
                <w:spacing w:val="-3"/>
              </w:rPr>
              <w:t>21</w:t>
            </w:r>
          </w:p>
        </w:tc>
      </w:tr>
      <w:tr w:rsidR="00000000">
        <w:tblPrEx>
          <w:tblCellMar>
            <w:top w:w="0" w:type="dxa"/>
            <w:bottom w:w="0" w:type="dxa"/>
          </w:tblCellMar>
        </w:tblPrEx>
        <w:tc>
          <w:tcPr>
            <w:tcW w:w="2884" w:type="dxa"/>
          </w:tcPr>
          <w:p w:rsidR="00000000" w:rsidRDefault="00000000">
            <w:pPr>
              <w:suppressLineNumbers/>
              <w:tabs>
                <w:tab w:val="left" w:pos="-720"/>
              </w:tabs>
              <w:suppressAutoHyphens/>
              <w:jc w:val="center"/>
              <w:rPr>
                <w:spacing w:val="-3"/>
              </w:rPr>
            </w:pPr>
            <w:r>
              <w:rPr>
                <w:spacing w:val="-3"/>
              </w:rPr>
              <w:t>Низкий уровень</w:t>
            </w:r>
          </w:p>
        </w:tc>
        <w:tc>
          <w:tcPr>
            <w:tcW w:w="2884" w:type="dxa"/>
          </w:tcPr>
          <w:p w:rsidR="00000000" w:rsidRDefault="00000000">
            <w:pPr>
              <w:suppressLineNumbers/>
              <w:tabs>
                <w:tab w:val="left" w:pos="-720"/>
              </w:tabs>
              <w:suppressAutoHyphens/>
              <w:jc w:val="center"/>
              <w:rPr>
                <w:spacing w:val="-3"/>
              </w:rPr>
            </w:pPr>
            <w:r>
              <w:rPr>
                <w:spacing w:val="-3"/>
              </w:rPr>
              <w:t>51</w:t>
            </w:r>
          </w:p>
        </w:tc>
        <w:tc>
          <w:tcPr>
            <w:tcW w:w="2884" w:type="dxa"/>
          </w:tcPr>
          <w:p w:rsidR="00000000" w:rsidRDefault="00000000">
            <w:pPr>
              <w:suppressLineNumbers/>
              <w:tabs>
                <w:tab w:val="left" w:pos="-720"/>
              </w:tabs>
              <w:suppressAutoHyphens/>
              <w:jc w:val="center"/>
              <w:rPr>
                <w:spacing w:val="-3"/>
              </w:rPr>
            </w:pPr>
            <w:r>
              <w:rPr>
                <w:spacing w:val="-3"/>
              </w:rPr>
              <w:t>49</w:t>
            </w:r>
          </w:p>
        </w:tc>
      </w:tr>
      <w:tr w:rsidR="00000000">
        <w:tblPrEx>
          <w:tblCellMar>
            <w:top w:w="0" w:type="dxa"/>
            <w:bottom w:w="0" w:type="dxa"/>
          </w:tblCellMar>
        </w:tblPrEx>
        <w:tc>
          <w:tcPr>
            <w:tcW w:w="2884" w:type="dxa"/>
          </w:tcPr>
          <w:p w:rsidR="00000000" w:rsidRDefault="00000000">
            <w:pPr>
              <w:suppressLineNumbers/>
              <w:tabs>
                <w:tab w:val="left" w:pos="-720"/>
              </w:tabs>
              <w:suppressAutoHyphens/>
              <w:jc w:val="center"/>
              <w:rPr>
                <w:spacing w:val="-3"/>
              </w:rPr>
            </w:pPr>
            <w:r>
              <w:rPr>
                <w:spacing w:val="-3"/>
              </w:rPr>
              <w:t>Соотношение числа должностей</w:t>
            </w:r>
            <w:r>
              <w:rPr>
                <w:spacing w:val="-3"/>
                <w:lang w:val="en-US"/>
              </w:rPr>
              <w:t xml:space="preserve"> </w:t>
            </w:r>
            <w:r>
              <w:rPr>
                <w:spacing w:val="-3"/>
              </w:rPr>
              <w:t>низкого и других уровней</w:t>
            </w:r>
          </w:p>
        </w:tc>
        <w:tc>
          <w:tcPr>
            <w:tcW w:w="2884" w:type="dxa"/>
          </w:tcPr>
          <w:p w:rsidR="00000000" w:rsidRDefault="00000000">
            <w:pPr>
              <w:suppressLineNumbers/>
              <w:tabs>
                <w:tab w:val="left" w:pos="-720"/>
              </w:tabs>
              <w:suppressAutoHyphens/>
              <w:jc w:val="center"/>
              <w:rPr>
                <w:spacing w:val="-3"/>
              </w:rPr>
            </w:pPr>
            <w:r>
              <w:rPr>
                <w:spacing w:val="-3"/>
              </w:rPr>
              <w:t>4:1</w:t>
            </w:r>
          </w:p>
        </w:tc>
        <w:tc>
          <w:tcPr>
            <w:tcW w:w="2884" w:type="dxa"/>
          </w:tcPr>
          <w:p w:rsidR="00000000" w:rsidRDefault="00000000">
            <w:pPr>
              <w:suppressLineNumbers/>
              <w:tabs>
                <w:tab w:val="left" w:pos="-720"/>
              </w:tabs>
              <w:suppressAutoHyphens/>
              <w:jc w:val="center"/>
              <w:rPr>
                <w:spacing w:val="-3"/>
              </w:rPr>
            </w:pPr>
            <w:r>
              <w:rPr>
                <w:spacing w:val="-3"/>
              </w:rPr>
              <w:t>15:1</w:t>
            </w:r>
          </w:p>
        </w:tc>
      </w:tr>
    </w:tbl>
    <w:p w:rsidR="00000000" w:rsidRDefault="00000000">
      <w:pPr>
        <w:suppressLineNumbers/>
        <w:tabs>
          <w:tab w:val="left" w:pos="-720"/>
        </w:tabs>
        <w:suppressAutoHyphens/>
        <w:ind w:left="709"/>
        <w:jc w:val="both"/>
        <w:rPr>
          <w:spacing w:val="-3"/>
        </w:rPr>
      </w:pPr>
      <w:r>
        <w:rPr>
          <w:i/>
          <w:spacing w:val="-3"/>
        </w:rPr>
        <w:t>Источник: МОТ, 1997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11.5</w:t>
      </w:r>
      <w:r>
        <w:rPr>
          <w:spacing w:val="-3"/>
        </w:rPr>
        <w:tab/>
        <w:t>Раздел 140 Конституции 1997 года гласит:</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i/>
          <w:spacing w:val="-3"/>
        </w:rPr>
      </w:pPr>
      <w:r>
        <w:rPr>
          <w:i/>
          <w:spacing w:val="-3"/>
        </w:rPr>
        <w:t>Набор работников на государственную службу, продвижение работников по службе в рамках государственной службы и управление государственной службой должны осуществляться на основе следующих принципов:</w:t>
      </w:r>
    </w:p>
    <w:p w:rsidR="00000000" w:rsidRDefault="00000000">
      <w:pPr>
        <w:suppressLineNumbers/>
        <w:tabs>
          <w:tab w:val="left" w:pos="-720"/>
        </w:tabs>
        <w:suppressAutoHyphens/>
        <w:jc w:val="both"/>
        <w:rPr>
          <w:i/>
          <w:spacing w:val="-3"/>
        </w:rPr>
      </w:pPr>
    </w:p>
    <w:p w:rsidR="00000000" w:rsidRDefault="00000000">
      <w:pPr>
        <w:suppressLineNumbers/>
        <w:tabs>
          <w:tab w:val="left" w:pos="-720"/>
          <w:tab w:val="left" w:pos="0"/>
        </w:tabs>
        <w:suppressAutoHyphens/>
        <w:ind w:left="1418" w:hanging="720"/>
        <w:jc w:val="both"/>
        <w:rPr>
          <w:i/>
          <w:spacing w:val="-3"/>
        </w:rPr>
      </w:pPr>
      <w:r>
        <w:rPr>
          <w:i/>
          <w:spacing w:val="-3"/>
        </w:rPr>
        <w:t>а)</w:t>
      </w:r>
      <w:r>
        <w:rPr>
          <w:i/>
          <w:spacing w:val="-3"/>
        </w:rPr>
        <w:tab/>
        <w:t>государственная политика должна проводиться эффективно и с учетом необходимости обеспечения экономии средств;</w:t>
      </w:r>
    </w:p>
    <w:p w:rsidR="00000000" w:rsidRDefault="00000000">
      <w:pPr>
        <w:suppressLineNumbers/>
        <w:tabs>
          <w:tab w:val="left" w:pos="-720"/>
        </w:tabs>
        <w:suppressAutoHyphens/>
        <w:ind w:left="1418"/>
        <w:jc w:val="both"/>
        <w:rPr>
          <w:i/>
          <w:spacing w:val="-3"/>
        </w:rPr>
      </w:pPr>
    </w:p>
    <w:p w:rsidR="00000000" w:rsidRDefault="00000000">
      <w:pPr>
        <w:suppressLineNumbers/>
        <w:tabs>
          <w:tab w:val="left" w:pos="-720"/>
          <w:tab w:val="left" w:pos="0"/>
        </w:tabs>
        <w:suppressAutoHyphens/>
        <w:ind w:left="1418" w:hanging="720"/>
        <w:jc w:val="both"/>
        <w:rPr>
          <w:i/>
          <w:spacing w:val="-3"/>
        </w:rPr>
      </w:pPr>
      <w:r>
        <w:rPr>
          <w:i/>
          <w:spacing w:val="-3"/>
        </w:rPr>
        <w:t>b)</w:t>
      </w:r>
      <w:r>
        <w:rPr>
          <w:i/>
          <w:spacing w:val="-3"/>
        </w:rPr>
        <w:tab/>
        <w:t>назначения и повышения должны производиться исходя из достоинств работников;</w:t>
      </w:r>
    </w:p>
    <w:p w:rsidR="00000000" w:rsidRDefault="00000000">
      <w:pPr>
        <w:suppressLineNumbers/>
        <w:tabs>
          <w:tab w:val="left" w:pos="-720"/>
        </w:tabs>
        <w:suppressAutoHyphens/>
        <w:ind w:left="1418"/>
        <w:jc w:val="both"/>
        <w:rPr>
          <w:i/>
          <w:spacing w:val="-3"/>
        </w:rPr>
      </w:pPr>
    </w:p>
    <w:p w:rsidR="00000000" w:rsidRDefault="00000000">
      <w:pPr>
        <w:suppressLineNumbers/>
        <w:tabs>
          <w:tab w:val="left" w:pos="-720"/>
          <w:tab w:val="left" w:pos="0"/>
        </w:tabs>
        <w:suppressAutoHyphens/>
        <w:ind w:left="1418" w:hanging="720"/>
        <w:jc w:val="both"/>
        <w:rPr>
          <w:i/>
          <w:spacing w:val="-3"/>
        </w:rPr>
      </w:pPr>
      <w:r>
        <w:rPr>
          <w:i/>
          <w:spacing w:val="-3"/>
        </w:rPr>
        <w:t>с)</w:t>
      </w:r>
      <w:r>
        <w:rPr>
          <w:i/>
          <w:spacing w:val="-3"/>
        </w:rPr>
        <w:tab/>
        <w:t>мужчины и женщины на равной основе, а также представители этнических групп должны иметь надлежащие и равные возможности для профессиональной подготовки и продвижения по службе;</w:t>
      </w:r>
    </w:p>
    <w:p w:rsidR="00000000" w:rsidRDefault="00000000">
      <w:pPr>
        <w:suppressLineNumbers/>
        <w:tabs>
          <w:tab w:val="left" w:pos="-720"/>
        </w:tabs>
        <w:suppressAutoHyphens/>
        <w:ind w:left="1418"/>
        <w:jc w:val="both"/>
        <w:rPr>
          <w:i/>
          <w:spacing w:val="-3"/>
        </w:rPr>
      </w:pPr>
    </w:p>
    <w:p w:rsidR="00000000" w:rsidRDefault="00000000">
      <w:pPr>
        <w:suppressLineNumbers/>
        <w:tabs>
          <w:tab w:val="left" w:pos="-720"/>
          <w:tab w:val="left" w:pos="0"/>
        </w:tabs>
        <w:suppressAutoHyphens/>
        <w:ind w:left="1418" w:hanging="720"/>
        <w:jc w:val="both"/>
        <w:rPr>
          <w:spacing w:val="-3"/>
        </w:rPr>
      </w:pPr>
      <w:r>
        <w:rPr>
          <w:i/>
          <w:spacing w:val="-3"/>
        </w:rPr>
        <w:t>d)</w:t>
      </w:r>
      <w:r>
        <w:rPr>
          <w:i/>
          <w:spacing w:val="-3"/>
        </w:rPr>
        <w:tab/>
        <w:t>структура кадров государственных служащих на всех уровнях должен как можно полнее отражать этнический состав населения, учитывая в надлежащих случаях, предпочтения, высказываемые при выборе профессии.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В 1999 году Комиссия по делам государственной службы начала включать вышеупомянутый раздел в свой официальный циркуляр, в котором публикуются объявления о вакантных должностях. Она также называет себя "работодателем, обеспечивающим равные возможности". Кроме того, раздел 140 (с), указанный выше, цитируется в Законе о государственной службе от 1999 года в качестве примера одного из преимуществ государственной службы. Д</w:t>
      </w:r>
      <w:r>
        <w:rPr>
          <w:i/>
          <w:spacing w:val="-3"/>
        </w:rPr>
        <w:t>алее, в разделе 4 (6) Закона о государственной службе 1999 года отмечается, что "Государственная служба обеспечивает условия труда, свободные от дискриминации"</w:t>
      </w:r>
      <w:r>
        <w:rPr>
          <w:spacing w:val="-3"/>
        </w:rPr>
        <w:t>.</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11.6</w:t>
      </w:r>
      <w:r>
        <w:rPr>
          <w:spacing w:val="-3"/>
        </w:rPr>
        <w:tab/>
        <w:t>С 1998 года ведется работа над разработкой руководящих принципов, касающихся обеспечения равноправия в области занятости. В настоящее время Комиссия по делам государственной службы и министерство труда и трудовых отношений работают над внедрением программных руководящих принципов, которые будут охватывать эту область. Соответствующие положения также включены в трудовые соглашения, заключаемые старшими административными сотрудниками государственных учреждений. В случае министерства труда вопрос об обеспечении РВЗ включен в законопроект о трудовых отношениях. В 1998 году свою политику обеспечения РВЗ начал проводить департамент полиции.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11.7</w:t>
      </w:r>
      <w:r>
        <w:rPr>
          <w:spacing w:val="-3"/>
        </w:rPr>
        <w:tab/>
        <w:t>Женщины занимают подчиненное положение в экономике Фиджи в силу целого ряда факторов.</w:t>
      </w:r>
      <w:r>
        <w:rPr>
          <w:rStyle w:val="FootnoteReference"/>
        </w:rPr>
        <w:footnoteReference w:id="21"/>
      </w:r>
      <w:r>
        <w:rPr>
          <w:spacing w:val="-3"/>
        </w:rPr>
        <w:t xml:space="preserve"> Помимо отмечавшихся ранее неравных возможностей в области образования, при приеме на работу и продвижении по службе имеют место проявления прямой дискриминации. Женщины реже, чем мужчины, поступают на курсы подготовки и переподготовки, помогающие слушателям занять более высокую должность в государственном секторе, а те женщины, которые записываются на такие курсы, обычно готовят себя к работе по весьма узкому набору специальностей. В отсутствие закона о равных возможностях фактическая сегрегация возможностей в области занятости – сохраняющаяся из-за особенностей взглядов мужчин и женщин на работу и статус – ограничивает возможности женщин трудоустройством в основном на низкооплачиваемые должности. Об ограниченном характере их доступа к должностям в государственном секторе свидетельствует высокий уровень их представительства в негосударственном секторе, главным образом в сельском хозяйстве, рыболовстве или мелкой торговле.</w:t>
      </w:r>
    </w:p>
    <w:p w:rsidR="00000000" w:rsidRDefault="00000000">
      <w:pPr>
        <w:suppressLineNumbers/>
        <w:tabs>
          <w:tab w:val="left" w:pos="-720"/>
        </w:tabs>
        <w:suppressAutoHyphens/>
        <w:jc w:val="both"/>
        <w:rPr>
          <w:spacing w:val="-3"/>
        </w:rPr>
      </w:pPr>
    </w:p>
    <w:p w:rsidR="00000000" w:rsidRDefault="00000000">
      <w:pPr>
        <w:pStyle w:val="tab"/>
        <w:jc w:val="left"/>
        <w:rPr>
          <w:sz w:val="20"/>
        </w:rPr>
      </w:pPr>
      <w:bookmarkStart w:id="38" w:name="_Toc483559517"/>
      <w:r>
        <w:rPr>
          <w:b w:val="0"/>
          <w:i/>
          <w:sz w:val="20"/>
        </w:rPr>
        <w:t>Таблица 20:</w:t>
      </w:r>
      <w:r>
        <w:rPr>
          <w:sz w:val="20"/>
        </w:rPr>
        <w:t xml:space="preserve"> Общая структура квалифицированной рабочей силы с разбивкой по полу, 1990 год</w:t>
      </w:r>
      <w:bookmarkEnd w:id="38"/>
    </w:p>
    <w:p w:rsidR="00000000" w:rsidRDefault="00000000">
      <w:pPr>
        <w:suppressLineNumbers/>
        <w:tabs>
          <w:tab w:val="left" w:pos="-720"/>
        </w:tabs>
        <w:suppressAutoHyphens/>
        <w:jc w:val="both"/>
        <w:rPr>
          <w:spacing w:val="-3"/>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3260"/>
        <w:gridCol w:w="2696"/>
        <w:gridCol w:w="2696"/>
      </w:tblGrid>
      <w:tr w:rsidR="00000000">
        <w:tblPrEx>
          <w:tblCellMar>
            <w:top w:w="0" w:type="dxa"/>
            <w:bottom w:w="0" w:type="dxa"/>
          </w:tblCellMar>
        </w:tblPrEx>
        <w:tc>
          <w:tcPr>
            <w:tcW w:w="3260" w:type="dxa"/>
          </w:tcPr>
          <w:p w:rsidR="00000000" w:rsidRDefault="00000000">
            <w:pPr>
              <w:suppressLineNumbers/>
              <w:tabs>
                <w:tab w:val="left" w:pos="-720"/>
              </w:tabs>
              <w:suppressAutoHyphens/>
              <w:jc w:val="center"/>
              <w:rPr>
                <w:spacing w:val="-3"/>
              </w:rPr>
            </w:pPr>
            <w:r>
              <w:rPr>
                <w:b/>
                <w:spacing w:val="-3"/>
              </w:rPr>
              <w:t>Профессиональная категория</w:t>
            </w:r>
          </w:p>
        </w:tc>
        <w:tc>
          <w:tcPr>
            <w:tcW w:w="2696" w:type="dxa"/>
          </w:tcPr>
          <w:p w:rsidR="00000000" w:rsidRDefault="00000000">
            <w:pPr>
              <w:suppressLineNumbers/>
              <w:tabs>
                <w:tab w:val="left" w:pos="-720"/>
              </w:tabs>
              <w:suppressAutoHyphens/>
              <w:jc w:val="center"/>
              <w:rPr>
                <w:spacing w:val="-3"/>
              </w:rPr>
            </w:pPr>
            <w:r>
              <w:rPr>
                <w:b/>
                <w:spacing w:val="-3"/>
              </w:rPr>
              <w:t>Мужчины</w:t>
            </w:r>
          </w:p>
        </w:tc>
        <w:tc>
          <w:tcPr>
            <w:tcW w:w="2696" w:type="dxa"/>
          </w:tcPr>
          <w:p w:rsidR="00000000" w:rsidRDefault="00000000">
            <w:pPr>
              <w:suppressLineNumbers/>
              <w:tabs>
                <w:tab w:val="left" w:pos="-720"/>
              </w:tabs>
              <w:suppressAutoHyphens/>
              <w:jc w:val="center"/>
              <w:rPr>
                <w:spacing w:val="-3"/>
              </w:rPr>
            </w:pPr>
            <w:r>
              <w:rPr>
                <w:b/>
                <w:spacing w:val="-3"/>
              </w:rPr>
              <w:t>Женщины</w:t>
            </w:r>
          </w:p>
        </w:tc>
      </w:tr>
      <w:tr w:rsidR="00000000">
        <w:tblPrEx>
          <w:tblCellMar>
            <w:top w:w="0" w:type="dxa"/>
            <w:bottom w:w="0" w:type="dxa"/>
          </w:tblCellMar>
        </w:tblPrEx>
        <w:tc>
          <w:tcPr>
            <w:tcW w:w="3260" w:type="dxa"/>
          </w:tcPr>
          <w:p w:rsidR="00000000" w:rsidRDefault="00000000">
            <w:pPr>
              <w:suppressLineNumbers/>
              <w:tabs>
                <w:tab w:val="left" w:pos="-720"/>
              </w:tabs>
              <w:suppressAutoHyphens/>
              <w:rPr>
                <w:spacing w:val="-3"/>
              </w:rPr>
            </w:pPr>
            <w:r>
              <w:rPr>
                <w:spacing w:val="-3"/>
              </w:rPr>
              <w:t>Учителя и медицинские работники</w:t>
            </w:r>
          </w:p>
        </w:tc>
        <w:tc>
          <w:tcPr>
            <w:tcW w:w="2696" w:type="dxa"/>
          </w:tcPr>
          <w:p w:rsidR="00000000" w:rsidRDefault="00000000">
            <w:pPr>
              <w:suppressLineNumbers/>
              <w:tabs>
                <w:tab w:val="left" w:pos="-720"/>
              </w:tabs>
              <w:suppressAutoHyphens/>
              <w:jc w:val="center"/>
              <w:rPr>
                <w:spacing w:val="-3"/>
              </w:rPr>
            </w:pPr>
            <w:r>
              <w:rPr>
                <w:spacing w:val="-3"/>
              </w:rPr>
              <w:t>42%</w:t>
            </w:r>
          </w:p>
        </w:tc>
        <w:tc>
          <w:tcPr>
            <w:tcW w:w="2696" w:type="dxa"/>
          </w:tcPr>
          <w:p w:rsidR="00000000" w:rsidRDefault="00000000">
            <w:pPr>
              <w:suppressLineNumbers/>
              <w:tabs>
                <w:tab w:val="left" w:pos="-720"/>
              </w:tabs>
              <w:suppressAutoHyphens/>
              <w:jc w:val="center"/>
              <w:rPr>
                <w:spacing w:val="-3"/>
              </w:rPr>
            </w:pPr>
            <w:r>
              <w:rPr>
                <w:spacing w:val="-3"/>
              </w:rPr>
              <w:t>58%</w:t>
            </w:r>
          </w:p>
        </w:tc>
      </w:tr>
      <w:tr w:rsidR="00000000">
        <w:tblPrEx>
          <w:tblCellMar>
            <w:top w:w="0" w:type="dxa"/>
            <w:bottom w:w="0" w:type="dxa"/>
          </w:tblCellMar>
        </w:tblPrEx>
        <w:tc>
          <w:tcPr>
            <w:tcW w:w="3260" w:type="dxa"/>
          </w:tcPr>
          <w:p w:rsidR="00000000" w:rsidRDefault="00000000">
            <w:pPr>
              <w:suppressLineNumbers/>
              <w:tabs>
                <w:tab w:val="left" w:pos="-720"/>
              </w:tabs>
              <w:suppressAutoHyphens/>
              <w:rPr>
                <w:spacing w:val="-3"/>
              </w:rPr>
            </w:pPr>
            <w:r>
              <w:rPr>
                <w:spacing w:val="-3"/>
              </w:rPr>
              <w:t>Другие специалисты, техники и работники смежных специальностей</w:t>
            </w:r>
          </w:p>
        </w:tc>
        <w:tc>
          <w:tcPr>
            <w:tcW w:w="2696" w:type="dxa"/>
          </w:tcPr>
          <w:p w:rsidR="00000000" w:rsidRDefault="00000000">
            <w:pPr>
              <w:suppressLineNumbers/>
              <w:tabs>
                <w:tab w:val="left" w:pos="-720"/>
              </w:tabs>
              <w:suppressAutoHyphens/>
              <w:jc w:val="center"/>
              <w:rPr>
                <w:spacing w:val="-3"/>
              </w:rPr>
            </w:pPr>
            <w:r>
              <w:rPr>
                <w:spacing w:val="-3"/>
              </w:rPr>
              <w:t>83%</w:t>
            </w:r>
          </w:p>
        </w:tc>
        <w:tc>
          <w:tcPr>
            <w:tcW w:w="2696" w:type="dxa"/>
          </w:tcPr>
          <w:p w:rsidR="00000000" w:rsidRDefault="00000000">
            <w:pPr>
              <w:suppressLineNumbers/>
              <w:tabs>
                <w:tab w:val="left" w:pos="-720"/>
              </w:tabs>
              <w:suppressAutoHyphens/>
              <w:jc w:val="center"/>
              <w:rPr>
                <w:spacing w:val="-3"/>
              </w:rPr>
            </w:pPr>
            <w:r>
              <w:rPr>
                <w:spacing w:val="-3"/>
              </w:rPr>
              <w:t>17%</w:t>
            </w:r>
          </w:p>
        </w:tc>
      </w:tr>
      <w:tr w:rsidR="00000000">
        <w:tblPrEx>
          <w:tblCellMar>
            <w:top w:w="0" w:type="dxa"/>
            <w:bottom w:w="0" w:type="dxa"/>
          </w:tblCellMar>
        </w:tblPrEx>
        <w:tc>
          <w:tcPr>
            <w:tcW w:w="3260" w:type="dxa"/>
          </w:tcPr>
          <w:p w:rsidR="00000000" w:rsidRDefault="00000000">
            <w:pPr>
              <w:suppressLineNumbers/>
              <w:tabs>
                <w:tab w:val="left" w:pos="-720"/>
              </w:tabs>
              <w:suppressAutoHyphens/>
              <w:rPr>
                <w:spacing w:val="-3"/>
              </w:rPr>
            </w:pPr>
            <w:r>
              <w:rPr>
                <w:spacing w:val="-3"/>
              </w:rPr>
              <w:t xml:space="preserve">Работники административного и управленческого звена </w:t>
            </w:r>
          </w:p>
        </w:tc>
        <w:tc>
          <w:tcPr>
            <w:tcW w:w="2696" w:type="dxa"/>
          </w:tcPr>
          <w:p w:rsidR="00000000" w:rsidRDefault="00000000">
            <w:pPr>
              <w:suppressLineNumbers/>
              <w:tabs>
                <w:tab w:val="left" w:pos="-720"/>
              </w:tabs>
              <w:suppressAutoHyphens/>
              <w:jc w:val="center"/>
              <w:rPr>
                <w:spacing w:val="-3"/>
              </w:rPr>
            </w:pPr>
            <w:r>
              <w:rPr>
                <w:spacing w:val="-3"/>
              </w:rPr>
              <w:t>91%</w:t>
            </w:r>
          </w:p>
        </w:tc>
        <w:tc>
          <w:tcPr>
            <w:tcW w:w="2696" w:type="dxa"/>
          </w:tcPr>
          <w:p w:rsidR="00000000" w:rsidRDefault="00000000">
            <w:pPr>
              <w:suppressLineNumbers/>
              <w:tabs>
                <w:tab w:val="left" w:pos="-720"/>
              </w:tabs>
              <w:suppressAutoHyphens/>
              <w:jc w:val="center"/>
              <w:rPr>
                <w:spacing w:val="-3"/>
              </w:rPr>
            </w:pPr>
            <w:r>
              <w:rPr>
                <w:spacing w:val="-3"/>
              </w:rPr>
              <w:t>9%</w:t>
            </w:r>
          </w:p>
        </w:tc>
      </w:tr>
    </w:tbl>
    <w:p w:rsidR="00000000" w:rsidRDefault="00000000">
      <w:pPr>
        <w:suppressLineNumbers/>
        <w:tabs>
          <w:tab w:val="left" w:pos="-720"/>
        </w:tabs>
        <w:suppressAutoHyphens/>
        <w:ind w:left="709"/>
        <w:jc w:val="both"/>
        <w:rPr>
          <w:spacing w:val="-3"/>
        </w:rPr>
      </w:pPr>
      <w:r>
        <w:rPr>
          <w:i/>
          <w:spacing w:val="-3"/>
        </w:rPr>
        <w:t>Источник: МОТ, 1997 год</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11.8</w:t>
      </w:r>
      <w:r>
        <w:rPr>
          <w:spacing w:val="-3"/>
        </w:rPr>
        <w:tab/>
        <w:t>Доля женщин в трудовых ресурсах выше, чем доля мужчин, поскольку все большее число женщин выходит на рынок труда, и расширяется круг занятий, которыми традиционно занимаются женщины. Рост женской занятости происходит в основном в категории низкооплачиваемых должностей и часто связан с работой в тяжелых и небезопасных условиях. В период с 1987 по 1993 год, благодаря политике, поощряющей строительство на Фиджи не облагаемых налогом фабрик, удалось создать приблизительно 12 тысяч новых рабочих мест, примерно 10 тысяч из которых заняли женщины. Указ Совета по заработной плате на предприятиях по производству одежды от 1993 года предусматривает установление минимального размера заработной платы для неквалифицированных рабочих на предприятиях легкой промышленности на уровне 94 центов в час. В докладе о положении в области нищеты на Фиджи (1997-1980 годы) указывается, что в результате введения этого минимума женщины, являющиеся единственным кормильцем в семье, переместились в последнюю группу, на которую приходится 5 процентов национального дохода. В 1995 году квалифицированные работники предприятий по производству одежды зарабатывали от 1,41 до 1,76 фиджийских долларов в час, что при наличии в семье единственного кормильца обеспечило им место в последней группе, на которую приходится 18 процентов национального дохода. Эти показатели намного ниже по сравнению с показателями для других квалифицированных работников, однако они практически одинаковы с уровнем заработной платы кассиров и клерков, в качестве которых чаще всего работают женщины.</w:t>
      </w:r>
      <w:r>
        <w:rPr>
          <w:rStyle w:val="FootnoteReference"/>
        </w:rPr>
        <w:footnoteReference w:id="22"/>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11.9</w:t>
      </w:r>
      <w:r>
        <w:rPr>
          <w:spacing w:val="-3"/>
        </w:rPr>
        <w:tab/>
        <w:t>Согласно оценкам, заработная плата женщин в среднем составляет 88 процентов от заработной платы мужчин.</w:t>
      </w:r>
      <w:r>
        <w:rPr>
          <w:rStyle w:val="FootnoteReference"/>
        </w:rPr>
        <w:footnoteReference w:id="23"/>
      </w:r>
      <w:r>
        <w:rPr>
          <w:spacing w:val="-3"/>
        </w:rPr>
        <w:t xml:space="preserve"> На Фиджи не существует законов, которые предусматривали бы равную плату за равноценный труд или общенациональный минимальный размер заработной платы. Вместо этого размер заработной платы оговаривается в каждой отрасли промышленности. В отсутствие какого бы то ни было антидискриминационного закона работники-женщины могут столкнуться с самыми различными формами дискриминации, включая получение меньшей по сравнению с мужчинами заработной платы.</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11.10</w:t>
      </w:r>
      <w:r>
        <w:rPr>
          <w:spacing w:val="-3"/>
        </w:rPr>
        <w:tab/>
        <w:t>Крупные работодатели в качестве дополнительных стимулов для своих работников создают системы коллективного страхования, кредитные механизмы и программы субсидирования жилищного строительства, однако все эти меры касаются только работников государственного сектора. Временные работники, лица, работающие на дому, и все работники негосударственного сектора такими схемами не охватываются.</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11.11</w:t>
      </w:r>
      <w:r>
        <w:rPr>
          <w:spacing w:val="-3"/>
        </w:rPr>
        <w:tab/>
        <w:t>Прогрессивно настроенные работодатели (включая правительство) предоставляют работникам-женщинам льготы в связи с беременностью и родами, например, отпуск по беременности и родам продолжительностью 84 дня с полным сохранением содержания в случае первых троих детей (а также обеспечивают выплату ежедневного пособия в размере 5 долларов для каждого последующего младенца) и право использовать свой ежегодный отпуск вместе с отпуском по беременности и родам. Однако на Фиджи не существует закона, в соответствии с которым отпуск по беременности и родам или связанные с этим льготы предоставлялись бы в обязательном порядке или на равной основе всем категориям трудящихся. Что касается женщин, которые трудятся в частном секторе, то их права в связи с беременностью и родами охватываются разделом 74 Закона о занятости. В случае отсутствия какого-либо иной договоренности относительно размера пособия по беременности и родам, они имеют право на пособие в размере 5 долларов в день. Закон о занятости исключает некоторые категории трудящихся из числа лиц, имеющих право на получение пособия по беременности и родам, а именно: временных работников, лиц, работающих на дому, и тех, кто проработал меньше 5 месяцев, что является несколько непонятным ограничением, поскольку для получения права на ежегодный отпуск другие работники должны проработать всего лишь три месяца.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11.12</w:t>
      </w:r>
      <w:r>
        <w:rPr>
          <w:spacing w:val="-3"/>
        </w:rPr>
        <w:tab/>
        <w:t>Женщины не подлежат увольнению, если они не смогли приступить к работе после окончания отпуска по беременности и родам продолжительностью 42 дня. При наличии заверенной врачом справки они имеют право не работать еще три месяца после этого срока. Однако в случае их отсутствия на рабочем месте через две недели после окончания последнего срока они теряют право на защиту от увольнения, даже если у них имеется справка о том, что по медицинским показаниям они не могут приступить к работе. Они также не имеют права использовать единовременно положенные им после родов 84 дня отпуска (что предпочитало бы большинство женщин) и обязаны использовать этот период в два этапа – 42 дня до и 42 дня после родов, если только с их работодателем не будет достигнутой иной договоренности. Женщины, которые предпочли работать в период непосредственно перед родами или после них, не получают компенсации за отказ от использования отпуска.</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11.13</w:t>
      </w:r>
      <w:r>
        <w:rPr>
          <w:spacing w:val="-3"/>
        </w:rPr>
        <w:tab/>
        <w:t>Закон о занятости не охватывает многих работающих женщин, включая лиц, работающих на дому (кухарок, прислугу, детских воспитателей, садовников и уборщиц), работниц фабрик по производству одежды и ряд других отраслей, в которых в основном работают женщины, а также работников негосударственного сектора в целом. Лица, работающие на дому, (являющиеся, как правило, женщинами) не имеют никаких предусмотренных законом льгот, таких, как оплачиваемый отпуск или отпуск по беременности и родам, и не могут требовать от работодателя выплаты компенсации за полученные травмы. Их минимальная защищенность превращает их в объект для злоупотреблений со стороны работодателей. Отсутствие законодательства, которое регулировало бы права этих категорий трудящихся, как и решение о том, что действующее законодательство не применяется к таким трудящимся, носит дискриминационный характер и подразумевает, что оплачиваемый труд женщин не заслуживает правовой защиты. Законопроект об отношениях в промышленности касается всех тех областей, в которых женщины находятся в ущемленном положении.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11.14</w:t>
      </w:r>
      <w:r>
        <w:rPr>
          <w:spacing w:val="-3"/>
        </w:rPr>
        <w:tab/>
        <w:t>Недостаточно полная осведомленность о законах о занятости может приводить к различным формам дискриминации трудящихся. Некоторые работодатели не в полной мере информируют работников об их правах и обязанностях и подвергаются лишь минимальному штрафу за то, что помещают на рабочем месте соответствующую информацию о порядке выплаты заработной платы.</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11.15</w:t>
      </w:r>
      <w:r>
        <w:rPr>
          <w:spacing w:val="-3"/>
        </w:rPr>
        <w:tab/>
        <w:t xml:space="preserve">Неоплачиваемая работа женщин по дому, как правило, связана с домашним трудом, ведением подсобного хозяйства и рыболовством, уходом за другими людьми или работой в общине. Хотя эта деятельность составляет существенную часть трудового вклада женщин, она </w:t>
      </w:r>
      <w:r>
        <w:rPr>
          <w:spacing w:val="-3"/>
          <w:lang w:val="en-US"/>
        </w:rPr>
        <w:t>в недостаточной степени</w:t>
      </w:r>
      <w:r>
        <w:rPr>
          <w:spacing w:val="-3"/>
        </w:rPr>
        <w:t xml:space="preserve"> учитывается в национальной экономической политике или планах развития. Ее незаметность проявляется в других плоскостях, например в том что касается законов о семейной собственности. По расторжении брака вопрос о разделе имущества, как правило, решается в суде в соответствии с финансовым вкладом мужа и жены в семейный бюджет без учета неоплачиваемой работы женщины по дому.</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11.16</w:t>
      </w:r>
      <w:r>
        <w:rPr>
          <w:spacing w:val="-3"/>
        </w:rPr>
        <w:tab/>
        <w:t>Согласно действующему на Фиджи законодательству, работники-женщины не имеют гарантированного права на пособие по уходу за детьми или оплачиваемый отпуск для ухода за больными детьми. Если работающая женщина не имеет семьи или друзей, которые помогли бы ей в этот период, она вынуждена использовать свой ежегодный отпуск в этих целях или просить работодателя предоставить ей отпуск без сохранения содержания. Работодатели, как правило, не обеспечивают услуг по уходу за детьми в дневное время. Помимо детских дошкольных учреждений, обеспечиваемых частным сектором, эти услуги предоставляются рядом ОГО.</w:t>
      </w:r>
    </w:p>
    <w:p w:rsidR="00000000" w:rsidRDefault="00000000">
      <w:pPr>
        <w:suppressLineNumbers/>
        <w:tabs>
          <w:tab w:val="left" w:pos="-720"/>
        </w:tabs>
        <w:suppressAutoHyphens/>
        <w:ind w:left="709" w:hanging="709"/>
        <w:jc w:val="both"/>
        <w:rPr>
          <w:spacing w:val="-3"/>
        </w:rPr>
      </w:pPr>
    </w:p>
    <w:p w:rsidR="00000000" w:rsidRDefault="00000000">
      <w:pPr>
        <w:suppressLineNumbers/>
        <w:tabs>
          <w:tab w:val="left" w:pos="-720"/>
        </w:tabs>
        <w:suppressAutoHyphens/>
        <w:ind w:left="709" w:hanging="709"/>
        <w:jc w:val="both"/>
        <w:rPr>
          <w:spacing w:val="-3"/>
        </w:rPr>
      </w:pPr>
      <w:r>
        <w:rPr>
          <w:spacing w:val="-3"/>
        </w:rPr>
        <w:t>11.17</w:t>
      </w:r>
      <w:r>
        <w:rPr>
          <w:spacing w:val="-3"/>
        </w:rPr>
        <w:tab/>
        <w:t xml:space="preserve">Хотя всеобъемлющих исследований по вопросу о сексуальных домогательствах к женщинам на работе на Фиджи не проводилось, имеющиеся данные свидетельствует о том, что, как это ни парадоксально, эти случаи чаще всего имеют место на предприятиях, где в основном работают женщины, которые трудятся на низкооплачиваемых неквалифицированных должностях и в небезопасных условиях началом мужчин. Хотя никаких специальных законов о сексуальных домогательствах не имеется, раздел 154 (4) Уголовного кодекса охватывает некоторые случаи сексуальных домогательств, в частности: </w:t>
      </w:r>
      <w:r>
        <w:rPr>
          <w:i/>
          <w:spacing w:val="-3"/>
        </w:rPr>
        <w:t>Любой гражданин, намеревающийся оскорбить достоинство любой женщины или девушки и которые произносит слово, производит звук или жест или демонстрирует любой предмет, с тем чтобы это слово или звук были услышаны или этот жест или предмет были увидены женщиной или девушкой, или который посягает на неприкосновенность личности женщины или девушки, совершая акт такого характера, который, вероятно, может их унизить, считается виновным в совершении противоправного поступка и подлежит тюремному заключению на срок до одного года"</w:t>
      </w:r>
      <w:r>
        <w:rPr>
          <w:spacing w:val="-3"/>
        </w:rPr>
        <w:t>. Однако бремя доказательства в случае совершения уголовных преступлений предусматривает представление неопровержимых. Учитывая характера сексуальных домогательств, это требование выполнить весьма сложно. В гражданских делах истцу потребовалось бы доказать лишь факт сексуальных домогательств "на основании баланса вероятностей", что сделать гораздо проще. В рамках гражданской службы, юридических организаций, крупных многонациональных компаниях и некоторых крупных фирмах созданы внутренние механизмы для расследования возможных случаев сексуальных домогательств. Тем не менее, многие работники-женщины остаются недостаточно защищенными. ОГО участвуют в повышении осведомленности общественности по данному вопросу, и эта проблема рассматривается в законопроекте об отношениях в промышленности.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11.18</w:t>
      </w:r>
      <w:r>
        <w:rPr>
          <w:spacing w:val="-3"/>
        </w:rPr>
        <w:tab/>
        <w:t>В обзоре положения женщин, работающих в государственном секторе на Фиджи, МОТ (1997 год), в целях улучшения положения женщин в области занятости и устранения применяющейся в отношении них дискриминационной практики, рекомендовала правительству, работодателям и трудящимся:</w:t>
      </w:r>
    </w:p>
    <w:p w:rsidR="00000000" w:rsidRDefault="00000000">
      <w:pPr>
        <w:suppressLineNumbers/>
        <w:tabs>
          <w:tab w:val="left" w:pos="-720"/>
        </w:tabs>
        <w:suppressAutoHyphens/>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провести обзор трудового законодательства в свете статьи 11 Конвенции о положении женщин и основных конвенций МОТ, относящихся к женщинам-трудящимся, с тем чтобы открыто запретить прямую или косвенную дискриминацию по признаку пола, беременности, семейного положения, рождения ребенка и семейных обязанностей при найме на работу и определении условий труда, в области профессиональной подготовки и образования, при продвижении по службе и прекращении действия трудового соглашения;</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пересмотреть трудовые нормы, в которых изложены особые меры защиты женщин-трудящихся;</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внести поправки в Закон о занятости в связи с охраной материнства, особенно в части выплаты пособия по беременности и родам и защиты от несправедливого увольнения;</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ликвидировать гендерную предвзятость в постановлениях советов по вопросам заработной платы;</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внести поправки в Закон о занятости в части предоставления оплачиваемого отпуска по болезни и оплачиваемых выходных дней всем трудящимся;</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провести обзор положений Закона о национальном сберегательном фонде и указов о заработной плате в государственном секторе, которые негативно влияют на занятость женщин ввиду их семейного положения;</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разработать политику, с тем чтобы дать возможность трудящимся, выполняющим большой объем семейных обязанностей, работать без какой бы то ни было дискриминации, предоставляя, в частности, услуги по уходу за детьми и возможности для частичной занятости и устанавливая гибкий график работы;</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обеспечить соблюдение прав женщин-трудящихся и активно содействовать улучшению условий их работы;</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содействовать повышению осведомленности о гендерных вопросах и информированности о правах женщин-трудящихся, касающихся, в частности, эффективного решения проблем сексуальных домогательств и продвижения по службе;</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осуществлять контроль за положением женщин в области занятости, систематически собирать данные о занятости, зарегистрированные по признаку пола, и проводить соответствующие исследования в целях более полного информирования директивных органов; и</w:t>
      </w:r>
    </w:p>
    <w:p w:rsidR="00000000" w:rsidRDefault="00000000">
      <w:pPr>
        <w:numPr>
          <w:ilvl w:val="12"/>
          <w:numId w:val="0"/>
        </w:numPr>
        <w:suppressLineNumbers/>
        <w:tabs>
          <w:tab w:val="left" w:pos="-720"/>
        </w:tabs>
        <w:suppressAutoHyphens/>
        <w:ind w:left="1418" w:hanging="720"/>
        <w:jc w:val="both"/>
        <w:rPr>
          <w:spacing w:val="-3"/>
        </w:rPr>
      </w:pPr>
    </w:p>
    <w:p w:rsidR="00000000" w:rsidRDefault="00000000">
      <w:pPr>
        <w:numPr>
          <w:ilvl w:val="0"/>
          <w:numId w:val="12"/>
        </w:numPr>
        <w:suppressLineNumbers/>
        <w:tabs>
          <w:tab w:val="left" w:pos="-720"/>
          <w:tab w:val="left" w:pos="0"/>
        </w:tabs>
        <w:suppressAutoHyphens/>
        <w:jc w:val="both"/>
        <w:rPr>
          <w:spacing w:val="-3"/>
        </w:rPr>
      </w:pPr>
      <w:r>
        <w:rPr>
          <w:spacing w:val="-3"/>
        </w:rPr>
        <w:t>осуществить на экспериментальной основе программу обеспечения равных возможностей или принятия позитивных действий для анализа того, каким образом практика в области занятости и образования прямо или косвенно способствует дискриминации в отношении женщин.</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hanging="709"/>
        <w:jc w:val="both"/>
        <w:rPr>
          <w:spacing w:val="-3"/>
        </w:rPr>
      </w:pPr>
      <w:r>
        <w:rPr>
          <w:spacing w:val="-3"/>
        </w:rPr>
        <w:t>11.19</w:t>
      </w:r>
      <w:r>
        <w:rPr>
          <w:spacing w:val="-3"/>
        </w:rPr>
        <w:tab/>
        <w:t>Дальнейшие изменения в данном секторе станут возможными после ратификации Конвенций МОТ 100 (Равное вознаграждение) и 111 (Дискриминация), которые были недавно одобрены Консультативным советом по вопросам труда.</w:t>
      </w:r>
    </w:p>
    <w:p w:rsidR="00000000" w:rsidRDefault="00000000">
      <w:pPr>
        <w:pStyle w:val="Heading2"/>
        <w:rPr>
          <w:i/>
          <w:sz w:val="20"/>
        </w:rPr>
      </w:pPr>
      <w:r>
        <w:rPr>
          <w:sz w:val="20"/>
        </w:rPr>
        <w:br w:type="page"/>
      </w:r>
      <w:bookmarkStart w:id="39" w:name="_Toc483481193"/>
      <w:r>
        <w:rPr>
          <w:i/>
          <w:sz w:val="22"/>
        </w:rPr>
        <w:t>Статья 12: Здравоохранение и планирование семьи</w:t>
      </w:r>
      <w:bookmarkEnd w:id="39"/>
    </w:p>
    <w:p w:rsidR="00000000" w:rsidRDefault="00000000">
      <w:pPr>
        <w:suppressLineNumbers/>
        <w:tabs>
          <w:tab w:val="left" w:pos="-720"/>
        </w:tabs>
        <w:suppressAutoHyphens/>
        <w:jc w:val="both"/>
        <w:rPr>
          <w:spacing w:val="-3"/>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r>
        <w:rPr>
          <w:b/>
          <w:i/>
          <w:spacing w:val="-3"/>
          <w:sz w:val="18"/>
        </w:rPr>
        <w:t>Положения КЛДЖ:</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i/>
          <w:spacing w:val="-3"/>
          <w:sz w:val="18"/>
        </w:rPr>
      </w:pPr>
      <w:r>
        <w:rPr>
          <w:i/>
          <w:spacing w:val="-3"/>
          <w:sz w:val="18"/>
        </w:rPr>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i/>
          <w:spacing w:val="-3"/>
          <w:sz w:val="18"/>
        </w:rPr>
      </w:pPr>
    </w:p>
    <w:p w:rsidR="00000000" w:rsidRDefault="00000000">
      <w:pPr>
        <w:suppressLineNumbers/>
        <w:pBdr>
          <w:top w:val="single" w:sz="6" w:space="3" w:color="auto"/>
          <w:left w:val="single" w:sz="6" w:space="3" w:color="auto"/>
          <w:bottom w:val="single" w:sz="6" w:space="3" w:color="auto"/>
          <w:right w:val="single" w:sz="6" w:space="3" w:color="auto"/>
        </w:pBdr>
        <w:tabs>
          <w:tab w:val="left" w:pos="-720"/>
        </w:tabs>
        <w:suppressAutoHyphens/>
        <w:ind w:left="709" w:right="715"/>
        <w:jc w:val="both"/>
        <w:rPr>
          <w:spacing w:val="-3"/>
          <w:sz w:val="18"/>
        </w:rPr>
      </w:pPr>
      <w:r>
        <w:rPr>
          <w:i/>
          <w:spacing w:val="-3"/>
          <w:sz w:val="18"/>
        </w:rPr>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suppressLineNumbers/>
        <w:tabs>
          <w:tab w:val="left" w:pos="-720"/>
        </w:tabs>
        <w:suppressAutoHyphens/>
        <w:ind w:right="715"/>
        <w:jc w:val="both"/>
        <w:rPr>
          <w:spacing w:val="-3"/>
        </w:rPr>
      </w:pPr>
    </w:p>
    <w:p w:rsidR="00000000" w:rsidRDefault="00000000">
      <w:pPr>
        <w:suppressLineNumbers/>
        <w:tabs>
          <w:tab w:val="left" w:pos="-720"/>
        </w:tabs>
        <w:suppressAutoHyphens/>
        <w:jc w:val="both"/>
        <w:rPr>
          <w:spacing w:val="-3"/>
        </w:rPr>
      </w:pPr>
      <w:r>
        <w:rPr>
          <w:b/>
          <w:spacing w:val="-3"/>
        </w:rPr>
        <w:t>Службы здравоохранения</w:t>
      </w:r>
    </w:p>
    <w:p w:rsidR="00000000" w:rsidRDefault="00000000">
      <w:pPr>
        <w:suppressLineNumbers/>
        <w:tabs>
          <w:tab w:val="left" w:pos="-720"/>
        </w:tabs>
        <w:suppressAutoHyphens/>
        <w:jc w:val="both"/>
        <w:rPr>
          <w:spacing w:val="-3"/>
        </w:rPr>
      </w:pPr>
    </w:p>
    <w:p w:rsidR="00000000" w:rsidRDefault="00000000">
      <w:pPr>
        <w:suppressLineNumbers/>
        <w:suppressAutoHyphens/>
        <w:ind w:left="709" w:hanging="709"/>
        <w:jc w:val="both"/>
        <w:rPr>
          <w:spacing w:val="-3"/>
        </w:rPr>
      </w:pPr>
      <w:r>
        <w:rPr>
          <w:spacing w:val="-3"/>
        </w:rPr>
        <w:t>12.1</w:t>
      </w:r>
      <w:r>
        <w:rPr>
          <w:spacing w:val="-3"/>
        </w:rPr>
        <w:tab/>
        <w:t>Службы первичной медико-санитарной помощи и профилактики (СПМСПП) продолжают оказывать первую медицинскую помощь гражданам через сеть, охватывающую 100 медицинских пунктов и 74 медицинских центров, а также предоставлять женщинам и детям услуги в области профилактики и пропаганде здорового образа жизни. Все медицинские центры и медпункты обеспечивают обычные услуги, дородовой и послеродовой уход, услуги в области планирования семьи и контроля за развитием детей. Практически все роды проходят при участии квалифицированного медицинского персонала.</w:t>
      </w:r>
    </w:p>
    <w:p w:rsidR="00000000" w:rsidRDefault="00000000">
      <w:pPr>
        <w:suppressLineNumbers/>
        <w:suppressAutoHyphens/>
        <w:ind w:left="709" w:hanging="709"/>
        <w:jc w:val="both"/>
        <w:rPr>
          <w:spacing w:val="-3"/>
        </w:rPr>
      </w:pPr>
    </w:p>
    <w:p w:rsidR="00000000" w:rsidRDefault="00000000">
      <w:pPr>
        <w:suppressLineNumbers/>
        <w:suppressAutoHyphens/>
        <w:ind w:left="709" w:hanging="709"/>
        <w:jc w:val="both"/>
        <w:rPr>
          <w:spacing w:val="-3"/>
        </w:rPr>
      </w:pPr>
      <w:r>
        <w:rPr>
          <w:spacing w:val="-3"/>
        </w:rPr>
        <w:t>12.2</w:t>
      </w:r>
      <w:r>
        <w:rPr>
          <w:spacing w:val="-3"/>
        </w:rPr>
        <w:tab/>
        <w:t>Услуги в области здравоохранения обеспечиваются в общей сложности 2 747 сотрудниками медицинского персонала, осуществляющими свыше 2 миллионов контактов с пациентами в год, выдавая ежегодно приблизительно 60 тысяч направлений на стационарное лечение. Рассчитанное на основе данных о численности населения за 1996 год в количестве 772 655 человек, соотношение врачей и пациентов составляет 1:2066, медсестер и пациентов – 1:460. Первичную медико-санитарную помощь в общинах оказывают примерно 3 тысяч сельских или общинных медицинских работников, прослушавших шестинедельные курсы, организованные министерством здравоохранения. 98 процентов этих общинных медицинских работников представлены женщинами, которые работают либо в построенных общинами диспансерах, либо у себя на дому.</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Показатели в области здравоохранения</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12.3</w:t>
      </w:r>
      <w:r>
        <w:rPr>
          <w:i/>
          <w:spacing w:val="-3"/>
        </w:rPr>
        <w:tab/>
        <w:t>Причины смертности и заболеваемости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Согласно оценкам, повозрастной коэффициент смертности для женщин в возрасте от 20 до 64 лет составляет 285 случаев на 100 000 человек в год. Как сообщается, основными причинами смертности женщин являются заболевания органов кровообращения (35 процентов), сердечно-сосудистые/метаболические заболевания (14 процентов), опухоли (11 процентов), респираторные заболевания (7 процентов) и инфекционно-паразитические заболевания (9,65 процента).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Причинами смертности младенцев и детей являются родовые травмы (42,12 процента), респираторные заболевания (16,08 процента), врожденные аномалии (12,54 процента) и инфекционно-паразитические заболевания (9,65 процента).</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12.4</w:t>
      </w:r>
      <w:r>
        <w:rPr>
          <w:i/>
          <w:spacing w:val="-3"/>
        </w:rPr>
        <w:tab/>
        <w:t>Материнская смертность в результате деторождения</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Общий коэффициент материнской смертности, составлявший в 1997 году 44 случая на 100 000 живорождений, является довольно высоким по международным стандартам, однако в сравнении с другими странами региона показатели Фиджи находятся на достаточно высоком уровне.</w:t>
      </w:r>
    </w:p>
    <w:p w:rsidR="00000000" w:rsidRDefault="00000000">
      <w:pPr>
        <w:suppressLineNumbers/>
        <w:tabs>
          <w:tab w:val="left" w:pos="-720"/>
        </w:tabs>
        <w:suppressAutoHyphens/>
        <w:jc w:val="both"/>
        <w:rPr>
          <w:spacing w:val="-3"/>
        </w:rPr>
      </w:pPr>
    </w:p>
    <w:p w:rsidR="00000000" w:rsidRDefault="00000000">
      <w:pPr>
        <w:keepNext/>
        <w:suppressLineNumbers/>
        <w:tabs>
          <w:tab w:val="left" w:pos="-720"/>
        </w:tabs>
        <w:suppressAutoHyphens/>
        <w:jc w:val="both"/>
        <w:rPr>
          <w:spacing w:val="-3"/>
        </w:rPr>
      </w:pPr>
      <w:r>
        <w:rPr>
          <w:spacing w:val="-3"/>
        </w:rPr>
        <w:t>12.5</w:t>
      </w:r>
      <w:r>
        <w:rPr>
          <w:i/>
          <w:spacing w:val="-3"/>
        </w:rPr>
        <w:tab/>
        <w:t>Младенческая и детская смертность</w:t>
      </w:r>
    </w:p>
    <w:p w:rsidR="00000000" w:rsidRDefault="00000000">
      <w:pPr>
        <w:keepNext/>
        <w:suppressLineNumbers/>
        <w:tabs>
          <w:tab w:val="left" w:pos="-720"/>
        </w:tabs>
        <w:suppressAutoHyphens/>
        <w:jc w:val="both"/>
        <w:rPr>
          <w:spacing w:val="-3"/>
        </w:rPr>
      </w:pPr>
    </w:p>
    <w:p w:rsidR="00000000" w:rsidRDefault="00000000">
      <w:pPr>
        <w:keepNext/>
        <w:suppressLineNumbers/>
        <w:tabs>
          <w:tab w:val="left" w:pos="-720"/>
        </w:tabs>
        <w:suppressAutoHyphens/>
        <w:ind w:left="709"/>
        <w:jc w:val="both"/>
        <w:rPr>
          <w:spacing w:val="-3"/>
        </w:rPr>
      </w:pPr>
      <w:r>
        <w:rPr>
          <w:spacing w:val="-3"/>
        </w:rPr>
        <w:t>Коэффициент младенческой смертности (КМС) на Фиджи считается довольно низким по сравнению с другими странами Тихоокеанского региона. КМС снизился с 41 в 1975 году до 16 в настоящее время.</w:t>
      </w:r>
    </w:p>
    <w:p w:rsidR="00000000" w:rsidRDefault="00000000">
      <w:pPr>
        <w:suppressLineNumbers/>
        <w:tabs>
          <w:tab w:val="left" w:pos="-720"/>
        </w:tabs>
        <w:suppressAutoHyphens/>
        <w:ind w:left="709"/>
        <w:jc w:val="both"/>
        <w:rPr>
          <w:spacing w:val="-3"/>
        </w:rPr>
      </w:pPr>
    </w:p>
    <w:p w:rsidR="00000000" w:rsidRDefault="00000000">
      <w:pPr>
        <w:suppressLineNumbers/>
        <w:tabs>
          <w:tab w:val="left" w:pos="-720"/>
        </w:tabs>
        <w:suppressAutoHyphens/>
        <w:ind w:left="709"/>
        <w:jc w:val="both"/>
        <w:rPr>
          <w:spacing w:val="-3"/>
        </w:rPr>
      </w:pPr>
      <w:r>
        <w:rPr>
          <w:spacing w:val="-3"/>
        </w:rPr>
        <w:t>Главными причинами смертности детей в возрасте до 5 лет являются острые респираторные заболевания (ОРЗ) и диарея. На долю только ОРЗ приходится от 30 до 50 процентов посещений медицинских учреждений ребенком и от 20 до 40 процентов случаев госпитализации по всей стране. Для борьбы с ОРЗ и диареей министерство здравоохранения разработало руководящие принципы, в которых изложены цели, задачи и принятые меры.</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12.6</w:t>
      </w:r>
      <w:r>
        <w:rPr>
          <w:i/>
          <w:spacing w:val="-3"/>
        </w:rPr>
        <w:tab/>
        <w:t>Ожидаемая продолжительность жизни</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По оценкам Всемирной организации здравоохранения, основанным на данных 1995 года о смертности, на Фиджи ожидаемая продолжительность жизни составляет 72 года. Женщины, как правило, живут в среднем на 4,3 года больше, чем мужчины. Согласно оценкам переписи, проведенной в 1986 году Статистическим управлением, ожидаемая продолжительность жизни при рождении составляет 63,1 года для мужчин-фиджийцев и 65,3 года для женщин-фиджиек. Среди мужчин-индийцев продолжительность предстоящей жизни равняется 59,6 лет, а среди женщин-индианок – 65,1 лет.</w:t>
      </w:r>
    </w:p>
    <w:p w:rsidR="00000000" w:rsidRDefault="00000000">
      <w:pPr>
        <w:suppressLineNumbers/>
        <w:tabs>
          <w:tab w:val="left" w:pos="-720"/>
        </w:tabs>
        <w:suppressAutoHyphens/>
        <w:ind w:left="709"/>
        <w:jc w:val="both"/>
        <w:rPr>
          <w:spacing w:val="-3"/>
        </w:rPr>
      </w:pPr>
    </w:p>
    <w:p w:rsidR="00000000" w:rsidRDefault="00000000">
      <w:pPr>
        <w:suppressLineNumbers/>
        <w:tabs>
          <w:tab w:val="left" w:pos="-720"/>
        </w:tabs>
        <w:suppressAutoHyphens/>
        <w:ind w:left="709"/>
        <w:jc w:val="both"/>
        <w:rPr>
          <w:spacing w:val="-3"/>
        </w:rPr>
      </w:pPr>
      <w:r>
        <w:rPr>
          <w:spacing w:val="-3"/>
        </w:rPr>
        <w:t>К 2000 году Фиджи превысила установленную ВОЗ норму для ожидаемой продолжительности жизни в размере 60 лет.</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12.7</w:t>
      </w:r>
      <w:r>
        <w:rPr>
          <w:i/>
          <w:spacing w:val="-3"/>
        </w:rPr>
        <w:tab/>
        <w:t>Фертильность</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В среднем, по оценкам 1995 года, фертильность женщин на Фиджи составляет 2-3 ребенка на одну женщину в течение всей жизни. Ежегодное число рождений остается на протяжении нескольких лет остается на относительно стабильном уровне и составляло 29,8 на 1000 живорождений в 1995 году и 23,5 на 1000 живорожденных в 1994 году. Коэффициент рождаемости у фиджийских женщин, составлявший 29,7 процента на 1000 живорождений в 1995 году, был значительно выше, чем коэффициент рождаемости у индийских женщин, составивший в том же году 18,9 процента на 1000 живорождений.</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12.8</w:t>
      </w:r>
      <w:r>
        <w:rPr>
          <w:i/>
          <w:spacing w:val="-3"/>
        </w:rPr>
        <w:tab/>
        <w:t>Поведение, представляющее угрозу для здоровья</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В масштабах всей страны курение является причиной 300 случаев преждевременной смерти в год и представляет собой главную поддающуюся профилактике причину смертности на Фиджи. Согласно данным национального обследования положения в области питания в 1993 году, курение по-прежнему шире распространено среди мужчин (46 процентов), чем среди женщин (12 процентов) с преобладанием сельских общин (49 процентов) над городскими районами (39 процентов). Приоритетным объектом работы по профилактике курения являются юноши и девушки, поскольку ежегодно на Фиджи начинают курить около 7000 подростков.</w:t>
      </w:r>
    </w:p>
    <w:p w:rsidR="00000000" w:rsidRDefault="00000000">
      <w:pPr>
        <w:suppressLineNumbers/>
        <w:tabs>
          <w:tab w:val="left" w:pos="-720"/>
        </w:tabs>
        <w:suppressAutoHyphens/>
        <w:ind w:left="709"/>
        <w:jc w:val="both"/>
        <w:rPr>
          <w:spacing w:val="-3"/>
        </w:rPr>
      </w:pPr>
    </w:p>
    <w:p w:rsidR="00000000" w:rsidRDefault="00000000">
      <w:pPr>
        <w:suppressLineNumbers/>
        <w:tabs>
          <w:tab w:val="left" w:pos="-720"/>
        </w:tabs>
        <w:suppressAutoHyphens/>
        <w:ind w:left="709"/>
        <w:jc w:val="both"/>
        <w:rPr>
          <w:spacing w:val="-3"/>
        </w:rPr>
      </w:pPr>
      <w:r>
        <w:rPr>
          <w:spacing w:val="-3"/>
        </w:rPr>
        <w:t>Важную роль в принятии парламентом в 1998 году законопроекта о борьбе с курением сыграло министерство здравоохранения. Кампании по борьбе с курением нацелены на всех представителей населения, особенно беременных женщин, кормящих матерей и молодежь.</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b/>
          <w:spacing w:val="-3"/>
        </w:rPr>
        <w:t>Основные проблемы в области здравоохранения</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12.9</w:t>
      </w:r>
      <w:r>
        <w:rPr>
          <w:b/>
          <w:spacing w:val="-3"/>
        </w:rPr>
        <w:tab/>
        <w:t>Питание</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Анемия является на Фиджи широко распространенным явлением, и анемия во время беременности известна как одна из причин недостаточного веса ребенка при рождении. По данным обследования НОПП, проведенного в 1993 году, анемией страдали 62 процента беременных индийских женщин по сравнению с 52 процентами фиджийских женщин.</w:t>
      </w:r>
    </w:p>
    <w:p w:rsidR="00000000" w:rsidRDefault="00000000">
      <w:pPr>
        <w:suppressLineNumbers/>
        <w:tabs>
          <w:tab w:val="left" w:pos="-720"/>
        </w:tabs>
        <w:suppressAutoHyphens/>
        <w:ind w:left="709"/>
        <w:jc w:val="both"/>
        <w:rPr>
          <w:spacing w:val="-3"/>
        </w:rPr>
      </w:pPr>
    </w:p>
    <w:p w:rsidR="00000000" w:rsidRDefault="00000000">
      <w:pPr>
        <w:suppressLineNumbers/>
        <w:tabs>
          <w:tab w:val="left" w:pos="-720"/>
        </w:tabs>
        <w:suppressAutoHyphens/>
        <w:ind w:left="709"/>
        <w:jc w:val="both"/>
        <w:rPr>
          <w:spacing w:val="-3"/>
        </w:rPr>
      </w:pPr>
      <w:r>
        <w:rPr>
          <w:spacing w:val="-3"/>
        </w:rPr>
        <w:t>Женщинам также чаще, чем мужчинам, присущи избыток веса и ожирение. Данные Национального обследования в области питания на Фиджи за 1993 год показывают, что избытком веса страдают 41 процент всех взрослых женщин и 24 процента мужчин. По индексу массы тела (ИМТ) в среднем 33 процента людей в возрасте 18 лет и старше страдали избытком веса или ожирением. Индекс является наивысшим среди фиджийских женщин и составляет 75 процентов.</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12.10</w:t>
      </w:r>
      <w:r>
        <w:rPr>
          <w:b/>
          <w:spacing w:val="-3"/>
        </w:rPr>
        <w:tab/>
        <w:t>Доступ к медицинскому обслуживанию</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В настоящее время ощущается острая нехватка врачей, особенно в сельских районах. Организация в 1998 году курсов для практикующих медсестер должна помочь расширить сеть услуг и увеличить доступ к медицинским услугам, особенно в сельских районах. Кроме того, в последнее время министерство здравоохранение делает упор на повышении эффективности медицинских учреждений, с тем чтобы они могли оказывать качественную медико-санитарную помощь в своих общинах.</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12.11</w:t>
      </w:r>
      <w:r>
        <w:rPr>
          <w:b/>
          <w:spacing w:val="-3"/>
        </w:rPr>
        <w:tab/>
        <w:t>Причины, препятствующие доступу к медицинским услугам</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Женщины на Фиджи не могут свободно говорить о вопросах, касающихся их здоровья, особенно когда они находятся в ситуации, в которой они не ощущают поддержки и внимания к их проблемам и вопросам.</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jc w:val="both"/>
        <w:rPr>
          <w:spacing w:val="-3"/>
        </w:rPr>
      </w:pPr>
      <w:r>
        <w:rPr>
          <w:spacing w:val="-3"/>
        </w:rPr>
        <w:t>12.12</w:t>
      </w:r>
      <w:r>
        <w:rPr>
          <w:b/>
          <w:spacing w:val="-3"/>
        </w:rPr>
        <w:tab/>
        <w:t>Репродуктивное и половое здоровье</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709"/>
        <w:jc w:val="both"/>
        <w:rPr>
          <w:spacing w:val="-3"/>
        </w:rPr>
      </w:pPr>
      <w:r>
        <w:rPr>
          <w:spacing w:val="-3"/>
        </w:rPr>
        <w:t>а)</w:t>
      </w:r>
      <w:r>
        <w:rPr>
          <w:b/>
          <w:spacing w:val="-3"/>
        </w:rPr>
        <w:tab/>
        <w:t>Использование противозачаточных средств</w:t>
      </w:r>
    </w:p>
    <w:p w:rsidR="00000000" w:rsidRDefault="00000000">
      <w:pPr>
        <w:suppressLineNumbers/>
        <w:tabs>
          <w:tab w:val="left" w:pos="-720"/>
        </w:tabs>
        <w:suppressAutoHyphens/>
        <w:jc w:val="both"/>
        <w:rPr>
          <w:spacing w:val="-3"/>
        </w:rPr>
      </w:pPr>
    </w:p>
    <w:p w:rsidR="00000000" w:rsidRDefault="00000000">
      <w:pPr>
        <w:suppressLineNumbers/>
        <w:tabs>
          <w:tab w:val="left" w:pos="-720"/>
        </w:tabs>
        <w:suppressAutoHyphens/>
        <w:ind w:left="1418"/>
        <w:jc w:val="both"/>
        <w:rPr>
          <w:spacing w:val="-3"/>
        </w:rPr>
      </w:pPr>
      <w:r>
        <w:rPr>
          <w:spacing w:val="-3"/>
        </w:rPr>
        <w:t>Услуги в области планирования семьи оказываются на Фиджи в течение уже 30 лет, причем они предоставляются во всех государственных медицинских учреждениях бесплатно при поддержке международных доноров. Основной упор делается на регулировании рождаемости и применении имеющихся противозачаточных методов. ОГО дополняют услуги, предоставляемые правительством и частными врачами, поощряя деятельность по планированию семьи и охране здоровья женщин в сельских районах.</w:t>
      </w:r>
    </w:p>
    <w:p w:rsidR="00000000" w:rsidRDefault="00000000">
      <w:pPr>
        <w:suppressLineNumbers/>
        <w:tabs>
          <w:tab w:val="left" w:pos="-720"/>
        </w:tabs>
        <w:suppressAutoHyphens/>
        <w:ind w:left="1418"/>
        <w:jc w:val="both"/>
        <w:rPr>
          <w:spacing w:val="-3"/>
        </w:rPr>
      </w:pPr>
    </w:p>
    <w:p w:rsidR="00000000" w:rsidRDefault="00000000">
      <w:pPr>
        <w:suppressLineNumbers/>
        <w:tabs>
          <w:tab w:val="left" w:pos="-720"/>
        </w:tabs>
        <w:suppressAutoHyphens/>
        <w:ind w:left="1418"/>
        <w:jc w:val="both"/>
        <w:rPr>
          <w:spacing w:val="-3"/>
        </w:rPr>
      </w:pPr>
      <w:r>
        <w:rPr>
          <w:spacing w:val="-3"/>
        </w:rPr>
        <w:t>В результате реализации программ в области планирования семьи коэффициент рождаемости снизился до 21,9 случая на 1000 человек. В 1997 году коэффициент применения противозачаточных средств равнялся 43,93 процента, и на Фиджи использовались следующие методы контрацепции:</w:t>
      </w:r>
    </w:p>
    <w:p w:rsidR="00000000" w:rsidRDefault="00000000">
      <w:pPr>
        <w:suppressLineNumbers/>
        <w:tabs>
          <w:tab w:val="left" w:pos="-720"/>
        </w:tabs>
        <w:suppressAutoHyphens/>
        <w:jc w:val="both"/>
        <w:rPr>
          <w:spacing w:val="-3"/>
        </w:rPr>
      </w:pPr>
    </w:p>
    <w:tbl>
      <w:tblPr>
        <w:tblW w:w="0" w:type="auto"/>
        <w:tblInd w:w="1420" w:type="dxa"/>
        <w:tblLayout w:type="fixed"/>
        <w:tblCellMar>
          <w:left w:w="120" w:type="dxa"/>
          <w:right w:w="120" w:type="dxa"/>
        </w:tblCellMar>
        <w:tblLook w:val="0000" w:firstRow="0" w:lastRow="0" w:firstColumn="0" w:lastColumn="0" w:noHBand="0" w:noVBand="0"/>
      </w:tblPr>
      <w:tblGrid>
        <w:gridCol w:w="3971"/>
        <w:gridCol w:w="3971"/>
      </w:tblGrid>
      <w:tr w:rsidR="00000000">
        <w:tblPrEx>
          <w:tblCellMar>
            <w:top w:w="0" w:type="dxa"/>
            <w:bottom w:w="0" w:type="dxa"/>
          </w:tblCellMar>
        </w:tblPrEx>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Таблетки (пероральные противозачаточные средства) – 15,27 процента</w:t>
            </w:r>
          </w:p>
        </w:tc>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Стерилизация женщин – 30,09 процента</w:t>
            </w:r>
          </w:p>
        </w:tc>
      </w:tr>
      <w:tr w:rsidR="00000000">
        <w:tblPrEx>
          <w:tblCellMar>
            <w:top w:w="0" w:type="dxa"/>
            <w:bottom w:w="0" w:type="dxa"/>
          </w:tblCellMar>
        </w:tblPrEx>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Индивидуальные противозачаточные средства – 13,68 процента</w:t>
            </w:r>
          </w:p>
        </w:tc>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Вазектомия – 0,21 процента</w:t>
            </w:r>
          </w:p>
        </w:tc>
      </w:tr>
      <w:tr w:rsidR="00000000">
        <w:tblPrEx>
          <w:tblCellMar>
            <w:top w:w="0" w:type="dxa"/>
            <w:bottom w:w="0" w:type="dxa"/>
          </w:tblCellMar>
        </w:tblPrEx>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Презервативы – 16,25 процента</w:t>
            </w:r>
          </w:p>
        </w:tc>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Естественный метод – 5,92 процента</w:t>
            </w:r>
          </w:p>
        </w:tc>
      </w:tr>
      <w:tr w:rsidR="00000000">
        <w:tblPrEx>
          <w:tblCellMar>
            <w:top w:w="0" w:type="dxa"/>
            <w:bottom w:w="0" w:type="dxa"/>
          </w:tblCellMar>
        </w:tblPrEx>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Инъекции – 8,3 процента</w:t>
            </w:r>
          </w:p>
        </w:tc>
        <w:tc>
          <w:tcPr>
            <w:tcW w:w="3971" w:type="dxa"/>
          </w:tcPr>
          <w:p w:rsidR="00000000" w:rsidRDefault="00000000">
            <w:pPr>
              <w:numPr>
                <w:ilvl w:val="0"/>
                <w:numId w:val="14"/>
              </w:numPr>
              <w:suppressLineNumbers/>
              <w:tabs>
                <w:tab w:val="left" w:pos="-720"/>
                <w:tab w:val="left" w:pos="0"/>
              </w:tabs>
              <w:suppressAutoHyphens/>
              <w:spacing w:before="90" w:after="54"/>
              <w:ind w:left="425"/>
              <w:rPr>
                <w:spacing w:val="-2"/>
              </w:rPr>
            </w:pPr>
            <w:r>
              <w:rPr>
                <w:spacing w:val="-2"/>
              </w:rPr>
              <w:t>Имплантант – 0,27 процента</w:t>
            </w:r>
          </w:p>
        </w:tc>
      </w:tr>
    </w:tbl>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К числу причин, препятствующих распространению противозачаточных средств, относятся мифы о контрацепции, отсутствие информации о наличии или правилах использования противозачаточных средств.</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Эти препятствия преодолеваются путем просвещения населения с помощью средств массовой информации (пропаганда методов планирования семьи) и путем непосредственных контактов с пользователями услуг по планированию семьи. Предпринимаются попытки привлечь к планированию семьи и мужское население. ОГО организуют программы просвещения по вопросам репродуктивного здоровья мужчин и женщин.</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b)</w:t>
      </w:r>
      <w:r>
        <w:rPr>
          <w:b/>
          <w:spacing w:val="-2"/>
        </w:rPr>
        <w:tab/>
        <w:t>Подростковая беременность</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Подростковая беременность (от 13 до 20 лет) по-прежнему вызывает серьезную озабоченность у должностных лиц системы здравоохранения, инструкторов, работников системы социального обеспечения и общества в целом. Риск подростковой беременности и подросткового деторождения является особенно высоким с учетом высокого уровня физического развития девочек. На долю подростковой беременности/деторождения приходится 8 процентов всех деторождений на Фиджи в период с 1996 по 1998 год, причем на момент родов 80 процентов подростков были замужем.</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Для оказания молодым людям помощи были предприняты две новые инициативы. Они включали создание в 1999 году министерством здравоохранения центра для подростков по вопросам репродуктивного здоровья для оказания консультационных услуг и выявления ЗППП и организацию в 2000 году молодежного отделения Ассоциации по вопросам репродуктивного здоровья и планирования семьи.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с)</w:t>
      </w:r>
      <w:r>
        <w:rPr>
          <w:b/>
          <w:spacing w:val="-2"/>
        </w:rPr>
        <w:tab/>
        <w:t>Аборты</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Аборты на Фиджи запрещены за исключением тех случаев, когда аборт необходим в интересах сохранения физического или умственного здоровья матери, и тогда он носит название "терапевтического» аборта. Разделы 172-174 Уголовного кодекса дают следующее определение аборта: "</w:t>
      </w:r>
      <w:r>
        <w:rPr>
          <w:i/>
          <w:spacing w:val="-2"/>
        </w:rPr>
        <w:t>Любое лицо, которое пытается вызвать искусственные роды у женщины, независимо от того, вынашивает ли она ребенка или нет, незаконно осматривает ее или дает ей любой яд или вредное вещество, или применяет силу в любом ее виде или использует любые другие средства, совершает правонарушение и подлежит наказанию в виде лишения свободы сроком 14 лет"</w:t>
      </w:r>
      <w:r>
        <w:rPr>
          <w:spacing w:val="-2"/>
        </w:rPr>
        <w:t>. Разумеется, точных данных о числе абортов не имеется. На практике безопасные аборты делают женщинам, которые могут заплатить частнопрактикующим врачам большую сумму. Другие женщины, которые не могут позволить себе профессиональное обслуживание, прибегают к услугам неквалифицированных специалистов или различным традиционным методам, многие из которых небезопасны для здоровья.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d)</w:t>
      </w:r>
      <w:r>
        <w:rPr>
          <w:b/>
          <w:spacing w:val="-2"/>
        </w:rPr>
        <w:tab/>
        <w:t>Стерилизация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В последние 10 лет число женщин, которые подверглись стерилизации (лигатуре матки), остается стабильным, составив в 1995 году 51,6 процента всех пользователей услуг в области планирования семьи по сравнению с 40,09 процента в 1994 году. Показатель стерилизации мужчин (вазектомия) находится на низком уровне, составив 0,18 процента в 1993 году и 0,21 процента в 1997 году. Принимаются меры для поощрения информационно-пропагандистских кампаний в области стерилизации мужчин.</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е)</w:t>
      </w:r>
      <w:r>
        <w:rPr>
          <w:b/>
          <w:spacing w:val="-2"/>
        </w:rPr>
        <w:tab/>
        <w:t>Онкологические заболевания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Ежегодно значительно большее число женщин, чем мужчин, страдает онкологическими заболеваниями, причем наибольшее число случаев приходится на раковые заболевания репродуктивных органов. Рак матки по-прежнему является главной причиной смертности от онкологических заболеваний на Фиджи. Число случаев рака матки является довольно высоким для фиджийских женщин, среди которых в 1997 году было выявлено 72 подобных случая, а также для индийских женщин, среди которых было выявлено 50 случаев. Среди других групп населения выявлено 4 случая. Все выявленные пациенты относились к возрастной группе 45-54 лет.</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Многие женщины на Фиджи умирают от этого заболевания из-за отсутствия доступа к регулярным осмотрам или активному лечению. Правительство и ОГО организовали кампании в поддержку практики использования мазков, однако эта процедура доступна не для всех женщин. Обследования для выявления рака груди с помощью маммографии проводятся в главной национальной больнице в Суве. Медицинские работники также показывают женщинам, как проводить самостоятельные осмотры.</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f)</w:t>
      </w:r>
      <w:r>
        <w:rPr>
          <w:b/>
          <w:spacing w:val="-2"/>
        </w:rPr>
        <w:tab/>
        <w:t>Заболевания, передаваемые половым путем</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Доля заболеваний, передаваемых половым путем, увеличивается, и в 1995 году было зарегистрировано 1299 случаев заболевания гонореей и 904 случая заболевания сифилисом. Число незарегистрированных случаев может оказаться гораздо выше. С начала 70-х годов по мере совершенствования методов диагностики и широкого распространения практики обращения к врачу возрастает число случаев заболевания сифилисом.</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Обследование матерей в послеродовой период, проведенное в 1992 году, показало, что 20 процентов обследованных страдают хламидиозом. В докладе по вопросам фертильности и репродуктивного здоровья, опубликованном в 1994-1995 годах, отмечалось, что значительное число женщин на Фиджи, независимо от уровня образования и вида экономической деятельности, не знают, что гонорея и сифилис являются разновидностями ЗППП.</w:t>
      </w:r>
    </w:p>
    <w:p w:rsidR="00000000" w:rsidRDefault="00000000">
      <w:pPr>
        <w:suppressLineNumbers/>
        <w:tabs>
          <w:tab w:val="left" w:pos="-720"/>
        </w:tabs>
        <w:suppressAutoHyphens/>
        <w:jc w:val="both"/>
        <w:rPr>
          <w:spacing w:val="-2"/>
        </w:rPr>
      </w:pPr>
    </w:p>
    <w:p w:rsidR="00000000" w:rsidRDefault="00000000">
      <w:pPr>
        <w:keepNext/>
        <w:suppressLineNumbers/>
        <w:tabs>
          <w:tab w:val="left" w:pos="-720"/>
        </w:tabs>
        <w:suppressAutoHyphens/>
        <w:ind w:left="709"/>
        <w:jc w:val="both"/>
        <w:rPr>
          <w:spacing w:val="-2"/>
        </w:rPr>
      </w:pPr>
      <w:r>
        <w:rPr>
          <w:spacing w:val="-2"/>
        </w:rPr>
        <w:t>g)</w:t>
      </w:r>
      <w:r>
        <w:rPr>
          <w:b/>
          <w:spacing w:val="-2"/>
        </w:rPr>
        <w:tab/>
        <w:t>ВИЧ/СПИД</w:t>
      </w:r>
    </w:p>
    <w:p w:rsidR="00000000" w:rsidRDefault="00000000">
      <w:pPr>
        <w:keepNext/>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 xml:space="preserve">В 1998 году министерство здравоохранения зарегистрировало в общей сложности 43 случая инфицирования ВИЧ. Признается, что практика информирования о случаях ВИЧ/СПИДа, часто именуемая пассивным надзором, дает неполную картину о развитии эпидемии ВИЧ. Как сообщается, основная масса людей в этой категории относится к возрастной группе от 20 до 40 лет, и фиджийцы по численности превосходят индийцев в соотношении 2:1. Позитивная реакция на это заболевание среди мужчин встречается в два раза чаще, чем среди женщин. </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В настоящее время предпринимаются попытки по улучшению обследования доноров крови и повышению осведомленности общественности о риске, который влекут за собой половые связи без использования средств защиты, или повторное или совместное использование иголок для инъекций. ОГО, включая Целевую группу по проблеме СПИДа, оказывает обществу просветительские и консультационные услуги в данной области.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h)</w:t>
      </w:r>
      <w:r>
        <w:rPr>
          <w:b/>
          <w:spacing w:val="-2"/>
        </w:rPr>
        <w:tab/>
        <w:t>Безопасное материнство</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i/>
          <w:spacing w:val="-2"/>
        </w:rPr>
        <w:t>Педиатрическая инициатива</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Педиатрические отделения открыты во всех крупных больницах.</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В целях поощрения грудного кормления больницам и службам по охране материнства рекомендуется применять практику, которая традиционно способствует сохранению здоровья и благополучия младенцев, родившихся в больницах, а также их матерей. Отрицательный момент заключается в том, что у женщин нет выбора, отказывается или не отказываться от кормления грудью.</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jc w:val="both"/>
        <w:rPr>
          <w:spacing w:val="-2"/>
        </w:rPr>
      </w:pPr>
      <w:r>
        <w:rPr>
          <w:spacing w:val="-2"/>
        </w:rPr>
        <w:t>i)</w:t>
      </w:r>
      <w:r>
        <w:rPr>
          <w:i/>
          <w:spacing w:val="-2"/>
        </w:rPr>
        <w:tab/>
        <w:t>Дородовой и послеродовой уход</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1418"/>
        <w:jc w:val="both"/>
        <w:rPr>
          <w:spacing w:val="-2"/>
        </w:rPr>
      </w:pPr>
      <w:r>
        <w:rPr>
          <w:spacing w:val="-2"/>
        </w:rPr>
        <w:t>Беременные женщины, посещающие дородовые консультации, обычно получают пищевые добавки, содержащие железо и витамины. Министерство здравоохранения организовало программы, посвященные методам здорового питания, которые проводятся во время дородовых визитов.</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s>
        <w:suppressAutoHyphens/>
        <w:ind w:left="1418"/>
        <w:jc w:val="both"/>
        <w:rPr>
          <w:spacing w:val="-2"/>
        </w:rPr>
      </w:pPr>
      <w:r>
        <w:rPr>
          <w:spacing w:val="-2"/>
        </w:rPr>
        <w:t>В период после родов женщин и новорожденных наблюдают в послеродовой поликлинике, где проводят освидетельствование их физического состояния. Им также предоставляются консультационные услуги по вопросам планирования семьи.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12.13</w:t>
      </w:r>
      <w:r>
        <w:rPr>
          <w:spacing w:val="-2"/>
        </w:rPr>
        <w:tab/>
        <w:t>Проблемы со здоровьем, с которыми сталкиваются женщины на Фиджи, в основном являются следствием:</w:t>
      </w:r>
    </w:p>
    <w:p w:rsidR="00000000" w:rsidRDefault="00000000">
      <w:pPr>
        <w:suppressLineNumbers/>
        <w:tabs>
          <w:tab w:val="left" w:pos="-720"/>
        </w:tabs>
        <w:suppressAutoHyphens/>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осложнений после беременности и рождения ребенка, которые усугубляются широким распространением анемии. По оценкам Национального обследования в области питания 1993 года, эта проблема затрагивает треть женщин;</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заболеваний, влияющих на их репродуктивные органы, особенно онкологических и ЗППП, включая ВЧП, что приводит к большому числу заболеваний раком матки;</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избыточного веса и ожирения. По оценкам национального обследования в области питания 1993 года, 41 процент фиджийских женщин страдают ожирением, в основном из-за того, что их рацион содержит большое количество жиров, соли и сахара. Это вызывает осложнения во время беременности и приводит к высокой заболеваемости сахарным диабетом;</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физического и сексуального насилия, а также насилия в семье, являющегося одной из главных причин травматизма и смертности среди женщин; и</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социальных и экономических условий, способствующих, в частности, феминизации нищеты и распространению дискриминации. Если женщины являются главами домохозяйств, вероятность того, что они будут жить в нищете, иметь менее широкие возможности в области занятости и менее высокие доходы, повышается.</w:t>
      </w:r>
    </w:p>
    <w:p w:rsidR="00000000" w:rsidRDefault="00000000">
      <w:pPr>
        <w:pStyle w:val="Heading2"/>
        <w:rPr>
          <w:i/>
          <w:sz w:val="20"/>
        </w:rPr>
      </w:pPr>
      <w:r>
        <w:rPr>
          <w:sz w:val="20"/>
        </w:rPr>
        <w:br w:type="page"/>
      </w:r>
      <w:bookmarkStart w:id="40" w:name="_Toc483481194"/>
      <w:r>
        <w:rPr>
          <w:i/>
          <w:sz w:val="22"/>
        </w:rPr>
        <w:t>Статья 13: Экономические и социальные пособия</w:t>
      </w:r>
      <w:bookmarkEnd w:id="40"/>
    </w:p>
    <w:p w:rsidR="00000000" w:rsidRDefault="00000000">
      <w:pPr>
        <w:suppressLineNumbers/>
        <w:tabs>
          <w:tab w:val="left" w:pos="-720"/>
        </w:tabs>
        <w:suppressAutoHyphens/>
        <w:jc w:val="both"/>
        <w:rPr>
          <w:spacing w:val="-2"/>
        </w:rPr>
      </w:pP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spacing w:val="-2"/>
          <w:sz w:val="18"/>
        </w:rPr>
      </w:pPr>
    </w:p>
    <w:p w:rsidR="00000000" w:rsidRDefault="00000000">
      <w:pPr>
        <w:suppressLineNumbers/>
        <w:pBdr>
          <w:top w:val="single" w:sz="6" w:space="1" w:color="auto"/>
          <w:left w:val="single" w:sz="6" w:space="3" w:color="auto"/>
          <w:right w:val="single" w:sz="6" w:space="3" w:color="auto"/>
        </w:pBdr>
        <w:tabs>
          <w:tab w:val="left" w:pos="-720"/>
        </w:tabs>
        <w:suppressAutoHyphens/>
        <w:ind w:left="709" w:right="715"/>
        <w:jc w:val="both"/>
        <w:rPr>
          <w:i/>
          <w:spacing w:val="-2"/>
          <w:sz w:val="18"/>
        </w:rPr>
      </w:pPr>
      <w:r>
        <w:rPr>
          <w:i/>
          <w:spacing w:val="-2"/>
          <w:sz w:val="18"/>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numPr>
          <w:ilvl w:val="0"/>
          <w:numId w:val="14"/>
        </w:numPr>
        <w:suppressLineNumbers/>
        <w:pBdr>
          <w:left w:val="single" w:sz="6" w:space="3" w:color="auto"/>
          <w:bottom w:val="single" w:sz="6" w:space="1" w:color="auto"/>
          <w:right w:val="single" w:sz="6" w:space="3" w:color="auto"/>
        </w:pBdr>
        <w:tabs>
          <w:tab w:val="left" w:pos="-720"/>
          <w:tab w:val="left" w:pos="0"/>
        </w:tabs>
        <w:suppressAutoHyphens/>
        <w:spacing w:before="160"/>
        <w:ind w:left="1122" w:right="714"/>
        <w:jc w:val="both"/>
        <w:rPr>
          <w:i/>
          <w:spacing w:val="-2"/>
          <w:sz w:val="18"/>
        </w:rPr>
      </w:pPr>
      <w:r>
        <w:rPr>
          <w:i/>
          <w:spacing w:val="-2"/>
          <w:sz w:val="18"/>
        </w:rPr>
        <w:t>право на семейные пособия;</w:t>
      </w:r>
    </w:p>
    <w:p w:rsidR="00000000" w:rsidRDefault="00000000">
      <w:pPr>
        <w:numPr>
          <w:ilvl w:val="0"/>
          <w:numId w:val="14"/>
        </w:numPr>
        <w:suppressLineNumbers/>
        <w:pBdr>
          <w:left w:val="single" w:sz="6" w:space="3" w:color="auto"/>
          <w:bottom w:val="single" w:sz="6" w:space="1" w:color="auto"/>
          <w:right w:val="single" w:sz="6" w:space="3" w:color="auto"/>
        </w:pBdr>
        <w:tabs>
          <w:tab w:val="left" w:pos="-720"/>
          <w:tab w:val="left" w:pos="0"/>
        </w:tabs>
        <w:suppressAutoHyphens/>
        <w:spacing w:before="160"/>
        <w:ind w:left="1122" w:right="714"/>
        <w:jc w:val="both"/>
        <w:rPr>
          <w:i/>
          <w:spacing w:val="-2"/>
          <w:sz w:val="18"/>
        </w:rPr>
      </w:pPr>
      <w:r>
        <w:rPr>
          <w:i/>
          <w:spacing w:val="-2"/>
          <w:sz w:val="18"/>
        </w:rPr>
        <w:t>право на получение займов, ссуд под недвижимость и других форм финансового кредита;</w:t>
      </w:r>
    </w:p>
    <w:p w:rsidR="00000000" w:rsidRDefault="00000000">
      <w:pPr>
        <w:numPr>
          <w:ilvl w:val="0"/>
          <w:numId w:val="14"/>
        </w:numPr>
        <w:suppressLineNumbers/>
        <w:pBdr>
          <w:left w:val="single" w:sz="6" w:space="3" w:color="auto"/>
          <w:bottom w:val="single" w:sz="6" w:space="1" w:color="auto"/>
          <w:right w:val="single" w:sz="6" w:space="3" w:color="auto"/>
        </w:pBdr>
        <w:tabs>
          <w:tab w:val="left" w:pos="-720"/>
          <w:tab w:val="left" w:pos="0"/>
        </w:tabs>
        <w:suppressAutoHyphens/>
        <w:spacing w:before="160"/>
        <w:ind w:left="1122" w:right="714"/>
        <w:jc w:val="both"/>
        <w:rPr>
          <w:spacing w:val="-2"/>
          <w:sz w:val="18"/>
        </w:rPr>
      </w:pPr>
      <w:r>
        <w:rPr>
          <w:i/>
          <w:spacing w:val="-2"/>
          <w:sz w:val="18"/>
        </w:rPr>
        <w:t>право участвовать в мероприятиях, связанных с отдыхом, занятиях спортом и во всех областях культурной жизни.</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720"/>
        </w:tabs>
        <w:suppressAutoHyphens/>
        <w:ind w:left="720" w:hanging="720"/>
        <w:jc w:val="both"/>
        <w:rPr>
          <w:spacing w:val="-2"/>
        </w:rPr>
      </w:pPr>
      <w:r>
        <w:rPr>
          <w:spacing w:val="-2"/>
        </w:rPr>
        <w:t>13.1</w:t>
      </w:r>
      <w:r>
        <w:rPr>
          <w:spacing w:val="-2"/>
        </w:rPr>
        <w:tab/>
        <w:t>Выплата пенсии по выслуге лет предусматривается из Национального сберегательного фонда Фиджи (НСФ), являющегося обязательной программой сбережений. Все граждане страны в возрасте от 15 до 55 лет, которые работают в течение 12 дней в месяц или более, платят в НСФ 17 центов с каждого заработанного доллара, причем половина из этой суммы выплачивается работодателем. После выхода на пенсию член Фонда может единовременно изъять всю сумму или получать ежегодную пенсию, а после его смерти взнос выплачивается назначенному им лицу, являющемуся, как правило, членом семьи. Программа также предусматривает предоставление кредита для покупки жилья. Несмотря на то, что НСФ является ценным механизмом для обеспечения финансовой безопасности для многих наемных работников, он обычно не охватывает лиц, работающих в неформальном секторе или на дому, хотя они и имеют возможность вступить в этот Фонд. На практике получается, что из сферы действия этого механизма исключена значительна часть экономически активного населения, в частности женщины, хотя многи</w:t>
      </w:r>
      <w:r>
        <w:rPr>
          <w:spacing w:val="-2"/>
          <w:lang w:val="en-US"/>
        </w:rPr>
        <w:t>t</w:t>
      </w:r>
      <w:r>
        <w:rPr>
          <w:spacing w:val="-2"/>
        </w:rPr>
        <w:t xml:space="preserve"> из них пользуются услугами этой структуры через своих мужей.</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720"/>
        </w:tabs>
        <w:suppressAutoHyphens/>
        <w:ind w:left="720" w:hanging="720"/>
        <w:jc w:val="both"/>
        <w:rPr>
          <w:spacing w:val="-2"/>
        </w:rPr>
      </w:pPr>
      <w:r>
        <w:rPr>
          <w:spacing w:val="-2"/>
        </w:rPr>
        <w:t>13.2</w:t>
      </w:r>
      <w:r>
        <w:rPr>
          <w:spacing w:val="-2"/>
        </w:rPr>
        <w:tab/>
        <w:t>С 1999 года правительство увеличило ассигнования на социальные нужды. Вместе с тем, социальные ассигнования не всегда направляются тем, для кого они предназначены. Департамент социального обеспечения оказывает помощь лицам, находящимся в наиболее уязвимом положении, включая престарелых, вдов и вдовцов, лиц, страдающих хроническими заболеваниями, и инвалидов, брошенных жен или иждивенцев лиц, попавших в тюрьму. Размер ежемесячного пособия составляет от 15 до 80 долларов. Другая помощь, предоставляемая правительством, включает:</w:t>
      </w:r>
    </w:p>
    <w:p w:rsidR="00000000" w:rsidRDefault="00000000">
      <w:pPr>
        <w:suppressLineNumbers/>
        <w:tabs>
          <w:tab w:val="left" w:pos="-720"/>
        </w:tabs>
        <w:suppressAutoHyphens/>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помощь, предоставляемую Департаментом социального обеспечения жертвам насилия, брошенным детям и сиротам через Фонд для ликвидации нищеты, который помогает бедным семьям создать источник дохода или улучшить их жилищные условия;</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предоставление финансовых периодических пособий через ОГО для финансирования социальных услуг;</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государственную правовую помощь через Департамент социального обеспечения и канцелярию Генерального прокурора (имеется один консультант по правовым вопросам) на основе проверки средств (при ограниченном выпуске 30 форм в месяц);</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освобождение от платы за обучение детей, родители которых совместно зарабатывают меньше 5 000 фиджийских долларов в год, получателей семейного пособия и сирот;</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медицинские услуги, предоставляемые министерством здравоохранения для всех за символическую плату или бесплатно; и</w:t>
      </w:r>
    </w:p>
    <w:p w:rsidR="00000000" w:rsidRDefault="00000000">
      <w:pPr>
        <w:numPr>
          <w:ilvl w:val="12"/>
          <w:numId w:val="0"/>
        </w:numPr>
        <w:suppressLineNumbers/>
        <w:tabs>
          <w:tab w:val="left" w:pos="-720"/>
        </w:tabs>
        <w:suppressAutoHyphens/>
        <w:ind w:left="1418" w:hanging="720"/>
        <w:jc w:val="both"/>
        <w:rPr>
          <w:spacing w:val="-2"/>
        </w:rPr>
      </w:pPr>
    </w:p>
    <w:p w:rsidR="00000000" w:rsidRDefault="00000000">
      <w:pPr>
        <w:numPr>
          <w:ilvl w:val="0"/>
          <w:numId w:val="12"/>
        </w:numPr>
        <w:suppressLineNumbers/>
        <w:tabs>
          <w:tab w:val="left" w:pos="-720"/>
          <w:tab w:val="left" w:pos="0"/>
        </w:tabs>
        <w:suppressAutoHyphens/>
        <w:jc w:val="both"/>
        <w:rPr>
          <w:spacing w:val="-2"/>
        </w:rPr>
      </w:pPr>
      <w:r>
        <w:rPr>
          <w:spacing w:val="-2"/>
        </w:rPr>
        <w:t>специальная помощь фиджийцам и сельским жителям через Департамент внутренних дел Фиджи и регионального развития, в том числе после стихийных бедствий.</w:t>
      </w:r>
    </w:p>
    <w:p w:rsidR="00000000" w:rsidRDefault="00000000">
      <w:pPr>
        <w:suppressLineNumbers/>
        <w:tabs>
          <w:tab w:val="left" w:pos="-720"/>
        </w:tabs>
        <w:suppressAutoHyphens/>
        <w:jc w:val="both"/>
        <w:rPr>
          <w:spacing w:val="-2"/>
        </w:rPr>
      </w:pPr>
    </w:p>
    <w:p w:rsidR="00000000" w:rsidRDefault="00000000">
      <w:pPr>
        <w:pStyle w:val="tab"/>
        <w:jc w:val="left"/>
        <w:rPr>
          <w:sz w:val="20"/>
        </w:rPr>
      </w:pPr>
      <w:bookmarkStart w:id="41" w:name="_Toc483559518"/>
      <w:r>
        <w:rPr>
          <w:b w:val="0"/>
          <w:i/>
          <w:sz w:val="20"/>
        </w:rPr>
        <w:t>Таблица 21:</w:t>
      </w:r>
      <w:r>
        <w:rPr>
          <w:sz w:val="20"/>
        </w:rPr>
        <w:t xml:space="preserve"> Получатели семейного пособия с разбивкой по этническим группам и полу, </w:t>
      </w:r>
      <w:r>
        <w:rPr>
          <w:sz w:val="20"/>
        </w:rPr>
        <w:br/>
        <w:t>1996-1998 годы</w:t>
      </w:r>
      <w:bookmarkEnd w:id="41"/>
    </w:p>
    <w:p w:rsidR="00000000" w:rsidRDefault="00000000">
      <w:pPr>
        <w:suppressLineNumbers/>
        <w:tabs>
          <w:tab w:val="left" w:pos="-720"/>
        </w:tabs>
        <w:suppressAutoHyphens/>
        <w:jc w:val="both"/>
        <w:rPr>
          <w:spacing w:val="-2"/>
        </w:rPr>
      </w:pPr>
    </w:p>
    <w:tbl>
      <w:tblPr>
        <w:tblW w:w="0" w:type="auto"/>
        <w:tblInd w:w="711" w:type="dxa"/>
        <w:tblLayout w:type="fixed"/>
        <w:tblCellMar>
          <w:left w:w="120" w:type="dxa"/>
          <w:right w:w="120" w:type="dxa"/>
        </w:tblCellMar>
        <w:tblLook w:val="0000" w:firstRow="0" w:lastRow="0" w:firstColumn="0" w:lastColumn="0" w:noHBand="0" w:noVBand="0"/>
      </w:tblPr>
      <w:tblGrid>
        <w:gridCol w:w="1595"/>
        <w:gridCol w:w="1118"/>
        <w:gridCol w:w="1116"/>
        <w:gridCol w:w="1116"/>
        <w:gridCol w:w="1236"/>
        <w:gridCol w:w="1236"/>
        <w:gridCol w:w="1236"/>
      </w:tblGrid>
      <w:tr w:rsidR="00000000">
        <w:tblPrEx>
          <w:tblCellMar>
            <w:top w:w="0" w:type="dxa"/>
            <w:bottom w:w="0" w:type="dxa"/>
          </w:tblCellMar>
        </w:tblPrEx>
        <w:tc>
          <w:tcPr>
            <w:tcW w:w="1595" w:type="dxa"/>
            <w:tcBorders>
              <w:top w:val="single" w:sz="6" w:space="0" w:color="auto"/>
              <w:left w:val="single" w:sz="6" w:space="0" w:color="auto"/>
            </w:tcBorders>
          </w:tcPr>
          <w:p w:rsidR="00000000" w:rsidRDefault="00000000">
            <w:pPr>
              <w:suppressLineNumbers/>
              <w:tabs>
                <w:tab w:val="left" w:pos="-720"/>
              </w:tabs>
              <w:suppressAutoHyphens/>
              <w:rPr>
                <w:spacing w:val="-2"/>
              </w:rPr>
            </w:pPr>
          </w:p>
        </w:tc>
        <w:tc>
          <w:tcPr>
            <w:tcW w:w="2234"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1996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2352"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1997 год</w:t>
            </w:r>
          </w:p>
        </w:tc>
        <w:tc>
          <w:tcPr>
            <w:hMerge/>
            <w:tcBorders>
              <w:top w:val="single" w:sz="6" w:space="0" w:color="auto"/>
            </w:tcBorders>
          </w:tcPr>
          <w:p w:rsidR="00000000" w:rsidRDefault="00000000">
            <w:pPr>
              <w:suppressLineNumbers/>
              <w:tabs>
                <w:tab w:val="left" w:pos="-720"/>
              </w:tabs>
              <w:suppressAutoHyphens/>
              <w:jc w:val="center"/>
              <w:rPr>
                <w:b/>
                <w:spacing w:val="-2"/>
              </w:rPr>
            </w:pPr>
          </w:p>
        </w:tc>
        <w:tc>
          <w:tcPr>
            <w:tcW w:w="2472" w:type="dxa"/>
            <w:hMerge w:val="restart"/>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1998 год</w:t>
            </w:r>
          </w:p>
        </w:tc>
        <w:tc>
          <w:tcPr>
            <w:hMerge/>
            <w:tcBorders>
              <w:top w:val="single" w:sz="6" w:space="0" w:color="auto"/>
              <w:right w:val="single" w:sz="6" w:space="0" w:color="auto"/>
            </w:tcBorders>
          </w:tcPr>
          <w:p w:rsidR="00000000" w:rsidRDefault="00000000">
            <w:pPr>
              <w:suppressLineNumbers/>
              <w:tabs>
                <w:tab w:val="left" w:pos="-720"/>
              </w:tabs>
              <w:suppressAutoHyphens/>
              <w:jc w:val="center"/>
              <w:rPr>
                <w:b/>
                <w:spacing w:val="-2"/>
              </w:rPr>
            </w:pPr>
          </w:p>
        </w:tc>
      </w:tr>
      <w:tr w:rsidR="00000000">
        <w:tblPrEx>
          <w:tblCellMar>
            <w:top w:w="0" w:type="dxa"/>
            <w:bottom w:w="0" w:type="dxa"/>
          </w:tblCellMar>
        </w:tblPrEx>
        <w:tc>
          <w:tcPr>
            <w:tcW w:w="1595" w:type="dxa"/>
            <w:tcBorders>
              <w:left w:val="single" w:sz="6" w:space="0" w:color="auto"/>
            </w:tcBorders>
          </w:tcPr>
          <w:p w:rsidR="00000000" w:rsidRDefault="00000000">
            <w:pPr>
              <w:suppressLineNumbers/>
              <w:tabs>
                <w:tab w:val="left" w:pos="-720"/>
              </w:tabs>
              <w:suppressAutoHyphens/>
              <w:rPr>
                <w:spacing w:val="-2"/>
              </w:rPr>
            </w:pPr>
          </w:p>
        </w:tc>
        <w:tc>
          <w:tcPr>
            <w:tcW w:w="1118"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w:t>
            </w:r>
          </w:p>
        </w:tc>
        <w:tc>
          <w:tcPr>
            <w:tcW w:w="1116"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w:t>
            </w:r>
          </w:p>
        </w:tc>
        <w:tc>
          <w:tcPr>
            <w:tcW w:w="1116"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w:t>
            </w:r>
          </w:p>
        </w:tc>
        <w:tc>
          <w:tcPr>
            <w:tcW w:w="1236"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Ж</w:t>
            </w:r>
          </w:p>
        </w:tc>
        <w:tc>
          <w:tcPr>
            <w:tcW w:w="1236" w:type="dxa"/>
            <w:tcBorders>
              <w:top w:val="single" w:sz="6" w:space="0" w:color="auto"/>
              <w:left w:val="single" w:sz="6" w:space="0" w:color="auto"/>
            </w:tcBorders>
          </w:tcPr>
          <w:p w:rsidR="00000000" w:rsidRDefault="00000000">
            <w:pPr>
              <w:suppressLineNumbers/>
              <w:tabs>
                <w:tab w:val="left" w:pos="-720"/>
              </w:tabs>
              <w:suppressAutoHyphens/>
              <w:jc w:val="center"/>
              <w:rPr>
                <w:b/>
                <w:spacing w:val="-2"/>
              </w:rPr>
            </w:pPr>
            <w:r>
              <w:rPr>
                <w:b/>
                <w:spacing w:val="-2"/>
              </w:rPr>
              <w:t>М</w:t>
            </w:r>
          </w:p>
        </w:tc>
        <w:tc>
          <w:tcPr>
            <w:tcW w:w="1236" w:type="dxa"/>
            <w:tcBorders>
              <w:top w:val="single" w:sz="6" w:space="0" w:color="auto"/>
              <w:left w:val="single" w:sz="6" w:space="0" w:color="auto"/>
              <w:right w:val="single" w:sz="6" w:space="0" w:color="auto"/>
            </w:tcBorders>
          </w:tcPr>
          <w:p w:rsidR="00000000" w:rsidRDefault="00000000">
            <w:pPr>
              <w:suppressLineNumbers/>
              <w:tabs>
                <w:tab w:val="left" w:pos="-720"/>
              </w:tabs>
              <w:suppressAutoHyphens/>
              <w:jc w:val="center"/>
              <w:rPr>
                <w:b/>
                <w:spacing w:val="-2"/>
              </w:rPr>
            </w:pPr>
            <w:r>
              <w:rPr>
                <w:b/>
                <w:spacing w:val="-2"/>
              </w:rPr>
              <w:t>Ж</w:t>
            </w:r>
          </w:p>
        </w:tc>
      </w:tr>
      <w:tr w:rsidR="00000000">
        <w:tblPrEx>
          <w:tblCellMar>
            <w:top w:w="0" w:type="dxa"/>
            <w:bottom w:w="0" w:type="dxa"/>
          </w:tblCellMar>
        </w:tblPrEx>
        <w:tc>
          <w:tcPr>
            <w:tcW w:w="1595"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Фиджийцы</w:t>
            </w:r>
          </w:p>
        </w:tc>
        <w:tc>
          <w:tcPr>
            <w:tcW w:w="1118"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1 712</w:t>
            </w:r>
          </w:p>
        </w:tc>
        <w:tc>
          <w:tcPr>
            <w:tcW w:w="111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3 526</w:t>
            </w:r>
          </w:p>
        </w:tc>
        <w:tc>
          <w:tcPr>
            <w:tcW w:w="111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1 902</w:t>
            </w:r>
          </w:p>
        </w:tc>
        <w:tc>
          <w:tcPr>
            <w:tcW w:w="123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3 896</w:t>
            </w:r>
          </w:p>
        </w:tc>
        <w:tc>
          <w:tcPr>
            <w:tcW w:w="123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2 007</w:t>
            </w:r>
          </w:p>
        </w:tc>
        <w:tc>
          <w:tcPr>
            <w:tcW w:w="1236" w:type="dxa"/>
            <w:tcBorders>
              <w:top w:val="single" w:sz="6" w:space="0" w:color="auto"/>
              <w:left w:val="single" w:sz="6" w:space="0" w:color="auto"/>
              <w:right w:val="single" w:sz="6" w:space="0" w:color="auto"/>
            </w:tcBorders>
          </w:tcPr>
          <w:p w:rsidR="00000000" w:rsidRDefault="00000000">
            <w:pPr>
              <w:suppressLineNumbers/>
              <w:tabs>
                <w:tab w:val="decimal" w:pos="567"/>
              </w:tabs>
              <w:suppressAutoHyphens/>
              <w:rPr>
                <w:spacing w:val="-2"/>
              </w:rPr>
            </w:pPr>
            <w:r>
              <w:rPr>
                <w:spacing w:val="-2"/>
              </w:rPr>
              <w:t>4 086</w:t>
            </w:r>
          </w:p>
        </w:tc>
      </w:tr>
      <w:tr w:rsidR="00000000">
        <w:tblPrEx>
          <w:tblCellMar>
            <w:top w:w="0" w:type="dxa"/>
            <w:bottom w:w="0" w:type="dxa"/>
          </w:tblCellMar>
        </w:tblPrEx>
        <w:tc>
          <w:tcPr>
            <w:tcW w:w="1595"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Индийцы</w:t>
            </w:r>
          </w:p>
        </w:tc>
        <w:tc>
          <w:tcPr>
            <w:tcW w:w="1118"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1 097</w:t>
            </w:r>
          </w:p>
        </w:tc>
        <w:tc>
          <w:tcPr>
            <w:tcW w:w="111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3 630</w:t>
            </w:r>
          </w:p>
        </w:tc>
        <w:tc>
          <w:tcPr>
            <w:tcW w:w="111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1 155</w:t>
            </w:r>
          </w:p>
        </w:tc>
        <w:tc>
          <w:tcPr>
            <w:tcW w:w="123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3 698</w:t>
            </w:r>
          </w:p>
        </w:tc>
        <w:tc>
          <w:tcPr>
            <w:tcW w:w="123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1 288</w:t>
            </w:r>
          </w:p>
        </w:tc>
        <w:tc>
          <w:tcPr>
            <w:tcW w:w="1236" w:type="dxa"/>
            <w:tcBorders>
              <w:top w:val="single" w:sz="6" w:space="0" w:color="auto"/>
              <w:left w:val="single" w:sz="6" w:space="0" w:color="auto"/>
              <w:right w:val="single" w:sz="6" w:space="0" w:color="auto"/>
            </w:tcBorders>
          </w:tcPr>
          <w:p w:rsidR="00000000" w:rsidRDefault="00000000">
            <w:pPr>
              <w:suppressLineNumbers/>
              <w:tabs>
                <w:tab w:val="decimal" w:pos="567"/>
              </w:tabs>
              <w:suppressAutoHyphens/>
              <w:rPr>
                <w:spacing w:val="-2"/>
              </w:rPr>
            </w:pPr>
            <w:r>
              <w:rPr>
                <w:spacing w:val="-2"/>
              </w:rPr>
              <w:t>4 124</w:t>
            </w:r>
          </w:p>
        </w:tc>
      </w:tr>
      <w:tr w:rsidR="00000000">
        <w:tblPrEx>
          <w:tblCellMar>
            <w:top w:w="0" w:type="dxa"/>
            <w:bottom w:w="0" w:type="dxa"/>
          </w:tblCellMar>
        </w:tblPrEx>
        <w:tc>
          <w:tcPr>
            <w:tcW w:w="1595" w:type="dxa"/>
            <w:tcBorders>
              <w:top w:val="single" w:sz="6" w:space="0" w:color="auto"/>
              <w:left w:val="single" w:sz="6" w:space="0" w:color="auto"/>
            </w:tcBorders>
          </w:tcPr>
          <w:p w:rsidR="00000000" w:rsidRDefault="00000000">
            <w:pPr>
              <w:suppressLineNumbers/>
              <w:tabs>
                <w:tab w:val="left" w:pos="-720"/>
              </w:tabs>
              <w:suppressAutoHyphens/>
              <w:rPr>
                <w:spacing w:val="-2"/>
              </w:rPr>
            </w:pPr>
            <w:r>
              <w:rPr>
                <w:spacing w:val="-2"/>
              </w:rPr>
              <w:t>Прочие</w:t>
            </w:r>
          </w:p>
        </w:tc>
        <w:tc>
          <w:tcPr>
            <w:tcW w:w="1118"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51</w:t>
            </w:r>
          </w:p>
        </w:tc>
        <w:tc>
          <w:tcPr>
            <w:tcW w:w="111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54</w:t>
            </w:r>
          </w:p>
        </w:tc>
        <w:tc>
          <w:tcPr>
            <w:tcW w:w="111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54</w:t>
            </w:r>
          </w:p>
        </w:tc>
        <w:tc>
          <w:tcPr>
            <w:tcW w:w="123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75</w:t>
            </w:r>
          </w:p>
        </w:tc>
        <w:tc>
          <w:tcPr>
            <w:tcW w:w="1236" w:type="dxa"/>
            <w:tcBorders>
              <w:top w:val="single" w:sz="6" w:space="0" w:color="auto"/>
              <w:left w:val="single" w:sz="6" w:space="0" w:color="auto"/>
            </w:tcBorders>
          </w:tcPr>
          <w:p w:rsidR="00000000" w:rsidRDefault="00000000">
            <w:pPr>
              <w:suppressLineNumbers/>
              <w:tabs>
                <w:tab w:val="decimal" w:pos="567"/>
              </w:tabs>
              <w:suppressAutoHyphens/>
              <w:rPr>
                <w:spacing w:val="-2"/>
              </w:rPr>
            </w:pPr>
            <w:r>
              <w:rPr>
                <w:spacing w:val="-2"/>
              </w:rPr>
              <w:t>78</w:t>
            </w:r>
          </w:p>
        </w:tc>
        <w:tc>
          <w:tcPr>
            <w:tcW w:w="1236" w:type="dxa"/>
            <w:tcBorders>
              <w:top w:val="single" w:sz="6" w:space="0" w:color="auto"/>
              <w:left w:val="single" w:sz="6" w:space="0" w:color="auto"/>
              <w:right w:val="single" w:sz="6" w:space="0" w:color="auto"/>
            </w:tcBorders>
          </w:tcPr>
          <w:p w:rsidR="00000000" w:rsidRDefault="00000000">
            <w:pPr>
              <w:suppressLineNumbers/>
              <w:tabs>
                <w:tab w:val="decimal" w:pos="567"/>
              </w:tabs>
              <w:suppressAutoHyphens/>
              <w:rPr>
                <w:spacing w:val="-2"/>
              </w:rPr>
            </w:pPr>
            <w:r>
              <w:rPr>
                <w:spacing w:val="-2"/>
              </w:rPr>
              <w:t>97</w:t>
            </w:r>
          </w:p>
        </w:tc>
      </w:tr>
      <w:tr w:rsidR="00000000">
        <w:tblPrEx>
          <w:tblCellMar>
            <w:top w:w="0" w:type="dxa"/>
            <w:bottom w:w="0" w:type="dxa"/>
          </w:tblCellMar>
        </w:tblPrEx>
        <w:tc>
          <w:tcPr>
            <w:tcW w:w="1595" w:type="dxa"/>
            <w:tcBorders>
              <w:top w:val="single" w:sz="6" w:space="0" w:color="auto"/>
              <w:left w:val="single" w:sz="6" w:space="0" w:color="auto"/>
              <w:bottom w:val="single" w:sz="6" w:space="0" w:color="auto"/>
            </w:tcBorders>
          </w:tcPr>
          <w:p w:rsidR="00000000" w:rsidRDefault="00000000">
            <w:pPr>
              <w:suppressLineNumbers/>
              <w:tabs>
                <w:tab w:val="left" w:pos="-720"/>
              </w:tabs>
              <w:suppressAutoHyphens/>
              <w:rPr>
                <w:spacing w:val="-2"/>
              </w:rPr>
            </w:pPr>
            <w:r>
              <w:rPr>
                <w:spacing w:val="-2"/>
              </w:rPr>
              <w:t>Итого</w:t>
            </w:r>
          </w:p>
        </w:tc>
        <w:tc>
          <w:tcPr>
            <w:tcW w:w="1118" w:type="dxa"/>
            <w:tcBorders>
              <w:top w:val="single" w:sz="6" w:space="0" w:color="auto"/>
              <w:left w:val="single" w:sz="6" w:space="0" w:color="auto"/>
              <w:bottom w:val="single" w:sz="6" w:space="0" w:color="auto"/>
            </w:tcBorders>
          </w:tcPr>
          <w:p w:rsidR="00000000" w:rsidRDefault="00000000">
            <w:pPr>
              <w:suppressLineNumbers/>
              <w:tabs>
                <w:tab w:val="decimal" w:pos="567"/>
              </w:tabs>
              <w:suppressAutoHyphens/>
              <w:rPr>
                <w:b/>
                <w:spacing w:val="-2"/>
              </w:rPr>
            </w:pPr>
            <w:r>
              <w:rPr>
                <w:b/>
                <w:spacing w:val="-2"/>
              </w:rPr>
              <w:t>2 860</w:t>
            </w:r>
          </w:p>
        </w:tc>
        <w:tc>
          <w:tcPr>
            <w:tcW w:w="1116" w:type="dxa"/>
            <w:tcBorders>
              <w:top w:val="single" w:sz="6" w:space="0" w:color="auto"/>
              <w:left w:val="single" w:sz="6" w:space="0" w:color="auto"/>
              <w:bottom w:val="single" w:sz="6" w:space="0" w:color="auto"/>
            </w:tcBorders>
          </w:tcPr>
          <w:p w:rsidR="00000000" w:rsidRDefault="00000000">
            <w:pPr>
              <w:suppressLineNumbers/>
              <w:tabs>
                <w:tab w:val="decimal" w:pos="567"/>
              </w:tabs>
              <w:suppressAutoHyphens/>
              <w:rPr>
                <w:b/>
                <w:spacing w:val="-2"/>
              </w:rPr>
            </w:pPr>
            <w:r>
              <w:rPr>
                <w:b/>
                <w:spacing w:val="-2"/>
              </w:rPr>
              <w:t>7 210</w:t>
            </w:r>
          </w:p>
        </w:tc>
        <w:tc>
          <w:tcPr>
            <w:tcW w:w="1116" w:type="dxa"/>
            <w:tcBorders>
              <w:top w:val="single" w:sz="6" w:space="0" w:color="auto"/>
              <w:left w:val="single" w:sz="6" w:space="0" w:color="auto"/>
              <w:bottom w:val="single" w:sz="6" w:space="0" w:color="auto"/>
            </w:tcBorders>
          </w:tcPr>
          <w:p w:rsidR="00000000" w:rsidRDefault="00000000">
            <w:pPr>
              <w:suppressLineNumbers/>
              <w:tabs>
                <w:tab w:val="decimal" w:pos="567"/>
              </w:tabs>
              <w:suppressAutoHyphens/>
              <w:rPr>
                <w:b/>
                <w:spacing w:val="-2"/>
              </w:rPr>
            </w:pPr>
            <w:r>
              <w:rPr>
                <w:b/>
                <w:spacing w:val="-2"/>
              </w:rPr>
              <w:t>3 111</w:t>
            </w:r>
          </w:p>
        </w:tc>
        <w:tc>
          <w:tcPr>
            <w:tcW w:w="1236" w:type="dxa"/>
            <w:tcBorders>
              <w:top w:val="single" w:sz="6" w:space="0" w:color="auto"/>
              <w:left w:val="single" w:sz="6" w:space="0" w:color="auto"/>
              <w:bottom w:val="single" w:sz="6" w:space="0" w:color="auto"/>
            </w:tcBorders>
          </w:tcPr>
          <w:p w:rsidR="00000000" w:rsidRDefault="00000000">
            <w:pPr>
              <w:suppressLineNumbers/>
              <w:tabs>
                <w:tab w:val="decimal" w:pos="567"/>
              </w:tabs>
              <w:suppressAutoHyphens/>
              <w:rPr>
                <w:b/>
                <w:spacing w:val="-2"/>
              </w:rPr>
            </w:pPr>
            <w:r>
              <w:rPr>
                <w:b/>
                <w:spacing w:val="-2"/>
              </w:rPr>
              <w:t>7 669</w:t>
            </w:r>
          </w:p>
        </w:tc>
        <w:tc>
          <w:tcPr>
            <w:tcW w:w="1236" w:type="dxa"/>
            <w:tcBorders>
              <w:top w:val="single" w:sz="6" w:space="0" w:color="auto"/>
              <w:left w:val="single" w:sz="6" w:space="0" w:color="auto"/>
              <w:bottom w:val="single" w:sz="6" w:space="0" w:color="auto"/>
            </w:tcBorders>
          </w:tcPr>
          <w:p w:rsidR="00000000" w:rsidRDefault="00000000">
            <w:pPr>
              <w:suppressLineNumbers/>
              <w:tabs>
                <w:tab w:val="decimal" w:pos="567"/>
              </w:tabs>
              <w:suppressAutoHyphens/>
              <w:rPr>
                <w:b/>
                <w:spacing w:val="-2"/>
              </w:rPr>
            </w:pPr>
            <w:r>
              <w:rPr>
                <w:b/>
                <w:spacing w:val="-2"/>
              </w:rPr>
              <w:t>3 373</w:t>
            </w:r>
          </w:p>
        </w:tc>
        <w:tc>
          <w:tcPr>
            <w:tcW w:w="1236" w:type="dxa"/>
            <w:tcBorders>
              <w:top w:val="single" w:sz="6" w:space="0" w:color="auto"/>
              <w:left w:val="single" w:sz="6" w:space="0" w:color="auto"/>
              <w:bottom w:val="single" w:sz="6" w:space="0" w:color="auto"/>
              <w:right w:val="single" w:sz="6" w:space="0" w:color="auto"/>
            </w:tcBorders>
          </w:tcPr>
          <w:p w:rsidR="00000000" w:rsidRDefault="00000000">
            <w:pPr>
              <w:suppressLineNumbers/>
              <w:tabs>
                <w:tab w:val="decimal" w:pos="567"/>
              </w:tabs>
              <w:suppressAutoHyphens/>
              <w:rPr>
                <w:b/>
                <w:spacing w:val="-2"/>
              </w:rPr>
            </w:pPr>
            <w:r>
              <w:rPr>
                <w:b/>
                <w:spacing w:val="-2"/>
              </w:rPr>
              <w:t>8 307</w:t>
            </w:r>
          </w:p>
        </w:tc>
      </w:tr>
    </w:tbl>
    <w:p w:rsidR="00000000" w:rsidRDefault="00000000">
      <w:pPr>
        <w:suppressLineNumbers/>
        <w:tabs>
          <w:tab w:val="left" w:pos="-720"/>
        </w:tabs>
        <w:suppressAutoHyphens/>
        <w:ind w:left="709"/>
        <w:jc w:val="both"/>
        <w:rPr>
          <w:spacing w:val="-2"/>
        </w:rPr>
      </w:pPr>
      <w:r>
        <w:rPr>
          <w:i/>
          <w:spacing w:val="-2"/>
        </w:rPr>
        <w:t>Источник: Ежегодный доклад Департамента социального обеспечения за 1998 год</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13.3</w:t>
      </w:r>
      <w:r>
        <w:rPr>
          <w:spacing w:val="-2"/>
        </w:rPr>
        <w:tab/>
        <w:t>Услуги в области социального обеспечения для бедняков и уязвимых групп населения оказывают многие ОГО, хотя спрос на услуги порой превышает их возможности. В докладе по вопросам бедности на Фиджи (1997 год) были проанализированы условия, при которых происходит обнищание домохозяйств. Среди них особняком стоят два фактора: экономическая нестабильность, присущая многим домохозяйствам; и тот факт, что непосредственные причин обнищания становятся на Фиджи все более и более распространенным явлением. К их числу относятся болезни и инвалидность одного из членов семьи, особенно взрослого; распад брака; увеличение числа матерей-одиночек; неспособность родителя, под опекой которого остался ребенок, получить алименты со своего бывшего супруга; и пожилой возраст. Для домохозяйств, которые уже давно находятся за чертой бедности, характерно отсутствие стабильных источников средств для существования, ограниченный характер трудовых навыков и наличие особых экономических и социальных барьеров, с которыми сталкиваются домохозяйства, возглавляемые женщинами.</w:t>
      </w:r>
    </w:p>
    <w:p w:rsidR="00000000" w:rsidRDefault="00000000">
      <w:pPr>
        <w:suppressLineNumbers/>
        <w:tabs>
          <w:tab w:val="left" w:pos="-720"/>
        </w:tabs>
        <w:suppressAutoHyphens/>
        <w:jc w:val="both"/>
        <w:rPr>
          <w:spacing w:val="-2"/>
        </w:rPr>
      </w:pPr>
    </w:p>
    <w:p w:rsidR="00000000" w:rsidRDefault="00000000">
      <w:pPr>
        <w:keepNext/>
        <w:suppressLineNumbers/>
        <w:tabs>
          <w:tab w:val="left" w:pos="-720"/>
        </w:tabs>
        <w:suppressAutoHyphens/>
        <w:jc w:val="both"/>
        <w:rPr>
          <w:spacing w:val="-2"/>
        </w:rPr>
      </w:pPr>
      <w:r>
        <w:rPr>
          <w:b/>
          <w:spacing w:val="-2"/>
        </w:rPr>
        <w:t>Кредиты и займы</w:t>
      </w:r>
    </w:p>
    <w:p w:rsidR="00000000" w:rsidRDefault="00000000">
      <w:pPr>
        <w:keepNext/>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13.4</w:t>
      </w:r>
      <w:r>
        <w:rPr>
          <w:spacing w:val="-2"/>
        </w:rPr>
        <w:tab/>
        <w:t>В законах Фиджи не содержится положений, которые могли бы быть истолкованы как дискриминация в отношении женщин, однако существующие процедуры и практика затрудняют доступ женщин к кредитам. Некоторые требования применимы и к мужчинам, и к женщинам, такие, как подтверждение регулярных доходов, обеспечение залога или наличие гарантийного письма. Вместе с тем, доступ к кредиту в большей степени открыт для мужчин, поскольку он зависит от таких факторов, как уровень дохода, способность обеспечить залог и внести требуемый первоначальный депозит, а также от практики конкретных кредитных учреждений. Например, в 1993 году Фиджийский банк развития одобрил выдачу 5 071 кредита, в том числе 75 процентов – мужчинам, 14 процентов – совместным заемщикам и лишь 11 процентов – женщинам. В стоимостном выражении женщины получили лишь 5 процентов от этих кредитов.</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13.5</w:t>
      </w:r>
      <w:r>
        <w:rPr>
          <w:spacing w:val="-2"/>
        </w:rPr>
        <w:tab/>
        <w:t>Проблема ограниченного доступа женщин к кредитам отчасти решается в рамках ряда специальных программ, таких, как Специальная кредитная программа и Новозеландская кредитная программа для женщин и сельского населения, которые находятся в ведении Банка развития. В рамках этих программ в 1993 году банк одобрил выдачу кредитов 577 женщинам на общую сумму 6,7 млн. фиджийских долларов при среднем размере одного кредита в 11 562 фиджийских доллара. Женщины берут кредит для покупки жилья или коммерческой недвижимости, розничной и оптовой торговли и сельского хозяйства, причем на долю последнего приходится половина всех займов. Министерство по делам женщин также осуществляет программу кредитования в минимальных размерах для женщин, направленную на оказание им содействия в создании малых предприятий.</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13.6</w:t>
      </w:r>
      <w:r>
        <w:rPr>
          <w:spacing w:val="-2"/>
        </w:rPr>
        <w:tab/>
        <w:t>Существует ряд положений, касающихся предоставления государственного жилья малоимущим семьям. В 1995 году для обеспечения жильем малоимущих городских рабочих было учреждено Жилищное управление. Несмотря на проделанную им работу и деятельность недавно созданного Государственного совета по вопросам аренды, доступного жилья имеется недостаточно, что находит отражение в перенаселенности жилищ – 20 процентов горожан живут в однокомнатных квартирах – и в небывалом размахе строительства неофициального или скваттерского жилья, в котором в настоящее время проживает до 25 процентов городских семей.</w:t>
      </w:r>
      <w:r>
        <w:rPr>
          <w:rStyle w:val="FootnoteReference"/>
        </w:rPr>
        <w:footnoteReference w:id="24"/>
      </w:r>
      <w:r>
        <w:rPr>
          <w:spacing w:val="-2"/>
        </w:rPr>
        <w:t xml:space="preserve"> Небольшие жилые площади для бездомных предоставляют ОГО, однако большая часть жилья для малоимущих обеспечивается частным сектором.</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13.7</w:t>
      </w:r>
      <w:r>
        <w:rPr>
          <w:spacing w:val="-2"/>
        </w:rPr>
        <w:tab/>
        <w:t>Фиджийские женщины активно участвуют в культурно-развлекательной и спортивной деятельности и во всех аспектах культурной жизни. Фиджи всегда широко представлена спортсменками на местных и международных состязаниях. В стране ежегодно проводится конкурс на звание лучшей спортсменки и спортсмена года.</w:t>
      </w:r>
    </w:p>
    <w:p w:rsidR="00000000" w:rsidRDefault="00000000">
      <w:pPr>
        <w:pStyle w:val="Heading2"/>
        <w:rPr>
          <w:i/>
          <w:sz w:val="20"/>
          <w:lang w:val="en-US"/>
        </w:rPr>
      </w:pPr>
      <w:r>
        <w:rPr>
          <w:sz w:val="20"/>
        </w:rPr>
        <w:br w:type="page"/>
      </w:r>
      <w:bookmarkStart w:id="42" w:name="_Toc483481195"/>
      <w:r>
        <w:rPr>
          <w:i/>
          <w:sz w:val="22"/>
        </w:rPr>
        <w:t>Статья 14: Сельские районы</w:t>
      </w:r>
      <w:bookmarkEnd w:id="42"/>
    </w:p>
    <w:p w:rsidR="00000000" w:rsidRDefault="00000000">
      <w:pPr>
        <w:suppressLineNumbers/>
        <w:tabs>
          <w:tab w:val="left" w:pos="-720"/>
        </w:tabs>
        <w:suppressAutoHyphens/>
        <w:jc w:val="both"/>
        <w:rPr>
          <w:b/>
          <w:spacing w:val="-2"/>
          <w:lang w:val="en-US"/>
        </w:rPr>
      </w:pP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b/>
          <w:spacing w:val="-2"/>
          <w:sz w:val="18"/>
        </w:rPr>
      </w:pPr>
      <w:r>
        <w:rPr>
          <w:b/>
          <w:i/>
          <w:spacing w:val="-2"/>
          <w:sz w:val="18"/>
        </w:rPr>
        <w:t>Положения КЛДЖ:</w:t>
      </w: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spacing w:val="-2"/>
          <w:sz w:val="18"/>
        </w:rPr>
      </w:pP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i/>
          <w:spacing w:val="-2"/>
          <w:sz w:val="18"/>
        </w:rPr>
      </w:pPr>
      <w:r>
        <w:rPr>
          <w:i/>
          <w:spacing w:val="-2"/>
          <w:sz w:val="18"/>
        </w:rPr>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положения этой Конвенции к женщинам, проживающим в сельской местности.</w:t>
      </w: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i/>
          <w:spacing w:val="-2"/>
          <w:sz w:val="18"/>
        </w:rPr>
      </w:pP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i/>
          <w:spacing w:val="-2"/>
          <w:sz w:val="18"/>
        </w:rPr>
      </w:pPr>
      <w:r>
        <w:rPr>
          <w:i/>
          <w:spacing w:val="-2"/>
          <w:sz w:val="18"/>
        </w:rPr>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i/>
          <w:spacing w:val="-2"/>
          <w:sz w:val="18"/>
        </w:rPr>
      </w:pPr>
      <w:r>
        <w:rPr>
          <w:i/>
          <w:spacing w:val="-2"/>
          <w:sz w:val="18"/>
        </w:rPr>
        <w:t>участвовать в разработке и осуществлении планов развития на всех уровнях;</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i/>
          <w:spacing w:val="-2"/>
          <w:sz w:val="18"/>
        </w:rPr>
      </w:pPr>
      <w:r>
        <w:rPr>
          <w:i/>
          <w:spacing w:val="-2"/>
          <w:sz w:val="18"/>
        </w:rPr>
        <w:t>на доступ к соответствующему медицинскому обслуживанию, включая информацию, консультации и обслуживание по вопросам планирования размеров семьи;</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i/>
          <w:spacing w:val="-2"/>
          <w:sz w:val="18"/>
        </w:rPr>
      </w:pPr>
      <w:r>
        <w:rPr>
          <w:i/>
          <w:spacing w:val="-2"/>
          <w:sz w:val="18"/>
        </w:rPr>
        <w:t>непосредственно пользоваться благами программ социального страхования;</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i/>
          <w:spacing w:val="-2"/>
          <w:sz w:val="18"/>
        </w:rPr>
      </w:pPr>
      <w:r>
        <w:rPr>
          <w:i/>
          <w:spacing w:val="-2"/>
          <w:sz w:val="18"/>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i/>
          <w:spacing w:val="-2"/>
          <w:sz w:val="18"/>
        </w:rPr>
      </w:pPr>
      <w:r>
        <w:rPr>
          <w:i/>
          <w:spacing w:val="-2"/>
          <w:sz w:val="18"/>
        </w:rPr>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i/>
          <w:spacing w:val="-2"/>
          <w:sz w:val="18"/>
        </w:rPr>
      </w:pPr>
      <w:r>
        <w:rPr>
          <w:i/>
          <w:spacing w:val="-2"/>
          <w:sz w:val="18"/>
        </w:rPr>
        <w:t>участвовать во всех видах коллективной деятельности;</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i/>
          <w:spacing w:val="-2"/>
          <w:sz w:val="18"/>
        </w:rPr>
      </w:pPr>
      <w:r>
        <w:rPr>
          <w:i/>
          <w:spacing w:val="-2"/>
          <w:sz w:val="18"/>
        </w:rPr>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numPr>
          <w:ilvl w:val="0"/>
          <w:numId w:val="14"/>
        </w:numPr>
        <w:suppressLineNumbers/>
        <w:pBdr>
          <w:left w:val="single" w:sz="6" w:space="3" w:color="auto"/>
          <w:bottom w:val="single" w:sz="6" w:space="3" w:color="auto"/>
          <w:right w:val="single" w:sz="6" w:space="3" w:color="auto"/>
        </w:pBdr>
        <w:tabs>
          <w:tab w:val="left" w:pos="-720"/>
          <w:tab w:val="left" w:pos="0"/>
        </w:tabs>
        <w:suppressAutoHyphens/>
        <w:spacing w:before="100"/>
        <w:ind w:left="1122" w:right="714"/>
        <w:jc w:val="both"/>
        <w:rPr>
          <w:spacing w:val="-2"/>
          <w:sz w:val="18"/>
        </w:rPr>
      </w:pPr>
      <w:r>
        <w:rPr>
          <w:i/>
          <w:spacing w:val="-2"/>
          <w:sz w:val="18"/>
        </w:rPr>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suppressLineNumbers/>
        <w:tabs>
          <w:tab w:val="left" w:pos="-720"/>
        </w:tabs>
        <w:suppressAutoHyphens/>
        <w:jc w:val="both"/>
        <w:rPr>
          <w:spacing w:val="-2"/>
          <w:sz w:val="18"/>
        </w:rPr>
      </w:pPr>
    </w:p>
    <w:p w:rsidR="00000000" w:rsidRDefault="00000000">
      <w:pPr>
        <w:suppressLineNumbers/>
        <w:tabs>
          <w:tab w:val="left" w:pos="-720"/>
        </w:tabs>
        <w:suppressAutoHyphens/>
        <w:ind w:left="709" w:hanging="709"/>
        <w:jc w:val="both"/>
        <w:rPr>
          <w:spacing w:val="-2"/>
        </w:rPr>
      </w:pPr>
      <w:r>
        <w:rPr>
          <w:spacing w:val="-2"/>
        </w:rPr>
        <w:t>14.1</w:t>
      </w:r>
      <w:r>
        <w:rPr>
          <w:spacing w:val="-2"/>
        </w:rPr>
        <w:tab/>
        <w:t>Правительство Фиджи выделило значительный объем ресурсов в целях обеспечения всех граждан Фиджи доступом к основным видам услуг, что является сложной задачей для государства, состоящего из небольших, разрозненных и труднодоступных островов. Сеть государственных услуг и инфраструктура являются менее развитыми в отдаленных сельских районах и на островах Фиджи, что ставит проживающие там общины в крайне невыгодное положение. Отдаленность является не столько географическим пространственным фактором, сколько следствием нерегулярности и ненадежности транспорта и сообщения с внешним миром. Сеть автодорог на Фиджи постепенно расширяется, однако за исключением главных дорог на Вити Леву и Вануа Леву перевозки являются весьма дорогостоящими и нерегулярными. Даже на Вити Леву общины, расположенные в центральной части острова, удалены от школ, рынков и услуг из-за плохой работы транспорта и сильно пересеченной местности. Их недостаточное развитие четко проявляется в зависимости от традиционных видов культур, наличии ограниченных экономических возможностей, низком уровне образования населения и низком доходе домохозяйств.</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Коммунально-бытовое обслуживание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14.2</w:t>
      </w:r>
      <w:r>
        <w:rPr>
          <w:spacing w:val="-2"/>
        </w:rPr>
        <w:tab/>
        <w:t>В 1995 году большинство сельских общин по-прежнему не имели телефонной связи, однако благодаря последним достижениям в области телекоммуникационной технологии в сельские районы начинают активно проникать средства дальней связи.</w:t>
      </w:r>
      <w:r>
        <w:rPr>
          <w:rStyle w:val="FootnoteReference"/>
        </w:rPr>
        <w:footnoteReference w:id="25"/>
      </w:r>
      <w:r>
        <w:rPr>
          <w:spacing w:val="-2"/>
        </w:rPr>
        <w:t xml:space="preserve"> Поскольку многие сельские домохозяйства по-прежнему не подключены к центральной системе водоснабжения и получают воду из вырытых скважин, колодцев и небольших водоемов, улучшение системы водоснабжения в сельских районах является одной из приоритетных программ правительства, основанных на проектах обеспечения самостоятельности, осуществляемых местными общинами и ОГО. В сельских районах также постепенно расширяется сеть электроснабжения, однако многие домохозяйства в качестве топлива используют главным образом дрова и керосин. Были проведены многочисленные эксперименты с использованием бездымных печей, однако многие сельские женщины предпочитают готовить на открытом огне, что связано с риском для здоровья и безопасности людей.</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Услуги в области охраны здоровья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14.3</w:t>
      </w:r>
      <w:r>
        <w:rPr>
          <w:spacing w:val="-2"/>
        </w:rPr>
        <w:tab/>
        <w:t>Сельские жители имеют широкий доступ к медицинским услугам. Цель министерства здравоохранения состоит в обеспечении присуствия на каждом населенном острове медицинской сестры, однако достижению этой цели препятствует отсутствие достаточного количества квалифицированных кадров. Помощь больным, нуждающимся в срочной медицинской помощи, может быть оказана на всей территории Фиджи довольно оперативно, и в рамках министерства действует сеть скорой медицинской помощи. ОГО и в частности женские организации являются активными партнерами правительства в деле повышения качества медицинских услуг. Они также содействуют созданию более качественных санитарных условий, улучшению питания, профилактике диабета и кардиологических заболеваний, планированию семьи и охране окружающей среды.</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Образование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14.4</w:t>
      </w:r>
      <w:r>
        <w:rPr>
          <w:spacing w:val="-2"/>
        </w:rPr>
        <w:tab/>
        <w:t>С точки зрения уровня образования в наиболее невыгодном положении находятся взрослые сельские женщины (Диаграмма 2), хотя в результате развития системы образования в сельских районах этот недостаток становится все менее характерным для представителей более молодых поколений. Аналогичным образом, несмотря на возможные различия в положении сельских и городских женщин в области здравоохранения, эти различия существенно уменьшаются по мере распространения сферы оказания медицинских услуг на все районы Фиджи.</w:t>
      </w:r>
    </w:p>
    <w:p w:rsidR="00000000" w:rsidRDefault="00000000">
      <w:pPr>
        <w:suppressLineNumbers/>
        <w:tabs>
          <w:tab w:val="left" w:pos="-720"/>
        </w:tabs>
        <w:suppressAutoHyphens/>
        <w:jc w:val="both"/>
        <w:rPr>
          <w:spacing w:val="-2"/>
        </w:rPr>
      </w:pPr>
    </w:p>
    <w:p w:rsidR="00000000" w:rsidRDefault="00000000">
      <w:pPr>
        <w:pStyle w:val="dia"/>
        <w:rPr>
          <w:sz w:val="20"/>
        </w:rPr>
      </w:pPr>
      <w:bookmarkStart w:id="43" w:name="_Toc483559454"/>
      <w:r>
        <w:rPr>
          <w:sz w:val="20"/>
        </w:rPr>
        <w:t>Диаграмма 2</w:t>
      </w:r>
      <w:bookmarkEnd w:id="43"/>
    </w:p>
    <w:p w:rsidR="00000000" w:rsidRDefault="00000000">
      <w:pPr>
        <w:suppressLineNumbers/>
        <w:tabs>
          <w:tab w:val="left" w:pos="-720"/>
        </w:tabs>
        <w:suppressAutoHyphens/>
        <w:jc w:val="center"/>
        <w:rPr>
          <w:spacing w:val="-2"/>
        </w:rPr>
      </w:pPr>
      <w:r>
        <w:rPr>
          <w:noProof/>
        </w:rPr>
        <w:pict>
          <v:rect id="_x0000_s2051" style="position:absolute;left:0;text-align:left;margin-left:42pt;margin-top:8.25pt;width:381.05pt;height:35.05pt;z-index:2;mso-position-horizontal:absolute;mso-position-horizontal-relative:margin;mso-position-vertical:absolute;mso-position-vertical-relative:text" o:allowincell="f" filled="f" stroked="f" strokeweight=".5pt">
            <v:textbox inset="0,0,0,0">
              <w:txbxContent>
                <w:p w:rsidR="00000000" w:rsidRDefault="00000000">
                  <w:pPr>
                    <w:jc w:val="center"/>
                  </w:pPr>
                  <w:r>
                    <w:rPr>
                      <w:rFonts w:ascii="Arial" w:hAnsi="Arial"/>
                      <w:b/>
                      <w:spacing w:val="-2"/>
                    </w:rPr>
                    <w:t xml:space="preserve">Общеобразовательный уровень взрослого населения с разбивкой </w:t>
                  </w:r>
                  <w:r>
                    <w:rPr>
                      <w:rFonts w:ascii="Arial" w:hAnsi="Arial"/>
                      <w:b/>
                      <w:spacing w:val="-2"/>
                    </w:rPr>
                    <w:br/>
                    <w:t>по полу и месту жительства, 1989-1990 годы</w:t>
                  </w:r>
                </w:p>
              </w:txbxContent>
            </v:textbox>
            <w10:wrap anchorx="margin"/>
          </v:rect>
        </w:pict>
      </w:r>
      <w:r>
        <w:rPr>
          <w:noProof/>
        </w:rPr>
        <w:pict>
          <v:rect id="_x0000_s2056" style="position:absolute;left:0;text-align:left;margin-left:339.75pt;margin-top:82.6pt;width:83.8pt;height:88.85pt;z-index:7;mso-position-horizontal:absolute;mso-position-horizontal-relative:margin;mso-position-vertical:absolute;mso-position-vertical-relative:text" o:allowincell="f" filled="f" stroked="f" strokeweight=".5pt">
            <v:textbox inset="0,0,0,0">
              <w:txbxContent>
                <w:p w:rsidR="00000000" w:rsidRDefault="00000000">
                  <w:pPr>
                    <w:suppressLineNumbers/>
                    <w:tabs>
                      <w:tab w:val="left" w:pos="-720"/>
                    </w:tabs>
                    <w:suppressAutoHyphens/>
                    <w:ind w:left="142" w:hanging="142"/>
                    <w:rPr>
                      <w:rFonts w:ascii="Arial" w:hAnsi="Arial"/>
                      <w:spacing w:val="-2"/>
                      <w:sz w:val="12"/>
                    </w:rPr>
                  </w:pPr>
                  <w:r>
                    <w:rPr>
                      <w:rFonts w:ascii="Arial" w:hAnsi="Arial"/>
                      <w:spacing w:val="-2"/>
                      <w:sz w:val="12"/>
                    </w:rPr>
                    <w:t>Не имеющие формального образования</w:t>
                  </w:r>
                </w:p>
                <w:p w:rsidR="00000000" w:rsidRDefault="00000000">
                  <w:pPr>
                    <w:suppressLineNumbers/>
                    <w:tabs>
                      <w:tab w:val="left" w:pos="-720"/>
                    </w:tabs>
                    <w:suppressAutoHyphens/>
                    <w:spacing w:before="80"/>
                    <w:ind w:left="142" w:hanging="142"/>
                    <w:rPr>
                      <w:rFonts w:ascii="Arial" w:hAnsi="Arial"/>
                      <w:spacing w:val="-2"/>
                      <w:sz w:val="12"/>
                    </w:rPr>
                  </w:pPr>
                  <w:r>
                    <w:rPr>
                      <w:rFonts w:ascii="Arial" w:hAnsi="Arial"/>
                      <w:spacing w:val="-2"/>
                      <w:sz w:val="12"/>
                    </w:rPr>
                    <w:t>Ниже фиджийского уровня начального образования</w:t>
                  </w:r>
                </w:p>
                <w:p w:rsidR="00000000" w:rsidRDefault="00000000">
                  <w:pPr>
                    <w:suppressLineNumbers/>
                    <w:tabs>
                      <w:tab w:val="left" w:pos="-720"/>
                    </w:tabs>
                    <w:suppressAutoHyphens/>
                    <w:spacing w:before="20"/>
                    <w:ind w:left="142" w:hanging="142"/>
                    <w:rPr>
                      <w:rFonts w:ascii="Arial" w:hAnsi="Arial"/>
                      <w:spacing w:val="-2"/>
                      <w:sz w:val="12"/>
                    </w:rPr>
                  </w:pPr>
                  <w:r>
                    <w:rPr>
                      <w:rFonts w:ascii="Arial" w:hAnsi="Arial"/>
                      <w:spacing w:val="-2"/>
                      <w:sz w:val="12"/>
                    </w:rPr>
                    <w:t xml:space="preserve">Фиджийский уровень </w:t>
                  </w:r>
                  <w:r>
                    <w:rPr>
                      <w:rFonts w:ascii="Arial" w:hAnsi="Arial"/>
                      <w:spacing w:val="-2"/>
                      <w:sz w:val="12"/>
                    </w:rPr>
                    <w:br/>
                    <w:t>начального образования</w:t>
                  </w:r>
                </w:p>
                <w:p w:rsidR="00000000" w:rsidRDefault="00000000">
                  <w:pPr>
                    <w:suppressLineNumbers/>
                    <w:tabs>
                      <w:tab w:val="left" w:pos="-720"/>
                    </w:tabs>
                    <w:suppressAutoHyphens/>
                    <w:spacing w:before="20"/>
                    <w:ind w:left="142" w:hanging="142"/>
                    <w:rPr>
                      <w:rFonts w:ascii="Arial" w:hAnsi="Arial"/>
                      <w:spacing w:val="-2"/>
                      <w:sz w:val="12"/>
                    </w:rPr>
                  </w:pPr>
                  <w:r>
                    <w:rPr>
                      <w:rFonts w:ascii="Arial" w:hAnsi="Arial"/>
                      <w:spacing w:val="-2"/>
                      <w:sz w:val="12"/>
                    </w:rPr>
                    <w:t>Эквивалент НЗ СО</w:t>
                  </w:r>
                </w:p>
                <w:p w:rsidR="00000000" w:rsidRDefault="00000000">
                  <w:pPr>
                    <w:suppressLineNumbers/>
                    <w:tabs>
                      <w:tab w:val="left" w:pos="-720"/>
                    </w:tabs>
                    <w:suppressAutoHyphens/>
                    <w:ind w:left="142" w:hanging="142"/>
                    <w:rPr>
                      <w:rFonts w:ascii="Arial" w:hAnsi="Arial"/>
                      <w:spacing w:val="-2"/>
                      <w:sz w:val="12"/>
                    </w:rPr>
                  </w:pPr>
                </w:p>
                <w:p w:rsidR="00000000" w:rsidRDefault="00000000">
                  <w:pPr>
                    <w:suppressLineNumbers/>
                    <w:tabs>
                      <w:tab w:val="left" w:pos="-720"/>
                    </w:tabs>
                    <w:suppressAutoHyphens/>
                    <w:spacing w:before="20"/>
                    <w:ind w:left="142" w:hanging="142"/>
                    <w:rPr>
                      <w:rFonts w:ascii="Arial" w:hAnsi="Arial"/>
                      <w:spacing w:val="-2"/>
                      <w:sz w:val="12"/>
                    </w:rPr>
                  </w:pPr>
                  <w:r>
                    <w:rPr>
                      <w:rFonts w:ascii="Arial" w:hAnsi="Arial"/>
                      <w:spacing w:val="-2"/>
                      <w:sz w:val="12"/>
                    </w:rPr>
                    <w:t>НЗ УО/седьмой класс</w:t>
                  </w:r>
                </w:p>
                <w:p w:rsidR="00000000" w:rsidRDefault="00000000">
                  <w:pPr>
                    <w:suppressLineNumbers/>
                    <w:tabs>
                      <w:tab w:val="left" w:pos="-720"/>
                    </w:tabs>
                    <w:suppressAutoHyphens/>
                    <w:ind w:left="142" w:hanging="142"/>
                    <w:rPr>
                      <w:rFonts w:ascii="Arial" w:hAnsi="Arial"/>
                      <w:spacing w:val="-2"/>
                      <w:sz w:val="12"/>
                    </w:rPr>
                  </w:pPr>
                </w:p>
                <w:p w:rsidR="00000000" w:rsidRDefault="00000000">
                  <w:pPr>
                    <w:suppressLineNumbers/>
                    <w:tabs>
                      <w:tab w:val="left" w:pos="-720"/>
                    </w:tabs>
                    <w:suppressAutoHyphens/>
                    <w:spacing w:before="20"/>
                    <w:ind w:left="142" w:hanging="142"/>
                  </w:pPr>
                  <w:r>
                    <w:rPr>
                      <w:rFonts w:ascii="Arial" w:hAnsi="Arial"/>
                      <w:spacing w:val="-2"/>
                      <w:sz w:val="12"/>
                    </w:rPr>
                    <w:t>Высшее образование</w:t>
                  </w:r>
                </w:p>
              </w:txbxContent>
            </v:textbox>
            <w10:wrap anchorx="margin"/>
          </v:rect>
        </w:pict>
      </w:r>
      <w:r>
        <w:rPr>
          <w:noProof/>
        </w:rPr>
        <w:pict>
          <v:rect id="_x0000_s2053" style="position:absolute;left:0;text-align:left;margin-left:74pt;margin-top:94.3pt;width:9.15pt;height:59.15pt;z-index:4;mso-position-horizontal:absolute;mso-position-horizontal-relative:margin;mso-position-vertical:absolute;mso-position-vertical-relative:text" o:allowincell="f" filled="f" stroked="f" strokeweight=".5pt">
            <v:textbox inset="0,0,0,0">
              <w:txbxContent>
                <w:p w:rsidR="00000000" w:rsidRDefault="00000000">
                  <w:r>
                    <w:object w:dxaOrig="183" w:dyaOrig="1183">
                      <v:shape id="_x0000_i1029" type="#_x0000_t75" style="width:9pt;height:59.25pt" o:ole="">
                        <v:imagedata r:id="rId10" o:title=""/>
                      </v:shape>
                      <o:OLEObject Type="Embed" ProgID="MSWordArt.2" ShapeID="_x0000_i1029" DrawAspect="Content" ObjectID="_1395455694" r:id="rId11">
                        <o:FieldCodes>\s</o:FieldCodes>
                      </o:OLEObject>
                    </w:object>
                  </w:r>
                </w:p>
              </w:txbxContent>
            </v:textbox>
            <w10:wrap anchorx="margin"/>
          </v:rect>
        </w:pict>
      </w:r>
      <w:r>
        <w:rPr>
          <w:noProof/>
        </w:rPr>
        <w:pict>
          <v:rect id="_x0000_s2055" style="position:absolute;left:0;text-align:left;margin-left:105pt;margin-top:193.3pt;width:219.05pt;height:23pt;z-index:6;mso-position-horizontal:absolute;mso-position-horizontal-relative:margin;mso-position-vertical:absolute;mso-position-vertical-relative:text" o:allowincell="f" filled="f" stroked="f" strokeweight=".5pt">
            <v:textbox inset="0,0,0,0">
              <w:txbxContent>
                <w:tbl>
                  <w:tblPr>
                    <w:tblW w:w="0" w:type="auto"/>
                    <w:tblInd w:w="-105" w:type="dxa"/>
                    <w:tblLayout w:type="fixed"/>
                    <w:tblCellMar>
                      <w:left w:w="107" w:type="dxa"/>
                      <w:right w:w="107" w:type="dxa"/>
                    </w:tblCellMar>
                    <w:tblLook w:val="0000" w:firstRow="0" w:lastRow="0" w:firstColumn="0" w:lastColumn="0" w:noHBand="0" w:noVBand="0"/>
                  </w:tblPr>
                  <w:tblGrid>
                    <w:gridCol w:w="1241"/>
                    <w:gridCol w:w="993"/>
                    <w:gridCol w:w="992"/>
                    <w:gridCol w:w="1134"/>
                  </w:tblGrid>
                  <w:tr w:rsidR="00000000">
                    <w:tblPrEx>
                      <w:tblCellMar>
                        <w:top w:w="0" w:type="dxa"/>
                        <w:bottom w:w="0" w:type="dxa"/>
                      </w:tblCellMar>
                    </w:tblPrEx>
                    <w:tc>
                      <w:tcPr>
                        <w:tcW w:w="1241" w:type="dxa"/>
                      </w:tcPr>
                      <w:p w:rsidR="00000000" w:rsidRDefault="00000000">
                        <w:pPr>
                          <w:suppressLineNumbers/>
                          <w:suppressAutoHyphens/>
                          <w:jc w:val="center"/>
                          <w:rPr>
                            <w:rFonts w:ascii="Arial" w:hAnsi="Arial"/>
                            <w:spacing w:val="-2"/>
                            <w:sz w:val="12"/>
                          </w:rPr>
                        </w:pPr>
                        <w:r>
                          <w:rPr>
                            <w:rFonts w:ascii="Arial" w:hAnsi="Arial"/>
                            <w:spacing w:val="-2"/>
                            <w:sz w:val="12"/>
                          </w:rPr>
                          <w:t xml:space="preserve">Сельские </w:t>
                        </w:r>
                        <w:r>
                          <w:rPr>
                            <w:rFonts w:ascii="Arial" w:hAnsi="Arial"/>
                            <w:spacing w:val="-2"/>
                            <w:sz w:val="12"/>
                          </w:rPr>
                          <w:br/>
                          <w:t>женщины</w:t>
                        </w:r>
                      </w:p>
                    </w:tc>
                    <w:tc>
                      <w:tcPr>
                        <w:tcW w:w="993" w:type="dxa"/>
                      </w:tcPr>
                      <w:p w:rsidR="00000000" w:rsidRDefault="00000000">
                        <w:pPr>
                          <w:suppressLineNumbers/>
                          <w:suppressAutoHyphens/>
                          <w:jc w:val="center"/>
                          <w:rPr>
                            <w:rFonts w:ascii="Arial" w:hAnsi="Arial"/>
                            <w:spacing w:val="-2"/>
                            <w:sz w:val="12"/>
                          </w:rPr>
                        </w:pPr>
                        <w:r>
                          <w:rPr>
                            <w:rFonts w:ascii="Arial" w:hAnsi="Arial"/>
                            <w:spacing w:val="-2"/>
                            <w:sz w:val="12"/>
                          </w:rPr>
                          <w:t xml:space="preserve">Сельские </w:t>
                        </w:r>
                        <w:r>
                          <w:rPr>
                            <w:rFonts w:ascii="Arial" w:hAnsi="Arial"/>
                            <w:spacing w:val="-2"/>
                            <w:sz w:val="12"/>
                          </w:rPr>
                          <w:br/>
                          <w:t>мужчины</w:t>
                        </w:r>
                      </w:p>
                    </w:tc>
                    <w:tc>
                      <w:tcPr>
                        <w:tcW w:w="992" w:type="dxa"/>
                      </w:tcPr>
                      <w:p w:rsidR="00000000" w:rsidRDefault="00000000">
                        <w:pPr>
                          <w:suppressLineNumbers/>
                          <w:suppressAutoHyphens/>
                          <w:jc w:val="center"/>
                          <w:rPr>
                            <w:rFonts w:ascii="Arial" w:hAnsi="Arial"/>
                            <w:spacing w:val="-2"/>
                            <w:sz w:val="12"/>
                          </w:rPr>
                        </w:pPr>
                        <w:r>
                          <w:rPr>
                            <w:rFonts w:ascii="Arial" w:hAnsi="Arial"/>
                            <w:spacing w:val="-2"/>
                            <w:sz w:val="12"/>
                          </w:rPr>
                          <w:t xml:space="preserve">Городские </w:t>
                        </w:r>
                        <w:r>
                          <w:rPr>
                            <w:rFonts w:ascii="Arial" w:hAnsi="Arial"/>
                            <w:spacing w:val="-2"/>
                            <w:sz w:val="12"/>
                          </w:rPr>
                          <w:br/>
                          <w:t>женщины</w:t>
                        </w:r>
                      </w:p>
                    </w:tc>
                    <w:tc>
                      <w:tcPr>
                        <w:tcW w:w="1134" w:type="dxa"/>
                      </w:tcPr>
                      <w:p w:rsidR="00000000" w:rsidRDefault="00000000">
                        <w:pPr>
                          <w:suppressLineNumbers/>
                          <w:suppressAutoHyphens/>
                          <w:jc w:val="center"/>
                          <w:rPr>
                            <w:rFonts w:ascii="Arial" w:hAnsi="Arial"/>
                            <w:spacing w:val="-2"/>
                            <w:sz w:val="12"/>
                          </w:rPr>
                        </w:pPr>
                        <w:r>
                          <w:rPr>
                            <w:rFonts w:ascii="Arial" w:hAnsi="Arial"/>
                            <w:spacing w:val="-2"/>
                            <w:sz w:val="12"/>
                          </w:rPr>
                          <w:t xml:space="preserve">Городские </w:t>
                        </w:r>
                        <w:r>
                          <w:rPr>
                            <w:rFonts w:ascii="Arial" w:hAnsi="Arial"/>
                            <w:spacing w:val="-2"/>
                            <w:sz w:val="12"/>
                          </w:rPr>
                          <w:br/>
                          <w:t>мужчины</w:t>
                        </w:r>
                      </w:p>
                    </w:tc>
                  </w:tr>
                </w:tbl>
                <w:p w:rsidR="00000000" w:rsidRDefault="00000000"/>
              </w:txbxContent>
            </v:textbox>
            <w10:wrap anchorx="margin"/>
          </v:rect>
        </w:pict>
      </w:r>
      <w:r>
        <w:rPr>
          <w:spacing w:val="-2"/>
        </w:rPr>
        <w:pict>
          <v:shape id="_x0000_i1026" type="#_x0000_t75" style="width:384pt;height:243.75pt">
            <v:imagedata r:id="rId12" o:title=""/>
            <w10:bordertop type="single" width="6"/>
            <w10:borderleft type="single" width="6"/>
            <w10:borderbottom type="single" width="6"/>
            <w10:borderright type="single" width="6"/>
          </v:shape>
        </w:pict>
      </w:r>
    </w:p>
    <w:p w:rsidR="00000000" w:rsidRDefault="00000000">
      <w:pPr>
        <w:suppressLineNumbers/>
        <w:tabs>
          <w:tab w:val="left" w:pos="-720"/>
        </w:tabs>
        <w:suppressAutoHyphens/>
        <w:spacing w:before="40"/>
        <w:ind w:left="709"/>
        <w:jc w:val="both"/>
        <w:rPr>
          <w:spacing w:val="-2"/>
        </w:rPr>
      </w:pPr>
      <w:r>
        <w:rPr>
          <w:i/>
          <w:spacing w:val="-2"/>
        </w:rPr>
        <w:t>Источник: Доклад о положении в области нищеты на Фиджи, 1997 год: 84</w:t>
      </w:r>
    </w:p>
    <w:p w:rsidR="00000000" w:rsidRDefault="00000000">
      <w:pPr>
        <w:suppressLineNumbers/>
        <w:tabs>
          <w:tab w:val="left" w:pos="-720"/>
        </w:tabs>
        <w:suppressAutoHyphens/>
        <w:jc w:val="both"/>
        <w:rPr>
          <w:spacing w:val="-2"/>
        </w:rPr>
      </w:pPr>
    </w:p>
    <w:p w:rsidR="00000000" w:rsidRDefault="00000000">
      <w:pPr>
        <w:keepNext/>
        <w:suppressLineNumbers/>
        <w:tabs>
          <w:tab w:val="left" w:pos="-720"/>
        </w:tabs>
        <w:suppressAutoHyphens/>
        <w:jc w:val="both"/>
        <w:rPr>
          <w:spacing w:val="-2"/>
        </w:rPr>
      </w:pPr>
      <w:r>
        <w:rPr>
          <w:b/>
          <w:spacing w:val="-2"/>
        </w:rPr>
        <w:t>Подсобное сельское хозяйство</w:t>
      </w:r>
    </w:p>
    <w:p w:rsidR="00000000" w:rsidRDefault="00000000">
      <w:pPr>
        <w:keepNext/>
        <w:suppressLineNumbers/>
        <w:tabs>
          <w:tab w:val="left" w:pos="-720"/>
        </w:tabs>
        <w:suppressAutoHyphens/>
        <w:jc w:val="both"/>
        <w:rPr>
          <w:spacing w:val="-2"/>
        </w:rPr>
      </w:pPr>
    </w:p>
    <w:p w:rsidR="00000000" w:rsidRDefault="00000000">
      <w:pPr>
        <w:keepNext/>
        <w:suppressLineNumbers/>
        <w:tabs>
          <w:tab w:val="left" w:pos="-720"/>
        </w:tabs>
        <w:suppressAutoHyphens/>
        <w:ind w:left="709" w:hanging="709"/>
        <w:jc w:val="both"/>
        <w:rPr>
          <w:spacing w:val="-2"/>
        </w:rPr>
      </w:pPr>
      <w:r>
        <w:rPr>
          <w:spacing w:val="-2"/>
        </w:rPr>
        <w:t>14.5</w:t>
      </w:r>
      <w:r>
        <w:rPr>
          <w:spacing w:val="-2"/>
        </w:rPr>
        <w:tab/>
        <w:t>Проживающие в сельских районах женщины занимаются в основном работой по дому, подсобным хозяйством и рыболовством. Несмотря на экономическую значимость их труда, он практически не отражается в национальных счетах – несмотря на то, что на долю подсобного сельского хозяйства приходится порядка 25 процентов всего сельскохозяйственного производства (Таблица 22). Отчасти это является следствием общей недооценки масштабов производства продукции на дому и в негосударственном секторе, в результате чего внимание национальной политики и программ в области развития в основном сосредоточено на государственном секторе и производстве товаров на экспорт вместо развития опоры на собственные силы и обеспечения продовольственной безопасности.</w:t>
      </w:r>
      <w:r>
        <w:rPr>
          <w:rStyle w:val="FootnoteReference"/>
        </w:rPr>
        <w:footnoteReference w:id="26"/>
      </w:r>
      <w:r>
        <w:rPr>
          <w:spacing w:val="-2"/>
        </w:rPr>
        <w:t xml:space="preserve"> Главная причина того, что производство домохозяйств недооценивается экономическими статистиками, заключается в отсутствии сбора достоверных данных о домохозяйствах.</w:t>
      </w:r>
      <w:r>
        <w:rPr>
          <w:rStyle w:val="FootnoteReference"/>
        </w:rPr>
        <w:footnoteReference w:id="27"/>
      </w:r>
      <w:r>
        <w:rPr>
          <w:spacing w:val="-2"/>
        </w:rPr>
        <w:t xml:space="preserve"> В недавнем исследовании по вопросам экономической занятости женщин было рекомендовано проводить оценку производства домохозяйств и нерыночного производства через вспомогательные счета, используя методологию, предложенную НИИУПЖ в 1995 году.</w:t>
      </w:r>
      <w:r>
        <w:rPr>
          <w:rStyle w:val="FootnoteReference"/>
        </w:rPr>
        <w:footnoteReference w:id="28"/>
      </w:r>
    </w:p>
    <w:p w:rsidR="00000000" w:rsidRDefault="00000000">
      <w:pPr>
        <w:suppressLineNumbers/>
        <w:tabs>
          <w:tab w:val="left" w:pos="-720"/>
        </w:tabs>
        <w:suppressAutoHyphens/>
        <w:jc w:val="both"/>
        <w:rPr>
          <w:spacing w:val="-2"/>
        </w:rPr>
      </w:pPr>
    </w:p>
    <w:p w:rsidR="00000000" w:rsidRDefault="00000000">
      <w:pPr>
        <w:pStyle w:val="tab"/>
        <w:jc w:val="left"/>
        <w:rPr>
          <w:sz w:val="20"/>
        </w:rPr>
      </w:pPr>
      <w:bookmarkStart w:id="44" w:name="_Toc483559519"/>
      <w:r>
        <w:rPr>
          <w:b w:val="0"/>
          <w:i/>
          <w:sz w:val="20"/>
        </w:rPr>
        <w:t>Таблица 22:</w:t>
      </w:r>
      <w:r>
        <w:rPr>
          <w:sz w:val="20"/>
        </w:rPr>
        <w:t xml:space="preserve"> Предполагаемый вклад подсобного сельского хозяйства в общее сельскохозяйственное производство и ВВП, 1989-1994 годы</w:t>
      </w:r>
      <w:bookmarkEnd w:id="44"/>
    </w:p>
    <w:p w:rsidR="00000000" w:rsidRDefault="00000000">
      <w:pPr>
        <w:suppressLineNumbers/>
        <w:tabs>
          <w:tab w:val="left" w:pos="-720"/>
        </w:tabs>
        <w:suppressAutoHyphens/>
        <w:jc w:val="both"/>
        <w:rPr>
          <w:spacing w:val="-2"/>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673"/>
        <w:gridCol w:w="998"/>
        <w:gridCol w:w="996"/>
        <w:gridCol w:w="996"/>
        <w:gridCol w:w="996"/>
        <w:gridCol w:w="996"/>
        <w:gridCol w:w="996"/>
      </w:tblGrid>
      <w:tr w:rsidR="00000000">
        <w:tblPrEx>
          <w:tblCellMar>
            <w:top w:w="0" w:type="dxa"/>
            <w:bottom w:w="0" w:type="dxa"/>
          </w:tblCellMar>
        </w:tblPrEx>
        <w:tc>
          <w:tcPr>
            <w:tcW w:w="2673" w:type="dxa"/>
          </w:tcPr>
          <w:p w:rsidR="00000000" w:rsidRDefault="00000000">
            <w:pPr>
              <w:suppressLineNumbers/>
              <w:tabs>
                <w:tab w:val="left" w:pos="-720"/>
              </w:tabs>
              <w:suppressAutoHyphens/>
              <w:rPr>
                <w:spacing w:val="-2"/>
              </w:rPr>
            </w:pPr>
          </w:p>
        </w:tc>
        <w:tc>
          <w:tcPr>
            <w:tcW w:w="998" w:type="dxa"/>
          </w:tcPr>
          <w:p w:rsidR="00000000" w:rsidRDefault="00000000">
            <w:pPr>
              <w:suppressLineNumbers/>
              <w:tabs>
                <w:tab w:val="left" w:pos="-720"/>
              </w:tabs>
              <w:suppressAutoHyphens/>
              <w:jc w:val="center"/>
              <w:rPr>
                <w:spacing w:val="-2"/>
              </w:rPr>
            </w:pPr>
            <w:r>
              <w:rPr>
                <w:spacing w:val="-2"/>
              </w:rPr>
              <w:t>1989 год</w:t>
            </w:r>
          </w:p>
        </w:tc>
        <w:tc>
          <w:tcPr>
            <w:tcW w:w="996" w:type="dxa"/>
          </w:tcPr>
          <w:p w:rsidR="00000000" w:rsidRDefault="00000000">
            <w:pPr>
              <w:suppressLineNumbers/>
              <w:tabs>
                <w:tab w:val="left" w:pos="-720"/>
              </w:tabs>
              <w:suppressAutoHyphens/>
              <w:jc w:val="center"/>
              <w:rPr>
                <w:spacing w:val="-2"/>
              </w:rPr>
            </w:pPr>
            <w:r>
              <w:rPr>
                <w:spacing w:val="-2"/>
              </w:rPr>
              <w:t>1990 год</w:t>
            </w:r>
          </w:p>
        </w:tc>
        <w:tc>
          <w:tcPr>
            <w:tcW w:w="996" w:type="dxa"/>
          </w:tcPr>
          <w:p w:rsidR="00000000" w:rsidRDefault="00000000">
            <w:pPr>
              <w:suppressLineNumbers/>
              <w:tabs>
                <w:tab w:val="left" w:pos="-720"/>
              </w:tabs>
              <w:suppressAutoHyphens/>
              <w:jc w:val="center"/>
              <w:rPr>
                <w:spacing w:val="-2"/>
              </w:rPr>
            </w:pPr>
            <w:r>
              <w:rPr>
                <w:spacing w:val="-2"/>
              </w:rPr>
              <w:t>1991 год</w:t>
            </w:r>
          </w:p>
        </w:tc>
        <w:tc>
          <w:tcPr>
            <w:tcW w:w="996" w:type="dxa"/>
          </w:tcPr>
          <w:p w:rsidR="00000000" w:rsidRDefault="00000000">
            <w:pPr>
              <w:suppressLineNumbers/>
              <w:tabs>
                <w:tab w:val="left" w:pos="-720"/>
              </w:tabs>
              <w:suppressAutoHyphens/>
              <w:jc w:val="center"/>
              <w:rPr>
                <w:spacing w:val="-2"/>
              </w:rPr>
            </w:pPr>
            <w:r>
              <w:rPr>
                <w:spacing w:val="-2"/>
              </w:rPr>
              <w:t>1992 год</w:t>
            </w:r>
          </w:p>
        </w:tc>
        <w:tc>
          <w:tcPr>
            <w:tcW w:w="996" w:type="dxa"/>
          </w:tcPr>
          <w:p w:rsidR="00000000" w:rsidRDefault="00000000">
            <w:pPr>
              <w:suppressLineNumbers/>
              <w:tabs>
                <w:tab w:val="left" w:pos="-720"/>
              </w:tabs>
              <w:suppressAutoHyphens/>
              <w:jc w:val="center"/>
              <w:rPr>
                <w:spacing w:val="-2"/>
              </w:rPr>
            </w:pPr>
            <w:r>
              <w:rPr>
                <w:spacing w:val="-2"/>
              </w:rPr>
              <w:t>1993 год</w:t>
            </w:r>
          </w:p>
        </w:tc>
        <w:tc>
          <w:tcPr>
            <w:tcW w:w="996" w:type="dxa"/>
          </w:tcPr>
          <w:p w:rsidR="00000000" w:rsidRDefault="00000000">
            <w:pPr>
              <w:suppressLineNumbers/>
              <w:tabs>
                <w:tab w:val="left" w:pos="-720"/>
              </w:tabs>
              <w:suppressAutoHyphens/>
              <w:jc w:val="center"/>
              <w:rPr>
                <w:spacing w:val="-2"/>
              </w:rPr>
            </w:pPr>
            <w:r>
              <w:rPr>
                <w:spacing w:val="-2"/>
              </w:rPr>
              <w:t>1994 год</w:t>
            </w:r>
          </w:p>
        </w:tc>
      </w:tr>
      <w:tr w:rsidR="00000000">
        <w:tblPrEx>
          <w:tblCellMar>
            <w:top w:w="0" w:type="dxa"/>
            <w:bottom w:w="0" w:type="dxa"/>
          </w:tblCellMar>
        </w:tblPrEx>
        <w:tc>
          <w:tcPr>
            <w:tcW w:w="2673" w:type="dxa"/>
          </w:tcPr>
          <w:p w:rsidR="00000000" w:rsidRDefault="00000000">
            <w:pPr>
              <w:suppressLineNumbers/>
              <w:tabs>
                <w:tab w:val="left" w:pos="-720"/>
              </w:tabs>
              <w:suppressAutoHyphens/>
              <w:rPr>
                <w:spacing w:val="-2"/>
              </w:rPr>
            </w:pPr>
            <w:r>
              <w:rPr>
                <w:spacing w:val="-2"/>
              </w:rPr>
              <w:t>Подсобное сельское хозяйство (млн. долл. США)</w:t>
            </w:r>
          </w:p>
        </w:tc>
        <w:tc>
          <w:tcPr>
            <w:tcW w:w="998" w:type="dxa"/>
          </w:tcPr>
          <w:p w:rsidR="00000000" w:rsidRDefault="00000000">
            <w:pPr>
              <w:suppressLineNumbers/>
              <w:tabs>
                <w:tab w:val="decimal" w:pos="567"/>
              </w:tabs>
              <w:suppressAutoHyphens/>
              <w:rPr>
                <w:spacing w:val="-2"/>
              </w:rPr>
            </w:pPr>
            <w:r>
              <w:rPr>
                <w:spacing w:val="-2"/>
              </w:rPr>
              <w:t>51,2</w:t>
            </w:r>
          </w:p>
        </w:tc>
        <w:tc>
          <w:tcPr>
            <w:tcW w:w="996" w:type="dxa"/>
          </w:tcPr>
          <w:p w:rsidR="00000000" w:rsidRDefault="00000000">
            <w:pPr>
              <w:suppressLineNumbers/>
              <w:tabs>
                <w:tab w:val="decimal" w:pos="567"/>
              </w:tabs>
              <w:suppressAutoHyphens/>
              <w:rPr>
                <w:spacing w:val="-2"/>
              </w:rPr>
            </w:pPr>
            <w:r>
              <w:rPr>
                <w:spacing w:val="-2"/>
              </w:rPr>
              <w:t>51,8</w:t>
            </w:r>
          </w:p>
        </w:tc>
        <w:tc>
          <w:tcPr>
            <w:tcW w:w="996" w:type="dxa"/>
          </w:tcPr>
          <w:p w:rsidR="00000000" w:rsidRDefault="00000000">
            <w:pPr>
              <w:suppressLineNumbers/>
              <w:tabs>
                <w:tab w:val="decimal" w:pos="567"/>
              </w:tabs>
              <w:suppressAutoHyphens/>
              <w:rPr>
                <w:spacing w:val="-2"/>
              </w:rPr>
            </w:pPr>
            <w:r>
              <w:rPr>
                <w:spacing w:val="-2"/>
              </w:rPr>
              <w:t>52,5</w:t>
            </w:r>
          </w:p>
        </w:tc>
        <w:tc>
          <w:tcPr>
            <w:tcW w:w="996" w:type="dxa"/>
          </w:tcPr>
          <w:p w:rsidR="00000000" w:rsidRDefault="00000000">
            <w:pPr>
              <w:suppressLineNumbers/>
              <w:tabs>
                <w:tab w:val="decimal" w:pos="567"/>
              </w:tabs>
              <w:suppressAutoHyphens/>
              <w:rPr>
                <w:spacing w:val="-2"/>
              </w:rPr>
            </w:pPr>
            <w:r>
              <w:rPr>
                <w:spacing w:val="-2"/>
              </w:rPr>
              <w:t>53,3</w:t>
            </w:r>
          </w:p>
        </w:tc>
        <w:tc>
          <w:tcPr>
            <w:tcW w:w="996" w:type="dxa"/>
          </w:tcPr>
          <w:p w:rsidR="00000000" w:rsidRDefault="00000000">
            <w:pPr>
              <w:suppressLineNumbers/>
              <w:tabs>
                <w:tab w:val="decimal" w:pos="567"/>
              </w:tabs>
              <w:suppressAutoHyphens/>
              <w:rPr>
                <w:spacing w:val="-2"/>
              </w:rPr>
            </w:pPr>
            <w:r>
              <w:rPr>
                <w:spacing w:val="-2"/>
              </w:rPr>
              <w:t>51,7</w:t>
            </w:r>
          </w:p>
        </w:tc>
        <w:tc>
          <w:tcPr>
            <w:tcW w:w="996" w:type="dxa"/>
          </w:tcPr>
          <w:p w:rsidR="00000000" w:rsidRDefault="00000000">
            <w:pPr>
              <w:suppressLineNumbers/>
              <w:tabs>
                <w:tab w:val="decimal" w:pos="567"/>
              </w:tabs>
              <w:suppressAutoHyphens/>
              <w:rPr>
                <w:spacing w:val="-2"/>
              </w:rPr>
            </w:pPr>
            <w:r>
              <w:rPr>
                <w:spacing w:val="-2"/>
              </w:rPr>
              <w:t>52,7</w:t>
            </w:r>
          </w:p>
        </w:tc>
      </w:tr>
      <w:tr w:rsidR="00000000">
        <w:tblPrEx>
          <w:tblCellMar>
            <w:top w:w="0" w:type="dxa"/>
            <w:bottom w:w="0" w:type="dxa"/>
          </w:tblCellMar>
        </w:tblPrEx>
        <w:tc>
          <w:tcPr>
            <w:tcW w:w="2673" w:type="dxa"/>
          </w:tcPr>
          <w:p w:rsidR="00000000" w:rsidRDefault="00000000">
            <w:pPr>
              <w:suppressLineNumbers/>
              <w:tabs>
                <w:tab w:val="left" w:pos="-720"/>
              </w:tabs>
              <w:suppressAutoHyphens/>
              <w:rPr>
                <w:spacing w:val="-2"/>
              </w:rPr>
            </w:pPr>
            <w:r>
              <w:rPr>
                <w:spacing w:val="-2"/>
              </w:rPr>
              <w:t>Общий объем сельскохозяйственного производства</w:t>
            </w:r>
          </w:p>
        </w:tc>
        <w:tc>
          <w:tcPr>
            <w:tcW w:w="998" w:type="dxa"/>
          </w:tcPr>
          <w:p w:rsidR="00000000" w:rsidRDefault="00000000">
            <w:pPr>
              <w:suppressLineNumbers/>
              <w:tabs>
                <w:tab w:val="decimal" w:pos="567"/>
              </w:tabs>
              <w:suppressAutoHyphens/>
              <w:rPr>
                <w:spacing w:val="-2"/>
              </w:rPr>
            </w:pPr>
            <w:r>
              <w:rPr>
                <w:spacing w:val="-2"/>
              </w:rPr>
              <w:t>189,6</w:t>
            </w:r>
          </w:p>
        </w:tc>
        <w:tc>
          <w:tcPr>
            <w:tcW w:w="996" w:type="dxa"/>
          </w:tcPr>
          <w:p w:rsidR="00000000" w:rsidRDefault="00000000">
            <w:pPr>
              <w:suppressLineNumbers/>
              <w:tabs>
                <w:tab w:val="decimal" w:pos="567"/>
              </w:tabs>
              <w:suppressAutoHyphens/>
              <w:rPr>
                <w:spacing w:val="-2"/>
              </w:rPr>
            </w:pPr>
            <w:r>
              <w:rPr>
                <w:spacing w:val="-2"/>
              </w:rPr>
              <w:t>181,9</w:t>
            </w:r>
          </w:p>
        </w:tc>
        <w:tc>
          <w:tcPr>
            <w:tcW w:w="996" w:type="dxa"/>
          </w:tcPr>
          <w:p w:rsidR="00000000" w:rsidRDefault="00000000">
            <w:pPr>
              <w:suppressLineNumbers/>
              <w:tabs>
                <w:tab w:val="decimal" w:pos="567"/>
              </w:tabs>
              <w:suppressAutoHyphens/>
              <w:rPr>
                <w:spacing w:val="-2"/>
              </w:rPr>
            </w:pPr>
            <w:r>
              <w:rPr>
                <w:spacing w:val="-2"/>
              </w:rPr>
              <w:t>179,4</w:t>
            </w:r>
          </w:p>
        </w:tc>
        <w:tc>
          <w:tcPr>
            <w:tcW w:w="996" w:type="dxa"/>
          </w:tcPr>
          <w:p w:rsidR="00000000" w:rsidRDefault="00000000">
            <w:pPr>
              <w:suppressLineNumbers/>
              <w:tabs>
                <w:tab w:val="decimal" w:pos="567"/>
              </w:tabs>
              <w:suppressAutoHyphens/>
              <w:rPr>
                <w:spacing w:val="-2"/>
              </w:rPr>
            </w:pPr>
            <w:r>
              <w:rPr>
                <w:spacing w:val="-2"/>
              </w:rPr>
              <w:t>184,9</w:t>
            </w:r>
          </w:p>
        </w:tc>
        <w:tc>
          <w:tcPr>
            <w:tcW w:w="996" w:type="dxa"/>
          </w:tcPr>
          <w:p w:rsidR="00000000" w:rsidRDefault="00000000">
            <w:pPr>
              <w:suppressLineNumbers/>
              <w:tabs>
                <w:tab w:val="decimal" w:pos="567"/>
              </w:tabs>
              <w:suppressAutoHyphens/>
              <w:rPr>
                <w:spacing w:val="-2"/>
              </w:rPr>
            </w:pPr>
            <w:r>
              <w:rPr>
                <w:spacing w:val="-2"/>
              </w:rPr>
              <w:t>186,1</w:t>
            </w:r>
          </w:p>
        </w:tc>
        <w:tc>
          <w:tcPr>
            <w:tcW w:w="996" w:type="dxa"/>
          </w:tcPr>
          <w:p w:rsidR="00000000" w:rsidRDefault="00000000">
            <w:pPr>
              <w:suppressLineNumbers/>
              <w:tabs>
                <w:tab w:val="decimal" w:pos="567"/>
              </w:tabs>
              <w:suppressAutoHyphens/>
              <w:rPr>
                <w:spacing w:val="-2"/>
              </w:rPr>
            </w:pPr>
            <w:r>
              <w:rPr>
                <w:spacing w:val="-2"/>
              </w:rPr>
              <w:t>199,9</w:t>
            </w:r>
          </w:p>
        </w:tc>
      </w:tr>
      <w:tr w:rsidR="00000000">
        <w:tblPrEx>
          <w:tblCellMar>
            <w:top w:w="0" w:type="dxa"/>
            <w:bottom w:w="0" w:type="dxa"/>
          </w:tblCellMar>
        </w:tblPrEx>
        <w:tc>
          <w:tcPr>
            <w:tcW w:w="2673" w:type="dxa"/>
          </w:tcPr>
          <w:p w:rsidR="00000000" w:rsidRDefault="00000000">
            <w:pPr>
              <w:suppressLineNumbers/>
              <w:tabs>
                <w:tab w:val="left" w:pos="-720"/>
              </w:tabs>
              <w:suppressAutoHyphens/>
              <w:rPr>
                <w:spacing w:val="-2"/>
              </w:rPr>
            </w:pPr>
            <w:r>
              <w:rPr>
                <w:spacing w:val="-2"/>
              </w:rPr>
              <w:t>ВВП с факторными издержками</w:t>
            </w:r>
          </w:p>
        </w:tc>
        <w:tc>
          <w:tcPr>
            <w:tcW w:w="998" w:type="dxa"/>
          </w:tcPr>
          <w:p w:rsidR="00000000" w:rsidRDefault="00000000">
            <w:pPr>
              <w:suppressLineNumbers/>
              <w:tabs>
                <w:tab w:val="decimal" w:pos="567"/>
              </w:tabs>
              <w:suppressAutoHyphens/>
              <w:rPr>
                <w:spacing w:val="-2"/>
              </w:rPr>
            </w:pPr>
            <w:r>
              <w:rPr>
                <w:spacing w:val="-2"/>
              </w:rPr>
              <w:t>815,1</w:t>
            </w:r>
          </w:p>
        </w:tc>
        <w:tc>
          <w:tcPr>
            <w:tcW w:w="996" w:type="dxa"/>
          </w:tcPr>
          <w:p w:rsidR="00000000" w:rsidRDefault="00000000">
            <w:pPr>
              <w:suppressLineNumbers/>
              <w:tabs>
                <w:tab w:val="decimal" w:pos="567"/>
              </w:tabs>
              <w:suppressAutoHyphens/>
              <w:rPr>
                <w:spacing w:val="-2"/>
              </w:rPr>
            </w:pPr>
            <w:r>
              <w:rPr>
                <w:spacing w:val="-2"/>
              </w:rPr>
              <w:t>853,6</w:t>
            </w:r>
          </w:p>
        </w:tc>
        <w:tc>
          <w:tcPr>
            <w:tcW w:w="996" w:type="dxa"/>
          </w:tcPr>
          <w:p w:rsidR="00000000" w:rsidRDefault="00000000">
            <w:pPr>
              <w:suppressLineNumbers/>
              <w:tabs>
                <w:tab w:val="decimal" w:pos="567"/>
              </w:tabs>
              <w:suppressAutoHyphens/>
              <w:rPr>
                <w:spacing w:val="-2"/>
              </w:rPr>
            </w:pPr>
            <w:r>
              <w:rPr>
                <w:spacing w:val="-2"/>
              </w:rPr>
              <w:t>858,5</w:t>
            </w:r>
          </w:p>
        </w:tc>
        <w:tc>
          <w:tcPr>
            <w:tcW w:w="996" w:type="dxa"/>
          </w:tcPr>
          <w:p w:rsidR="00000000" w:rsidRDefault="00000000">
            <w:pPr>
              <w:suppressLineNumbers/>
              <w:tabs>
                <w:tab w:val="decimal" w:pos="567"/>
              </w:tabs>
              <w:suppressAutoHyphens/>
              <w:rPr>
                <w:spacing w:val="-2"/>
              </w:rPr>
            </w:pPr>
            <w:r>
              <w:rPr>
                <w:spacing w:val="-2"/>
              </w:rPr>
              <w:t>884,9</w:t>
            </w:r>
          </w:p>
        </w:tc>
        <w:tc>
          <w:tcPr>
            <w:tcW w:w="996" w:type="dxa"/>
          </w:tcPr>
          <w:p w:rsidR="00000000" w:rsidRDefault="00000000">
            <w:pPr>
              <w:suppressLineNumbers/>
              <w:tabs>
                <w:tab w:val="decimal" w:pos="567"/>
              </w:tabs>
              <w:suppressAutoHyphens/>
              <w:rPr>
                <w:spacing w:val="-2"/>
              </w:rPr>
            </w:pPr>
            <w:r>
              <w:rPr>
                <w:spacing w:val="-2"/>
              </w:rPr>
              <w:t>902,8</w:t>
            </w:r>
          </w:p>
        </w:tc>
        <w:tc>
          <w:tcPr>
            <w:tcW w:w="996" w:type="dxa"/>
          </w:tcPr>
          <w:p w:rsidR="00000000" w:rsidRDefault="00000000">
            <w:pPr>
              <w:suppressLineNumbers/>
              <w:tabs>
                <w:tab w:val="decimal" w:pos="567"/>
              </w:tabs>
              <w:suppressAutoHyphens/>
              <w:rPr>
                <w:spacing w:val="-2"/>
              </w:rPr>
            </w:pPr>
            <w:r>
              <w:rPr>
                <w:spacing w:val="-2"/>
              </w:rPr>
              <w:t>931,4</w:t>
            </w:r>
          </w:p>
        </w:tc>
      </w:tr>
    </w:tbl>
    <w:p w:rsidR="00000000" w:rsidRDefault="00000000">
      <w:pPr>
        <w:suppressLineNumbers/>
        <w:tabs>
          <w:tab w:val="left" w:pos="-720"/>
        </w:tabs>
        <w:suppressAutoHyphens/>
        <w:ind w:left="709"/>
        <w:jc w:val="both"/>
        <w:rPr>
          <w:spacing w:val="-2"/>
        </w:rPr>
      </w:pPr>
      <w:r>
        <w:rPr>
          <w:i/>
          <w:spacing w:val="-2"/>
        </w:rPr>
        <w:t>Источник: Министерство финансов, 1994 год</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14.6</w:t>
      </w:r>
      <w:r>
        <w:rPr>
          <w:spacing w:val="-2"/>
        </w:rPr>
        <w:tab/>
        <w:t>Коммерциализация и деградация экологических ресурсов нарушает нормальный ход жизни в некоторых районах. Например, в ходе недавнего обследования, проведенного на Вити Леву, было установлено, что подсобное рыболовство является важным элементом в жизни домохозяйств. Свыше 99 процентов обследованных домохозяйств потребляют морепродукты по меньшей мере один раз в неделю (большинство – покупая их), 9 процентов домохозяйств опирается на рыболовство как на основной источник дохода и 45 процентов фиджийских женщин – самая активная группа, занимающаяся рыболовством – регулярно участвует в этом виде деятельности. Следовательно, вылов рыбы у берегов Фиджи вносит существенный вклад в доходы их домохозяйств.</w:t>
      </w:r>
      <w:r>
        <w:rPr>
          <w:rStyle w:val="FootnoteReference"/>
        </w:rPr>
        <w:footnoteReference w:id="29"/>
      </w:r>
      <w:r>
        <w:rPr>
          <w:spacing w:val="-2"/>
        </w:rPr>
        <w:t xml:space="preserve"> Вместе с тем, истощение внутренних рыбных запасов вокруг густо населенных мест проявляется в сокращении вылова и роста числа случаев рыбных отравлений. Это связано с загрязнением прибрежной среды и заилением, использованием деструктивных технологий, растущим спросом увеличившегося по численности населения и развитием более коммерциализированной экономики. В результате этого доступ некоторых домохозяйств к речным и морским продуктам питания становится все более и более ограниченным. Кроме того, все большее число сельских домохозяйств становятся безземельными или не имеют постоянно закрепленных за ними земельных участков.</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14.7</w:t>
      </w:r>
      <w:r>
        <w:rPr>
          <w:spacing w:val="-2"/>
        </w:rPr>
        <w:tab/>
        <w:t>Структура географического распределения малообеспеченных домохозяйств отражает структуру распределения сельского/городского населения страны, что означает, что нищета распределяется относительно равномерно при небольшом преобладании сельских районов. При этом непропорционально высокое число бедных домохозяйств – практически одно из каждых семи – возглавляется женщинами. В Таблице 23 показано, что большинство бедных домохозяйств возглавляют вдовые, одинокие и разведенные женщины, и в этой ситуации большой разницы между сельскими и городскими районами не прослеживается. Замужние женщины редко являются главами домохозяйств, даже если они выполняют роль главного кормильца в семье. Это особенно четко проявляется в сельских районах. Таким образом, в целом там, где женщины квалифицируются как главы домохозяйств, это отражает ту или иную степень их ущербного экономического положения, а не ее личный выбор.</w:t>
      </w:r>
      <w:r>
        <w:rPr>
          <w:rStyle w:val="FootnoteReference"/>
        </w:rPr>
        <w:footnoteReference w:id="30"/>
      </w:r>
    </w:p>
    <w:p w:rsidR="00000000" w:rsidRDefault="00000000">
      <w:pPr>
        <w:suppressLineNumbers/>
        <w:tabs>
          <w:tab w:val="left" w:pos="-720"/>
        </w:tabs>
        <w:suppressAutoHyphens/>
        <w:jc w:val="both"/>
        <w:rPr>
          <w:spacing w:val="-2"/>
        </w:rPr>
      </w:pPr>
    </w:p>
    <w:p w:rsidR="00000000" w:rsidRDefault="00000000">
      <w:pPr>
        <w:pStyle w:val="tab"/>
        <w:jc w:val="left"/>
        <w:rPr>
          <w:sz w:val="20"/>
        </w:rPr>
      </w:pPr>
      <w:bookmarkStart w:id="45" w:name="_Toc483559520"/>
      <w:r>
        <w:rPr>
          <w:b w:val="0"/>
          <w:i/>
          <w:sz w:val="20"/>
        </w:rPr>
        <w:t>Таблица 23:</w:t>
      </w:r>
      <w:r>
        <w:rPr>
          <w:sz w:val="20"/>
        </w:rPr>
        <w:t xml:space="preserve"> Доля малообеспеченных домохозяйств, возглавляемых женщинами, с разбивкой по семейному положению и району, 1990-1991 годы</w:t>
      </w:r>
      <w:bookmarkEnd w:id="45"/>
    </w:p>
    <w:p w:rsidR="00000000" w:rsidRDefault="00000000">
      <w:pPr>
        <w:suppressLineNumbers/>
        <w:tabs>
          <w:tab w:val="left" w:pos="-720"/>
        </w:tabs>
        <w:suppressAutoHyphens/>
        <w:jc w:val="both"/>
        <w:rPr>
          <w:spacing w:val="-2"/>
        </w:rPr>
      </w:pP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985"/>
        <w:gridCol w:w="1333"/>
        <w:gridCol w:w="1333"/>
        <w:gridCol w:w="1333"/>
        <w:gridCol w:w="1333"/>
        <w:gridCol w:w="1333"/>
      </w:tblGrid>
      <w:tr w:rsidR="00000000">
        <w:tblPrEx>
          <w:tblCellMar>
            <w:top w:w="0" w:type="dxa"/>
            <w:bottom w:w="0" w:type="dxa"/>
          </w:tblCellMar>
        </w:tblPrEx>
        <w:tc>
          <w:tcPr>
            <w:tcW w:w="1985" w:type="dxa"/>
          </w:tcPr>
          <w:p w:rsidR="00000000" w:rsidRDefault="00000000">
            <w:pPr>
              <w:suppressLineNumbers/>
              <w:tabs>
                <w:tab w:val="left" w:pos="-720"/>
              </w:tabs>
              <w:suppressAutoHyphens/>
              <w:rPr>
                <w:spacing w:val="-2"/>
              </w:rPr>
            </w:pPr>
            <w:r>
              <w:rPr>
                <w:b/>
                <w:spacing w:val="-2"/>
              </w:rPr>
              <w:t>Семейное положение</w:t>
            </w:r>
          </w:p>
        </w:tc>
        <w:tc>
          <w:tcPr>
            <w:tcW w:w="1333" w:type="dxa"/>
          </w:tcPr>
          <w:p w:rsidR="00000000" w:rsidRDefault="00000000">
            <w:pPr>
              <w:suppressLineNumbers/>
              <w:tabs>
                <w:tab w:val="left" w:pos="-720"/>
              </w:tabs>
              <w:suppressAutoHyphens/>
              <w:jc w:val="center"/>
              <w:rPr>
                <w:spacing w:val="-2"/>
              </w:rPr>
            </w:pPr>
            <w:r>
              <w:rPr>
                <w:b/>
                <w:spacing w:val="-2"/>
              </w:rPr>
              <w:t>Никогда не состояла в браке</w:t>
            </w:r>
          </w:p>
        </w:tc>
        <w:tc>
          <w:tcPr>
            <w:tcW w:w="1333" w:type="dxa"/>
          </w:tcPr>
          <w:p w:rsidR="00000000" w:rsidRDefault="00000000">
            <w:pPr>
              <w:suppressLineNumbers/>
              <w:tabs>
                <w:tab w:val="left" w:pos="-720"/>
              </w:tabs>
              <w:suppressAutoHyphens/>
              <w:jc w:val="center"/>
              <w:rPr>
                <w:spacing w:val="-2"/>
              </w:rPr>
            </w:pPr>
            <w:r>
              <w:rPr>
                <w:b/>
                <w:spacing w:val="-2"/>
              </w:rPr>
              <w:t>Замужем</w:t>
            </w:r>
          </w:p>
        </w:tc>
        <w:tc>
          <w:tcPr>
            <w:tcW w:w="1333" w:type="dxa"/>
          </w:tcPr>
          <w:p w:rsidR="00000000" w:rsidRDefault="00000000">
            <w:pPr>
              <w:suppressLineNumbers/>
              <w:tabs>
                <w:tab w:val="left" w:pos="-720"/>
              </w:tabs>
              <w:suppressAutoHyphens/>
              <w:jc w:val="center"/>
              <w:rPr>
                <w:spacing w:val="-2"/>
              </w:rPr>
            </w:pPr>
            <w:r>
              <w:rPr>
                <w:b/>
                <w:spacing w:val="-2"/>
              </w:rPr>
              <w:t>Вдова</w:t>
            </w:r>
          </w:p>
        </w:tc>
        <w:tc>
          <w:tcPr>
            <w:tcW w:w="1333" w:type="dxa"/>
          </w:tcPr>
          <w:p w:rsidR="00000000" w:rsidRDefault="00000000">
            <w:pPr>
              <w:suppressLineNumbers/>
              <w:tabs>
                <w:tab w:val="left" w:pos="-720"/>
              </w:tabs>
              <w:suppressAutoHyphens/>
              <w:jc w:val="center"/>
              <w:rPr>
                <w:spacing w:val="-2"/>
              </w:rPr>
            </w:pPr>
            <w:r>
              <w:rPr>
                <w:b/>
                <w:spacing w:val="-2"/>
              </w:rPr>
              <w:t>Одинока или разведена</w:t>
            </w:r>
          </w:p>
        </w:tc>
        <w:tc>
          <w:tcPr>
            <w:tcW w:w="1333" w:type="dxa"/>
          </w:tcPr>
          <w:p w:rsidR="00000000" w:rsidRDefault="00000000">
            <w:pPr>
              <w:suppressLineNumbers/>
              <w:tabs>
                <w:tab w:val="left" w:pos="-720"/>
              </w:tabs>
              <w:suppressAutoHyphens/>
              <w:jc w:val="center"/>
              <w:rPr>
                <w:spacing w:val="-2"/>
              </w:rPr>
            </w:pPr>
            <w:r>
              <w:rPr>
                <w:b/>
                <w:spacing w:val="-2"/>
              </w:rPr>
              <w:t>Все категории</w:t>
            </w:r>
          </w:p>
        </w:tc>
      </w:tr>
      <w:tr w:rsidR="00000000">
        <w:tblPrEx>
          <w:tblCellMar>
            <w:top w:w="0" w:type="dxa"/>
            <w:bottom w:w="0" w:type="dxa"/>
          </w:tblCellMar>
        </w:tblPrEx>
        <w:tc>
          <w:tcPr>
            <w:tcW w:w="1985" w:type="dxa"/>
          </w:tcPr>
          <w:p w:rsidR="00000000" w:rsidRDefault="00000000">
            <w:pPr>
              <w:suppressLineNumbers/>
              <w:tabs>
                <w:tab w:val="left" w:pos="-720"/>
              </w:tabs>
              <w:suppressAutoHyphens/>
              <w:rPr>
                <w:spacing w:val="-2"/>
              </w:rPr>
            </w:pPr>
            <w:r>
              <w:rPr>
                <w:spacing w:val="-2"/>
              </w:rPr>
              <w:t>Городские районы</w:t>
            </w:r>
          </w:p>
        </w:tc>
        <w:tc>
          <w:tcPr>
            <w:tcW w:w="1333" w:type="dxa"/>
          </w:tcPr>
          <w:p w:rsidR="00000000" w:rsidRDefault="00000000">
            <w:pPr>
              <w:suppressLineNumbers/>
              <w:tabs>
                <w:tab w:val="left" w:pos="-720"/>
              </w:tabs>
              <w:suppressAutoHyphens/>
              <w:jc w:val="center"/>
              <w:rPr>
                <w:spacing w:val="-2"/>
              </w:rPr>
            </w:pPr>
            <w:r>
              <w:rPr>
                <w:spacing w:val="-2"/>
              </w:rPr>
              <w:t>46</w:t>
            </w:r>
          </w:p>
        </w:tc>
        <w:tc>
          <w:tcPr>
            <w:tcW w:w="1333" w:type="dxa"/>
          </w:tcPr>
          <w:p w:rsidR="00000000" w:rsidRDefault="00000000">
            <w:pPr>
              <w:suppressLineNumbers/>
              <w:tabs>
                <w:tab w:val="left" w:pos="-720"/>
              </w:tabs>
              <w:suppressAutoHyphens/>
              <w:jc w:val="center"/>
              <w:rPr>
                <w:spacing w:val="-2"/>
              </w:rPr>
            </w:pPr>
            <w:r>
              <w:rPr>
                <w:spacing w:val="-2"/>
              </w:rPr>
              <w:t>3</w:t>
            </w:r>
          </w:p>
        </w:tc>
        <w:tc>
          <w:tcPr>
            <w:tcW w:w="1333" w:type="dxa"/>
          </w:tcPr>
          <w:p w:rsidR="00000000" w:rsidRDefault="00000000">
            <w:pPr>
              <w:suppressLineNumbers/>
              <w:tabs>
                <w:tab w:val="left" w:pos="-720"/>
              </w:tabs>
              <w:suppressAutoHyphens/>
              <w:jc w:val="center"/>
              <w:rPr>
                <w:spacing w:val="-2"/>
              </w:rPr>
            </w:pPr>
            <w:r>
              <w:rPr>
                <w:spacing w:val="-2"/>
              </w:rPr>
              <w:t>80</w:t>
            </w:r>
          </w:p>
        </w:tc>
        <w:tc>
          <w:tcPr>
            <w:tcW w:w="1333" w:type="dxa"/>
          </w:tcPr>
          <w:p w:rsidR="00000000" w:rsidRDefault="00000000">
            <w:pPr>
              <w:suppressLineNumbers/>
              <w:tabs>
                <w:tab w:val="left" w:pos="-720"/>
              </w:tabs>
              <w:suppressAutoHyphens/>
              <w:jc w:val="center"/>
              <w:rPr>
                <w:spacing w:val="-2"/>
              </w:rPr>
            </w:pPr>
            <w:r>
              <w:rPr>
                <w:spacing w:val="-2"/>
              </w:rPr>
              <w:t>67</w:t>
            </w:r>
          </w:p>
        </w:tc>
        <w:tc>
          <w:tcPr>
            <w:tcW w:w="1333" w:type="dxa"/>
          </w:tcPr>
          <w:p w:rsidR="00000000" w:rsidRDefault="00000000">
            <w:pPr>
              <w:suppressLineNumbers/>
              <w:tabs>
                <w:tab w:val="left" w:pos="-720"/>
              </w:tabs>
              <w:suppressAutoHyphens/>
              <w:jc w:val="center"/>
              <w:rPr>
                <w:spacing w:val="-2"/>
              </w:rPr>
            </w:pPr>
            <w:r>
              <w:rPr>
                <w:spacing w:val="-2"/>
              </w:rPr>
              <w:t>22</w:t>
            </w:r>
          </w:p>
        </w:tc>
      </w:tr>
      <w:tr w:rsidR="00000000">
        <w:tblPrEx>
          <w:tblCellMar>
            <w:top w:w="0" w:type="dxa"/>
            <w:bottom w:w="0" w:type="dxa"/>
          </w:tblCellMar>
        </w:tblPrEx>
        <w:tc>
          <w:tcPr>
            <w:tcW w:w="1985" w:type="dxa"/>
          </w:tcPr>
          <w:p w:rsidR="00000000" w:rsidRDefault="00000000">
            <w:pPr>
              <w:suppressLineNumbers/>
              <w:tabs>
                <w:tab w:val="left" w:pos="-720"/>
              </w:tabs>
              <w:suppressAutoHyphens/>
              <w:rPr>
                <w:spacing w:val="-2"/>
              </w:rPr>
            </w:pPr>
            <w:r>
              <w:rPr>
                <w:spacing w:val="-2"/>
              </w:rPr>
              <w:t>Сельские районы</w:t>
            </w:r>
          </w:p>
        </w:tc>
        <w:tc>
          <w:tcPr>
            <w:tcW w:w="1333" w:type="dxa"/>
          </w:tcPr>
          <w:p w:rsidR="00000000" w:rsidRDefault="00000000">
            <w:pPr>
              <w:suppressLineNumbers/>
              <w:tabs>
                <w:tab w:val="left" w:pos="-720"/>
              </w:tabs>
              <w:suppressAutoHyphens/>
              <w:jc w:val="center"/>
              <w:rPr>
                <w:spacing w:val="-2"/>
              </w:rPr>
            </w:pPr>
            <w:r>
              <w:rPr>
                <w:spacing w:val="-2"/>
              </w:rPr>
              <w:t>16</w:t>
            </w:r>
          </w:p>
        </w:tc>
        <w:tc>
          <w:tcPr>
            <w:tcW w:w="1333" w:type="dxa"/>
          </w:tcPr>
          <w:p w:rsidR="00000000" w:rsidRDefault="00000000">
            <w:pPr>
              <w:suppressLineNumbers/>
              <w:tabs>
                <w:tab w:val="left" w:pos="-720"/>
              </w:tabs>
              <w:suppressAutoHyphens/>
              <w:jc w:val="center"/>
              <w:rPr>
                <w:spacing w:val="-2"/>
              </w:rPr>
            </w:pPr>
            <w:r>
              <w:rPr>
                <w:spacing w:val="-2"/>
              </w:rPr>
              <w:t>1</w:t>
            </w:r>
          </w:p>
        </w:tc>
        <w:tc>
          <w:tcPr>
            <w:tcW w:w="1333" w:type="dxa"/>
          </w:tcPr>
          <w:p w:rsidR="00000000" w:rsidRDefault="00000000">
            <w:pPr>
              <w:suppressLineNumbers/>
              <w:tabs>
                <w:tab w:val="left" w:pos="-720"/>
              </w:tabs>
              <w:suppressAutoHyphens/>
              <w:jc w:val="center"/>
              <w:rPr>
                <w:spacing w:val="-2"/>
              </w:rPr>
            </w:pPr>
            <w:r>
              <w:rPr>
                <w:spacing w:val="-2"/>
              </w:rPr>
              <w:t>78</w:t>
            </w:r>
          </w:p>
        </w:tc>
        <w:tc>
          <w:tcPr>
            <w:tcW w:w="1333" w:type="dxa"/>
          </w:tcPr>
          <w:p w:rsidR="00000000" w:rsidRDefault="00000000">
            <w:pPr>
              <w:suppressLineNumbers/>
              <w:tabs>
                <w:tab w:val="left" w:pos="-720"/>
              </w:tabs>
              <w:suppressAutoHyphens/>
              <w:jc w:val="center"/>
              <w:rPr>
                <w:spacing w:val="-2"/>
              </w:rPr>
            </w:pPr>
            <w:r>
              <w:rPr>
                <w:spacing w:val="-2"/>
              </w:rPr>
              <w:t>65</w:t>
            </w:r>
          </w:p>
        </w:tc>
        <w:tc>
          <w:tcPr>
            <w:tcW w:w="1333" w:type="dxa"/>
          </w:tcPr>
          <w:p w:rsidR="00000000" w:rsidRDefault="00000000">
            <w:pPr>
              <w:suppressLineNumbers/>
              <w:tabs>
                <w:tab w:val="left" w:pos="-720"/>
              </w:tabs>
              <w:suppressAutoHyphens/>
              <w:jc w:val="center"/>
              <w:rPr>
                <w:spacing w:val="-2"/>
              </w:rPr>
            </w:pPr>
            <w:r>
              <w:rPr>
                <w:spacing w:val="-2"/>
              </w:rPr>
              <w:t>13</w:t>
            </w:r>
          </w:p>
        </w:tc>
      </w:tr>
      <w:tr w:rsidR="00000000">
        <w:tblPrEx>
          <w:tblCellMar>
            <w:top w:w="0" w:type="dxa"/>
            <w:bottom w:w="0" w:type="dxa"/>
          </w:tblCellMar>
        </w:tblPrEx>
        <w:tc>
          <w:tcPr>
            <w:tcW w:w="1985" w:type="dxa"/>
          </w:tcPr>
          <w:p w:rsidR="00000000" w:rsidRDefault="00000000">
            <w:pPr>
              <w:suppressLineNumbers/>
              <w:tabs>
                <w:tab w:val="left" w:pos="-720"/>
              </w:tabs>
              <w:suppressAutoHyphens/>
              <w:rPr>
                <w:spacing w:val="-2"/>
              </w:rPr>
            </w:pPr>
            <w:r>
              <w:rPr>
                <w:spacing w:val="-2"/>
              </w:rPr>
              <w:t>Сельские и городские районы</w:t>
            </w:r>
          </w:p>
        </w:tc>
        <w:tc>
          <w:tcPr>
            <w:tcW w:w="1333" w:type="dxa"/>
          </w:tcPr>
          <w:p w:rsidR="00000000" w:rsidRDefault="00000000">
            <w:pPr>
              <w:suppressLineNumbers/>
              <w:tabs>
                <w:tab w:val="left" w:pos="-720"/>
              </w:tabs>
              <w:suppressAutoHyphens/>
              <w:jc w:val="center"/>
              <w:rPr>
                <w:spacing w:val="-2"/>
              </w:rPr>
            </w:pPr>
            <w:r>
              <w:rPr>
                <w:spacing w:val="-2"/>
              </w:rPr>
              <w:t>33</w:t>
            </w:r>
          </w:p>
        </w:tc>
        <w:tc>
          <w:tcPr>
            <w:tcW w:w="1333" w:type="dxa"/>
          </w:tcPr>
          <w:p w:rsidR="00000000" w:rsidRDefault="00000000">
            <w:pPr>
              <w:suppressLineNumbers/>
              <w:tabs>
                <w:tab w:val="left" w:pos="-720"/>
              </w:tabs>
              <w:suppressAutoHyphens/>
              <w:jc w:val="center"/>
              <w:rPr>
                <w:spacing w:val="-2"/>
              </w:rPr>
            </w:pPr>
            <w:r>
              <w:rPr>
                <w:spacing w:val="-2"/>
              </w:rPr>
              <w:t>1</w:t>
            </w:r>
          </w:p>
        </w:tc>
        <w:tc>
          <w:tcPr>
            <w:tcW w:w="1333" w:type="dxa"/>
          </w:tcPr>
          <w:p w:rsidR="00000000" w:rsidRDefault="00000000">
            <w:pPr>
              <w:suppressLineNumbers/>
              <w:tabs>
                <w:tab w:val="left" w:pos="-720"/>
              </w:tabs>
              <w:suppressAutoHyphens/>
              <w:jc w:val="center"/>
              <w:rPr>
                <w:spacing w:val="-2"/>
              </w:rPr>
            </w:pPr>
            <w:r>
              <w:rPr>
                <w:spacing w:val="-2"/>
              </w:rPr>
              <w:t>79</w:t>
            </w:r>
          </w:p>
        </w:tc>
        <w:tc>
          <w:tcPr>
            <w:tcW w:w="1333" w:type="dxa"/>
          </w:tcPr>
          <w:p w:rsidR="00000000" w:rsidRDefault="00000000">
            <w:pPr>
              <w:suppressLineNumbers/>
              <w:tabs>
                <w:tab w:val="left" w:pos="-720"/>
              </w:tabs>
              <w:suppressAutoHyphens/>
              <w:jc w:val="center"/>
              <w:rPr>
                <w:spacing w:val="-2"/>
              </w:rPr>
            </w:pPr>
            <w:r>
              <w:rPr>
                <w:spacing w:val="-2"/>
              </w:rPr>
              <w:t>66</w:t>
            </w:r>
          </w:p>
        </w:tc>
        <w:tc>
          <w:tcPr>
            <w:tcW w:w="1333" w:type="dxa"/>
          </w:tcPr>
          <w:p w:rsidR="00000000" w:rsidRDefault="00000000">
            <w:pPr>
              <w:suppressLineNumbers/>
              <w:tabs>
                <w:tab w:val="left" w:pos="-720"/>
              </w:tabs>
              <w:suppressAutoHyphens/>
              <w:jc w:val="center"/>
              <w:rPr>
                <w:spacing w:val="-2"/>
              </w:rPr>
            </w:pPr>
            <w:r>
              <w:rPr>
                <w:spacing w:val="-2"/>
              </w:rPr>
              <w:t>15</w:t>
            </w:r>
          </w:p>
        </w:tc>
      </w:tr>
    </w:tbl>
    <w:p w:rsidR="00000000" w:rsidRDefault="00000000">
      <w:pPr>
        <w:suppressLineNumbers/>
        <w:tabs>
          <w:tab w:val="left" w:pos="-720"/>
        </w:tabs>
        <w:suppressAutoHyphens/>
        <w:ind w:left="709"/>
        <w:jc w:val="both"/>
        <w:rPr>
          <w:spacing w:val="-2"/>
        </w:rPr>
      </w:pPr>
      <w:r>
        <w:rPr>
          <w:i/>
          <w:spacing w:val="-2"/>
        </w:rPr>
        <w:t>Источник: Доклад по полодению в области нижеты на Фиджи, 1997 год: 53.</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14.8</w:t>
      </w:r>
      <w:r>
        <w:rPr>
          <w:spacing w:val="-2"/>
        </w:rPr>
        <w:tab/>
        <w:t>Как и все женщины на Фиджи, сельские женщины не участвуют в принятии решений за пределами своих общин. Лишь 7 процентов членов местных сельских органов власти и 5 процентов членов 14 провинциальных советов являются женщинами.</w:t>
      </w:r>
    </w:p>
    <w:p w:rsidR="00000000" w:rsidRDefault="00000000">
      <w:pPr>
        <w:pStyle w:val="Heading2"/>
        <w:rPr>
          <w:i/>
          <w:sz w:val="20"/>
        </w:rPr>
      </w:pPr>
      <w:r>
        <w:rPr>
          <w:sz w:val="20"/>
        </w:rPr>
        <w:br w:type="page"/>
      </w:r>
      <w:bookmarkStart w:id="46" w:name="_Toc483481196"/>
      <w:r>
        <w:rPr>
          <w:i/>
          <w:sz w:val="22"/>
        </w:rPr>
        <w:t>Статья 15: Равенство перед законом</w:t>
      </w:r>
      <w:bookmarkEnd w:id="46"/>
    </w:p>
    <w:p w:rsidR="00000000" w:rsidRDefault="00000000">
      <w:pPr>
        <w:suppressLineNumbers/>
        <w:tabs>
          <w:tab w:val="left" w:pos="-720"/>
        </w:tabs>
        <w:suppressAutoHyphens/>
        <w:jc w:val="both"/>
        <w:rPr>
          <w:b/>
          <w:i/>
          <w:spacing w:val="-2"/>
        </w:rPr>
      </w:pPr>
    </w:p>
    <w:p w:rsidR="00000000" w:rsidRDefault="00000000">
      <w:pPr>
        <w:suppressLineNumbers/>
        <w:pBdr>
          <w:top w:val="single" w:sz="6" w:space="3" w:color="auto"/>
          <w:left w:val="single" w:sz="6" w:space="3" w:color="auto"/>
          <w:right w:val="single" w:sz="6" w:space="3"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left w:val="single" w:sz="6" w:space="3" w:color="auto"/>
          <w:bottom w:val="single" w:sz="6" w:space="3" w:color="auto"/>
          <w:right w:val="single" w:sz="6" w:space="3" w:color="auto"/>
        </w:pBdr>
        <w:tabs>
          <w:tab w:val="left" w:pos="-720"/>
        </w:tabs>
        <w:suppressAutoHyphens/>
        <w:spacing w:before="120"/>
        <w:ind w:left="709" w:right="714"/>
        <w:jc w:val="both"/>
        <w:rPr>
          <w:i/>
          <w:spacing w:val="-2"/>
          <w:sz w:val="18"/>
        </w:rPr>
      </w:pPr>
      <w:r>
        <w:rPr>
          <w:i/>
          <w:spacing w:val="-2"/>
          <w:sz w:val="18"/>
        </w:rPr>
        <w:t>Государства-участники признают за женщинами равенство с мужчинами перед законом.</w:t>
      </w:r>
    </w:p>
    <w:p w:rsidR="00000000" w:rsidRDefault="00000000">
      <w:pPr>
        <w:suppressLineNumbers/>
        <w:pBdr>
          <w:left w:val="single" w:sz="6" w:space="3" w:color="auto"/>
          <w:bottom w:val="single" w:sz="6" w:space="3" w:color="auto"/>
          <w:right w:val="single" w:sz="6" w:space="3" w:color="auto"/>
        </w:pBdr>
        <w:tabs>
          <w:tab w:val="left" w:pos="-720"/>
        </w:tabs>
        <w:suppressAutoHyphens/>
        <w:spacing w:before="120"/>
        <w:ind w:left="709" w:right="714"/>
        <w:jc w:val="both"/>
        <w:rPr>
          <w:i/>
          <w:spacing w:val="-2"/>
          <w:sz w:val="18"/>
        </w:rPr>
      </w:pPr>
      <w:r>
        <w:rPr>
          <w:i/>
          <w:spacing w:val="-2"/>
          <w:sz w:val="18"/>
        </w:rPr>
        <w:t>Государства-участники предоставляют женщинам равную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suppressLineNumbers/>
        <w:pBdr>
          <w:left w:val="single" w:sz="6" w:space="3" w:color="auto"/>
          <w:bottom w:val="single" w:sz="6" w:space="3" w:color="auto"/>
          <w:right w:val="single" w:sz="6" w:space="3" w:color="auto"/>
        </w:pBdr>
        <w:tabs>
          <w:tab w:val="left" w:pos="-720"/>
        </w:tabs>
        <w:suppressAutoHyphens/>
        <w:spacing w:before="120"/>
        <w:ind w:left="709" w:right="714"/>
        <w:jc w:val="both"/>
        <w:rPr>
          <w:i/>
          <w:spacing w:val="-2"/>
          <w:sz w:val="18"/>
        </w:rPr>
      </w:pPr>
      <w:r>
        <w:rPr>
          <w:i/>
          <w:spacing w:val="-2"/>
          <w:sz w:val="18"/>
        </w:rPr>
        <w:t>Государства-участники соглашаются, что все договора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suppressLineNumbers/>
        <w:pBdr>
          <w:left w:val="single" w:sz="6" w:space="3" w:color="auto"/>
          <w:bottom w:val="single" w:sz="6" w:space="3" w:color="auto"/>
          <w:right w:val="single" w:sz="6" w:space="3" w:color="auto"/>
        </w:pBdr>
        <w:tabs>
          <w:tab w:val="left" w:pos="-720"/>
        </w:tabs>
        <w:suppressAutoHyphens/>
        <w:spacing w:before="120"/>
        <w:ind w:left="709" w:right="714"/>
        <w:jc w:val="both"/>
        <w:rPr>
          <w:spacing w:val="-2"/>
          <w:sz w:val="18"/>
        </w:rPr>
      </w:pPr>
      <w:r>
        <w:rPr>
          <w:i/>
          <w:spacing w:val="-2"/>
          <w:sz w:val="18"/>
        </w:rPr>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15.1</w:t>
      </w:r>
      <w:r>
        <w:rPr>
          <w:spacing w:val="-2"/>
        </w:rPr>
        <w:tab/>
        <w:t xml:space="preserve">Раздел 38 Конституции 1997 года гласит: </w:t>
      </w:r>
      <w:r>
        <w:rPr>
          <w:i/>
          <w:spacing w:val="-2"/>
        </w:rPr>
        <w:t>Каждый гражданин имеет право на равенство перед законом</w:t>
      </w:r>
      <w:r>
        <w:rPr>
          <w:spacing w:val="-2"/>
        </w:rPr>
        <w:t>.</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15.2</w:t>
      </w:r>
      <w:r>
        <w:rPr>
          <w:spacing w:val="-2"/>
        </w:rPr>
        <w:tab/>
        <w:t>Хотя данное право и подразумевалось в некоторых положениях Конституции 1990 года, о нем не говорилось прямо. Некоторые положения даже наводили на мысль об обратном, например положения о гражданстве (разделы 26 и 27), которые отказывали женщинам в некоторых правах и привилегиях, касающихся гражданства. Тем самым Конституция 1997 года содержит позитивные элементы, способствующие реализации статьи 15 Конвенции о положении женщин, устранив правовые основания, которые давали право считать, что женщины обладают меньшей правоспособностью, чем мужчины.</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15.3</w:t>
      </w:r>
      <w:r>
        <w:rPr>
          <w:spacing w:val="-2"/>
        </w:rPr>
        <w:tab/>
        <w:t>Хотя законодательство, возможно, и является нейтральным с гендерной точки зрения, варианты юридического толкования и позиция работников правоохранительных органов, как это указывалось ранее, по-прежнему отрицательно сказываются на положении женщин. Полному осуществлению женщинами своих прав препятствует также традиционная практика и обычаи такие, как присвоение мужу и его семье более высокого статуса при заключении брака.</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15.4</w:t>
      </w:r>
      <w:r>
        <w:rPr>
          <w:spacing w:val="-2"/>
        </w:rPr>
        <w:tab/>
        <w:t>Не все женщины полностью отдают себе отчет об имеющихся у них правах и обязанностях. Например, некоторые женщины пассивно соглашаются с неблагоприятной для них практикой, такой, как отказ от регистрации их в качестве совладельцев семейной собственности в титульных документах и в других сделках. Закон часто не предусматривает совершения таких действий в качестве обычной практики.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15.5</w:t>
      </w:r>
      <w:r>
        <w:rPr>
          <w:spacing w:val="-2"/>
        </w:rPr>
        <w:tab/>
        <w:t>Таким образом, для того, чтобы женщины могли полностью воспользоваться новым положением Конституции, необходимо повышать осведомленность о разделе 38 и понимание его положений путем проведения информационно-пропагандистских кампаний и программ повышения правовой грамотности.</w:t>
      </w:r>
    </w:p>
    <w:p w:rsidR="00000000" w:rsidRDefault="00000000">
      <w:pPr>
        <w:pStyle w:val="Heading2"/>
        <w:rPr>
          <w:i/>
          <w:sz w:val="20"/>
        </w:rPr>
      </w:pPr>
      <w:r>
        <w:rPr>
          <w:sz w:val="20"/>
        </w:rPr>
        <w:br w:type="page"/>
      </w:r>
      <w:bookmarkStart w:id="47" w:name="_Toc483481197"/>
      <w:r>
        <w:rPr>
          <w:i/>
          <w:sz w:val="22"/>
        </w:rPr>
        <w:t>Статья 16: Личная жизнь и семейное право</w:t>
      </w:r>
      <w:bookmarkEnd w:id="47"/>
    </w:p>
    <w:p w:rsidR="00000000" w:rsidRDefault="00000000">
      <w:pPr>
        <w:suppressLineNumbers/>
        <w:tabs>
          <w:tab w:val="left" w:pos="-720"/>
        </w:tabs>
        <w:suppressAutoHyphens/>
        <w:jc w:val="both"/>
        <w:rPr>
          <w:b/>
          <w:i/>
          <w:spacing w:val="-2"/>
        </w:rPr>
      </w:pPr>
    </w:p>
    <w:p w:rsidR="00000000" w:rsidRDefault="00000000">
      <w:pPr>
        <w:suppressLineNumbers/>
        <w:pBdr>
          <w:top w:val="single" w:sz="6" w:space="1" w:color="auto"/>
          <w:left w:val="single" w:sz="6" w:space="1" w:color="auto"/>
          <w:right w:val="single" w:sz="6" w:space="1" w:color="auto"/>
        </w:pBdr>
        <w:tabs>
          <w:tab w:val="left" w:pos="-720"/>
        </w:tabs>
        <w:suppressAutoHyphens/>
        <w:ind w:left="709" w:right="715"/>
        <w:jc w:val="both"/>
        <w:rPr>
          <w:spacing w:val="-2"/>
          <w:sz w:val="18"/>
        </w:rPr>
      </w:pPr>
      <w:r>
        <w:rPr>
          <w:b/>
          <w:i/>
          <w:spacing w:val="-2"/>
          <w:sz w:val="18"/>
        </w:rPr>
        <w:t>Положения КЛДЖ:</w:t>
      </w:r>
    </w:p>
    <w:p w:rsidR="00000000" w:rsidRDefault="00000000">
      <w:pPr>
        <w:suppressLineNumbers/>
        <w:pBdr>
          <w:top w:val="single" w:sz="6" w:space="1" w:color="auto"/>
          <w:left w:val="single" w:sz="6" w:space="1" w:color="auto"/>
          <w:right w:val="single" w:sz="6" w:space="1" w:color="auto"/>
        </w:pBdr>
        <w:tabs>
          <w:tab w:val="left" w:pos="-720"/>
        </w:tabs>
        <w:suppressAutoHyphens/>
        <w:ind w:left="709" w:right="715"/>
        <w:jc w:val="both"/>
        <w:rPr>
          <w:spacing w:val="-2"/>
          <w:sz w:val="18"/>
        </w:rPr>
      </w:pPr>
    </w:p>
    <w:p w:rsidR="00000000" w:rsidRDefault="00000000">
      <w:pPr>
        <w:suppressLineNumbers/>
        <w:pBdr>
          <w:top w:val="single" w:sz="6" w:space="1" w:color="auto"/>
          <w:left w:val="single" w:sz="6" w:space="1" w:color="auto"/>
          <w:right w:val="single" w:sz="6" w:space="1" w:color="auto"/>
        </w:pBdr>
        <w:tabs>
          <w:tab w:val="left" w:pos="-720"/>
        </w:tabs>
        <w:suppressAutoHyphens/>
        <w:ind w:left="709" w:right="715"/>
        <w:jc w:val="both"/>
        <w:rPr>
          <w:i/>
          <w:spacing w:val="-2"/>
          <w:sz w:val="18"/>
        </w:rPr>
      </w:pPr>
      <w:r>
        <w:rPr>
          <w:i/>
          <w:spacing w:val="-2"/>
          <w:sz w:val="18"/>
        </w:rPr>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права на вступление в брак;</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права на свободный выбор супруга и на вступление в брак только со своего свободного и полного согласия;</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права и обязанности в период брака и при его расторжении;</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права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эти права;</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личные права мужа и жены, в том числе право выбора фамилии, профессии и занятия;</w:t>
      </w:r>
    </w:p>
    <w:p w:rsidR="00000000" w:rsidRDefault="00000000">
      <w:pPr>
        <w:numPr>
          <w:ilvl w:val="0"/>
          <w:numId w:val="14"/>
        </w:numPr>
        <w:suppressLineNumbers/>
        <w:pBdr>
          <w:top w:val="single" w:sz="6" w:space="1" w:color="auto"/>
          <w:left w:val="single" w:sz="6" w:space="1" w:color="auto"/>
          <w:right w:val="single" w:sz="6" w:space="1" w:color="auto"/>
        </w:pBdr>
        <w:tabs>
          <w:tab w:val="left" w:pos="-720"/>
          <w:tab w:val="left" w:pos="0"/>
        </w:tabs>
        <w:suppressAutoHyphens/>
        <w:spacing w:before="160"/>
        <w:ind w:right="714"/>
        <w:jc w:val="both"/>
        <w:rPr>
          <w:i/>
          <w:spacing w:val="-2"/>
          <w:sz w:val="18"/>
        </w:rPr>
      </w:pPr>
      <w:r>
        <w:rPr>
          <w:i/>
          <w:spacing w:val="-2"/>
          <w:sz w:val="18"/>
        </w:rPr>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suppressLineNumbers/>
        <w:pBdr>
          <w:left w:val="single" w:sz="6" w:space="1" w:color="auto"/>
          <w:bottom w:val="single" w:sz="6" w:space="1" w:color="auto"/>
          <w:right w:val="single" w:sz="6" w:space="1" w:color="auto"/>
        </w:pBdr>
        <w:tabs>
          <w:tab w:val="left" w:pos="-720"/>
        </w:tabs>
        <w:suppressAutoHyphens/>
        <w:spacing w:before="160"/>
        <w:ind w:left="709" w:right="714"/>
        <w:jc w:val="both"/>
        <w:rPr>
          <w:spacing w:val="-2"/>
          <w:sz w:val="18"/>
        </w:rPr>
      </w:pPr>
      <w:r>
        <w:rPr>
          <w:i/>
          <w:spacing w:val="-2"/>
          <w:sz w:val="18"/>
        </w:rPr>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16.1</w:t>
      </w:r>
      <w:r>
        <w:rPr>
          <w:spacing w:val="-2"/>
        </w:rPr>
        <w:tab/>
        <w:t>Комиссия по правовой реформе проводит обзор различных законодательных актов, касающихся семейного права, в целях ликвидации их дискриминационного толкования, применения и осуществления. Применительно к данному положению Конвенции о положении женщин соответствующими законодательными актами, ставшими предметом обзора, являются Закон о правовой помощи, Закон о браке, Закон о матримониальных причинах и Закон о пенсиях вдовам и сиротам. Хотя в большинстве своем эти законы изложены нейтральным с гендерной точки зрения языком, женщины иногда сталкиваются с дискриминацией в результате их толкования, применения и осуществления.</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b/>
          <w:spacing w:val="-2"/>
        </w:rPr>
        <w:t>Минимальный возраст для вступления в брак</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16.2</w:t>
      </w:r>
      <w:r>
        <w:rPr>
          <w:spacing w:val="-2"/>
        </w:rPr>
        <w:tab/>
        <w:t>Согласно Закону о браке, минимальный возраст для вступления в брак установлен в 16 лет для девушек и 18 лет для юношей при обязательном согласии родителей, если одному из будущих супругов еще не исполнилось 21 год. В обзор Закона о семье, проведенного Комиссией по правовой реформе в Фиджи, предлагается потолок минимального возраста вступления в брак для девушек поднять с 16 до 18 лет. Если сторонам отказывают в согласии, они могу обратиться в суд. Женщины и мужчины имеют одинаковое право вступать в брак и свободно выбирать себе супруга. Хотя в некоторых общинах и имеют место случаи принуждения к вступлению в брак, особенно среди индийцев, для заключенная брака обязательно требуется согласие обеих сторон.</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16.3</w:t>
      </w:r>
      <w:r>
        <w:rPr>
          <w:spacing w:val="-2"/>
        </w:rPr>
        <w:tab/>
        <w:t>Законы Фиджи основаны на культурных нормах и ценностях, которые закрепляют институт брака, ограничивая как для мужчин, так и для женщин возможности получения развода независимо от того, насколько непрочным стал их брачный союз. Женщины сталкиваются с большими трудностями как правило по причине ограниченности доступа к финансовым средствам. Крайне недостаточно средств социальной поддержки имеется у индийских женщин, которые хотят расторгнуть брак, особенно в тех случаях, когда они являются жертвами насилия, о чем свидетельствует большое число самоубийств.</w:t>
      </w:r>
      <w:r>
        <w:rPr>
          <w:rStyle w:val="FootnoteReference"/>
        </w:rPr>
        <w:footnoteReference w:id="31"/>
      </w:r>
      <w:r>
        <w:rPr>
          <w:spacing w:val="-2"/>
        </w:rPr>
        <w:t xml:space="preserve"> Фиджийские женщины сталкиваются с менее серьезными препятствиями культурного характера, но и для них распад брака часто приводит к лишению их общественного статуса, что иногда сопровождается изгнанием из дома и насильственным помещением детей под опеку семьи их бывших мужей. В настоящее время наблюдается растущий спрос на услуги ОГО, организующих консультации и поддержку для женщин,. находящихся в сложных условиях.</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Разводы</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16.4</w:t>
      </w:r>
      <w:r>
        <w:rPr>
          <w:spacing w:val="-2"/>
        </w:rPr>
        <w:tab/>
        <w:t>Основания для развода указаны в разделе 14 Закона о матримониальных причинах, это, в частности супружеская измена, оставление семьи, нежелание сохранить брак, жестокость, скотоложство, пьянство, тюремное заключение, психические заболевания и другие причины. Развод может стать тяжелым эмоциональным и финансовым бременем для обеих сторон, особенно для женщин. Хотя большая часть оснований для развода изложена нейтральным с гендерной точки зрения языком, необходимость представления доказательств, испытываемый женщинами социальный стресс, длительный период ожидания и финансовые расходы часто не дают возможности женщинам покончить с неудачным браком.</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16.5</w:t>
      </w:r>
      <w:r>
        <w:rPr>
          <w:spacing w:val="-2"/>
        </w:rPr>
        <w:tab/>
        <w:t>Получение доказательств сопряжено с целым рядом трудностей. Например, в случае повседневного жестокого обращения закон не признает моральное насилие в качестве основания для развода. Нужно представить доказательства причинения физической травмы или достоверное подтверждение наличия таковой. Это означает, что женщины, которые сталкиваются с моральным насилием, должны терпеть его в том случае, если оно не сопровождается неоднократным физическим насилием. В свою очередь, для этого требуются полицейские и медицинские свидетельства и, желательно, признание насильника виновным. До недавнего времени женщинам было сложно заставить полицию или суд серьезно относиться к проблеме насилия в семье и к необходимости осуждения виновных в совершении актов насилия в семье. Тем самым, закон косвенно допускал насилие в отношении женщин.</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16.6</w:t>
      </w:r>
      <w:r>
        <w:rPr>
          <w:spacing w:val="-2"/>
        </w:rPr>
        <w:tab/>
        <w:t>В отношении некоторых оснований для развода существует ряд трудностей технического характера. Например, то или иное лицо может получить развод, если его супруг был признан виновным в совершении преступления, за которое предусмотрено наказание в виде смертной казни, пожизненного заключения или тюремного заключения на срок 5 лет или более. Однако для того, чтобы использовать это основание, супруг на момент подачи заявления должен находиться в тюрьме. Поскольку суды, как правило, выносят приговоры на срок менее 5 лет, некоторые женщины в течении нескольких лет не получают финансовой поддержки, однако все же не могут повторно вступить в брак. Аналогичным образом, для того, чтобы иметь право подать на развод, используя в качестве основания утверждение, что муж пытался умышленно, или "незаконно" убить свою жену или преднамеренно причинил ей "серьезный физический ущерб", суды должны сначала уличить мужа в этом преступлении. Если женщины не хотят возбуждать уголовное дело против мужа, а желают лишь получить развод, закон не предоставляет им такого права. На развод можно подать только спустя три года или более после заключения брака – исключениями являются наличие явного желания не сохранять брак или совершение супружеской измены (раздел 30 Закона о матримониальных причинах). В случаях неоднократного проявления жестокости женщины должны столкнуться не менее чем с тремя актами насилия, прежде чем дело о разводе будет рассматриваться. Для женщин, которые не имеют оплачиваемой работы, это бремя еще тяжелее, поскольку они могут оказаться без финансовой поддержки в течение трех или более лет. В исключительных случаях , когда женщины испытывают страдания, им причиняется вред, их угнетают и создают невыносимые условия, они могут обратиться в Высокий суд для получения специального разрешения на развод до завершения предусмотренного законом трехлетнего периода, однако это сопряжено с большими расходами.</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Семейная собственность</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16.7</w:t>
      </w:r>
      <w:r>
        <w:rPr>
          <w:spacing w:val="-2"/>
        </w:rPr>
        <w:tab/>
        <w:t>Раздел семейной собственности после развода регулируется разделом 86 Закона о матримониальных причинах и положениями обычного права. "Семейной собственностью" считается вся собственность, приобретенная супругами после вступления в брак. Юрисдикция судов по семейным делам ограничивается исками на сумму до 15 тыс. долларов. Любые иски на более высокую сумму должны направляться в Высокий суд, что может не отвечать интересам женщин, так как связано с большими финансовыми и временными затратами. При разделе семейной собственности в случае развода принцип равного партнерства сторон, состоящих в браке, не соблюдается. Вместо этого суды выносят решения о разделе имущества на основе относительного вклада обеих сторон в бюджет семьи, не обращая внимания на неоплачиваемую работу по дому, выполняемую женщинами. Это противоречит разделу 86, который гласит, что раздел имущества производится на "справедливой и равной" основе. Это положение вытекает из принципа общего права, а не законодательства. Таким образом, положение женщин зависит от толкования судом роли женщины в семье. По сути дела, это означает, что, даже если женщина сохранит опеку над детьми, она может потерять крышу над головой.</w:t>
      </w:r>
      <w:r>
        <w:rPr>
          <w:rStyle w:val="FootnoteReference"/>
        </w:rPr>
        <w:footnoteReference w:id="32"/>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16.8</w:t>
      </w:r>
      <w:r>
        <w:rPr>
          <w:spacing w:val="-2"/>
        </w:rPr>
        <w:tab/>
        <w:t>Условия, при которых женщины могут получить долю семейного имущества при судебном или полюбовном урегулировании спора, ограничиваются следующим:</w:t>
      </w:r>
    </w:p>
    <w:p w:rsidR="00000000" w:rsidRDefault="00000000">
      <w:pPr>
        <w:suppressLineNumbers/>
        <w:tabs>
          <w:tab w:val="left" w:pos="-720"/>
        </w:tabs>
        <w:suppressAutoHyphens/>
        <w:jc w:val="both"/>
        <w:rPr>
          <w:spacing w:val="-2"/>
        </w:rPr>
      </w:pPr>
    </w:p>
    <w:p w:rsidR="00000000" w:rsidRDefault="00000000">
      <w:pPr>
        <w:suppressLineNumbers/>
        <w:tabs>
          <w:tab w:val="left" w:pos="-720"/>
          <w:tab w:val="left" w:pos="0"/>
        </w:tabs>
        <w:suppressAutoHyphens/>
        <w:ind w:left="1418" w:hanging="720"/>
        <w:jc w:val="both"/>
        <w:rPr>
          <w:spacing w:val="-2"/>
        </w:rPr>
      </w:pPr>
      <w:r>
        <w:rPr>
          <w:spacing w:val="-2"/>
        </w:rPr>
        <w:t>а)</w:t>
      </w:r>
      <w:r>
        <w:rPr>
          <w:spacing w:val="-2"/>
        </w:rPr>
        <w:tab/>
        <w:t>Если женщина имеет оплачиваемую работу, если семейная собственность была приобретена после брака и ее имя фигурирует на титуле собственности, она имеет право на долю стоимости этой собственности согласно внесенному ею финансовому вкладу в покупку дома, или ипотечные платежи, или доход семьи. Даже если ее имя не фигурирует в титуле, ее заработок принимается во внимание. Тот факт, что имя женщины фигурирует в титуле, обеспечивает ей определенную безопасность, поскольку это означает, что ее супруг не может продать эту собственность без ее согласия. Данная ситуация является наиболее благоприятной, однако редко имеет место, так как женщины в редких случаях зарабатывают столько же, сколько их мужья.</w:t>
      </w:r>
    </w:p>
    <w:p w:rsidR="00000000" w:rsidRDefault="00000000">
      <w:pPr>
        <w:suppressLineNumbers/>
        <w:tabs>
          <w:tab w:val="left" w:pos="-720"/>
        </w:tabs>
        <w:suppressAutoHyphens/>
        <w:ind w:left="1418"/>
        <w:jc w:val="both"/>
        <w:rPr>
          <w:spacing w:val="-2"/>
        </w:rPr>
      </w:pPr>
    </w:p>
    <w:p w:rsidR="00000000" w:rsidRDefault="00000000">
      <w:pPr>
        <w:suppressLineNumbers/>
        <w:tabs>
          <w:tab w:val="left" w:pos="-720"/>
          <w:tab w:val="left" w:pos="0"/>
        </w:tabs>
        <w:suppressAutoHyphens/>
        <w:ind w:left="1418" w:hanging="720"/>
        <w:jc w:val="both"/>
        <w:rPr>
          <w:spacing w:val="-2"/>
        </w:rPr>
      </w:pPr>
      <w:r>
        <w:rPr>
          <w:spacing w:val="-2"/>
        </w:rPr>
        <w:t>b)</w:t>
      </w:r>
      <w:r>
        <w:rPr>
          <w:spacing w:val="-2"/>
        </w:rPr>
        <w:tab/>
        <w:t>Если женщина занимается неоплачиваемым трудом по дому и ее имя фигурирует на титуле принадлежащего семье дома, она имеет право использовать это в качестве аргумента при полюбовном урегулировании дела, поскольку муж не может продать этот дом без ее согласия. Однако закон не защищает ее позицию, и наличие ее имени на титуле только дает ей возможность попытаться добиться полюбовного разрешения спора.</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b/>
          <w:spacing w:val="-2"/>
        </w:rPr>
        <w:t>Алименты</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16.9</w:t>
      </w:r>
      <w:r>
        <w:rPr>
          <w:spacing w:val="-2"/>
        </w:rPr>
        <w:tab/>
        <w:t xml:space="preserve">Право на получение алиментов предоставляется только официально зарегистрированным женам, а не женам </w:t>
      </w:r>
      <w:r>
        <w:rPr>
          <w:i/>
          <w:spacing w:val="-2"/>
        </w:rPr>
        <w:t>de facto</w:t>
      </w:r>
      <w:r>
        <w:rPr>
          <w:spacing w:val="-2"/>
        </w:rPr>
        <w:t>, независимо от длительности отношений. Согласно законам Фиджи, ответственность за содержание и обеспечение детей в равной мере несут оба родителя. Следовательно, право на алименты имеют как законнорожденные, так и незаконнорожденные дети, хотя возраст, до которого выплачиваются алименты, ограничивается их статусом и составляет для законнорожденных и незаконнорожденные детей соответственно 18 и 16 лет. Для получения права на алименты мать обязана доказать отцовство незаконнорожденного ребенка, причем сделать это не позже, чем через 12 месяцев после его рождения.</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16.10</w:t>
      </w:r>
      <w:r>
        <w:rPr>
          <w:spacing w:val="-2"/>
        </w:rPr>
        <w:tab/>
        <w:t>Потребности женщины и ее детей не являются главным критерием для решения судом вопроса о размере подлежащих выплате алиментов. Как правило, размер алиментов основан на платежеспособности отца или мужа и обычно не превышает трети их дохода. Большей частью размер алиментов является минимальным – от 5 до 7,50 фиджийских долларов в неделю, хотя эта сумма не может должным образом обеспечить ребенка, если другой родитель не работает.</w:t>
      </w:r>
      <w:r>
        <w:rPr>
          <w:rStyle w:val="FootnoteReference"/>
        </w:rPr>
        <w:footnoteReference w:id="33"/>
      </w:r>
      <w:r>
        <w:rPr>
          <w:spacing w:val="-2"/>
        </w:rPr>
        <w:t xml:space="preserve"> Законной жене в выплате алиментов может быть отказано, если она поддерживает половую связь с другим лицом, даже если брак был расторгнут по закону.</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ind w:left="709" w:hanging="709"/>
        <w:jc w:val="both"/>
        <w:rPr>
          <w:spacing w:val="-2"/>
        </w:rPr>
      </w:pPr>
      <w:r>
        <w:rPr>
          <w:spacing w:val="-2"/>
        </w:rPr>
        <w:t>16.11</w:t>
      </w:r>
      <w:r>
        <w:rPr>
          <w:spacing w:val="-2"/>
        </w:rPr>
        <w:tab/>
        <w:t>Одной из проблем, связанных с выплатой алиментов, является высокое число неплатежей. Регулярно алименты выплачиваются лишь в 19 процентах случаев; в 35 процентах – от случая к случаю, и в более 50 процентов случаев – не выплачиваются вовсе.</w:t>
      </w:r>
      <w:r>
        <w:rPr>
          <w:rStyle w:val="FootnoteReference"/>
        </w:rPr>
        <w:footnoteReference w:id="34"/>
      </w:r>
      <w:r>
        <w:rPr>
          <w:spacing w:val="-2"/>
        </w:rPr>
        <w:t xml:space="preserve"> Поскольку надежного механизма для принудительной выплаты алиментов не существует, многие дети не имеют возможности учиться и лишены достойного уровня жизни. По мере того, как практика разводов и раздельного проживания становится все более распространенным явлением, многим матерям-одиночкам оказывается все труднее удовлетворять основные потребности своих детей, и это способствует увеличению числа детей, которые для того, чтобы прокормиться, занимаются кражами и сводничеством.</w:t>
      </w:r>
      <w:r>
        <w:rPr>
          <w:rStyle w:val="FootnoteReference"/>
        </w:rPr>
        <w:footnoteReference w:id="35"/>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b/>
          <w:spacing w:val="-2"/>
        </w:rPr>
        <w:t>Опека</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16.12</w:t>
      </w:r>
      <w:r>
        <w:rPr>
          <w:spacing w:val="-2"/>
        </w:rPr>
        <w:tab/>
        <w:t>Закон предоставляет абсолютное право опеки матери только в отношении внебрачных детей, на которых их настоящий отец не имеет никакого права. В случае законнорожденных детей вопросы опеки могут рассматриваться только в сочетании с подачей заявления о разводе или алиментах. Хотя право на опеку имеют оба родителя и, в целом, считается, что опеку над детьми должны осуществлять матери, суды, как правило, требуют, чтобы мать была "хорошей матерью", подразумевая, что она должна иметь безупречное поведение и при этом обладать необходимыми средствами.</w:t>
      </w:r>
    </w:p>
    <w:p w:rsidR="00000000" w:rsidRDefault="00000000">
      <w:pPr>
        <w:suppressLineNumbers/>
        <w:tabs>
          <w:tab w:val="left" w:pos="-720"/>
        </w:tabs>
        <w:suppressAutoHyphens/>
        <w:ind w:left="709" w:hanging="709"/>
        <w:jc w:val="both"/>
        <w:rPr>
          <w:spacing w:val="-2"/>
        </w:rPr>
      </w:pPr>
    </w:p>
    <w:p w:rsidR="00000000" w:rsidRDefault="00000000">
      <w:pPr>
        <w:suppressLineNumbers/>
        <w:tabs>
          <w:tab w:val="left" w:pos="-720"/>
        </w:tabs>
        <w:suppressAutoHyphens/>
        <w:ind w:left="709" w:hanging="709"/>
        <w:jc w:val="both"/>
        <w:rPr>
          <w:spacing w:val="-2"/>
        </w:rPr>
      </w:pPr>
      <w:r>
        <w:rPr>
          <w:spacing w:val="-2"/>
        </w:rPr>
        <w:t>16.13</w:t>
      </w:r>
      <w:r>
        <w:rPr>
          <w:spacing w:val="-2"/>
        </w:rPr>
        <w:tab/>
        <w:t>Как объяснялось выше, правительство, ОГО и религиозные организации всячески поощряют реализацию принципа равного партнерства в семье. Это подразумевает не только совместное выполнение обязанностей и равные права на владение и управление собственностью. Министерство по делам женщин и некоторые ОГО поощряют этот принцип и повышают осведомленность о других правах женщин в рамках программ повышения правовой грамотности.</w:t>
      </w:r>
    </w:p>
    <w:p w:rsidR="00000000" w:rsidRDefault="00000000">
      <w:pPr>
        <w:pStyle w:val="Heading1"/>
        <w:jc w:val="left"/>
        <w:rPr>
          <w:sz w:val="20"/>
        </w:rPr>
      </w:pPr>
      <w:r>
        <w:rPr>
          <w:sz w:val="20"/>
        </w:rPr>
        <w:br w:type="page"/>
      </w:r>
      <w:bookmarkStart w:id="48" w:name="_Toc483481198"/>
      <w:r>
        <w:rPr>
          <w:sz w:val="22"/>
        </w:rPr>
        <w:t>ЗАКЛЮЧЕНИЕ</w:t>
      </w:r>
      <w:bookmarkEnd w:id="48"/>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 xml:space="preserve">С момента присоединения Фиджи в августе 1995 года к Конвенции о ликвидации всех форм дискриминации в отношении женщин в деле улучшения положения женщин произошел ряд положительных изменений. Существенный прогресс в этой области нашел отражение в Конституции 1997 года. Кроме того, в настоящее время Комиссия по правовой реформе проводит обзор различных законов, касающихся семьи, детей и гендерного статуса, в целях изъятия дискриминационных положений, которые влияют на толкование, применение и соблюдение законов. Что касается государственной политики и программ, то министерство по делам женщин разработало </w:t>
      </w:r>
      <w:r>
        <w:rPr>
          <w:i/>
          <w:spacing w:val="-2"/>
        </w:rPr>
        <w:t>План действий в интересах женщин на 1999-2008 годы</w:t>
      </w:r>
      <w:r>
        <w:rPr>
          <w:spacing w:val="-2"/>
        </w:rPr>
        <w:t xml:space="preserve"> для выполнения обязательств, взятых на себя правительством Фиджи на Конференции Организации Объединенных Наций по положению женщин, состоявшейся в 1995 году в Пекине.</w:t>
      </w:r>
    </w:p>
    <w:p w:rsidR="00000000" w:rsidRDefault="00000000">
      <w:pPr>
        <w:suppressLineNumbers/>
        <w:tabs>
          <w:tab w:val="left" w:pos="-720"/>
        </w:tabs>
        <w:suppressAutoHyphens/>
        <w:jc w:val="both"/>
        <w:rPr>
          <w:spacing w:val="-2"/>
        </w:rPr>
      </w:pPr>
    </w:p>
    <w:p w:rsidR="00000000" w:rsidRDefault="00000000">
      <w:pPr>
        <w:suppressLineNumbers/>
        <w:tabs>
          <w:tab w:val="left" w:pos="-720"/>
        </w:tabs>
        <w:suppressAutoHyphens/>
        <w:jc w:val="both"/>
        <w:rPr>
          <w:spacing w:val="-2"/>
        </w:rPr>
      </w:pPr>
      <w:r>
        <w:rPr>
          <w:spacing w:val="-2"/>
        </w:rPr>
        <w:t>Однако на практике различные проявления преднамеренной и неумышленной дискриминации в отношении женщин по-прежнему сохраняются. Во всех аспектах дискриминации эта практика сохраняется и из-за отношения самих женщин. Благодаря новым правовым условиям, сложившимся в результате принятия Конституции 1997 года, более полное понимание женщинами своих прав и возможностей может стать действенным средством для дальнейшего уменьшения и полной ликвидации проявлений дискриминационной практики в отношении женщин. Министерство по делам женщин и женские организации воспользуются этим докладом, подготовленным для КЛДЖ, как рупором для привлечения внимания правительства и общественности к этим сохраняющимся ненормальным явлениям, а также в целях повышения осведомленности фиджийских женщин об их правах и возможностях для улучшения их положения.</w:t>
      </w:r>
    </w:p>
    <w:p w:rsidR="00000000" w:rsidRDefault="00000000">
      <w:pPr>
        <w:pStyle w:val="Heading1"/>
        <w:jc w:val="left"/>
        <w:rPr>
          <w:sz w:val="20"/>
        </w:rPr>
      </w:pPr>
      <w:bookmarkStart w:id="49" w:name="_Toc483481199"/>
      <w:r>
        <w:rPr>
          <w:sz w:val="22"/>
        </w:rPr>
        <w:br w:type="page"/>
        <w:t>БИБЛИОГРАФИЯ</w:t>
      </w:r>
      <w:bookmarkEnd w:id="49"/>
    </w:p>
    <w:p w:rsidR="00000000" w:rsidRDefault="00000000">
      <w:pPr>
        <w:spacing w:before="200"/>
        <w:ind w:left="709" w:hanging="709"/>
        <w:jc w:val="both"/>
        <w:rPr>
          <w:lang w:val="en-US"/>
        </w:rPr>
      </w:pPr>
      <w:r>
        <w:rPr>
          <w:lang w:val="en-US"/>
        </w:rPr>
        <w:t xml:space="preserve">Adinkrah, M. 1995. </w:t>
      </w:r>
      <w:r>
        <w:rPr>
          <w:i/>
          <w:lang w:val="en-US"/>
        </w:rPr>
        <w:t>Crime, Deviance and Delinquency in Fiji</w:t>
      </w:r>
      <w:r>
        <w:rPr>
          <w:lang w:val="en-US"/>
        </w:rPr>
        <w:t>, Fiji council of social Services, Suva.</w:t>
      </w:r>
    </w:p>
    <w:p w:rsidR="00000000" w:rsidRDefault="00000000">
      <w:pPr>
        <w:spacing w:before="200"/>
        <w:ind w:left="709" w:hanging="709"/>
        <w:jc w:val="both"/>
        <w:rPr>
          <w:lang w:val="en-US"/>
        </w:rPr>
      </w:pPr>
      <w:r>
        <w:rPr>
          <w:lang w:val="en-US"/>
        </w:rPr>
        <w:t xml:space="preserve">Asian &amp; Pacific Development Centre, Gender and Development Programme. 1999. </w:t>
      </w:r>
      <w:r>
        <w:rPr>
          <w:i/>
          <w:lang w:val="en-US"/>
        </w:rPr>
        <w:t>Asia-Pacific Post-Beijing I</w:t>
      </w:r>
      <w:r>
        <w:rPr>
          <w:i/>
          <w:lang w:val="en-US"/>
        </w:rPr>
        <w:t>m</w:t>
      </w:r>
      <w:r>
        <w:rPr>
          <w:i/>
          <w:lang w:val="en-US"/>
        </w:rPr>
        <w:t>plementation Monitor: 199 Health.</w:t>
      </w:r>
      <w:r>
        <w:rPr>
          <w:lang w:val="en-US"/>
        </w:rPr>
        <w:t xml:space="preserve"> Vinlin Press Sdn Bhd, Kuala Lumpur, Malaysia</w:t>
      </w:r>
    </w:p>
    <w:p w:rsidR="00000000" w:rsidRDefault="00000000">
      <w:pPr>
        <w:spacing w:before="200"/>
        <w:ind w:left="709" w:hanging="709"/>
        <w:jc w:val="both"/>
        <w:rPr>
          <w:lang w:val="en-US"/>
        </w:rPr>
      </w:pPr>
      <w:r>
        <w:rPr>
          <w:lang w:val="en-US"/>
        </w:rPr>
        <w:t xml:space="preserve">Bureau of Statistics. 1989. </w:t>
      </w:r>
      <w:r>
        <w:rPr>
          <w:i/>
          <w:lang w:val="en-US"/>
        </w:rPr>
        <w:t xml:space="preserve">Analytical Report on the Demographic, Social and Economic Characteristics of the Population from the 1986 Population Census. </w:t>
      </w:r>
      <w:r>
        <w:rPr>
          <w:lang w:val="en-US"/>
        </w:rPr>
        <w:t>Government Printer, Suva.</w:t>
      </w:r>
    </w:p>
    <w:p w:rsidR="00000000" w:rsidRDefault="00000000">
      <w:pPr>
        <w:spacing w:before="200"/>
        <w:ind w:left="709" w:hanging="709"/>
        <w:jc w:val="both"/>
        <w:rPr>
          <w:lang w:val="en-US"/>
        </w:rPr>
      </w:pPr>
      <w:r>
        <w:rPr>
          <w:lang w:val="en-US"/>
        </w:rPr>
        <w:t xml:space="preserve">Bureau of Statistics. 1994, </w:t>
      </w:r>
      <w:r>
        <w:rPr>
          <w:i/>
          <w:lang w:val="en-US"/>
        </w:rPr>
        <w:t xml:space="preserve">Current Economic Statistics. </w:t>
      </w:r>
      <w:r>
        <w:rPr>
          <w:lang w:val="en-US"/>
        </w:rPr>
        <w:t>Government Printer, Suva.</w:t>
      </w:r>
    </w:p>
    <w:p w:rsidR="00000000" w:rsidRDefault="00000000">
      <w:pPr>
        <w:spacing w:before="200"/>
        <w:ind w:left="709" w:hanging="709"/>
        <w:jc w:val="both"/>
        <w:rPr>
          <w:lang w:val="en-US"/>
        </w:rPr>
      </w:pPr>
      <w:r>
        <w:rPr>
          <w:lang w:val="en-US"/>
        </w:rPr>
        <w:t xml:space="preserve">Bureau of Statistics, 1997. </w:t>
      </w:r>
      <w:r>
        <w:rPr>
          <w:i/>
          <w:lang w:val="en-US"/>
        </w:rPr>
        <w:t xml:space="preserve">Annual Employment Survey, 1993. </w:t>
      </w:r>
      <w:r>
        <w:rPr>
          <w:lang w:val="en-US"/>
        </w:rPr>
        <w:t>Government Printer, Suva.</w:t>
      </w:r>
    </w:p>
    <w:p w:rsidR="00000000" w:rsidRDefault="00000000">
      <w:pPr>
        <w:spacing w:before="200"/>
        <w:ind w:left="709" w:hanging="709"/>
        <w:jc w:val="both"/>
        <w:rPr>
          <w:lang w:val="en-US"/>
        </w:rPr>
      </w:pPr>
      <w:r>
        <w:rPr>
          <w:lang w:val="en-US"/>
        </w:rPr>
        <w:t xml:space="preserve">Bureau of Statistics, 1998, </w:t>
      </w:r>
      <w:r>
        <w:rPr>
          <w:i/>
          <w:lang w:val="en-US"/>
        </w:rPr>
        <w:t xml:space="preserve">Annual Employment Survey, 1996. </w:t>
      </w:r>
      <w:r>
        <w:rPr>
          <w:lang w:val="en-US"/>
        </w:rPr>
        <w:t>Government Printer, Suva.</w:t>
      </w:r>
    </w:p>
    <w:p w:rsidR="00000000" w:rsidRDefault="00000000">
      <w:pPr>
        <w:spacing w:before="200"/>
        <w:ind w:left="709" w:hanging="709"/>
        <w:jc w:val="both"/>
        <w:rPr>
          <w:lang w:val="en-US"/>
        </w:rPr>
      </w:pPr>
      <w:r>
        <w:rPr>
          <w:lang w:val="en-US"/>
        </w:rPr>
        <w:t xml:space="preserve">Bureau of Statistics, 1998, </w:t>
      </w:r>
      <w:r>
        <w:rPr>
          <w:i/>
          <w:lang w:val="en-US"/>
        </w:rPr>
        <w:t xml:space="preserve">1996 Fiji Census of Population &amp; Housing, </w:t>
      </w:r>
      <w:r>
        <w:rPr>
          <w:lang w:val="en-US"/>
        </w:rPr>
        <w:t>Government Printer, Suva.</w:t>
      </w:r>
    </w:p>
    <w:p w:rsidR="00000000" w:rsidRDefault="00000000">
      <w:pPr>
        <w:spacing w:before="200"/>
        <w:ind w:left="709" w:hanging="709"/>
        <w:jc w:val="both"/>
        <w:rPr>
          <w:lang w:val="en-US"/>
        </w:rPr>
      </w:pPr>
      <w:r>
        <w:rPr>
          <w:lang w:val="en-US"/>
        </w:rPr>
        <w:t xml:space="preserve">Department of Social Welfare, </w:t>
      </w:r>
      <w:r>
        <w:rPr>
          <w:i/>
          <w:lang w:val="en-US"/>
        </w:rPr>
        <w:t xml:space="preserve">Annual Report 1998 </w:t>
      </w:r>
      <w:r>
        <w:rPr>
          <w:b/>
          <w:lang w:val="en-US"/>
        </w:rPr>
        <w:t>(Unpublished)</w:t>
      </w:r>
    </w:p>
    <w:p w:rsidR="00000000" w:rsidRDefault="00000000">
      <w:pPr>
        <w:spacing w:before="200"/>
        <w:ind w:left="709" w:hanging="709"/>
        <w:jc w:val="both"/>
        <w:rPr>
          <w:lang w:val="en-US"/>
        </w:rPr>
      </w:pPr>
      <w:r>
        <w:rPr>
          <w:lang w:val="en-US"/>
        </w:rPr>
        <w:t xml:space="preserve">Department for Women and Culture. 1994. </w:t>
      </w:r>
      <w:r>
        <w:rPr>
          <w:i/>
          <w:lang w:val="en-US"/>
        </w:rPr>
        <w:t xml:space="preserve">Women of Fiji, A Statistical Gender Profile. </w:t>
      </w:r>
      <w:r>
        <w:rPr>
          <w:lang w:val="en-US"/>
        </w:rPr>
        <w:t>Government Printer, Suva.</w:t>
      </w:r>
    </w:p>
    <w:p w:rsidR="00000000" w:rsidRDefault="00000000">
      <w:pPr>
        <w:spacing w:before="200"/>
        <w:ind w:left="709" w:hanging="709"/>
        <w:jc w:val="both"/>
        <w:rPr>
          <w:lang w:val="en-US"/>
        </w:rPr>
      </w:pPr>
      <w:r>
        <w:rPr>
          <w:lang w:val="en-US"/>
        </w:rPr>
        <w:t xml:space="preserve">Emberson-Bain, A. and C. Slatter. 1995. </w:t>
      </w:r>
      <w:r>
        <w:rPr>
          <w:i/>
          <w:lang w:val="en-US"/>
        </w:rPr>
        <w:t xml:space="preserve">Labouring Under the Law. </w:t>
      </w:r>
      <w:r>
        <w:rPr>
          <w:lang w:val="en-US"/>
        </w:rPr>
        <w:t>Fiji Women's Rights Movement, Suva.</w:t>
      </w:r>
    </w:p>
    <w:p w:rsidR="00000000" w:rsidRDefault="00000000">
      <w:pPr>
        <w:spacing w:before="200"/>
        <w:ind w:left="709" w:hanging="709"/>
        <w:jc w:val="both"/>
        <w:rPr>
          <w:lang w:val="en-US"/>
        </w:rPr>
      </w:pPr>
      <w:r>
        <w:rPr>
          <w:lang w:val="en-US"/>
        </w:rPr>
        <w:t xml:space="preserve">Fallon, J., and T. King, 1995. </w:t>
      </w:r>
      <w:r>
        <w:rPr>
          <w:i/>
          <w:lang w:val="en-US"/>
        </w:rPr>
        <w:t xml:space="preserve">The Economy of Fiji: Supporting Private Investment, </w:t>
      </w:r>
      <w:r>
        <w:rPr>
          <w:lang w:val="en-US"/>
        </w:rPr>
        <w:t>AusAID, National Capital Printing, Canberra.</w:t>
      </w:r>
    </w:p>
    <w:p w:rsidR="00000000" w:rsidRDefault="00000000">
      <w:pPr>
        <w:spacing w:before="200"/>
        <w:ind w:left="709" w:hanging="709"/>
        <w:jc w:val="both"/>
        <w:rPr>
          <w:lang w:val="en-US"/>
        </w:rPr>
      </w:pPr>
      <w:r>
        <w:rPr>
          <w:lang w:val="en-US"/>
        </w:rPr>
        <w:t xml:space="preserve">Fiji Children's Co-ordinating Committee, 1995. </w:t>
      </w:r>
      <w:r>
        <w:rPr>
          <w:i/>
          <w:lang w:val="en-US"/>
        </w:rPr>
        <w:t xml:space="preserve">Fiji Status Report on the Convention on the Rights of the Child, </w:t>
      </w:r>
      <w:r>
        <w:rPr>
          <w:lang w:val="en-US"/>
        </w:rPr>
        <w:t>UNICEF, Suva.</w:t>
      </w:r>
    </w:p>
    <w:p w:rsidR="00000000" w:rsidRDefault="00000000">
      <w:pPr>
        <w:spacing w:before="200"/>
        <w:ind w:left="709" w:hanging="709"/>
        <w:jc w:val="both"/>
        <w:rPr>
          <w:lang w:val="en-US"/>
        </w:rPr>
      </w:pPr>
      <w:r>
        <w:rPr>
          <w:lang w:val="en-US"/>
        </w:rPr>
        <w:t>Fiji Daily Post, Pg 8, 20 Jan, 2000</w:t>
      </w:r>
    </w:p>
    <w:p w:rsidR="00000000" w:rsidRDefault="00000000">
      <w:pPr>
        <w:spacing w:before="200"/>
        <w:ind w:left="709" w:hanging="709"/>
        <w:jc w:val="both"/>
        <w:rPr>
          <w:lang w:val="en-US"/>
        </w:rPr>
      </w:pPr>
      <w:r>
        <w:rPr>
          <w:lang w:val="en-US"/>
        </w:rPr>
        <w:t xml:space="preserve">Fiji Police Force, 1995. </w:t>
      </w:r>
      <w:r>
        <w:rPr>
          <w:i/>
          <w:lang w:val="en-US"/>
        </w:rPr>
        <w:t>Crime Annual Report.</w:t>
      </w:r>
    </w:p>
    <w:p w:rsidR="00000000" w:rsidRDefault="00000000">
      <w:pPr>
        <w:spacing w:before="200"/>
        <w:ind w:left="709" w:hanging="709"/>
        <w:jc w:val="both"/>
        <w:rPr>
          <w:lang w:val="en-US"/>
        </w:rPr>
      </w:pPr>
      <w:r>
        <w:rPr>
          <w:lang w:val="en-US"/>
        </w:rPr>
        <w:t xml:space="preserve">Government of Fiji. 1993. </w:t>
      </w:r>
      <w:r>
        <w:rPr>
          <w:i/>
          <w:lang w:val="en-US"/>
        </w:rPr>
        <w:t xml:space="preserve">Opportunities for Growth: Policies and Strategies for Fiji in the Medium Term. </w:t>
      </w:r>
      <w:r>
        <w:rPr>
          <w:lang w:val="en-US"/>
        </w:rPr>
        <w:t>Pa</w:t>
      </w:r>
      <w:r>
        <w:rPr>
          <w:lang w:val="en-US"/>
        </w:rPr>
        <w:t>r</w:t>
      </w:r>
      <w:r>
        <w:rPr>
          <w:lang w:val="en-US"/>
        </w:rPr>
        <w:t>liamentary Paper No. 2. Government Printer, Suva.</w:t>
      </w:r>
    </w:p>
    <w:p w:rsidR="00000000" w:rsidRDefault="00000000">
      <w:pPr>
        <w:spacing w:before="200"/>
        <w:ind w:left="709" w:hanging="709"/>
        <w:jc w:val="both"/>
        <w:rPr>
          <w:lang w:val="en-US"/>
        </w:rPr>
      </w:pPr>
      <w:r>
        <w:rPr>
          <w:lang w:val="en-US"/>
        </w:rPr>
        <w:t xml:space="preserve">Government of Fiji 1997. </w:t>
      </w:r>
      <w:r>
        <w:rPr>
          <w:i/>
          <w:lang w:val="en-US"/>
        </w:rPr>
        <w:t xml:space="preserve">Constitution. </w:t>
      </w:r>
      <w:r>
        <w:rPr>
          <w:lang w:val="en-US"/>
        </w:rPr>
        <w:t>Government Printer, Suva.</w:t>
      </w:r>
    </w:p>
    <w:p w:rsidR="00000000" w:rsidRDefault="00000000">
      <w:pPr>
        <w:spacing w:before="200"/>
        <w:ind w:left="709" w:hanging="709"/>
        <w:jc w:val="both"/>
        <w:rPr>
          <w:lang w:val="en-US"/>
        </w:rPr>
      </w:pPr>
      <w:r>
        <w:rPr>
          <w:lang w:val="en-US"/>
        </w:rPr>
        <w:t xml:space="preserve">Government of Fiji and UNDP, 1997. </w:t>
      </w:r>
      <w:r>
        <w:rPr>
          <w:i/>
          <w:lang w:val="en-US"/>
        </w:rPr>
        <w:t>Fiji Poverty Report,</w:t>
      </w:r>
      <w:r>
        <w:rPr>
          <w:lang w:val="en-US"/>
        </w:rPr>
        <w:t xml:space="preserve"> UNDP, Suva.</w:t>
      </w:r>
    </w:p>
    <w:p w:rsidR="00000000" w:rsidRDefault="00000000">
      <w:pPr>
        <w:spacing w:before="200"/>
        <w:ind w:left="709" w:hanging="709"/>
        <w:jc w:val="both"/>
        <w:rPr>
          <w:lang w:val="en-US"/>
        </w:rPr>
      </w:pPr>
      <w:r>
        <w:rPr>
          <w:lang w:val="en-US"/>
        </w:rPr>
        <w:t xml:space="preserve">Government of Fiji and UNICEF, 1997. </w:t>
      </w:r>
      <w:r>
        <w:rPr>
          <w:i/>
          <w:lang w:val="en-US"/>
        </w:rPr>
        <w:t xml:space="preserve">A Situation Analysis of Children and Women in Fiji, 1996. </w:t>
      </w:r>
      <w:r>
        <w:rPr>
          <w:lang w:val="en-US"/>
        </w:rPr>
        <w:t>UNICEF, Suva.</w:t>
      </w:r>
    </w:p>
    <w:p w:rsidR="00000000" w:rsidRDefault="00000000">
      <w:pPr>
        <w:spacing w:before="200"/>
        <w:ind w:left="709" w:hanging="709"/>
        <w:jc w:val="both"/>
        <w:rPr>
          <w:lang w:val="en-US"/>
        </w:rPr>
      </w:pPr>
      <w:r>
        <w:rPr>
          <w:lang w:val="en-US"/>
        </w:rPr>
        <w:t xml:space="preserve">House, W. 1995. </w:t>
      </w:r>
      <w:r>
        <w:rPr>
          <w:i/>
          <w:lang w:val="en-US"/>
        </w:rPr>
        <w:t>Gender issues for investigation in labour markets in the Pacific: some data and research prere</w:t>
      </w:r>
      <w:r>
        <w:rPr>
          <w:i/>
          <w:lang w:val="en-US"/>
        </w:rPr>
        <w:t>q</w:t>
      </w:r>
      <w:r>
        <w:rPr>
          <w:i/>
          <w:lang w:val="en-US"/>
        </w:rPr>
        <w:t xml:space="preserve">uisites for policy formulation. </w:t>
      </w:r>
      <w:r>
        <w:rPr>
          <w:lang w:val="en-US"/>
        </w:rPr>
        <w:t>Discussion Paper 11, Support Team for the Pacific, UNFPA, Suva.</w:t>
      </w:r>
    </w:p>
    <w:p w:rsidR="00000000" w:rsidRDefault="00000000">
      <w:pPr>
        <w:spacing w:before="200"/>
        <w:ind w:left="709" w:hanging="709"/>
        <w:jc w:val="both"/>
        <w:rPr>
          <w:lang w:val="en-US"/>
        </w:rPr>
      </w:pPr>
      <w:r>
        <w:rPr>
          <w:lang w:val="en-US"/>
        </w:rPr>
        <w:t xml:space="preserve">ILO, 1997. </w:t>
      </w:r>
      <w:r>
        <w:rPr>
          <w:i/>
          <w:lang w:val="en-US"/>
        </w:rPr>
        <w:t xml:space="preserve">Fiji: Toward Equality and Protection for Women Workers in the Formal Sector. </w:t>
      </w:r>
      <w:r>
        <w:rPr>
          <w:lang w:val="en-US"/>
        </w:rPr>
        <w:t>ILO/UNDP TSS1 R</w:t>
      </w:r>
      <w:r>
        <w:rPr>
          <w:lang w:val="en-US"/>
        </w:rPr>
        <w:t>e</w:t>
      </w:r>
      <w:r>
        <w:rPr>
          <w:lang w:val="en-US"/>
        </w:rPr>
        <w:t>port, ILO, Suva.</w:t>
      </w:r>
    </w:p>
    <w:p w:rsidR="00000000" w:rsidRDefault="00000000">
      <w:pPr>
        <w:spacing w:before="200"/>
        <w:ind w:left="709" w:hanging="709"/>
        <w:jc w:val="both"/>
        <w:rPr>
          <w:lang w:val="en-US"/>
        </w:rPr>
      </w:pPr>
      <w:r>
        <w:rPr>
          <w:lang w:val="en-US"/>
        </w:rPr>
        <w:t xml:space="preserve">INSTRAW, 1995. </w:t>
      </w:r>
      <w:r>
        <w:rPr>
          <w:i/>
          <w:lang w:val="en-US"/>
        </w:rPr>
        <w:t xml:space="preserve">Measurement and Valuation of Unpaid Contribution: Accounting Through Time and Output. </w:t>
      </w:r>
      <w:r>
        <w:rPr>
          <w:lang w:val="en-US"/>
        </w:rPr>
        <w:t>INSTRAW, Santo Domingo.</w:t>
      </w:r>
    </w:p>
    <w:p w:rsidR="00000000" w:rsidRDefault="00000000">
      <w:pPr>
        <w:spacing w:before="200"/>
        <w:ind w:left="709" w:hanging="709"/>
        <w:jc w:val="both"/>
        <w:rPr>
          <w:lang w:val="en-US"/>
        </w:rPr>
      </w:pPr>
      <w:r>
        <w:rPr>
          <w:lang w:val="en-US"/>
        </w:rPr>
        <w:t xml:space="preserve">Ironmonger, D. and H. Hill, 1997. </w:t>
      </w:r>
      <w:r>
        <w:rPr>
          <w:i/>
          <w:lang w:val="en-US"/>
        </w:rPr>
        <w:t xml:space="preserve">Women's Economic Participation in Five Pacific Island Countries: a study of Fiji, Solomon Islands, Vanuatu, Western Samoa and Tonga. </w:t>
      </w:r>
      <w:r>
        <w:rPr>
          <w:lang w:val="en-US"/>
        </w:rPr>
        <w:t>(if draft).</w:t>
      </w:r>
    </w:p>
    <w:p w:rsidR="00000000" w:rsidRDefault="00000000">
      <w:pPr>
        <w:spacing w:before="200"/>
        <w:ind w:left="709" w:hanging="709"/>
        <w:jc w:val="both"/>
        <w:rPr>
          <w:lang w:val="en-US"/>
        </w:rPr>
      </w:pPr>
      <w:r>
        <w:rPr>
          <w:lang w:val="en-US"/>
        </w:rPr>
        <w:t xml:space="preserve">Jalal, I. 1998. </w:t>
      </w:r>
      <w:r>
        <w:rPr>
          <w:i/>
          <w:lang w:val="en-US"/>
        </w:rPr>
        <w:t xml:space="preserve">Law for Pacific Women: A Legal Rights Handbook. </w:t>
      </w:r>
      <w:r>
        <w:rPr>
          <w:lang w:val="en-US"/>
        </w:rPr>
        <w:t>Fiji Women's Rights Movement, Suva.</w:t>
      </w:r>
    </w:p>
    <w:p w:rsidR="00000000" w:rsidRDefault="00000000">
      <w:pPr>
        <w:spacing w:before="200"/>
        <w:ind w:left="709" w:hanging="709"/>
        <w:jc w:val="both"/>
        <w:rPr>
          <w:lang w:val="en-US"/>
        </w:rPr>
      </w:pPr>
      <w:r>
        <w:rPr>
          <w:lang w:val="en-US"/>
        </w:rPr>
        <w:t xml:space="preserve">Lateef, S. 1990. "Rule by Danda: Domestic violence among Indo Fijians", </w:t>
      </w:r>
      <w:r>
        <w:rPr>
          <w:i/>
          <w:lang w:val="en-US"/>
        </w:rPr>
        <w:t xml:space="preserve">Pacific Studies, </w:t>
      </w:r>
      <w:r>
        <w:rPr>
          <w:lang w:val="en-US"/>
        </w:rPr>
        <w:t>Vol 13, No. 3, pgs 43-62</w:t>
      </w:r>
    </w:p>
    <w:p w:rsidR="00000000" w:rsidRDefault="00000000">
      <w:pPr>
        <w:spacing w:before="200"/>
        <w:ind w:left="709" w:hanging="709"/>
        <w:jc w:val="both"/>
        <w:rPr>
          <w:lang w:val="en-US"/>
        </w:rPr>
      </w:pPr>
      <w:r>
        <w:rPr>
          <w:lang w:val="en-US"/>
        </w:rPr>
        <w:t xml:space="preserve">Ministry of Education &amp; Technology, 1998. </w:t>
      </w:r>
      <w:r>
        <w:rPr>
          <w:i/>
          <w:lang w:val="en-US"/>
        </w:rPr>
        <w:t xml:space="preserve">Annual Report for the year 1997. </w:t>
      </w:r>
      <w:r>
        <w:rPr>
          <w:lang w:val="en-US"/>
        </w:rPr>
        <w:t>Parliamentary Paper No. 12. Fiji. Government Printer, Suva.</w:t>
      </w:r>
    </w:p>
    <w:p w:rsidR="00000000" w:rsidRDefault="00000000">
      <w:pPr>
        <w:spacing w:before="200"/>
        <w:ind w:left="709" w:hanging="709"/>
        <w:jc w:val="both"/>
        <w:rPr>
          <w:lang w:val="en-US"/>
        </w:rPr>
      </w:pPr>
      <w:r>
        <w:rPr>
          <w:lang w:val="en-US"/>
        </w:rPr>
        <w:t xml:space="preserve">Ministry of Education, Women, Culture, Science and Technology. 1995. </w:t>
      </w:r>
      <w:r>
        <w:rPr>
          <w:i/>
          <w:lang w:val="en-US"/>
        </w:rPr>
        <w:t xml:space="preserve">Annual Report. </w:t>
      </w:r>
      <w:r>
        <w:rPr>
          <w:lang w:val="en-US"/>
        </w:rPr>
        <w:t>Parliamentary Paper No. 25. 1996. Government Printer, Suva.</w:t>
      </w:r>
    </w:p>
    <w:p w:rsidR="00000000" w:rsidRDefault="00000000">
      <w:pPr>
        <w:spacing w:before="200"/>
        <w:ind w:left="709" w:hanging="709"/>
        <w:jc w:val="both"/>
        <w:rPr>
          <w:lang w:val="en-US"/>
        </w:rPr>
      </w:pPr>
      <w:r>
        <w:rPr>
          <w:lang w:val="en-US"/>
        </w:rPr>
        <w:t>Ministry of Justice, 1998. Guidelines in Sentencing for Rape. Circular Memorandum No. 1. 1988, chief Justice. Government Printer, Suva.</w:t>
      </w:r>
    </w:p>
    <w:p w:rsidR="00000000" w:rsidRDefault="00000000">
      <w:pPr>
        <w:spacing w:before="200"/>
        <w:ind w:left="709" w:hanging="709"/>
        <w:jc w:val="both"/>
        <w:rPr>
          <w:lang w:val="en-US"/>
        </w:rPr>
      </w:pPr>
      <w:r>
        <w:rPr>
          <w:lang w:val="en-US"/>
        </w:rPr>
        <w:t xml:space="preserve">Ministry of Health. 1993. </w:t>
      </w:r>
      <w:r>
        <w:rPr>
          <w:i/>
          <w:lang w:val="en-US"/>
        </w:rPr>
        <w:t xml:space="preserve">Annual Report. </w:t>
      </w:r>
      <w:r>
        <w:rPr>
          <w:lang w:val="en-US"/>
        </w:rPr>
        <w:t>Parliamentary Paper No. 59. Fiji. Government Printer, Suva.</w:t>
      </w:r>
    </w:p>
    <w:p w:rsidR="00000000" w:rsidRDefault="00000000">
      <w:pPr>
        <w:spacing w:before="200"/>
        <w:ind w:left="709" w:hanging="709"/>
        <w:jc w:val="both"/>
        <w:rPr>
          <w:lang w:val="en-US"/>
        </w:rPr>
      </w:pPr>
      <w:r>
        <w:rPr>
          <w:lang w:val="en-US"/>
        </w:rPr>
        <w:t xml:space="preserve">Ministry of National Planning 1997. </w:t>
      </w:r>
      <w:r>
        <w:rPr>
          <w:i/>
          <w:lang w:val="en-US"/>
        </w:rPr>
        <w:t xml:space="preserve">Development Strategy for Fiji: Policies &amp; Programmes for Sustainable Growth </w:t>
      </w:r>
      <w:r>
        <w:rPr>
          <w:lang w:val="en-US"/>
        </w:rPr>
        <w:t>Parliamentary Paper No. 58. Government Printer, Suva.</w:t>
      </w:r>
    </w:p>
    <w:p w:rsidR="00000000" w:rsidRDefault="00000000">
      <w:pPr>
        <w:spacing w:before="200"/>
        <w:ind w:left="709" w:hanging="709"/>
        <w:jc w:val="both"/>
        <w:rPr>
          <w:lang w:val="en-US"/>
        </w:rPr>
      </w:pPr>
      <w:r>
        <w:rPr>
          <w:lang w:val="en-US"/>
        </w:rPr>
        <w:t xml:space="preserve">Ministry of Women &amp; Culture. 1999. </w:t>
      </w:r>
      <w:r>
        <w:rPr>
          <w:i/>
          <w:lang w:val="en-US"/>
        </w:rPr>
        <w:t xml:space="preserve">National Report on the Implementation of the Beijing Platform for Action. </w:t>
      </w:r>
      <w:r>
        <w:rPr>
          <w:lang w:val="en-US"/>
        </w:rPr>
        <w:t>Quality Print, Suva.</w:t>
      </w:r>
    </w:p>
    <w:p w:rsidR="00000000" w:rsidRDefault="00000000">
      <w:pPr>
        <w:spacing w:before="200"/>
        <w:ind w:left="709" w:hanging="709"/>
        <w:jc w:val="both"/>
        <w:rPr>
          <w:i/>
          <w:lang w:val="en-US"/>
        </w:rPr>
      </w:pPr>
      <w:r>
        <w:rPr>
          <w:lang w:val="en-US"/>
        </w:rPr>
        <w:t xml:space="preserve">Ministry of Women &amp; Culture. 1998. </w:t>
      </w:r>
      <w:r>
        <w:rPr>
          <w:i/>
          <w:lang w:val="en-US"/>
        </w:rPr>
        <w:t>The Women's Plan of Action: 1999-2008. Vol 1 &amp; 2.</w:t>
      </w:r>
    </w:p>
    <w:p w:rsidR="00000000" w:rsidRDefault="00000000">
      <w:pPr>
        <w:spacing w:before="200"/>
        <w:ind w:left="709" w:hanging="709"/>
        <w:jc w:val="both"/>
        <w:rPr>
          <w:lang w:val="en-US"/>
        </w:rPr>
      </w:pPr>
      <w:r>
        <w:rPr>
          <w:lang w:val="en-US"/>
        </w:rPr>
        <w:t>Plange, N. 1990. "Report on Prostitution." Department of Sociology, University of the South Pacific, Suva. Mimeo.</w:t>
      </w:r>
    </w:p>
    <w:p w:rsidR="00000000" w:rsidRDefault="00000000">
      <w:pPr>
        <w:spacing w:before="200"/>
        <w:ind w:left="709" w:hanging="709"/>
        <w:jc w:val="both"/>
        <w:rPr>
          <w:lang w:val="en-US"/>
        </w:rPr>
      </w:pPr>
      <w:r>
        <w:rPr>
          <w:lang w:val="en-US"/>
        </w:rPr>
        <w:t xml:space="preserve">Public Service Commission, 1993. </w:t>
      </w:r>
      <w:r>
        <w:rPr>
          <w:i/>
          <w:lang w:val="en-US"/>
        </w:rPr>
        <w:t xml:space="preserve">Public Service Commission General Orders. </w:t>
      </w:r>
      <w:r>
        <w:rPr>
          <w:lang w:val="en-US"/>
        </w:rPr>
        <w:t>Government Printer, Suva.</w:t>
      </w:r>
    </w:p>
    <w:p w:rsidR="00000000" w:rsidRDefault="00000000">
      <w:pPr>
        <w:spacing w:before="200"/>
        <w:ind w:left="709" w:hanging="709"/>
        <w:jc w:val="both"/>
        <w:rPr>
          <w:lang w:val="en-US"/>
        </w:rPr>
      </w:pPr>
      <w:r>
        <w:rPr>
          <w:lang w:val="en-US"/>
        </w:rPr>
        <w:t xml:space="preserve">Reeves, P., T. Vakatora, B. Lal, 1996. </w:t>
      </w:r>
      <w:r>
        <w:rPr>
          <w:i/>
          <w:lang w:val="en-US"/>
        </w:rPr>
        <w:t xml:space="preserve">The Fiji Islands: Towards a United Future. Report of the Fiji Constitutional Review Commission. </w:t>
      </w:r>
      <w:r>
        <w:rPr>
          <w:lang w:val="en-US"/>
        </w:rPr>
        <w:t>Parliamentary Paper No. 34, Government Press, Suva.</w:t>
      </w:r>
    </w:p>
    <w:p w:rsidR="00000000" w:rsidRDefault="00000000">
      <w:pPr>
        <w:spacing w:before="200"/>
        <w:ind w:left="709" w:hanging="709"/>
        <w:jc w:val="both"/>
        <w:rPr>
          <w:lang w:val="en-US"/>
        </w:rPr>
      </w:pPr>
      <w:r>
        <w:rPr>
          <w:lang w:val="en-US"/>
        </w:rPr>
        <w:t xml:space="preserve">Rawlinson, N., D. Milton, S. Blaber, A. Sesewa, and S. Sharma, 1995. </w:t>
      </w:r>
      <w:r>
        <w:rPr>
          <w:i/>
          <w:lang w:val="en-US"/>
        </w:rPr>
        <w:t xml:space="preserve">A survey of the subsistence and artisanal fisheries in rural areas of Viti Levu, Fiji, </w:t>
      </w:r>
      <w:r>
        <w:rPr>
          <w:lang w:val="en-US"/>
        </w:rPr>
        <w:t>Australian Centre for International Agricultural Research, Ca</w:t>
      </w:r>
      <w:r>
        <w:rPr>
          <w:lang w:val="en-US"/>
        </w:rPr>
        <w:t>n</w:t>
      </w:r>
      <w:r>
        <w:rPr>
          <w:lang w:val="en-US"/>
        </w:rPr>
        <w:t>berra.</w:t>
      </w:r>
    </w:p>
    <w:p w:rsidR="00000000" w:rsidRDefault="00000000">
      <w:pPr>
        <w:spacing w:before="200"/>
        <w:ind w:left="709" w:hanging="709"/>
        <w:jc w:val="both"/>
        <w:rPr>
          <w:i/>
          <w:lang w:val="en-US"/>
        </w:rPr>
      </w:pPr>
      <w:r>
        <w:rPr>
          <w:lang w:val="en-US"/>
        </w:rPr>
        <w:t xml:space="preserve">Senate Select Committee. 1995. </w:t>
      </w:r>
      <w:r>
        <w:rPr>
          <w:i/>
          <w:lang w:val="en-US"/>
        </w:rPr>
        <w:t>Housing Authority and the Public Rental Board. Parliamentary Paper No. 33. Government Printer, Suva.</w:t>
      </w:r>
    </w:p>
    <w:p w:rsidR="00000000" w:rsidRDefault="00000000">
      <w:pPr>
        <w:spacing w:before="200"/>
        <w:ind w:left="709" w:hanging="709"/>
        <w:jc w:val="both"/>
        <w:rPr>
          <w:lang w:val="en-US"/>
        </w:rPr>
      </w:pPr>
      <w:r>
        <w:rPr>
          <w:lang w:val="en-US"/>
        </w:rPr>
        <w:t xml:space="preserve">United Nations Development Programme, 1995. </w:t>
      </w:r>
      <w:r>
        <w:rPr>
          <w:i/>
          <w:lang w:val="en-US"/>
        </w:rPr>
        <w:t xml:space="preserve">1995 Human Development Report, </w:t>
      </w:r>
      <w:r>
        <w:rPr>
          <w:lang w:val="en-US"/>
        </w:rPr>
        <w:t>Oxford University Press, O</w:t>
      </w:r>
      <w:r>
        <w:rPr>
          <w:lang w:val="en-US"/>
        </w:rPr>
        <w:t>x</w:t>
      </w:r>
      <w:r>
        <w:rPr>
          <w:lang w:val="en-US"/>
        </w:rPr>
        <w:t>ford.</w:t>
      </w:r>
    </w:p>
    <w:p w:rsidR="00000000" w:rsidRDefault="00000000">
      <w:pPr>
        <w:spacing w:before="200"/>
        <w:ind w:left="709" w:hanging="709"/>
        <w:jc w:val="both"/>
        <w:rPr>
          <w:lang w:val="en-US"/>
        </w:rPr>
      </w:pPr>
      <w:r>
        <w:rPr>
          <w:lang w:val="en-US"/>
        </w:rPr>
        <w:t xml:space="preserve">United Nations Development Programme, 1999. </w:t>
      </w:r>
      <w:r>
        <w:rPr>
          <w:i/>
          <w:lang w:val="en-US"/>
        </w:rPr>
        <w:t xml:space="preserve">Human Development Report 1999, </w:t>
      </w:r>
      <w:r>
        <w:rPr>
          <w:lang w:val="en-US"/>
        </w:rPr>
        <w:t>Oxford University Press, O</w:t>
      </w:r>
      <w:r>
        <w:rPr>
          <w:lang w:val="en-US"/>
        </w:rPr>
        <w:t>x</w:t>
      </w:r>
      <w:r>
        <w:rPr>
          <w:lang w:val="en-US"/>
        </w:rPr>
        <w:t>ford.</w:t>
      </w:r>
    </w:p>
    <w:p w:rsidR="00000000" w:rsidRDefault="00000000">
      <w:pPr>
        <w:spacing w:before="200"/>
        <w:ind w:left="709" w:hanging="709"/>
        <w:jc w:val="both"/>
        <w:rPr>
          <w:lang w:val="en-US"/>
        </w:rPr>
      </w:pPr>
      <w:r>
        <w:rPr>
          <w:lang w:val="en-US"/>
        </w:rPr>
        <w:t xml:space="preserve">United Nations Fund for Children, 1996. </w:t>
      </w:r>
      <w:r>
        <w:rPr>
          <w:i/>
          <w:lang w:val="en-US"/>
        </w:rPr>
        <w:t xml:space="preserve">Situation Report on Women and Children in Fiji, </w:t>
      </w:r>
      <w:r>
        <w:rPr>
          <w:lang w:val="en-US"/>
        </w:rPr>
        <w:t>UNICEF, Suva.</w:t>
      </w:r>
    </w:p>
    <w:p w:rsidR="00000000" w:rsidRDefault="00000000">
      <w:pPr>
        <w:spacing w:before="200"/>
        <w:ind w:left="709" w:hanging="709"/>
        <w:jc w:val="both"/>
        <w:rPr>
          <w:lang w:val="en-US"/>
        </w:rPr>
      </w:pPr>
      <w:r>
        <w:rPr>
          <w:lang w:val="en-US"/>
        </w:rPr>
        <w:t xml:space="preserve">United Nations, 1996. </w:t>
      </w:r>
      <w:r>
        <w:rPr>
          <w:i/>
          <w:lang w:val="en-US"/>
        </w:rPr>
        <w:t xml:space="preserve">Time to Act: The Pacific Response to HIV and AIDS, </w:t>
      </w:r>
      <w:r>
        <w:rPr>
          <w:lang w:val="en-US"/>
        </w:rPr>
        <w:t>United Nations, Suva.</w:t>
      </w:r>
    </w:p>
    <w:p w:rsidR="00000000" w:rsidRDefault="00000000">
      <w:pPr>
        <w:spacing w:before="200"/>
        <w:ind w:left="709" w:hanging="709"/>
        <w:jc w:val="both"/>
        <w:rPr>
          <w:lang w:val="en-US"/>
        </w:rPr>
      </w:pPr>
      <w:r>
        <w:rPr>
          <w:lang w:val="en-US"/>
        </w:rPr>
        <w:t xml:space="preserve">United Nations, 1997. </w:t>
      </w:r>
      <w:r>
        <w:rPr>
          <w:i/>
          <w:lang w:val="en-US"/>
        </w:rPr>
        <w:t xml:space="preserve">Sustaining Livelihoods: Promoting Informal Sector Growth in Pacific Island Countries, </w:t>
      </w:r>
      <w:r>
        <w:rPr>
          <w:lang w:val="en-US"/>
        </w:rPr>
        <w:t>UNDP, Suva.</w:t>
      </w:r>
    </w:p>
    <w:p w:rsidR="00000000" w:rsidRDefault="00000000">
      <w:pPr>
        <w:spacing w:line="60" w:lineRule="exact"/>
        <w:rPr>
          <w:sz w:val="6"/>
          <w:lang w:val="en-US"/>
        </w:rPr>
        <w:sectPr w:rsidR="00000000">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50"/>
      </w:r>
    </w:p>
    <w:p w:rsidR="00000000" w:rsidRDefault="00000000">
      <w:pPr>
        <w:pStyle w:val="SingleTxt"/>
        <w:rPr>
          <w:lang w:val="en-US"/>
        </w:rPr>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NO&gt;&gt;N003426</w:t>
      </w:r>
      <w:r>
        <w:rPr>
          <w:lang w:val="en-US"/>
        </w:rPr>
        <w:t>8</w:t>
      </w:r>
      <w:r>
        <w:t>R&lt;&lt;ODS JOB NO&gt;&gt;</w:t>
      </w:r>
    </w:p>
    <w:p w:rsidR="00000000" w:rsidRDefault="00000000">
      <w:pPr>
        <w:pStyle w:val="CommentText"/>
      </w:pPr>
      <w:r>
        <w:t>&lt;&lt;ODS DOC SYMBOL1&gt;&gt;CEDAW/C/FJI/1&lt;&lt;ODS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00-34269 (R)    060600    060600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*0034269*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709" w:hanging="709"/>
        <w:rPr>
          <w:spacing w:val="-2"/>
          <w:lang w:val="en-US"/>
        </w:rPr>
      </w:pPr>
      <w:r>
        <w:rPr>
          <w:rStyle w:val="FootnoteReference"/>
        </w:rPr>
        <w:t>*</w:t>
      </w:r>
      <w:r>
        <w:t xml:space="preserve"> </w:t>
      </w:r>
      <w:r>
        <w:rPr>
          <w:lang w:val="en-US"/>
        </w:rPr>
        <w:tab/>
      </w:r>
      <w:r>
        <w:rPr>
          <w:spacing w:val="-2"/>
        </w:rPr>
        <w:t>Настоящий документ публикуется без официального редактирования.</w:t>
      </w:r>
    </w:p>
    <w:p w:rsidR="00000000" w:rsidRDefault="00000000">
      <w:pPr>
        <w:pStyle w:val="FootnoteText"/>
        <w:tabs>
          <w:tab w:val="right" w:pos="9356"/>
        </w:tabs>
        <w:rPr>
          <w:sz w:val="24"/>
          <w:lang w:val="en-US"/>
        </w:rPr>
      </w:pPr>
    </w:p>
    <w:p w:rsidR="00000000" w:rsidRDefault="00000000">
      <w:pPr>
        <w:pStyle w:val="FootnoteText"/>
        <w:tabs>
          <w:tab w:val="right" w:pos="9356"/>
        </w:tabs>
        <w:rPr>
          <w:sz w:val="24"/>
        </w:rPr>
      </w:pPr>
      <w:r>
        <w:rPr>
          <w:lang w:val="en-US"/>
        </w:rPr>
        <w:t>00-34268.R</w:t>
      </w:r>
      <w:r>
        <w:rPr>
          <w:lang w:val="en-US"/>
        </w:rPr>
        <w:tab/>
        <w:t>/...</w:t>
      </w:r>
    </w:p>
  </w:footnote>
  <w:footnote w:id="2">
    <w:p w:rsidR="00000000" w:rsidRDefault="00000000">
      <w:pPr>
        <w:pStyle w:val="FootnoteText"/>
      </w:pPr>
      <w:r>
        <w:rPr>
          <w:vertAlign w:val="superscript"/>
          <w:lang w:val="en-US"/>
        </w:rPr>
        <w:footnoteRef/>
      </w:r>
      <w:r>
        <w:rPr>
          <w:lang w:val="en-US"/>
        </w:rPr>
        <w:tab/>
        <w:t>Fiji Poverty Report, 1997:2</w:t>
      </w:r>
    </w:p>
  </w:footnote>
  <w:footnote w:id="3">
    <w:p w:rsidR="00000000" w:rsidRDefault="00000000">
      <w:pPr>
        <w:pStyle w:val="FootnoteText"/>
      </w:pPr>
      <w:r>
        <w:rPr>
          <w:lang w:val="en-US"/>
        </w:rPr>
        <w:t xml:space="preserve"> </w:t>
      </w:r>
      <w:r>
        <w:rPr>
          <w:rStyle w:val="FootnoteReference"/>
        </w:rPr>
        <w:footnoteRef/>
      </w:r>
      <w:r>
        <w:rPr>
          <w:lang w:val="en-US"/>
        </w:rPr>
        <w:tab/>
        <w:t>UNFPA, 1995.</w:t>
      </w:r>
    </w:p>
  </w:footnote>
  <w:footnote w:id="4">
    <w:p w:rsidR="00000000" w:rsidRDefault="00000000">
      <w:pPr>
        <w:pStyle w:val="FootnoteText"/>
      </w:pPr>
      <w:r>
        <w:rPr>
          <w:lang w:val="en-US"/>
        </w:rPr>
        <w:t xml:space="preserve"> </w:t>
      </w:r>
      <w:r>
        <w:rPr>
          <w:rStyle w:val="FootnoteReference"/>
        </w:rPr>
        <w:footnoteRef/>
      </w:r>
      <w:r>
        <w:rPr>
          <w:lang w:val="en-US"/>
        </w:rPr>
        <w:tab/>
        <w:t>ILO, 1997: i.</w:t>
      </w:r>
    </w:p>
  </w:footnote>
  <w:footnote w:id="5">
    <w:p w:rsidR="00000000" w:rsidRDefault="00000000">
      <w:pPr>
        <w:pStyle w:val="FootnoteText"/>
      </w:pPr>
      <w:r>
        <w:rPr>
          <w:lang w:val="en-US"/>
        </w:rPr>
        <w:t xml:space="preserve"> </w:t>
      </w:r>
      <w:r>
        <w:rPr>
          <w:rStyle w:val="FootnoteReference"/>
        </w:rPr>
        <w:footnoteRef/>
      </w:r>
      <w:r>
        <w:rPr>
          <w:lang w:val="en-US"/>
        </w:rPr>
        <w:tab/>
        <w:t>ILO, 1997: ii.</w:t>
      </w:r>
    </w:p>
  </w:footnote>
  <w:footnote w:id="6">
    <w:p w:rsidR="00000000" w:rsidRDefault="00000000">
      <w:pPr>
        <w:pStyle w:val="FootnoteText"/>
      </w:pPr>
      <w:r>
        <w:rPr>
          <w:lang w:val="en-US"/>
        </w:rPr>
        <w:t xml:space="preserve"> </w:t>
      </w:r>
      <w:r>
        <w:rPr>
          <w:rStyle w:val="FootnoteReference"/>
        </w:rPr>
        <w:footnoteRef/>
      </w:r>
      <w:r>
        <w:rPr>
          <w:lang w:val="en-US"/>
        </w:rPr>
        <w:tab/>
        <w:t>Department of Women, 1994: 18.</w:t>
      </w:r>
    </w:p>
  </w:footnote>
  <w:footnote w:id="7">
    <w:p w:rsidR="00000000" w:rsidRDefault="00000000">
      <w:pPr>
        <w:pStyle w:val="FootnoteText"/>
      </w:pPr>
      <w:r>
        <w:rPr>
          <w:lang w:val="en-US"/>
        </w:rPr>
        <w:t xml:space="preserve"> </w:t>
      </w:r>
      <w:r>
        <w:rPr>
          <w:rStyle w:val="FootnoteReference"/>
        </w:rPr>
        <w:footnoteRef/>
      </w:r>
      <w:r>
        <w:rPr>
          <w:lang w:val="en-US"/>
        </w:rPr>
        <w:tab/>
        <w:t>ILO, 1997: vi.</w:t>
      </w:r>
    </w:p>
  </w:footnote>
  <w:footnote w:id="8">
    <w:p w:rsidR="00000000" w:rsidRDefault="00000000">
      <w:pPr>
        <w:pStyle w:val="FootnoteText"/>
      </w:pPr>
      <w:r>
        <w:rPr>
          <w:spacing w:val="-3"/>
          <w:lang w:val="en-US"/>
        </w:rPr>
        <w:t xml:space="preserve"> </w:t>
      </w:r>
      <w:r>
        <w:rPr>
          <w:rStyle w:val="FootnoteReference"/>
        </w:rPr>
        <w:footnoteRef/>
      </w:r>
      <w:r>
        <w:rPr>
          <w:spacing w:val="-3"/>
          <w:lang w:val="en-US"/>
        </w:rPr>
        <w:tab/>
        <w:t>Adinkran, 1995: 15.</w:t>
      </w:r>
    </w:p>
  </w:footnote>
  <w:footnote w:id="9">
    <w:p w:rsidR="00000000" w:rsidRDefault="00000000">
      <w:pPr>
        <w:pStyle w:val="FootnoteText"/>
      </w:pPr>
      <w:r>
        <w:rPr>
          <w:spacing w:val="-3"/>
          <w:lang w:val="en-US"/>
        </w:rPr>
        <w:t xml:space="preserve"> </w:t>
      </w:r>
      <w:r>
        <w:rPr>
          <w:rStyle w:val="FootnoteReference"/>
        </w:rPr>
        <w:footnoteRef/>
      </w:r>
      <w:r>
        <w:rPr>
          <w:spacing w:val="-3"/>
          <w:lang w:val="en-US"/>
        </w:rPr>
        <w:tab/>
        <w:t>Government of Fiji and UNICEF, 1996.</w:t>
      </w:r>
    </w:p>
  </w:footnote>
  <w:footnote w:id="10">
    <w:p w:rsidR="00000000" w:rsidRDefault="00000000">
      <w:pPr>
        <w:pStyle w:val="FootnoteText"/>
      </w:pPr>
      <w:r>
        <w:rPr>
          <w:lang w:val="en-US"/>
        </w:rPr>
        <w:t xml:space="preserve"> </w:t>
      </w:r>
      <w:r>
        <w:rPr>
          <w:rStyle w:val="FootnoteReference"/>
        </w:rPr>
        <w:footnoteRef/>
      </w:r>
      <w:r>
        <w:rPr>
          <w:lang w:val="en-US"/>
        </w:rPr>
        <w:tab/>
        <w:t>Fiji Daily Post: 20 Jan, 2000.</w:t>
      </w:r>
    </w:p>
  </w:footnote>
  <w:footnote w:id="11">
    <w:p w:rsidR="00000000" w:rsidRDefault="00000000">
      <w:pPr>
        <w:pStyle w:val="FootnoteText"/>
      </w:pPr>
      <w:r>
        <w:rPr>
          <w:lang w:val="en-US"/>
        </w:rPr>
        <w:t xml:space="preserve"> </w:t>
      </w:r>
      <w:r>
        <w:rPr>
          <w:rStyle w:val="FootnoteReference"/>
        </w:rPr>
        <w:footnoteRef/>
      </w:r>
      <w:r>
        <w:rPr>
          <w:lang w:val="en-US"/>
        </w:rPr>
        <w:tab/>
        <w:t>Women's Plan of Action,, 1998: 48.</w:t>
      </w:r>
    </w:p>
  </w:footnote>
  <w:footnote w:id="12">
    <w:p w:rsidR="00000000" w:rsidRDefault="00000000">
      <w:pPr>
        <w:pStyle w:val="FootnoteText"/>
      </w:pPr>
      <w:r>
        <w:rPr>
          <w:lang w:val="en-US"/>
        </w:rPr>
        <w:t xml:space="preserve"> </w:t>
      </w:r>
      <w:r>
        <w:rPr>
          <w:rStyle w:val="FootnoteReference"/>
        </w:rPr>
        <w:footnoteRef/>
      </w:r>
      <w:r>
        <w:rPr>
          <w:lang w:val="en-US"/>
        </w:rPr>
        <w:tab/>
        <w:t>UNDP, 1999: 138-40.</w:t>
      </w:r>
    </w:p>
  </w:footnote>
  <w:footnote w:id="13">
    <w:p w:rsidR="00000000" w:rsidRDefault="00000000">
      <w:pPr>
        <w:pStyle w:val="FootnoteText"/>
      </w:pPr>
      <w:r>
        <w:rPr>
          <w:lang w:val="en-US"/>
        </w:rPr>
        <w:t xml:space="preserve"> </w:t>
      </w:r>
      <w:r>
        <w:rPr>
          <w:rStyle w:val="FootnoteReference"/>
        </w:rPr>
        <w:footnoteRef/>
      </w:r>
      <w:r>
        <w:rPr>
          <w:lang w:val="en-US"/>
        </w:rPr>
        <w:tab/>
        <w:t>UNFPA, 1995.</w:t>
      </w:r>
    </w:p>
  </w:footnote>
  <w:footnote w:id="14">
    <w:p w:rsidR="00000000" w:rsidRDefault="00000000">
      <w:pPr>
        <w:pStyle w:val="FootnoteText"/>
      </w:pPr>
      <w:r>
        <w:rPr>
          <w:lang w:val="en-US"/>
        </w:rPr>
        <w:t xml:space="preserve"> </w:t>
      </w:r>
      <w:r>
        <w:rPr>
          <w:rStyle w:val="FootnoteReference"/>
        </w:rPr>
        <w:footnoteRef/>
      </w:r>
      <w:r>
        <w:rPr>
          <w:lang w:val="en-US"/>
        </w:rPr>
        <w:tab/>
        <w:t>Plange, 1990.</w:t>
      </w:r>
    </w:p>
  </w:footnote>
  <w:footnote w:id="15">
    <w:p w:rsidR="00000000" w:rsidRDefault="00000000">
      <w:pPr>
        <w:pStyle w:val="FootnoteText"/>
      </w:pPr>
      <w:r>
        <w:rPr>
          <w:lang w:val="en-US"/>
        </w:rPr>
        <w:t xml:space="preserve"> </w:t>
      </w:r>
      <w:r>
        <w:rPr>
          <w:rStyle w:val="FootnoteReference"/>
        </w:rPr>
        <w:footnoteRef/>
      </w:r>
      <w:r>
        <w:rPr>
          <w:lang w:val="en-US"/>
        </w:rPr>
        <w:tab/>
        <w:t>UNDP, 1999: 142-4.</w:t>
      </w:r>
    </w:p>
  </w:footnote>
  <w:footnote w:id="16">
    <w:p w:rsidR="00000000" w:rsidRDefault="00000000">
      <w:pPr>
        <w:pStyle w:val="FootnoteText"/>
      </w:pPr>
      <w:r>
        <w:t xml:space="preserve"> </w:t>
      </w:r>
      <w:r>
        <w:rPr>
          <w:rStyle w:val="FootnoteReference"/>
        </w:rPr>
        <w:footnoteRef/>
      </w:r>
      <w:r>
        <w:tab/>
        <w:t>Координационный комитет по делам детей, 1996 год.</w:t>
      </w:r>
    </w:p>
  </w:footnote>
  <w:footnote w:id="17">
    <w:p w:rsidR="00000000" w:rsidRDefault="00000000">
      <w:pPr>
        <w:pStyle w:val="FootnoteText"/>
      </w:pPr>
      <w:r>
        <w:rPr>
          <w:spacing w:val="-3"/>
          <w:lang w:val="en-US"/>
        </w:rPr>
        <w:t xml:space="preserve"> </w:t>
      </w:r>
      <w:r>
        <w:rPr>
          <w:rStyle w:val="FootnoteReference"/>
        </w:rPr>
        <w:footnoteRef/>
      </w:r>
      <w:r>
        <w:rPr>
          <w:spacing w:val="-3"/>
          <w:lang w:val="en-US"/>
        </w:rPr>
        <w:tab/>
        <w:t>ILO, 1997: ii.</w:t>
      </w:r>
    </w:p>
  </w:footnote>
  <w:footnote w:id="18">
    <w:p w:rsidR="00000000" w:rsidRDefault="00000000">
      <w:pPr>
        <w:pStyle w:val="FootnoteText"/>
      </w:pPr>
      <w:r>
        <w:rPr>
          <w:spacing w:val="-3"/>
          <w:lang w:val="en-US"/>
        </w:rPr>
        <w:t xml:space="preserve"> </w:t>
      </w:r>
      <w:r>
        <w:rPr>
          <w:rStyle w:val="FootnoteReference"/>
        </w:rPr>
        <w:footnoteRef/>
      </w:r>
      <w:r>
        <w:rPr>
          <w:spacing w:val="-3"/>
          <w:lang w:val="en-US"/>
        </w:rPr>
        <w:tab/>
        <w:t>ILO, 1997: ii.</w:t>
      </w:r>
    </w:p>
  </w:footnote>
  <w:footnote w:id="19">
    <w:p w:rsidR="00000000" w:rsidRDefault="00000000">
      <w:pPr>
        <w:pStyle w:val="FootnoteText"/>
      </w:pPr>
      <w:r>
        <w:rPr>
          <w:spacing w:val="-3"/>
          <w:lang w:val="en-US"/>
        </w:rPr>
        <w:t xml:space="preserve"> </w:t>
      </w:r>
      <w:r>
        <w:rPr>
          <w:rStyle w:val="FootnoteReference"/>
        </w:rPr>
        <w:footnoteRef/>
      </w:r>
      <w:r>
        <w:rPr>
          <w:spacing w:val="-3"/>
          <w:lang w:val="en-US"/>
        </w:rPr>
        <w:tab/>
      </w:r>
      <w:r>
        <w:rPr>
          <w:spacing w:val="-3"/>
        </w:rPr>
        <w:t>Департамент по делам женщин</w:t>
      </w:r>
      <w:r>
        <w:rPr>
          <w:spacing w:val="-3"/>
          <w:lang w:val="en-US"/>
        </w:rPr>
        <w:t>, 1994: 41.</w:t>
      </w:r>
    </w:p>
  </w:footnote>
  <w:footnote w:id="20">
    <w:p w:rsidR="00000000" w:rsidRDefault="00000000">
      <w:pPr>
        <w:pStyle w:val="FootnoteText"/>
      </w:pPr>
      <w:r>
        <w:rPr>
          <w:lang w:val="en-US"/>
        </w:rPr>
        <w:t xml:space="preserve"> </w:t>
      </w:r>
      <w:r>
        <w:rPr>
          <w:rStyle w:val="FootnoteReference"/>
        </w:rPr>
        <w:footnoteRef/>
      </w:r>
      <w:r>
        <w:rPr>
          <w:lang w:val="en-US"/>
        </w:rPr>
        <w:tab/>
        <w:t>ILO, 1997 .</w:t>
      </w:r>
      <w:r>
        <w:t xml:space="preserve"> </w:t>
      </w:r>
    </w:p>
  </w:footnote>
  <w:footnote w:id="21">
    <w:p w:rsidR="00000000" w:rsidRDefault="00000000">
      <w:pPr>
        <w:pStyle w:val="FootnoteText"/>
      </w:pPr>
      <w:r>
        <w:rPr>
          <w:lang w:val="en-US"/>
        </w:rPr>
        <w:t xml:space="preserve"> </w:t>
      </w:r>
      <w:r>
        <w:rPr>
          <w:rStyle w:val="FootnoteReference"/>
        </w:rPr>
        <w:footnoteRef/>
      </w:r>
      <w:r>
        <w:rPr>
          <w:lang w:val="en-US"/>
        </w:rPr>
        <w:tab/>
        <w:t>ILO, 1997.</w:t>
      </w:r>
    </w:p>
  </w:footnote>
  <w:footnote w:id="22">
    <w:p w:rsidR="00000000" w:rsidRDefault="00000000">
      <w:pPr>
        <w:pStyle w:val="FootnoteText"/>
      </w:pPr>
      <w:r>
        <w:rPr>
          <w:lang w:val="en-US"/>
        </w:rPr>
        <w:t xml:space="preserve"> </w:t>
      </w:r>
      <w:r>
        <w:rPr>
          <w:rStyle w:val="FootnoteReference"/>
        </w:rPr>
        <w:footnoteRef/>
      </w:r>
      <w:r>
        <w:rPr>
          <w:lang w:val="en-US"/>
        </w:rPr>
        <w:tab/>
        <w:t>In Fiji Poverty Report: 1997-1980.</w:t>
      </w:r>
    </w:p>
  </w:footnote>
  <w:footnote w:id="23">
    <w:p w:rsidR="00000000" w:rsidRDefault="00000000">
      <w:pPr>
        <w:pStyle w:val="FootnoteText"/>
      </w:pPr>
      <w:r>
        <w:rPr>
          <w:lang w:val="en-US"/>
        </w:rPr>
        <w:t xml:space="preserve"> </w:t>
      </w:r>
      <w:r>
        <w:rPr>
          <w:rStyle w:val="FootnoteReference"/>
        </w:rPr>
        <w:footnoteRef/>
      </w:r>
      <w:r>
        <w:rPr>
          <w:lang w:val="en-US"/>
        </w:rPr>
        <w:tab/>
        <w:t>ILO, 1997.</w:t>
      </w:r>
    </w:p>
  </w:footnote>
  <w:footnote w:id="24">
    <w:p w:rsidR="00000000" w:rsidRDefault="00000000">
      <w:pPr>
        <w:pStyle w:val="FootnoteText"/>
      </w:pPr>
      <w:r>
        <w:rPr>
          <w:lang w:val="en-US"/>
        </w:rPr>
        <w:t xml:space="preserve"> </w:t>
      </w:r>
      <w:r>
        <w:rPr>
          <w:rStyle w:val="FootnoteReference"/>
        </w:rPr>
        <w:footnoteRef/>
      </w:r>
      <w:r>
        <w:rPr>
          <w:lang w:val="en-US"/>
        </w:rPr>
        <w:tab/>
        <w:t>Правительство Фиджи и ПРООН, 1997 год: 86.</w:t>
      </w:r>
    </w:p>
  </w:footnote>
  <w:footnote w:id="25">
    <w:p w:rsidR="00000000" w:rsidRDefault="00000000">
      <w:pPr>
        <w:pStyle w:val="FootnoteText"/>
      </w:pPr>
      <w:r>
        <w:rPr>
          <w:lang w:val="en-US"/>
        </w:rPr>
        <w:t xml:space="preserve"> </w:t>
      </w:r>
      <w:r>
        <w:rPr>
          <w:rStyle w:val="FootnoteReference"/>
        </w:rPr>
        <w:footnoteRef/>
      </w:r>
      <w:r>
        <w:rPr>
          <w:lang w:val="en-US"/>
        </w:rPr>
        <w:tab/>
        <w:t>Ministry of Fijian Affairs, 1995.</w:t>
      </w:r>
    </w:p>
  </w:footnote>
  <w:footnote w:id="26">
    <w:p w:rsidR="00000000" w:rsidRDefault="00000000">
      <w:pPr>
        <w:pStyle w:val="FootnoteText"/>
      </w:pPr>
      <w:r>
        <w:rPr>
          <w:lang w:val="en-US"/>
        </w:rPr>
        <w:t xml:space="preserve"> </w:t>
      </w:r>
      <w:r>
        <w:rPr>
          <w:rStyle w:val="FootnoteReference"/>
        </w:rPr>
        <w:footnoteRef/>
      </w:r>
      <w:r>
        <w:rPr>
          <w:lang w:val="en-US"/>
        </w:rPr>
        <w:tab/>
        <w:t>United Nations, 1997: 1.</w:t>
      </w:r>
    </w:p>
  </w:footnote>
  <w:footnote w:id="27">
    <w:p w:rsidR="00000000" w:rsidRDefault="00000000">
      <w:pPr>
        <w:pStyle w:val="FootnoteText"/>
      </w:pPr>
      <w:r>
        <w:rPr>
          <w:lang w:val="en-US"/>
        </w:rPr>
        <w:t xml:space="preserve"> </w:t>
      </w:r>
      <w:r>
        <w:rPr>
          <w:rStyle w:val="FootnoteReference"/>
        </w:rPr>
        <w:footnoteRef/>
      </w:r>
      <w:r>
        <w:rPr>
          <w:lang w:val="en-US"/>
        </w:rPr>
        <w:tab/>
        <w:t>Ironmonger et al., 1997: 42.</w:t>
      </w:r>
    </w:p>
  </w:footnote>
  <w:footnote w:id="28">
    <w:p w:rsidR="00000000" w:rsidRDefault="00000000">
      <w:pPr>
        <w:pStyle w:val="FootnoteText"/>
      </w:pPr>
      <w:r>
        <w:rPr>
          <w:lang w:val="en-US"/>
        </w:rPr>
        <w:t xml:space="preserve"> </w:t>
      </w:r>
      <w:r>
        <w:rPr>
          <w:rStyle w:val="FootnoteReference"/>
        </w:rPr>
        <w:footnoteRef/>
      </w:r>
      <w:r>
        <w:rPr>
          <w:lang w:val="en-US"/>
        </w:rPr>
        <w:tab/>
        <w:t>Ironmonger et al., 1997: 47; UNSTRAW, 1995.</w:t>
      </w:r>
    </w:p>
  </w:footnote>
  <w:footnote w:id="29">
    <w:p w:rsidR="00000000" w:rsidRDefault="00000000">
      <w:pPr>
        <w:pStyle w:val="FootnoteText"/>
      </w:pPr>
      <w:r>
        <w:rPr>
          <w:lang w:val="en-US"/>
        </w:rPr>
        <w:t xml:space="preserve"> </w:t>
      </w:r>
      <w:r>
        <w:rPr>
          <w:rStyle w:val="FootnoteReference"/>
        </w:rPr>
        <w:footnoteRef/>
      </w:r>
      <w:r>
        <w:rPr>
          <w:lang w:val="en-US"/>
        </w:rPr>
        <w:tab/>
        <w:t>Rawlinson et al., 1995.</w:t>
      </w:r>
    </w:p>
  </w:footnote>
  <w:footnote w:id="30">
    <w:p w:rsidR="00000000" w:rsidRDefault="00000000">
      <w:pPr>
        <w:pStyle w:val="FootnoteText"/>
      </w:pPr>
      <w:r>
        <w:rPr>
          <w:lang w:val="en-US"/>
        </w:rPr>
        <w:t xml:space="preserve"> </w:t>
      </w:r>
      <w:r>
        <w:rPr>
          <w:rStyle w:val="FootnoteReference"/>
        </w:rPr>
        <w:footnoteRef/>
      </w:r>
      <w:r>
        <w:rPr>
          <w:lang w:val="en-US"/>
        </w:rPr>
        <w:tab/>
        <w:t>Government of Fiji and UNDP, 1997: 53.</w:t>
      </w:r>
    </w:p>
  </w:footnote>
  <w:footnote w:id="31">
    <w:p w:rsidR="00000000" w:rsidRDefault="00000000">
      <w:pPr>
        <w:pStyle w:val="FootnoteText"/>
      </w:pPr>
      <w:r>
        <w:rPr>
          <w:lang w:val="en-US"/>
        </w:rPr>
        <w:t xml:space="preserve"> </w:t>
      </w:r>
      <w:r>
        <w:rPr>
          <w:rStyle w:val="FootnoteReference"/>
        </w:rPr>
        <w:footnoteRef/>
      </w:r>
      <w:r>
        <w:rPr>
          <w:lang w:val="en-US"/>
        </w:rPr>
        <w:tab/>
        <w:t>Lateef, 1990.</w:t>
      </w:r>
    </w:p>
  </w:footnote>
  <w:footnote w:id="32">
    <w:p w:rsidR="00000000" w:rsidRDefault="00000000">
      <w:pPr>
        <w:pStyle w:val="FootnoteText"/>
      </w:pPr>
      <w:r>
        <w:rPr>
          <w:lang w:val="en-US"/>
        </w:rPr>
        <w:t xml:space="preserve"> </w:t>
      </w:r>
      <w:r>
        <w:rPr>
          <w:rStyle w:val="FootnoteReference"/>
        </w:rPr>
        <w:footnoteRef/>
      </w:r>
      <w:r>
        <w:rPr>
          <w:lang w:val="en-US"/>
        </w:rPr>
        <w:tab/>
        <w:t>Jalal, 1991.</w:t>
      </w:r>
    </w:p>
  </w:footnote>
  <w:footnote w:id="33">
    <w:p w:rsidR="00000000" w:rsidRDefault="00000000">
      <w:pPr>
        <w:pStyle w:val="FootnoteText"/>
      </w:pPr>
      <w:r>
        <w:rPr>
          <w:lang w:val="en-US"/>
        </w:rPr>
        <w:t xml:space="preserve"> </w:t>
      </w:r>
      <w:r>
        <w:rPr>
          <w:rStyle w:val="FootnoteReference"/>
        </w:rPr>
        <w:footnoteRef/>
      </w:r>
      <w:r>
        <w:rPr>
          <w:lang w:val="en-US"/>
        </w:rPr>
        <w:tab/>
        <w:t>Children’s Coordinating Committee, 1996.</w:t>
      </w:r>
    </w:p>
  </w:footnote>
  <w:footnote w:id="34">
    <w:p w:rsidR="00000000" w:rsidRDefault="00000000">
      <w:pPr>
        <w:pStyle w:val="FootnoteText"/>
      </w:pPr>
      <w:r>
        <w:rPr>
          <w:lang w:val="en-US"/>
        </w:rPr>
        <w:t xml:space="preserve"> </w:t>
      </w:r>
      <w:r>
        <w:rPr>
          <w:rStyle w:val="FootnoteReference"/>
        </w:rPr>
        <w:footnoteRef/>
      </w:r>
      <w:r>
        <w:rPr>
          <w:lang w:val="en-US"/>
        </w:rPr>
        <w:tab/>
        <w:t>Children’s Coordinating Committee, 1996.</w:t>
      </w:r>
    </w:p>
  </w:footnote>
  <w:footnote w:id="35">
    <w:p w:rsidR="00000000" w:rsidRDefault="00000000">
      <w:pPr>
        <w:pStyle w:val="FootnoteText"/>
      </w:pPr>
      <w:r>
        <w:rPr>
          <w:lang w:val="en-US"/>
        </w:rPr>
        <w:t xml:space="preserve"> </w:t>
      </w:r>
      <w:r>
        <w:rPr>
          <w:rStyle w:val="FootnoteReference"/>
        </w:rPr>
        <w:footnoteRef/>
      </w:r>
      <w:r>
        <w:rPr>
          <w:lang w:val="en-US"/>
        </w:rPr>
        <w:tab/>
        <w:t>Adinkrah, 1995.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CEDAW/C/FJI/1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CEDAW/C/FJI/1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/C/FJI/1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June 2000</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lvlOverride w:ilvl="0">
      <w:lvl w:ilvl="0">
        <w:start w:val="1"/>
        <w:numFmt w:val="bullet"/>
        <w:lvlText w:val=""/>
        <w:legacy w:legacy="1" w:legacySpace="0" w:legacyIndent="720"/>
        <w:lvlJc w:val="left"/>
        <w:pPr>
          <w:ind w:left="1418" w:hanging="720"/>
        </w:pPr>
        <w:rPr>
          <w:rFonts w:ascii="Symbol" w:hAnsi="Symbol" w:hint="default"/>
        </w:rPr>
      </w:lvl>
    </w:lvlOverride>
  </w:num>
  <w:num w:numId="13">
    <w:abstractNumId w:val="5"/>
    <w:lvlOverride w:ilvl="0">
      <w:lvl w:ilvl="0">
        <w:start w:val="1"/>
        <w:numFmt w:val="bullet"/>
        <w:lvlText w:val=""/>
        <w:legacy w:legacy="1" w:legacySpace="0" w:legacyIndent="283"/>
        <w:lvlJc w:val="left"/>
        <w:pPr>
          <w:ind w:left="993" w:hanging="283"/>
        </w:pPr>
        <w:rPr>
          <w:rFonts w:ascii="Symbol" w:hAnsi="Symbol" w:hint="default"/>
        </w:rPr>
      </w:lvl>
    </w:lvlOverride>
  </w:num>
  <w:num w:numId="14">
    <w:abstractNumId w:val="5"/>
    <w:lvlOverride w:ilvl="0">
      <w:lvl w:ilvl="0">
        <w:start w:val="1"/>
        <w:numFmt w:val="bullet"/>
        <w:lvlText w:val=""/>
        <w:legacy w:legacy="1" w:legacySpace="0" w:legacyIndent="425"/>
        <w:lvlJc w:val="left"/>
        <w:pPr>
          <w:ind w:left="1123" w:hanging="425"/>
        </w:pPr>
        <w:rPr>
          <w:rFonts w:ascii="Symbol" w:hAnsi="Symbol" w:hint="default"/>
        </w:rPr>
      </w:lvl>
    </w:lvlOverride>
  </w:num>
  <w:num w:numId="15">
    <w:abstractNumId w:val="5"/>
    <w:lvlOverride w:ilvl="0">
      <w:lvl w:ilvl="0">
        <w:start w:val="1"/>
        <w:numFmt w:val="bullet"/>
        <w:lvlText w:val=""/>
        <w:legacy w:legacy="1" w:legacySpace="0" w:legacyIndent="709"/>
        <w:lvlJc w:val="left"/>
        <w:pPr>
          <w:ind w:left="1407" w:hanging="709"/>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6/2000 1:55: PM"/>
    <w:docVar w:name="DocCategory" w:val="Doc"/>
    <w:docVar w:name="DocType" w:val="Final"/>
    <w:docVar w:name="JobNo" w:val="0034269R"/>
    <w:docVar w:name="OandT" w:val=" "/>
    <w:docVar w:name="Symbol1" w:val="CEDAW/C/FJ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jc w:val="center"/>
      <w:outlineLvl w:val="0"/>
    </w:pPr>
    <w:rPr>
      <w:rFonts w:ascii="Arial" w:hAnsi="Arial"/>
      <w:b/>
      <w:spacing w:val="0"/>
      <w:w w:val="100"/>
      <w:kern w:val="28"/>
      <w:sz w:val="24"/>
    </w:rPr>
  </w:style>
  <w:style w:type="paragraph" w:styleId="Heading2">
    <w:name w:val="heading 2"/>
    <w:basedOn w:val="Normal"/>
    <w:next w:val="Normal"/>
    <w:qFormat/>
    <w:pPr>
      <w:keepNext/>
      <w:spacing w:line="240" w:lineRule="auto"/>
      <w:outlineLvl w:val="1"/>
    </w:pPr>
    <w:rPr>
      <w:spacing w:val="0"/>
      <w:w w:val="100"/>
      <w:kern w:val="0"/>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TOC1">
    <w:name w:val="toc 1"/>
    <w:basedOn w:val="Normal"/>
    <w:next w:val="Normal"/>
    <w:autoRedefine/>
    <w:semiHidden/>
    <w:pPr>
      <w:tabs>
        <w:tab w:val="right" w:pos="9362"/>
      </w:tabs>
      <w:spacing w:before="360" w:line="240" w:lineRule="auto"/>
    </w:pPr>
    <w:rPr>
      <w:rFonts w:ascii="Arial" w:hAnsi="Arial"/>
      <w:b/>
      <w:caps/>
      <w:spacing w:val="0"/>
      <w:w w:val="100"/>
      <w:kern w:val="0"/>
      <w:sz w:val="24"/>
    </w:rPr>
  </w:style>
  <w:style w:type="paragraph" w:styleId="TOC2">
    <w:name w:val="toc 2"/>
    <w:basedOn w:val="Normal"/>
    <w:next w:val="Normal"/>
    <w:autoRedefine/>
    <w:semiHidden/>
    <w:pPr>
      <w:tabs>
        <w:tab w:val="right" w:pos="9362"/>
      </w:tabs>
      <w:spacing w:before="240" w:line="240" w:lineRule="auto"/>
    </w:pPr>
    <w:rPr>
      <w:b/>
      <w:spacing w:val="0"/>
      <w:w w:val="100"/>
      <w:kern w:val="0"/>
    </w:rPr>
  </w:style>
  <w:style w:type="paragraph" w:customStyle="1" w:styleId="dia">
    <w:name w:val="dia"/>
    <w:basedOn w:val="Normal"/>
    <w:pPr>
      <w:suppressLineNumbers/>
      <w:tabs>
        <w:tab w:val="left" w:pos="-720"/>
      </w:tabs>
      <w:suppressAutoHyphens/>
      <w:spacing w:line="240" w:lineRule="auto"/>
      <w:jc w:val="both"/>
    </w:pPr>
    <w:rPr>
      <w:spacing w:val="-3"/>
      <w:w w:val="100"/>
      <w:kern w:val="0"/>
      <w:sz w:val="24"/>
    </w:rPr>
  </w:style>
  <w:style w:type="paragraph" w:styleId="TableofFigures">
    <w:name w:val="table of figures"/>
    <w:basedOn w:val="Normal"/>
    <w:next w:val="Normal"/>
    <w:semiHidden/>
    <w:pPr>
      <w:tabs>
        <w:tab w:val="right" w:leader="dot" w:pos="9362"/>
      </w:tabs>
      <w:spacing w:line="240" w:lineRule="auto"/>
      <w:ind w:left="480" w:hanging="480"/>
    </w:pPr>
    <w:rPr>
      <w:rFonts w:ascii="TMS Roman 12pt" w:hAnsi="TMS Roman 12pt"/>
      <w:spacing w:val="0"/>
      <w:w w:val="100"/>
      <w:kern w:val="0"/>
      <w:sz w:val="24"/>
    </w:rPr>
  </w:style>
  <w:style w:type="paragraph" w:customStyle="1" w:styleId="tab">
    <w:name w:val="tab"/>
    <w:basedOn w:val="Normal"/>
    <w:pPr>
      <w:suppressLineNumbers/>
      <w:tabs>
        <w:tab w:val="left" w:pos="-720"/>
      </w:tabs>
      <w:suppressAutoHyphens/>
      <w:spacing w:line="240" w:lineRule="auto"/>
      <w:ind w:left="709"/>
      <w:jc w:val="both"/>
    </w:pPr>
    <w:rPr>
      <w:b/>
      <w:spacing w:val="-2"/>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wmf"/><Relationship Id="rId19"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25767</Words>
  <Characters>146874</Characters>
  <Application>Microsoft Office Word</Application>
  <DocSecurity>4</DocSecurity>
  <Lines>1223</Lines>
  <Paragraphs>293</Paragraphs>
  <ScaleCrop>false</ScaleCrop>
  <HeadingPairs>
    <vt:vector size="2" baseType="variant">
      <vt:variant>
        <vt:lpstr>Title</vt:lpstr>
      </vt:variant>
      <vt:variant>
        <vt:i4>1</vt:i4>
      </vt:variant>
    </vt:vector>
  </HeadingPairs>
  <TitlesOfParts>
    <vt:vector size="1" baseType="lpstr">
      <vt:lpstr>КОМИТЕТ ПО ЛИКВИДАЦИИ ДИСКРИМИНАЦИИ</vt:lpstr>
    </vt:vector>
  </TitlesOfParts>
  <Company>United Nations</Company>
  <LinksUpToDate>false</LinksUpToDate>
  <CharactersWithSpaces>180371</CharactersWithSpaces>
  <SharedDoc>false</SharedDoc>
  <HLinks>
    <vt:vector size="6" baseType="variant">
      <vt:variant>
        <vt:i4>4522087</vt:i4>
      </vt:variant>
      <vt:variant>
        <vt:i4>354912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 ДИСКРИМИНАЦИИ</dc:title>
  <dc:subject/>
  <dc:creator>DGAACS User</dc:creator>
  <cp:keywords/>
  <dc:description/>
  <cp:lastModifiedBy>DGAACS User</cp:lastModifiedBy>
  <cp:revision>3</cp:revision>
  <dcterms:created xsi:type="dcterms:W3CDTF">2000-06-07T05:39:00Z</dcterms:created>
  <dcterms:modified xsi:type="dcterms:W3CDTF">2000-06-07T05:41:00Z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0034269</vt:lpwstr>
  </property>
  <property fmtid="{D5CDD505-2E9C-101B-9397-08002B2CF9AE}" pid="3" name="Symbol1">
    <vt:lpwstr>CEDAW/C/FJI/1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