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C48B0F8" w14:textId="77777777" w:rsidTr="006E444F">
        <w:trPr>
          <w:trHeight w:hRule="exact" w:val="851"/>
        </w:trPr>
        <w:tc>
          <w:tcPr>
            <w:tcW w:w="1274" w:type="dxa"/>
            <w:tcBorders>
              <w:bottom w:val="single" w:sz="4" w:space="0" w:color="auto"/>
            </w:tcBorders>
          </w:tcPr>
          <w:p w14:paraId="6E57DFF6" w14:textId="77777777" w:rsidR="006B3E27" w:rsidRPr="00983870" w:rsidRDefault="006B3E27" w:rsidP="006E444F">
            <w:pPr>
              <w:bidi w:val="0"/>
              <w:jc w:val="right"/>
            </w:pPr>
          </w:p>
        </w:tc>
        <w:tc>
          <w:tcPr>
            <w:tcW w:w="5104" w:type="dxa"/>
            <w:tcBorders>
              <w:bottom w:val="single" w:sz="4" w:space="0" w:color="auto"/>
            </w:tcBorders>
            <w:vAlign w:val="bottom"/>
          </w:tcPr>
          <w:p w14:paraId="3C37D8A1"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457E607F" w14:textId="77777777" w:rsidR="006B3E27" w:rsidRPr="00243C8A" w:rsidRDefault="006B3171" w:rsidP="009929D5">
            <w:pPr>
              <w:bidi w:val="0"/>
              <w:spacing w:after="20"/>
              <w:jc w:val="left"/>
              <w:rPr>
                <w:szCs w:val="20"/>
              </w:rPr>
            </w:pPr>
            <w:r w:rsidRPr="006B3171">
              <w:rPr>
                <w:sz w:val="40"/>
                <w:szCs w:val="20"/>
              </w:rPr>
              <w:t>CRC</w:t>
            </w:r>
            <w:r>
              <w:rPr>
                <w:szCs w:val="20"/>
              </w:rPr>
              <w:t>/C/</w:t>
            </w:r>
            <w:r w:rsidRPr="009C03A3">
              <w:rPr>
                <w:szCs w:val="20"/>
              </w:rPr>
              <w:t>83</w:t>
            </w:r>
            <w:r>
              <w:rPr>
                <w:szCs w:val="20"/>
              </w:rPr>
              <w:t>/D/</w:t>
            </w:r>
            <w:r w:rsidRPr="009C03A3">
              <w:rPr>
                <w:szCs w:val="20"/>
              </w:rPr>
              <w:t>48</w:t>
            </w:r>
            <w:r>
              <w:rPr>
                <w:szCs w:val="20"/>
              </w:rPr>
              <w:t>/</w:t>
            </w:r>
            <w:r w:rsidRPr="009C03A3">
              <w:rPr>
                <w:szCs w:val="20"/>
              </w:rPr>
              <w:t>2018</w:t>
            </w:r>
          </w:p>
        </w:tc>
      </w:tr>
      <w:tr w:rsidR="006B3E27" w:rsidRPr="00DB7679" w14:paraId="17DDE75F" w14:textId="77777777" w:rsidTr="006E444F">
        <w:trPr>
          <w:trHeight w:hRule="exact" w:val="2835"/>
        </w:trPr>
        <w:tc>
          <w:tcPr>
            <w:tcW w:w="1274" w:type="dxa"/>
            <w:tcBorders>
              <w:top w:val="single" w:sz="4" w:space="0" w:color="auto"/>
              <w:bottom w:val="single" w:sz="12" w:space="0" w:color="auto"/>
            </w:tcBorders>
          </w:tcPr>
          <w:p w14:paraId="2BB9E2DA" w14:textId="77777777" w:rsidR="006B3E27" w:rsidRPr="00DB7679" w:rsidRDefault="0059622A" w:rsidP="006E444F">
            <w:pPr>
              <w:jc w:val="center"/>
              <w:rPr>
                <w:rtl/>
              </w:rPr>
            </w:pPr>
            <w:r>
              <w:rPr>
                <w:noProof/>
              </w:rPr>
              <w:drawing>
                <wp:inline distT="0" distB="0" distL="0" distR="0" wp14:anchorId="079A0A19" wp14:editId="3B820D4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54086FC"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67873774" w14:textId="77777777" w:rsidR="006B3E27" w:rsidRDefault="009929D5" w:rsidP="009929D5">
            <w:pPr>
              <w:bidi w:val="0"/>
              <w:spacing w:before="240"/>
              <w:jc w:val="left"/>
            </w:pPr>
            <w:r>
              <w:t>Distr.: General</w:t>
            </w:r>
          </w:p>
          <w:p w14:paraId="4967490A" w14:textId="77777777" w:rsidR="009929D5" w:rsidRDefault="009929D5" w:rsidP="009929D5">
            <w:pPr>
              <w:bidi w:val="0"/>
              <w:jc w:val="left"/>
            </w:pPr>
            <w:r w:rsidRPr="009C03A3">
              <w:rPr>
                <w:szCs w:val="20"/>
              </w:rPr>
              <w:t>28</w:t>
            </w:r>
            <w:r>
              <w:t xml:space="preserve"> February </w:t>
            </w:r>
            <w:r w:rsidRPr="009C03A3">
              <w:rPr>
                <w:szCs w:val="20"/>
              </w:rPr>
              <w:t>2020</w:t>
            </w:r>
          </w:p>
          <w:p w14:paraId="1A69CDB1" w14:textId="77777777" w:rsidR="009929D5" w:rsidRDefault="009929D5" w:rsidP="009929D5">
            <w:pPr>
              <w:bidi w:val="0"/>
              <w:jc w:val="left"/>
            </w:pPr>
            <w:r>
              <w:t>Arabic</w:t>
            </w:r>
          </w:p>
          <w:p w14:paraId="6804B699" w14:textId="77777777" w:rsidR="009929D5" w:rsidRPr="008B4BC6" w:rsidRDefault="009929D5" w:rsidP="009929D5">
            <w:pPr>
              <w:bidi w:val="0"/>
              <w:jc w:val="left"/>
            </w:pPr>
            <w:r>
              <w:t>Original: Spanish</w:t>
            </w:r>
          </w:p>
        </w:tc>
      </w:tr>
    </w:tbl>
    <w:p w14:paraId="3701EE8B" w14:textId="77777777" w:rsidR="009929D5" w:rsidRPr="005241D5" w:rsidRDefault="009929D5" w:rsidP="005241D5">
      <w:pPr>
        <w:spacing w:before="120" w:line="340" w:lineRule="exact"/>
        <w:textDirection w:val="tbRlV"/>
        <w:rPr>
          <w:rFonts w:eastAsiaTheme="minorEastAsia"/>
          <w:b/>
          <w:sz w:val="34"/>
          <w:szCs w:val="34"/>
          <w:lang w:eastAsia="zh-TW" w:bidi="en-GB"/>
        </w:rPr>
      </w:pPr>
      <w:r w:rsidRPr="005241D5">
        <w:rPr>
          <w:rFonts w:eastAsiaTheme="minorEastAsia"/>
          <w:b/>
          <w:bCs/>
          <w:sz w:val="34"/>
          <w:szCs w:val="34"/>
          <w:rtl/>
        </w:rPr>
        <w:t>‎لجنة حقوق الطفل‏</w:t>
      </w:r>
    </w:p>
    <w:p w14:paraId="60292BD4" w14:textId="77777777" w:rsidR="009929D5" w:rsidRPr="009C03A3" w:rsidRDefault="009929D5" w:rsidP="009929D5">
      <w:pPr>
        <w:pStyle w:val="HChGA"/>
        <w:rPr>
          <w:rStyle w:val="FootnoteReference"/>
          <w:rFonts w:eastAsiaTheme="minorEastAsia"/>
          <w:b/>
          <w:spacing w:val="-2"/>
          <w:sz w:val="20"/>
          <w:szCs w:val="36"/>
          <w:vertAlign w:val="baseline"/>
          <w:rtl/>
        </w:rPr>
      </w:pPr>
      <w:r w:rsidRPr="009C03A3">
        <w:rPr>
          <w:rFonts w:eastAsiaTheme="minorEastAsia"/>
          <w:rtl/>
        </w:rPr>
        <w:tab/>
      </w:r>
      <w:r w:rsidRPr="009C03A3">
        <w:rPr>
          <w:rFonts w:eastAsiaTheme="minorEastAsia"/>
          <w:spacing w:val="-2"/>
          <w:rtl/>
        </w:rPr>
        <w:tab/>
      </w:r>
      <w:r w:rsidRPr="009C03A3">
        <w:rPr>
          <w:rFonts w:eastAsiaTheme="minorEastAsia" w:hint="eastAsia"/>
          <w:spacing w:val="-2"/>
          <w:rtl/>
        </w:rPr>
        <w:t>آراء</w:t>
      </w:r>
      <w:r w:rsidRPr="009C03A3">
        <w:rPr>
          <w:rFonts w:eastAsiaTheme="minorEastAsia"/>
          <w:spacing w:val="-2"/>
          <w:rtl/>
        </w:rPr>
        <w:t xml:space="preserve"> </w:t>
      </w:r>
      <w:r w:rsidRPr="009C03A3">
        <w:rPr>
          <w:rFonts w:eastAsiaTheme="minorEastAsia" w:hint="eastAsia"/>
          <w:spacing w:val="-2"/>
          <w:rtl/>
        </w:rPr>
        <w:t>اعتمدتها</w:t>
      </w:r>
      <w:r w:rsidRPr="009C03A3">
        <w:rPr>
          <w:rFonts w:eastAsiaTheme="minorEastAsia"/>
          <w:spacing w:val="-2"/>
          <w:rtl/>
        </w:rPr>
        <w:t xml:space="preserve"> اللجنة بموجب البروتوكول الاختياري لاتفاقية حقوق الطفل المتعلق بإجراء تقديم البلاغات، بشأن البلاغ رقم </w:t>
      </w:r>
      <w:r w:rsidRPr="009C03A3">
        <w:rPr>
          <w:rFonts w:eastAsiaTheme="minorEastAsia"/>
          <w:spacing w:val="-2"/>
          <w:szCs w:val="28"/>
          <w:rtl/>
        </w:rPr>
        <w:t>48</w:t>
      </w:r>
      <w:r w:rsidRPr="009C03A3">
        <w:rPr>
          <w:rFonts w:eastAsiaTheme="minorEastAsia"/>
          <w:spacing w:val="-2"/>
        </w:rPr>
        <w:t>/</w:t>
      </w:r>
      <w:r w:rsidRPr="009C03A3">
        <w:rPr>
          <w:rFonts w:eastAsiaTheme="minorEastAsia"/>
          <w:spacing w:val="-2"/>
          <w:szCs w:val="28"/>
          <w:rtl/>
        </w:rPr>
        <w:t>2018</w:t>
      </w:r>
      <w:r w:rsidR="00DC5BF5" w:rsidRPr="009C03A3">
        <w:rPr>
          <w:rStyle w:val="FootnoteReference"/>
          <w:rFonts w:eastAsiaTheme="minorEastAsia"/>
          <w:spacing w:val="-2"/>
          <w:sz w:val="20"/>
          <w:vertAlign w:val="baseline"/>
          <w:rtl/>
        </w:rPr>
        <w:footnoteReference w:customMarkFollows="1" w:id="1"/>
        <w:t>*</w:t>
      </w:r>
      <w:r w:rsidR="00DC5BF5" w:rsidRPr="009C03A3">
        <w:rPr>
          <w:rFonts w:eastAsiaTheme="minorEastAsia" w:hint="cs"/>
          <w:spacing w:val="-2"/>
          <w:sz w:val="20"/>
          <w:szCs w:val="36"/>
          <w:rtl/>
        </w:rPr>
        <w:t xml:space="preserve"> </w:t>
      </w:r>
      <w:r w:rsidR="00DC5BF5" w:rsidRPr="009C03A3">
        <w:rPr>
          <w:rStyle w:val="FootnoteReference"/>
          <w:rFonts w:eastAsiaTheme="minorEastAsia"/>
          <w:spacing w:val="-2"/>
          <w:sz w:val="20"/>
          <w:vertAlign w:val="baseline"/>
          <w:rtl/>
        </w:rPr>
        <w:footnoteReference w:customMarkFollows="1" w:id="2"/>
        <w:t>**</w:t>
      </w:r>
    </w:p>
    <w:p w14:paraId="26833BFC" w14:textId="77777777" w:rsidR="009929D5" w:rsidRPr="005241D5"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eastAsia="zh-TW" w:bidi="en-GB"/>
        </w:rPr>
      </w:pPr>
      <w:r w:rsidRPr="009C03A3">
        <w:rPr>
          <w:rFonts w:eastAsiaTheme="minorEastAsia"/>
          <w:i/>
          <w:iCs/>
          <w:rtl/>
        </w:rPr>
        <w:t>بلاغ مقدم من طرف:</w:t>
      </w:r>
      <w:r w:rsidRPr="009C03A3">
        <w:rPr>
          <w:rFonts w:eastAsiaTheme="minorEastAsia"/>
          <w:szCs w:val="20"/>
          <w:lang w:val="ar-SA" w:eastAsia="zh-TW" w:bidi="en-GB"/>
        </w:rPr>
        <w:tab/>
      </w:r>
      <w:r w:rsidRPr="009C03A3">
        <w:rPr>
          <w:rFonts w:eastAsiaTheme="minorEastAsia"/>
          <w:rtl/>
        </w:rPr>
        <w:t>ي. ف.</w:t>
      </w:r>
    </w:p>
    <w:p w14:paraId="13A0EF77"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 xml:space="preserve">الأشخاص المدعى </w:t>
      </w:r>
      <w:r w:rsidR="005241D5">
        <w:rPr>
          <w:rFonts w:eastAsiaTheme="minorEastAsia" w:hint="cs"/>
          <w:i/>
          <w:iCs/>
          <w:rtl/>
        </w:rPr>
        <w:t xml:space="preserve">أنهم </w:t>
      </w:r>
      <w:r w:rsidRPr="009C03A3">
        <w:rPr>
          <w:rFonts w:eastAsiaTheme="minorEastAsia"/>
          <w:i/>
          <w:iCs/>
          <w:rtl/>
        </w:rPr>
        <w:t>ضحايا:</w:t>
      </w:r>
      <w:r w:rsidRPr="009C03A3">
        <w:rPr>
          <w:rFonts w:eastAsiaTheme="minorEastAsia"/>
          <w:szCs w:val="20"/>
          <w:lang w:val="ar-SA" w:eastAsia="zh-TW" w:bidi="en-GB"/>
        </w:rPr>
        <w:tab/>
      </w:r>
      <w:r w:rsidRPr="009C03A3">
        <w:rPr>
          <w:rFonts w:eastAsiaTheme="minorEastAsia"/>
          <w:rtl/>
        </w:rPr>
        <w:t xml:space="preserve">أطفال صاحب البلاغ، ف. ف. </w:t>
      </w:r>
      <w:proofErr w:type="spellStart"/>
      <w:r w:rsidRPr="009C03A3">
        <w:rPr>
          <w:rFonts w:eastAsiaTheme="minorEastAsia"/>
          <w:rtl/>
        </w:rPr>
        <w:t>وت</w:t>
      </w:r>
      <w:proofErr w:type="spellEnd"/>
      <w:r w:rsidRPr="009C03A3">
        <w:rPr>
          <w:rFonts w:eastAsiaTheme="minorEastAsia"/>
          <w:rtl/>
        </w:rPr>
        <w:t xml:space="preserve">. ف. </w:t>
      </w:r>
      <w:proofErr w:type="spellStart"/>
      <w:r w:rsidRPr="009C03A3">
        <w:rPr>
          <w:rFonts w:eastAsiaTheme="minorEastAsia"/>
          <w:rtl/>
        </w:rPr>
        <w:t>وإ</w:t>
      </w:r>
      <w:proofErr w:type="spellEnd"/>
      <w:r w:rsidRPr="009C03A3">
        <w:rPr>
          <w:rFonts w:eastAsiaTheme="minorEastAsia"/>
          <w:rtl/>
        </w:rPr>
        <w:t>. ف.</w:t>
      </w:r>
    </w:p>
    <w:p w14:paraId="200F758F"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eastAsia="zh-TW" w:bidi="en-GB"/>
        </w:rPr>
      </w:pPr>
      <w:r w:rsidRPr="009C03A3">
        <w:rPr>
          <w:rFonts w:eastAsiaTheme="minorEastAsia"/>
          <w:i/>
          <w:iCs/>
          <w:rtl/>
        </w:rPr>
        <w:t>الدولة الطرف:</w:t>
      </w:r>
      <w:r w:rsidRPr="009C03A3">
        <w:rPr>
          <w:rFonts w:eastAsiaTheme="minorEastAsia"/>
          <w:szCs w:val="20"/>
          <w:lang w:val="ar-SA" w:eastAsia="zh-TW" w:bidi="en-GB"/>
        </w:rPr>
        <w:tab/>
      </w:r>
      <w:r w:rsidRPr="009C03A3">
        <w:rPr>
          <w:rFonts w:eastAsiaTheme="minorEastAsia"/>
          <w:rtl/>
        </w:rPr>
        <w:t>بنما</w:t>
      </w:r>
    </w:p>
    <w:p w14:paraId="0C1DB3D0"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تاريخ تقديم البلاغ:</w:t>
      </w:r>
      <w:r w:rsidRPr="009C03A3">
        <w:rPr>
          <w:rFonts w:eastAsiaTheme="minorEastAsia"/>
          <w:szCs w:val="20"/>
          <w:lang w:val="ar-SA" w:eastAsia="zh-TW" w:bidi="en-GB"/>
        </w:rPr>
        <w:tab/>
      </w:r>
      <w:r w:rsidRPr="009C03A3">
        <w:rPr>
          <w:rFonts w:eastAsiaTheme="minorEastAsia"/>
          <w:szCs w:val="20"/>
          <w:rtl/>
        </w:rPr>
        <w:t>21</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2018</w:t>
      </w:r>
    </w:p>
    <w:p w14:paraId="6A87E343"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تاريخ اعتماد الآراء:</w:t>
      </w:r>
      <w:r w:rsidRPr="009C03A3">
        <w:rPr>
          <w:rFonts w:eastAsiaTheme="minorEastAsia"/>
          <w:szCs w:val="20"/>
          <w:lang w:val="ar-SA" w:eastAsia="zh-TW" w:bidi="en-GB"/>
        </w:rPr>
        <w:tab/>
      </w:r>
      <w:r w:rsidRPr="009C03A3">
        <w:rPr>
          <w:rFonts w:eastAsiaTheme="minorEastAsia"/>
          <w:szCs w:val="20"/>
          <w:rtl/>
        </w:rPr>
        <w:t>3</w:t>
      </w:r>
      <w:r w:rsidRPr="009C03A3">
        <w:rPr>
          <w:rFonts w:eastAsiaTheme="minorEastAsia"/>
          <w:rtl/>
        </w:rPr>
        <w:t xml:space="preserve"> شباط/فبراير </w:t>
      </w:r>
      <w:r w:rsidRPr="009C03A3">
        <w:rPr>
          <w:rFonts w:eastAsiaTheme="minorEastAsia"/>
          <w:szCs w:val="20"/>
          <w:rtl/>
        </w:rPr>
        <w:t>2020</w:t>
      </w:r>
    </w:p>
    <w:p w14:paraId="7A268416"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hint="cs"/>
          <w:szCs w:val="20"/>
          <w:lang w:val="ar-SA" w:eastAsia="zh-TW" w:bidi="en-GB"/>
        </w:rPr>
      </w:pPr>
      <w:r w:rsidRPr="009C03A3">
        <w:rPr>
          <w:rFonts w:eastAsiaTheme="minorEastAsia"/>
          <w:i/>
          <w:iCs/>
          <w:rtl/>
          <w:lang w:bidi="ar-IQ"/>
        </w:rPr>
        <w:t>ا</w:t>
      </w:r>
      <w:r w:rsidRPr="009C03A3">
        <w:rPr>
          <w:rFonts w:eastAsiaTheme="minorEastAsia"/>
          <w:i/>
          <w:iCs/>
          <w:rtl/>
        </w:rPr>
        <w:t>لموضوع:</w:t>
      </w:r>
      <w:r w:rsidRPr="009C03A3">
        <w:rPr>
          <w:rFonts w:eastAsiaTheme="minorEastAsia"/>
          <w:szCs w:val="20"/>
          <w:lang w:val="ar-SA" w:eastAsia="zh-TW" w:bidi="en-GB"/>
        </w:rPr>
        <w:tab/>
      </w:r>
      <w:r w:rsidRPr="009C03A3">
        <w:rPr>
          <w:rFonts w:eastAsiaTheme="minorEastAsia"/>
          <w:rtl/>
        </w:rPr>
        <w:t>نقل الأطفال من بنن إلى بنما بموافقة الأب ثم الاحتفاظ بهم هناك دون موافقته؛ والحق في الحفاظ على اتصال مباشر مع الأب</w:t>
      </w:r>
    </w:p>
    <w:p w14:paraId="32A63EC6"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المسائل الإجرائية:</w:t>
      </w:r>
      <w:r w:rsidRPr="009C03A3">
        <w:rPr>
          <w:rFonts w:eastAsiaTheme="minorEastAsia"/>
          <w:szCs w:val="20"/>
          <w:lang w:val="ar-SA" w:eastAsia="zh-TW" w:bidi="en-GB"/>
        </w:rPr>
        <w:tab/>
      </w:r>
      <w:r w:rsidRPr="009C03A3">
        <w:rPr>
          <w:rFonts w:eastAsiaTheme="minorEastAsia"/>
          <w:rtl/>
        </w:rPr>
        <w:t xml:space="preserve">عدم موافقة الأطفال؛ </w:t>
      </w:r>
      <w:r w:rsidRPr="009C03A3">
        <w:rPr>
          <w:rFonts w:eastAsiaTheme="minorEastAsia"/>
          <w:rtl/>
          <w:lang w:eastAsia="zh-CN"/>
        </w:rPr>
        <w:t>و</w:t>
      </w:r>
      <w:r w:rsidRPr="009C03A3">
        <w:rPr>
          <w:rFonts w:eastAsiaTheme="minorEastAsia"/>
          <w:rtl/>
        </w:rPr>
        <w:t>الاختصاص الزمني؛ وعدم استنفاد سبل الانتصاف المحلية؛ وعدم إثبات وجاهة البلاغ</w:t>
      </w:r>
    </w:p>
    <w:p w14:paraId="2EC2F24B"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مواد الاتفاقية:</w:t>
      </w:r>
      <w:r w:rsidRPr="009C03A3">
        <w:rPr>
          <w:rFonts w:eastAsiaTheme="minorEastAsia"/>
          <w:szCs w:val="20"/>
          <w:lang w:val="ar-SA" w:eastAsia="zh-TW" w:bidi="en-GB"/>
        </w:rPr>
        <w:tab/>
      </w:r>
      <w:r w:rsidRPr="009C03A3">
        <w:rPr>
          <w:rFonts w:eastAsiaTheme="minorEastAsia"/>
          <w:szCs w:val="20"/>
          <w:rtl/>
        </w:rPr>
        <w:t>2</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8</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9</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10</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11</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16</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37</w:t>
      </w:r>
      <w:proofErr w:type="spellEnd"/>
    </w:p>
    <w:p w14:paraId="07D60236" w14:textId="77777777" w:rsidR="009929D5" w:rsidRPr="009C03A3" w:rsidRDefault="009929D5" w:rsidP="005241D5">
      <w:pPr>
        <w:pStyle w:val="SingleTxtGA"/>
        <w:tabs>
          <w:tab w:val="clear" w:pos="1928"/>
          <w:tab w:val="clear" w:pos="2608"/>
          <w:tab w:val="clear" w:pos="3289"/>
          <w:tab w:val="clear" w:pos="3969"/>
          <w:tab w:val="clear" w:pos="4649"/>
          <w:tab w:val="clear" w:pos="5330"/>
          <w:tab w:val="left" w:pos="4361"/>
        </w:tabs>
        <w:spacing w:line="350" w:lineRule="exact"/>
        <w:ind w:left="4375" w:hanging="2447"/>
        <w:rPr>
          <w:rFonts w:eastAsiaTheme="minorEastAsia"/>
          <w:szCs w:val="20"/>
          <w:lang w:val="ar-SA" w:eastAsia="zh-TW" w:bidi="en-GB"/>
        </w:rPr>
      </w:pPr>
      <w:r w:rsidRPr="009C03A3">
        <w:rPr>
          <w:rFonts w:eastAsiaTheme="minorEastAsia"/>
          <w:i/>
          <w:iCs/>
          <w:rtl/>
        </w:rPr>
        <w:t>مواد البروتوكول الاختياري:</w:t>
      </w:r>
      <w:r w:rsidRPr="009C03A3">
        <w:rPr>
          <w:rFonts w:eastAsiaTheme="minorEastAsia"/>
          <w:szCs w:val="20"/>
          <w:lang w:val="ar-SA" w:eastAsia="zh-TW" w:bidi="en-GB"/>
        </w:rPr>
        <w:tab/>
      </w:r>
      <w:r w:rsidRPr="009C03A3">
        <w:rPr>
          <w:rFonts w:eastAsiaTheme="minorEastAsia"/>
          <w:szCs w:val="20"/>
          <w:rtl/>
        </w:rPr>
        <w:t>5</w:t>
      </w:r>
      <w:r w:rsidRPr="009C03A3">
        <w:rPr>
          <w:rFonts w:eastAsiaTheme="minorEastAsia"/>
          <w:rtl/>
        </w:rPr>
        <w:t xml:space="preserve"> (</w:t>
      </w:r>
      <w:r w:rsidRPr="009C03A3">
        <w:rPr>
          <w:rFonts w:eastAsiaTheme="minorEastAsia"/>
          <w:szCs w:val="20"/>
          <w:rtl/>
        </w:rPr>
        <w:t>2)</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7</w:t>
      </w:r>
      <w:proofErr w:type="spellEnd"/>
      <w:r w:rsidRPr="009C03A3">
        <w:rPr>
          <w:rFonts w:eastAsiaTheme="minorEastAsia"/>
          <w:rtl/>
        </w:rPr>
        <w:t>(ج) و(ه) و(و) و(ز)</w:t>
      </w:r>
    </w:p>
    <w:p w14:paraId="381F98BA" w14:textId="77777777" w:rsidR="009929D5" w:rsidRPr="009C03A3" w:rsidRDefault="009929D5" w:rsidP="005241D5">
      <w:pPr>
        <w:pStyle w:val="SingleTxtGA"/>
        <w:spacing w:line="350" w:lineRule="exact"/>
        <w:rPr>
          <w:rFonts w:eastAsiaTheme="minorEastAsia"/>
          <w:szCs w:val="20"/>
          <w:lang w:val="ar-SA" w:eastAsia="zh-TW" w:bidi="en-GB"/>
        </w:rPr>
      </w:pPr>
      <w:r w:rsidRPr="009C03A3">
        <w:rPr>
          <w:rFonts w:eastAsiaTheme="minorEastAsia"/>
          <w:szCs w:val="20"/>
          <w:rtl/>
        </w:rPr>
        <w:t>1-1</w:t>
      </w:r>
      <w:r w:rsidRPr="009C03A3">
        <w:rPr>
          <w:rFonts w:eastAsiaTheme="minorEastAsia"/>
          <w:rtl/>
        </w:rPr>
        <w:tab/>
        <w:t xml:space="preserve">صاحب البلاغ هو ي. ف. وهو مواطن بنني، وهو شخص بالغ يقدم هذا البلاغ بالنيابة عن أطفاله الثلاثة، ف. ف. </w:t>
      </w:r>
      <w:proofErr w:type="spellStart"/>
      <w:r w:rsidRPr="009C03A3">
        <w:rPr>
          <w:rFonts w:eastAsiaTheme="minorEastAsia"/>
          <w:rtl/>
        </w:rPr>
        <w:t>وت</w:t>
      </w:r>
      <w:proofErr w:type="spellEnd"/>
      <w:r w:rsidRPr="009C03A3">
        <w:rPr>
          <w:rFonts w:eastAsiaTheme="minorEastAsia"/>
          <w:rtl/>
        </w:rPr>
        <w:t xml:space="preserve">. ف. </w:t>
      </w:r>
      <w:proofErr w:type="spellStart"/>
      <w:r w:rsidRPr="009C03A3">
        <w:rPr>
          <w:rFonts w:eastAsiaTheme="minorEastAsia"/>
          <w:rtl/>
        </w:rPr>
        <w:t>وإ</w:t>
      </w:r>
      <w:proofErr w:type="spellEnd"/>
      <w:r w:rsidRPr="009C03A3">
        <w:rPr>
          <w:rFonts w:eastAsiaTheme="minorEastAsia"/>
          <w:rtl/>
        </w:rPr>
        <w:t xml:space="preserve">. ف. وهم من جنسية </w:t>
      </w:r>
      <w:proofErr w:type="spellStart"/>
      <w:r w:rsidRPr="009C03A3">
        <w:rPr>
          <w:rFonts w:eastAsiaTheme="minorEastAsia"/>
          <w:rtl/>
        </w:rPr>
        <w:t>بننية</w:t>
      </w:r>
      <w:proofErr w:type="spellEnd"/>
      <w:r w:rsidRPr="009C03A3">
        <w:rPr>
          <w:rFonts w:eastAsiaTheme="minorEastAsia"/>
          <w:rtl/>
        </w:rPr>
        <w:t xml:space="preserve"> وبنمية ولدوا على التوالي في </w:t>
      </w:r>
      <w:r w:rsidRPr="009C03A3">
        <w:rPr>
          <w:rFonts w:eastAsiaTheme="minorEastAsia"/>
          <w:szCs w:val="20"/>
          <w:rtl/>
        </w:rPr>
        <w:t>22</w:t>
      </w:r>
      <w:r w:rsidRPr="009C03A3">
        <w:rPr>
          <w:rFonts w:eastAsiaTheme="minorEastAsia"/>
          <w:rtl/>
        </w:rPr>
        <w:t xml:space="preserve"> كانون الأول/ديسمبر </w:t>
      </w:r>
      <w:r w:rsidRPr="009C03A3">
        <w:rPr>
          <w:rFonts w:eastAsiaTheme="minorEastAsia"/>
          <w:szCs w:val="20"/>
          <w:rtl/>
        </w:rPr>
        <w:t>2001</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18</w:t>
      </w:r>
      <w:proofErr w:type="spellEnd"/>
      <w:r w:rsidRPr="009C03A3">
        <w:rPr>
          <w:rFonts w:eastAsiaTheme="minorEastAsia"/>
          <w:rtl/>
        </w:rPr>
        <w:t xml:space="preserve"> أيلول/سبتمبر </w:t>
      </w:r>
      <w:r w:rsidRPr="009C03A3">
        <w:rPr>
          <w:rFonts w:eastAsiaTheme="minorEastAsia"/>
          <w:szCs w:val="20"/>
          <w:rtl/>
        </w:rPr>
        <w:t>2003</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20</w:t>
      </w:r>
      <w:proofErr w:type="spellEnd"/>
      <w:r w:rsidRPr="009C03A3">
        <w:rPr>
          <w:rFonts w:eastAsiaTheme="minorEastAsia"/>
          <w:rtl/>
        </w:rPr>
        <w:t xml:space="preserve"> شباط/فبراير </w:t>
      </w:r>
      <w:r w:rsidRPr="009C03A3">
        <w:rPr>
          <w:rFonts w:eastAsiaTheme="minorEastAsia"/>
          <w:szCs w:val="20"/>
          <w:rtl/>
        </w:rPr>
        <w:t>2005</w:t>
      </w:r>
      <w:r w:rsidRPr="00B85D9D">
        <w:rPr>
          <w:rFonts w:eastAsiaTheme="minorEastAsia"/>
          <w:sz w:val="28"/>
          <w:rtl/>
        </w:rPr>
        <w:t>.</w:t>
      </w:r>
      <w:r w:rsidRPr="009C03A3">
        <w:rPr>
          <w:rFonts w:eastAsiaTheme="minorEastAsia"/>
          <w:rtl/>
        </w:rPr>
        <w:t xml:space="preserve"> ويدعي صاحب البلاغ أن أطفاله قد وقعوا ضحايا لانتهاكات حقوقهم الواردة في المواد </w:t>
      </w:r>
      <w:r w:rsidRPr="009C03A3">
        <w:rPr>
          <w:rFonts w:eastAsiaTheme="minorEastAsia"/>
          <w:szCs w:val="20"/>
          <w:rtl/>
        </w:rPr>
        <w:t>2</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8</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9</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10</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11</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16</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37</w:t>
      </w:r>
      <w:proofErr w:type="spellEnd"/>
      <w:r w:rsidRPr="009C03A3">
        <w:rPr>
          <w:rFonts w:eastAsiaTheme="minorEastAsia"/>
          <w:rtl/>
        </w:rPr>
        <w:t xml:space="preserve"> من الاتفاقية. وليس لدى صاحب البلاغ أي تمثيل قانوني. وقد دخل البروتوكول الاختياري حيز النفاذ بالنسبة للدولة الطرف في </w:t>
      </w:r>
      <w:r w:rsidRPr="009C03A3">
        <w:rPr>
          <w:rFonts w:eastAsiaTheme="minorEastAsia"/>
          <w:szCs w:val="20"/>
          <w:rtl/>
        </w:rPr>
        <w:t>16</w:t>
      </w:r>
      <w:r w:rsidRPr="009C03A3">
        <w:rPr>
          <w:rFonts w:eastAsiaTheme="minorEastAsia"/>
          <w:rtl/>
        </w:rPr>
        <w:t xml:space="preserve"> </w:t>
      </w:r>
      <w:r w:rsidR="00CC5022">
        <w:rPr>
          <w:rFonts w:eastAsiaTheme="minorEastAsia" w:hint="cs"/>
          <w:rtl/>
        </w:rPr>
        <w:t>أيار</w:t>
      </w:r>
      <w:r w:rsidRPr="009C03A3">
        <w:rPr>
          <w:rFonts w:eastAsiaTheme="minorEastAsia"/>
          <w:rtl/>
        </w:rPr>
        <w:t>/</w:t>
      </w:r>
      <w:r w:rsidR="00CC5022">
        <w:rPr>
          <w:rFonts w:eastAsiaTheme="minorEastAsia" w:hint="cs"/>
          <w:rtl/>
        </w:rPr>
        <w:t>مايو</w:t>
      </w:r>
      <w:r w:rsidRPr="009C03A3">
        <w:rPr>
          <w:rFonts w:eastAsiaTheme="minorEastAsia"/>
          <w:rtl/>
        </w:rPr>
        <w:t xml:space="preserve"> </w:t>
      </w:r>
      <w:r w:rsidRPr="009C03A3">
        <w:rPr>
          <w:rFonts w:eastAsiaTheme="minorEastAsia"/>
          <w:szCs w:val="20"/>
          <w:rtl/>
        </w:rPr>
        <w:t>2017</w:t>
      </w:r>
      <w:r w:rsidRPr="009C03A3">
        <w:rPr>
          <w:rFonts w:eastAsiaTheme="minorEastAsia"/>
          <w:rtl/>
        </w:rPr>
        <w:t>.</w:t>
      </w:r>
    </w:p>
    <w:p w14:paraId="2F32D982" w14:textId="77777777" w:rsidR="009929D5" w:rsidRPr="005241D5" w:rsidRDefault="009929D5" w:rsidP="009C03A3">
      <w:pPr>
        <w:pStyle w:val="SingleTxtGA"/>
        <w:rPr>
          <w:rFonts w:eastAsiaTheme="minorEastAsia"/>
          <w:szCs w:val="20"/>
          <w:lang w:eastAsia="zh-TW" w:bidi="en-GB"/>
        </w:rPr>
      </w:pPr>
      <w:r w:rsidRPr="009C03A3">
        <w:rPr>
          <w:rFonts w:eastAsiaTheme="minorEastAsia"/>
          <w:szCs w:val="20"/>
          <w:rtl/>
        </w:rPr>
        <w:lastRenderedPageBreak/>
        <w:t>1-2</w:t>
      </w:r>
      <w:r w:rsidRPr="009C03A3">
        <w:rPr>
          <w:rFonts w:eastAsiaTheme="minorEastAsia"/>
          <w:rtl/>
        </w:rPr>
        <w:tab/>
        <w:t>وعملا</w:t>
      </w:r>
      <w:r w:rsidR="00721AAD">
        <w:rPr>
          <w:rFonts w:eastAsiaTheme="minorEastAsia" w:hint="cs"/>
          <w:rtl/>
        </w:rPr>
        <w:t>ً</w:t>
      </w:r>
      <w:r w:rsidRPr="009C03A3">
        <w:rPr>
          <w:rFonts w:eastAsiaTheme="minorEastAsia"/>
          <w:rtl/>
        </w:rPr>
        <w:t xml:space="preserve"> بالمادة </w:t>
      </w:r>
      <w:r w:rsidRPr="009C03A3">
        <w:rPr>
          <w:rFonts w:eastAsiaTheme="minorEastAsia"/>
          <w:szCs w:val="20"/>
          <w:rtl/>
        </w:rPr>
        <w:t>6</w:t>
      </w:r>
      <w:r w:rsidRPr="009C03A3">
        <w:rPr>
          <w:rFonts w:eastAsiaTheme="minorEastAsia"/>
          <w:rtl/>
        </w:rPr>
        <w:t xml:space="preserve"> من البروتوكول الاختياري، قرر الفريق العامل المعني بالبلاغات، في </w:t>
      </w:r>
      <w:r w:rsidRPr="009C03A3">
        <w:rPr>
          <w:rFonts w:eastAsiaTheme="minorEastAsia"/>
          <w:szCs w:val="20"/>
          <w:rtl/>
        </w:rPr>
        <w:t>2</w:t>
      </w:r>
      <w:r w:rsidRPr="009C03A3">
        <w:rPr>
          <w:rFonts w:eastAsiaTheme="minorEastAsia"/>
          <w:rtl/>
        </w:rPr>
        <w:t xml:space="preserve"> تموز/</w:t>
      </w:r>
      <w:r w:rsidR="00CC5022">
        <w:rPr>
          <w:rFonts w:eastAsiaTheme="minorEastAsia" w:hint="cs"/>
          <w:rtl/>
        </w:rPr>
        <w:t xml:space="preserve"> </w:t>
      </w:r>
      <w:r w:rsidRPr="009C03A3">
        <w:rPr>
          <w:rFonts w:eastAsiaTheme="minorEastAsia"/>
          <w:rtl/>
        </w:rPr>
        <w:t xml:space="preserve">يوليه </w:t>
      </w:r>
      <w:r w:rsidRPr="009C03A3">
        <w:rPr>
          <w:rFonts w:eastAsiaTheme="minorEastAsia"/>
          <w:szCs w:val="20"/>
          <w:rtl/>
        </w:rPr>
        <w:t>2018</w:t>
      </w:r>
      <w:r w:rsidRPr="009C03A3">
        <w:rPr>
          <w:rFonts w:eastAsiaTheme="minorEastAsia"/>
          <w:rtl/>
        </w:rPr>
        <w:t xml:space="preserve">، نيابةً عن اللجنة، عدم طلب اتخاذ تدابير مؤقتة من الدولة الطرف لعدم توقعه حدوث ضرر لا يمكن إصلاحه. </w:t>
      </w:r>
    </w:p>
    <w:p w14:paraId="4CCF2412"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1-3</w:t>
      </w:r>
      <w:r w:rsidRPr="009C03A3">
        <w:rPr>
          <w:rFonts w:eastAsiaTheme="minorEastAsia"/>
          <w:rtl/>
        </w:rPr>
        <w:tab/>
        <w:t xml:space="preserve">وفي </w:t>
      </w:r>
      <w:r w:rsidRPr="009C03A3">
        <w:rPr>
          <w:rFonts w:eastAsiaTheme="minorEastAsia"/>
          <w:szCs w:val="20"/>
          <w:rtl/>
        </w:rPr>
        <w:t>3</w:t>
      </w:r>
      <w:r w:rsidRPr="009C03A3">
        <w:rPr>
          <w:rFonts w:eastAsiaTheme="minorEastAsia"/>
          <w:rtl/>
        </w:rPr>
        <w:t xml:space="preserve"> أيلول/سبتمبر </w:t>
      </w:r>
      <w:r w:rsidRPr="009C03A3">
        <w:rPr>
          <w:rFonts w:eastAsiaTheme="minorEastAsia"/>
          <w:szCs w:val="20"/>
          <w:rtl/>
        </w:rPr>
        <w:t>2019</w:t>
      </w:r>
      <w:r w:rsidRPr="009C03A3">
        <w:rPr>
          <w:rFonts w:eastAsiaTheme="minorEastAsia"/>
          <w:rtl/>
        </w:rPr>
        <w:t>، عملا</w:t>
      </w:r>
      <w:r w:rsidR="00CC5022">
        <w:rPr>
          <w:rFonts w:eastAsiaTheme="minorEastAsia" w:hint="cs"/>
          <w:rtl/>
        </w:rPr>
        <w:t>ً</w:t>
      </w:r>
      <w:r w:rsidRPr="009C03A3">
        <w:rPr>
          <w:rFonts w:eastAsiaTheme="minorEastAsia"/>
          <w:rtl/>
        </w:rPr>
        <w:t xml:space="preserve"> بالمادة </w:t>
      </w:r>
      <w:r w:rsidRPr="009C03A3">
        <w:rPr>
          <w:rFonts w:eastAsiaTheme="minorEastAsia"/>
          <w:szCs w:val="20"/>
          <w:rtl/>
        </w:rPr>
        <w:t>6</w:t>
      </w:r>
      <w:r w:rsidRPr="009C03A3">
        <w:rPr>
          <w:rFonts w:eastAsiaTheme="minorEastAsia"/>
          <w:rtl/>
        </w:rPr>
        <w:t xml:space="preserve"> من البروتوكول الاختياري، كرر الفريق العامل المعني بالبلاغات، نيابةً عن اللجنة، تأكيد قراره بعدم طلب اتخاذ تدابير مؤقتة من الدولة الطرف، لعدم تقديم صاحب البلاغ عناصر جديدة بشأن الضرر المحتمل الذي لا يقبل الإصلاح الذي يمكن أن يلحق بالقاصرين.</w:t>
      </w:r>
    </w:p>
    <w:p w14:paraId="41A7AA32"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1-4</w:t>
      </w:r>
      <w:r w:rsidRPr="009C03A3">
        <w:rPr>
          <w:rFonts w:eastAsiaTheme="minorEastAsia"/>
          <w:rtl/>
        </w:rPr>
        <w:tab/>
        <w:t xml:space="preserve">وفي </w:t>
      </w:r>
      <w:r w:rsidRPr="009C03A3">
        <w:rPr>
          <w:rFonts w:eastAsiaTheme="minorEastAsia"/>
          <w:szCs w:val="20"/>
          <w:rtl/>
        </w:rPr>
        <w:t>8</w:t>
      </w:r>
      <w:r w:rsidRPr="009C03A3">
        <w:rPr>
          <w:rFonts w:eastAsiaTheme="minorEastAsia"/>
          <w:rtl/>
        </w:rPr>
        <w:t xml:space="preserve"> تشرين الأول/أكتوبر </w:t>
      </w:r>
      <w:r w:rsidRPr="009C03A3">
        <w:rPr>
          <w:rFonts w:eastAsiaTheme="minorEastAsia"/>
          <w:szCs w:val="20"/>
          <w:rtl/>
        </w:rPr>
        <w:t>2019</w:t>
      </w:r>
      <w:r w:rsidRPr="009C03A3">
        <w:rPr>
          <w:rFonts w:eastAsiaTheme="minorEastAsia"/>
          <w:rtl/>
        </w:rPr>
        <w:t>، عملا</w:t>
      </w:r>
      <w:r w:rsidR="00CC5022">
        <w:rPr>
          <w:rFonts w:eastAsiaTheme="minorEastAsia" w:hint="cs"/>
          <w:rtl/>
        </w:rPr>
        <w:t>ً</w:t>
      </w:r>
      <w:r w:rsidRPr="009C03A3">
        <w:rPr>
          <w:rFonts w:eastAsiaTheme="minorEastAsia"/>
          <w:rtl/>
        </w:rPr>
        <w:t xml:space="preserve"> بالمادة </w:t>
      </w:r>
      <w:r w:rsidRPr="009C03A3">
        <w:rPr>
          <w:rFonts w:eastAsiaTheme="minorEastAsia"/>
          <w:szCs w:val="20"/>
          <w:rtl/>
        </w:rPr>
        <w:t>9</w:t>
      </w:r>
      <w:r w:rsidRPr="009C03A3">
        <w:rPr>
          <w:rFonts w:eastAsiaTheme="minorEastAsia"/>
          <w:rtl/>
        </w:rPr>
        <w:t xml:space="preserve"> من البروتوكول الاختياري، قرر الفريق العامل المعني بالبلاغات، نيابةً عن اللجنة، رفض طلب صاحب البلاغ الشروع في إجراء تسوية ودية.</w:t>
      </w:r>
    </w:p>
    <w:p w14:paraId="583909F8" w14:textId="77777777" w:rsidR="009929D5" w:rsidRPr="009C03A3" w:rsidRDefault="009929D5" w:rsidP="009C03A3">
      <w:pPr>
        <w:pStyle w:val="SingleTxtGA"/>
        <w:rPr>
          <w:rFonts w:eastAsiaTheme="minorEastAsia"/>
          <w:szCs w:val="20"/>
          <w:lang w:eastAsia="zh-TW" w:bidi="en-GB"/>
        </w:rPr>
      </w:pPr>
      <w:r w:rsidRPr="009C03A3">
        <w:rPr>
          <w:rFonts w:eastAsiaTheme="minorEastAsia"/>
          <w:szCs w:val="20"/>
          <w:rtl/>
        </w:rPr>
        <w:t>1-5</w:t>
      </w:r>
      <w:r w:rsidRPr="009C03A3">
        <w:rPr>
          <w:rFonts w:eastAsiaTheme="minorEastAsia"/>
          <w:rtl/>
        </w:rPr>
        <w:tab/>
        <w:t xml:space="preserve">وفي </w:t>
      </w:r>
      <w:r w:rsidRPr="009C03A3">
        <w:rPr>
          <w:rFonts w:eastAsiaTheme="minorEastAsia"/>
          <w:szCs w:val="20"/>
          <w:rtl/>
        </w:rPr>
        <w:t>3</w:t>
      </w:r>
      <w:r w:rsidRPr="009C03A3">
        <w:rPr>
          <w:rFonts w:eastAsiaTheme="minorEastAsia"/>
          <w:rtl/>
        </w:rPr>
        <w:t xml:space="preserve"> كانون الأول/ديسمبر </w:t>
      </w:r>
      <w:r w:rsidRPr="009C03A3">
        <w:rPr>
          <w:rFonts w:eastAsiaTheme="minorEastAsia"/>
          <w:szCs w:val="20"/>
          <w:rtl/>
        </w:rPr>
        <w:t>2019</w:t>
      </w:r>
      <w:r w:rsidRPr="009C03A3">
        <w:rPr>
          <w:rFonts w:eastAsiaTheme="minorEastAsia"/>
          <w:rtl/>
        </w:rPr>
        <w:t>، عملا</w:t>
      </w:r>
      <w:r w:rsidR="00CC5022">
        <w:rPr>
          <w:rFonts w:eastAsiaTheme="minorEastAsia" w:hint="cs"/>
          <w:rtl/>
        </w:rPr>
        <w:t>ً</w:t>
      </w:r>
      <w:r w:rsidRPr="009C03A3">
        <w:rPr>
          <w:rFonts w:eastAsiaTheme="minorEastAsia"/>
          <w:rtl/>
        </w:rPr>
        <w:t xml:space="preserve"> بالمادة </w:t>
      </w:r>
      <w:r w:rsidRPr="009C03A3">
        <w:rPr>
          <w:rFonts w:eastAsiaTheme="minorEastAsia"/>
          <w:szCs w:val="20"/>
          <w:rtl/>
        </w:rPr>
        <w:t>6</w:t>
      </w:r>
      <w:r w:rsidRPr="009C03A3">
        <w:rPr>
          <w:rFonts w:eastAsiaTheme="minorEastAsia"/>
          <w:rtl/>
        </w:rPr>
        <w:t xml:space="preserve"> من البروتوكول الاختياري، كرر الفريق العامل المعني بالبلاغات، نيابةً عن اللجنة، تأكيد قراره بعدم طلب اتخاذ تدابير مؤقتة من الدولة الطرف، لعدم تقديم صاحب البلاغ عناصر جديدة بشأن الضرر المحتمل الذي لا يقبل الإصلاح الذي يمكن أن يلحق بالقاصرين.</w:t>
      </w:r>
    </w:p>
    <w:p w14:paraId="1F4045B7" w14:textId="77777777" w:rsidR="009929D5" w:rsidRPr="009C03A3" w:rsidRDefault="009929D5" w:rsidP="009C03A3">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t>الوقائع كما عرضها صاحب البلاغ</w:t>
      </w:r>
    </w:p>
    <w:p w14:paraId="7FBF300E"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2-1</w:t>
      </w:r>
      <w:r w:rsidRPr="009C03A3">
        <w:rPr>
          <w:rFonts w:eastAsiaTheme="minorEastAsia"/>
          <w:rtl/>
        </w:rPr>
        <w:tab/>
        <w:t xml:space="preserve">تزوج صاحب البلاغ من امرأة بنمية، وكلاهما قررا الإقامة في بنن، البلد الأصلي لصاحب البلاغ. ولد الزوجان ثلاثة أطفال في بنن، ف. ف. </w:t>
      </w:r>
      <w:proofErr w:type="spellStart"/>
      <w:r w:rsidRPr="009C03A3">
        <w:rPr>
          <w:rFonts w:eastAsiaTheme="minorEastAsia"/>
          <w:rtl/>
        </w:rPr>
        <w:t>وت</w:t>
      </w:r>
      <w:proofErr w:type="spellEnd"/>
      <w:r w:rsidRPr="009C03A3">
        <w:rPr>
          <w:rFonts w:eastAsiaTheme="minorEastAsia"/>
          <w:rtl/>
        </w:rPr>
        <w:t xml:space="preserve">. ف. </w:t>
      </w:r>
      <w:proofErr w:type="spellStart"/>
      <w:r w:rsidRPr="009C03A3">
        <w:rPr>
          <w:rFonts w:eastAsiaTheme="minorEastAsia"/>
          <w:rtl/>
        </w:rPr>
        <w:t>وإ</w:t>
      </w:r>
      <w:proofErr w:type="spellEnd"/>
      <w:r w:rsidRPr="009C03A3">
        <w:rPr>
          <w:rFonts w:eastAsiaTheme="minorEastAsia"/>
          <w:rtl/>
        </w:rPr>
        <w:t xml:space="preserve">. ف. وفي </w:t>
      </w:r>
      <w:r w:rsidRPr="009C03A3">
        <w:rPr>
          <w:rFonts w:eastAsiaTheme="minorEastAsia"/>
          <w:szCs w:val="20"/>
          <w:rtl/>
        </w:rPr>
        <w:t>20</w:t>
      </w:r>
      <w:r w:rsidRPr="009C03A3">
        <w:rPr>
          <w:rFonts w:eastAsiaTheme="minorEastAsia"/>
          <w:rtl/>
        </w:rPr>
        <w:t xml:space="preserve"> تموز/يوليه </w:t>
      </w:r>
      <w:r w:rsidRPr="009C03A3">
        <w:rPr>
          <w:rFonts w:eastAsiaTheme="minorEastAsia"/>
          <w:szCs w:val="20"/>
          <w:rtl/>
        </w:rPr>
        <w:t>2015</w:t>
      </w:r>
      <w:r w:rsidRPr="009C03A3">
        <w:rPr>
          <w:rFonts w:eastAsiaTheme="minorEastAsia"/>
          <w:rtl/>
        </w:rPr>
        <w:t xml:space="preserve">، سافر الأطفال مع والدتهم إلى بنما، بإذن من الأب، وكان من المفترض أن يعودوا إلى بنن في </w:t>
      </w:r>
      <w:r w:rsidRPr="009C03A3">
        <w:rPr>
          <w:rFonts w:eastAsiaTheme="minorEastAsia"/>
          <w:szCs w:val="20"/>
          <w:rtl/>
        </w:rPr>
        <w:t>12</w:t>
      </w:r>
      <w:r w:rsidRPr="009C03A3">
        <w:rPr>
          <w:rFonts w:eastAsiaTheme="minorEastAsia"/>
          <w:rtl/>
        </w:rPr>
        <w:t xml:space="preserve"> أيلول/سبتمبر </w:t>
      </w:r>
      <w:r w:rsidRPr="009C03A3">
        <w:rPr>
          <w:rFonts w:eastAsiaTheme="minorEastAsia"/>
          <w:szCs w:val="20"/>
          <w:rtl/>
        </w:rPr>
        <w:t>2015</w:t>
      </w:r>
      <w:r w:rsidRPr="00CC5022">
        <w:rPr>
          <w:rFonts w:eastAsiaTheme="minorEastAsia"/>
          <w:sz w:val="28"/>
          <w:rtl/>
        </w:rPr>
        <w:t>.</w:t>
      </w:r>
      <w:r w:rsidRPr="009C03A3">
        <w:rPr>
          <w:rFonts w:eastAsiaTheme="minorEastAsia"/>
          <w:rtl/>
        </w:rPr>
        <w:t xml:space="preserve"> غير أن الأطفال والأم لم يعودوا أبدا</w:t>
      </w:r>
      <w:r w:rsidR="00126026">
        <w:rPr>
          <w:rFonts w:eastAsiaTheme="minorEastAsia" w:hint="cs"/>
          <w:rtl/>
        </w:rPr>
        <w:t>ً</w:t>
      </w:r>
      <w:r w:rsidRPr="009C03A3">
        <w:rPr>
          <w:rFonts w:eastAsiaTheme="minorEastAsia"/>
          <w:rtl/>
        </w:rPr>
        <w:t>.</w:t>
      </w:r>
    </w:p>
    <w:p w14:paraId="64A37A3A" w14:textId="77777777" w:rsidR="009929D5" w:rsidRPr="008554F0" w:rsidRDefault="009929D5" w:rsidP="009C03A3">
      <w:pPr>
        <w:pStyle w:val="SingleTxtGA"/>
        <w:rPr>
          <w:rFonts w:eastAsiaTheme="minorEastAsia"/>
          <w:spacing w:val="-2"/>
          <w:szCs w:val="20"/>
          <w:lang w:eastAsia="zh-TW" w:bidi="en-GB"/>
        </w:rPr>
      </w:pPr>
      <w:r w:rsidRPr="009C03A3">
        <w:rPr>
          <w:rFonts w:eastAsiaTheme="minorEastAsia"/>
          <w:szCs w:val="20"/>
          <w:rtl/>
        </w:rPr>
        <w:t>2-2</w:t>
      </w:r>
      <w:r w:rsidRPr="009C03A3">
        <w:rPr>
          <w:rFonts w:eastAsiaTheme="minorEastAsia"/>
          <w:rtl/>
        </w:rPr>
        <w:tab/>
      </w:r>
      <w:r w:rsidRPr="00721AAD">
        <w:rPr>
          <w:rFonts w:eastAsiaTheme="minorEastAsia"/>
          <w:spacing w:val="-2"/>
          <w:rtl/>
        </w:rPr>
        <w:t xml:space="preserve">وفي </w:t>
      </w:r>
      <w:r w:rsidRPr="00721AAD">
        <w:rPr>
          <w:rFonts w:eastAsiaTheme="minorEastAsia"/>
          <w:spacing w:val="-2"/>
          <w:szCs w:val="20"/>
          <w:rtl/>
        </w:rPr>
        <w:t>22</w:t>
      </w:r>
      <w:r w:rsidRPr="00721AAD">
        <w:rPr>
          <w:rFonts w:eastAsiaTheme="minorEastAsia"/>
          <w:spacing w:val="-2"/>
          <w:rtl/>
        </w:rPr>
        <w:t xml:space="preserve"> كانون الأول/ديسمبر </w:t>
      </w:r>
      <w:r w:rsidRPr="00721AAD">
        <w:rPr>
          <w:rFonts w:eastAsiaTheme="minorEastAsia"/>
          <w:spacing w:val="-2"/>
          <w:szCs w:val="20"/>
          <w:rtl/>
        </w:rPr>
        <w:t>2015</w:t>
      </w:r>
      <w:r w:rsidRPr="00721AAD">
        <w:rPr>
          <w:rFonts w:eastAsiaTheme="minorEastAsia"/>
          <w:spacing w:val="-2"/>
          <w:rtl/>
        </w:rPr>
        <w:t xml:space="preserve">، طلب مكتب المنظمة الدولية للشرطة الجنائية (الإنتربول) في بنن المساعدة من مكتب الإنتربول في بنما، الذي رد في </w:t>
      </w:r>
      <w:r w:rsidRPr="00721AAD">
        <w:rPr>
          <w:rFonts w:eastAsiaTheme="minorEastAsia"/>
          <w:spacing w:val="-2"/>
          <w:szCs w:val="20"/>
          <w:rtl/>
        </w:rPr>
        <w:t>2</w:t>
      </w:r>
      <w:r w:rsidRPr="00721AAD">
        <w:rPr>
          <w:rFonts w:eastAsiaTheme="minorEastAsia"/>
          <w:spacing w:val="-2"/>
          <w:rtl/>
        </w:rPr>
        <w:t xml:space="preserve"> شباط/فبراير </w:t>
      </w:r>
      <w:r w:rsidRPr="00721AAD">
        <w:rPr>
          <w:rFonts w:eastAsiaTheme="minorEastAsia"/>
          <w:spacing w:val="-2"/>
          <w:szCs w:val="20"/>
          <w:rtl/>
        </w:rPr>
        <w:t>2016</w:t>
      </w:r>
      <w:r w:rsidRPr="00721AAD">
        <w:rPr>
          <w:rFonts w:eastAsiaTheme="minorEastAsia"/>
          <w:spacing w:val="-2"/>
          <w:rtl/>
        </w:rPr>
        <w:t xml:space="preserve"> بأن الأم والأطفال الثلاثة يخضعون للعلاج الطبي والنفسي.</w:t>
      </w:r>
    </w:p>
    <w:p w14:paraId="6E94E7B2"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2-3</w:t>
      </w:r>
      <w:r w:rsidRPr="009C03A3">
        <w:rPr>
          <w:rFonts w:eastAsiaTheme="minorEastAsia"/>
          <w:rtl/>
        </w:rPr>
        <w:tab/>
        <w:t xml:space="preserve">وفي تاريخ غير محدّد، رفع صاحب البلاغ دعوى أمام المحكمة الابتدائية لمدينة </w:t>
      </w:r>
      <w:proofErr w:type="spellStart"/>
      <w:r w:rsidRPr="009C03A3">
        <w:rPr>
          <w:rFonts w:eastAsiaTheme="minorEastAsia"/>
          <w:rtl/>
        </w:rPr>
        <w:t>كوتونو</w:t>
      </w:r>
      <w:proofErr w:type="spellEnd"/>
      <w:r w:rsidRPr="009C03A3">
        <w:rPr>
          <w:rFonts w:eastAsiaTheme="minorEastAsia"/>
          <w:rtl/>
        </w:rPr>
        <w:t xml:space="preserve"> (بنن). وفي حكم صدر في </w:t>
      </w:r>
      <w:r w:rsidRPr="009C03A3">
        <w:rPr>
          <w:rFonts w:eastAsiaTheme="minorEastAsia"/>
          <w:szCs w:val="20"/>
          <w:rtl/>
        </w:rPr>
        <w:t>20</w:t>
      </w:r>
      <w:r w:rsidRPr="009C03A3">
        <w:rPr>
          <w:rFonts w:eastAsiaTheme="minorEastAsia"/>
          <w:rtl/>
        </w:rPr>
        <w:t xml:space="preserve"> نيسان/أبريل </w:t>
      </w:r>
      <w:r w:rsidRPr="009C03A3">
        <w:rPr>
          <w:rFonts w:eastAsiaTheme="minorEastAsia"/>
          <w:szCs w:val="20"/>
          <w:rtl/>
        </w:rPr>
        <w:t>2016</w:t>
      </w:r>
      <w:r w:rsidRPr="009C03A3">
        <w:rPr>
          <w:rFonts w:eastAsiaTheme="minorEastAsia"/>
          <w:rtl/>
        </w:rPr>
        <w:t>، أمرت هذه المحكمة بإعادة الأطفال إلى بيت الزوجية في بنن ومنحت الحضانة الحصرية للأب إلى أن تعود الأم إلى بيت الزوجية.</w:t>
      </w:r>
    </w:p>
    <w:p w14:paraId="618995B1"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2-4</w:t>
      </w:r>
      <w:r w:rsidRPr="009C03A3">
        <w:rPr>
          <w:rFonts w:eastAsiaTheme="minorEastAsia"/>
          <w:rtl/>
        </w:rPr>
        <w:tab/>
        <w:t xml:space="preserve">وفي </w:t>
      </w:r>
      <w:r w:rsidRPr="009C03A3">
        <w:rPr>
          <w:rFonts w:eastAsiaTheme="minorEastAsia"/>
          <w:szCs w:val="20"/>
          <w:rtl/>
        </w:rPr>
        <w:t>20</w:t>
      </w:r>
      <w:r w:rsidRPr="009C03A3">
        <w:rPr>
          <w:rFonts w:eastAsiaTheme="minorEastAsia"/>
          <w:rtl/>
        </w:rPr>
        <w:t xml:space="preserve"> </w:t>
      </w:r>
      <w:r w:rsidRPr="009C03A3">
        <w:rPr>
          <w:rFonts w:eastAsiaTheme="minorEastAsia"/>
          <w:rtl/>
          <w:lang w:eastAsia="zh-CN"/>
        </w:rPr>
        <w:t xml:space="preserve">أيار/مايو </w:t>
      </w:r>
      <w:r w:rsidRPr="009C03A3">
        <w:rPr>
          <w:rFonts w:eastAsiaTheme="minorEastAsia"/>
          <w:szCs w:val="20"/>
          <w:rtl/>
        </w:rPr>
        <w:t>2016</w:t>
      </w:r>
      <w:r w:rsidRPr="009C03A3">
        <w:rPr>
          <w:rFonts w:eastAsiaTheme="minorEastAsia"/>
          <w:rtl/>
        </w:rPr>
        <w:t>، اتصلت سفارة بنن في كوبا بسفارة بنما في كوبا لطلب التعاون من أجل إعادة الأطفال إلى وطنهم، دون الحصول على أية إجابة.</w:t>
      </w:r>
    </w:p>
    <w:p w14:paraId="7640953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2-5</w:t>
      </w:r>
      <w:r w:rsidRPr="009C03A3">
        <w:rPr>
          <w:rFonts w:eastAsiaTheme="minorEastAsia"/>
          <w:rtl/>
        </w:rPr>
        <w:tab/>
        <w:t xml:space="preserve">وفي </w:t>
      </w:r>
      <w:r w:rsidRPr="009C03A3">
        <w:rPr>
          <w:rFonts w:eastAsiaTheme="minorEastAsia"/>
          <w:szCs w:val="20"/>
          <w:rtl/>
        </w:rPr>
        <w:t>23</w:t>
      </w:r>
      <w:r w:rsidRPr="009C03A3">
        <w:rPr>
          <w:rFonts w:eastAsiaTheme="minorEastAsia"/>
          <w:rtl/>
        </w:rPr>
        <w:t xml:space="preserve"> أيلول/سبتمبر </w:t>
      </w:r>
      <w:r w:rsidRPr="009C03A3">
        <w:rPr>
          <w:rFonts w:eastAsiaTheme="minorEastAsia"/>
          <w:szCs w:val="20"/>
          <w:rtl/>
        </w:rPr>
        <w:t>2016</w:t>
      </w:r>
      <w:r w:rsidRPr="009C03A3">
        <w:rPr>
          <w:rFonts w:eastAsiaTheme="minorEastAsia"/>
          <w:rtl/>
        </w:rPr>
        <w:t xml:space="preserve">، قدم صاحب البلاغ طلباً أمام محكمة العدل العليا في بنما للاعتراف بالأحكام القضائية الأجنبية وإنفاذها. وحسب صاحب البلاغ، فقد اتصلت هذه المحكمة بوزارة خارجية بنما. وفي </w:t>
      </w:r>
      <w:r w:rsidRPr="009C03A3">
        <w:rPr>
          <w:rFonts w:eastAsiaTheme="minorEastAsia"/>
          <w:szCs w:val="20"/>
          <w:rtl/>
        </w:rPr>
        <w:t>29</w:t>
      </w:r>
      <w:r w:rsidRPr="009C03A3">
        <w:rPr>
          <w:rFonts w:eastAsiaTheme="minorEastAsia"/>
          <w:rtl/>
        </w:rPr>
        <w:t xml:space="preserve"> أيلول/سبتمبر </w:t>
      </w:r>
      <w:r w:rsidRPr="009C03A3">
        <w:rPr>
          <w:rFonts w:eastAsiaTheme="minorEastAsia"/>
          <w:szCs w:val="20"/>
          <w:rtl/>
        </w:rPr>
        <w:t>2016</w:t>
      </w:r>
      <w:r w:rsidRPr="009C03A3">
        <w:rPr>
          <w:rFonts w:eastAsiaTheme="minorEastAsia"/>
          <w:rtl/>
        </w:rPr>
        <w:t>، التقى محامي صاحب البلاغ بهذه الوزارة التي كانت قد أشارت إلى ضرورة تقديم رسالة رسمية من بنن للتمكن من إعادة الأطفال إلى وطنهم.</w:t>
      </w:r>
    </w:p>
    <w:p w14:paraId="26A9711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2-6</w:t>
      </w:r>
      <w:r w:rsidRPr="009C03A3">
        <w:rPr>
          <w:rFonts w:eastAsiaTheme="minorEastAsia"/>
          <w:rtl/>
        </w:rPr>
        <w:tab/>
      </w:r>
      <w:r w:rsidRPr="00721AAD">
        <w:rPr>
          <w:rFonts w:eastAsiaTheme="minorEastAsia"/>
          <w:spacing w:val="-4"/>
          <w:rtl/>
        </w:rPr>
        <w:t xml:space="preserve">وبناء على ما تقدم، اتصلت وزارة الخارجية والتعاون في بنن، في </w:t>
      </w:r>
      <w:r w:rsidRPr="00721AAD">
        <w:rPr>
          <w:rFonts w:eastAsiaTheme="minorEastAsia"/>
          <w:spacing w:val="-4"/>
          <w:szCs w:val="20"/>
          <w:rtl/>
        </w:rPr>
        <w:t>3</w:t>
      </w:r>
      <w:r w:rsidRPr="00721AAD">
        <w:rPr>
          <w:rFonts w:eastAsiaTheme="minorEastAsia"/>
          <w:spacing w:val="-4"/>
          <w:rtl/>
        </w:rPr>
        <w:t xml:space="preserve"> تشرين الثاني/نوفمبر </w:t>
      </w:r>
      <w:r w:rsidRPr="00721AAD">
        <w:rPr>
          <w:rFonts w:eastAsiaTheme="minorEastAsia"/>
          <w:spacing w:val="-4"/>
          <w:szCs w:val="20"/>
          <w:rtl/>
        </w:rPr>
        <w:t>2016</w:t>
      </w:r>
      <w:r w:rsidRPr="00721AAD">
        <w:rPr>
          <w:rFonts w:eastAsiaTheme="minorEastAsia"/>
          <w:spacing w:val="-4"/>
          <w:rtl/>
        </w:rPr>
        <w:t>،</w:t>
      </w:r>
      <w:r w:rsidRPr="009C03A3">
        <w:rPr>
          <w:rFonts w:eastAsiaTheme="minorEastAsia"/>
          <w:rtl/>
        </w:rPr>
        <w:t xml:space="preserve"> بوزارة خارجية بنما لتحيل عليها الحكم القضائي الصادر في </w:t>
      </w:r>
      <w:r w:rsidRPr="009C03A3">
        <w:rPr>
          <w:rFonts w:eastAsiaTheme="minorEastAsia"/>
          <w:szCs w:val="20"/>
          <w:rtl/>
        </w:rPr>
        <w:t>20</w:t>
      </w:r>
      <w:r w:rsidRPr="009C03A3">
        <w:rPr>
          <w:rFonts w:eastAsiaTheme="minorEastAsia"/>
          <w:rtl/>
        </w:rPr>
        <w:t xml:space="preserve"> نيسان/أبريل </w:t>
      </w:r>
      <w:r w:rsidRPr="009C03A3">
        <w:rPr>
          <w:rFonts w:eastAsiaTheme="minorEastAsia"/>
          <w:szCs w:val="20"/>
          <w:rtl/>
        </w:rPr>
        <w:t>2016</w:t>
      </w:r>
      <w:r w:rsidRPr="009C03A3">
        <w:rPr>
          <w:rFonts w:eastAsiaTheme="minorEastAsia"/>
          <w:rtl/>
        </w:rPr>
        <w:t xml:space="preserve"> وتطلب مساعدتها في إعادة الأطفال إلى وطنهم، وقامت بتعيين سفارة بنن في كوبا كمحاور للسلطات </w:t>
      </w:r>
      <w:proofErr w:type="spellStart"/>
      <w:r w:rsidRPr="009C03A3">
        <w:rPr>
          <w:rFonts w:eastAsiaTheme="minorEastAsia"/>
          <w:rtl/>
        </w:rPr>
        <w:t>البنمية</w:t>
      </w:r>
      <w:proofErr w:type="spellEnd"/>
      <w:r w:rsidRPr="009C03A3">
        <w:rPr>
          <w:rFonts w:eastAsiaTheme="minorEastAsia"/>
          <w:rtl/>
        </w:rPr>
        <w:t xml:space="preserve"> فيما يتعلق بالجوانب العملياتية للإعادة إلى الوطن. </w:t>
      </w:r>
    </w:p>
    <w:p w14:paraId="4D6460FD" w14:textId="77777777" w:rsidR="009929D5" w:rsidRPr="00126026" w:rsidRDefault="009929D5" w:rsidP="009C03A3">
      <w:pPr>
        <w:pStyle w:val="SingleTxtGA"/>
        <w:rPr>
          <w:rFonts w:eastAsiaTheme="minorEastAsia"/>
          <w:spacing w:val="-2"/>
          <w:szCs w:val="20"/>
          <w:lang w:val="ar-SA" w:eastAsia="zh-TW" w:bidi="en-GB"/>
        </w:rPr>
      </w:pPr>
      <w:r w:rsidRPr="009C03A3">
        <w:rPr>
          <w:rFonts w:eastAsiaTheme="minorEastAsia"/>
          <w:szCs w:val="20"/>
          <w:rtl/>
        </w:rPr>
        <w:t>2-7</w:t>
      </w:r>
      <w:r w:rsidRPr="009C03A3">
        <w:rPr>
          <w:rFonts w:eastAsiaTheme="minorEastAsia"/>
          <w:rtl/>
        </w:rPr>
        <w:tab/>
      </w:r>
      <w:r w:rsidRPr="00126026">
        <w:rPr>
          <w:rFonts w:eastAsiaTheme="minorEastAsia"/>
          <w:spacing w:val="-2"/>
          <w:rtl/>
        </w:rPr>
        <w:t xml:space="preserve">وفي </w:t>
      </w:r>
      <w:r w:rsidRPr="00126026">
        <w:rPr>
          <w:rFonts w:eastAsiaTheme="minorEastAsia"/>
          <w:spacing w:val="-2"/>
          <w:szCs w:val="20"/>
          <w:rtl/>
        </w:rPr>
        <w:t>9</w:t>
      </w:r>
      <w:r w:rsidRPr="00126026">
        <w:rPr>
          <w:rFonts w:eastAsiaTheme="minorEastAsia"/>
          <w:spacing w:val="-2"/>
          <w:rtl/>
        </w:rPr>
        <w:t xml:space="preserve"> تشرين الثاني/نوفمبر </w:t>
      </w:r>
      <w:r w:rsidRPr="00126026">
        <w:rPr>
          <w:rFonts w:eastAsiaTheme="minorEastAsia"/>
          <w:spacing w:val="-2"/>
          <w:szCs w:val="20"/>
          <w:rtl/>
        </w:rPr>
        <w:t>2016</w:t>
      </w:r>
      <w:r w:rsidRPr="00126026">
        <w:rPr>
          <w:rFonts w:eastAsiaTheme="minorEastAsia"/>
          <w:spacing w:val="-2"/>
          <w:rtl/>
        </w:rPr>
        <w:t>، ردت وزارة خارجية بنما على السلطات في بنن بالإشارة إلى أن بنن ليست طرفا</w:t>
      </w:r>
      <w:r w:rsidR="00126026" w:rsidRPr="00126026">
        <w:rPr>
          <w:rFonts w:eastAsiaTheme="minorEastAsia" w:hint="cs"/>
          <w:spacing w:val="-2"/>
          <w:rtl/>
        </w:rPr>
        <w:t>ً</w:t>
      </w:r>
      <w:r w:rsidRPr="00126026">
        <w:rPr>
          <w:rFonts w:eastAsiaTheme="minorEastAsia"/>
          <w:spacing w:val="-2"/>
          <w:rtl/>
        </w:rPr>
        <w:t xml:space="preserve"> في اتفاقية لاهاي المتعلقة بالجوانب المدنية للاختطاف الدولي للأطفال، كما</w:t>
      </w:r>
      <w:r w:rsidR="00126026" w:rsidRPr="00126026">
        <w:rPr>
          <w:rFonts w:eastAsiaTheme="minorEastAsia" w:hint="cs"/>
          <w:spacing w:val="-2"/>
          <w:rtl/>
        </w:rPr>
        <w:t> </w:t>
      </w:r>
      <w:r w:rsidRPr="00126026">
        <w:rPr>
          <w:rFonts w:eastAsiaTheme="minorEastAsia"/>
          <w:spacing w:val="-2"/>
          <w:rtl/>
        </w:rPr>
        <w:t>أنها لم</w:t>
      </w:r>
      <w:r w:rsidR="00126026">
        <w:rPr>
          <w:rFonts w:eastAsiaTheme="minorEastAsia" w:hint="cs"/>
          <w:spacing w:val="-2"/>
          <w:rtl/>
        </w:rPr>
        <w:t> </w:t>
      </w:r>
      <w:r w:rsidRPr="00126026">
        <w:rPr>
          <w:rFonts w:eastAsiaTheme="minorEastAsia"/>
          <w:spacing w:val="-2"/>
          <w:rtl/>
        </w:rPr>
        <w:t xml:space="preserve">تبرم أي اتفاق ثنائي مع بنما لمكافحة النقل غير المشروع للأطفال. </w:t>
      </w:r>
    </w:p>
    <w:p w14:paraId="1EE99763"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2-8</w:t>
      </w:r>
      <w:r w:rsidRPr="009C03A3">
        <w:rPr>
          <w:rFonts w:eastAsiaTheme="minorEastAsia"/>
          <w:rtl/>
        </w:rPr>
        <w:tab/>
        <w:t xml:space="preserve">وفي </w:t>
      </w:r>
      <w:r w:rsidRPr="009C03A3">
        <w:rPr>
          <w:rFonts w:eastAsiaTheme="minorEastAsia"/>
          <w:szCs w:val="20"/>
          <w:rtl/>
        </w:rPr>
        <w:t>29</w:t>
      </w:r>
      <w:r w:rsidRPr="009C03A3">
        <w:rPr>
          <w:rFonts w:eastAsiaTheme="minorEastAsia"/>
          <w:rtl/>
        </w:rPr>
        <w:t xml:space="preserve"> كانون الأول/ديسمبر </w:t>
      </w:r>
      <w:r w:rsidRPr="009C03A3">
        <w:rPr>
          <w:rFonts w:eastAsiaTheme="minorEastAsia"/>
          <w:szCs w:val="20"/>
          <w:rtl/>
        </w:rPr>
        <w:t>2016</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11</w:t>
      </w:r>
      <w:proofErr w:type="spellEnd"/>
      <w:r w:rsidRPr="009C03A3">
        <w:rPr>
          <w:rFonts w:eastAsiaTheme="minorEastAsia"/>
          <w:rtl/>
        </w:rPr>
        <w:t xml:space="preserve"> تموز/يوليه </w:t>
      </w:r>
      <w:r w:rsidRPr="009C03A3">
        <w:rPr>
          <w:rFonts w:eastAsiaTheme="minorEastAsia"/>
          <w:szCs w:val="20"/>
          <w:rtl/>
        </w:rPr>
        <w:t>2017</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18</w:t>
      </w:r>
      <w:proofErr w:type="spellEnd"/>
      <w:r w:rsidRPr="009C03A3">
        <w:rPr>
          <w:rFonts w:eastAsiaTheme="minorEastAsia"/>
          <w:rtl/>
        </w:rPr>
        <w:t xml:space="preserve"> نيسان/أبريل </w:t>
      </w:r>
      <w:r w:rsidRPr="009C03A3">
        <w:rPr>
          <w:rFonts w:eastAsiaTheme="minorEastAsia"/>
          <w:szCs w:val="20"/>
          <w:rtl/>
        </w:rPr>
        <w:t>2018</w:t>
      </w:r>
      <w:r w:rsidRPr="009C03A3">
        <w:rPr>
          <w:rFonts w:eastAsiaTheme="minorEastAsia"/>
          <w:rtl/>
        </w:rPr>
        <w:t xml:space="preserve">، كررت وزارة الخارجية والتعاون في بنن طلبها إلى السلطات </w:t>
      </w:r>
      <w:proofErr w:type="spellStart"/>
      <w:r w:rsidRPr="009C03A3">
        <w:rPr>
          <w:rFonts w:eastAsiaTheme="minorEastAsia"/>
          <w:rtl/>
        </w:rPr>
        <w:t>البنمية</w:t>
      </w:r>
      <w:proofErr w:type="spellEnd"/>
      <w:r w:rsidRPr="009C03A3">
        <w:rPr>
          <w:rFonts w:eastAsiaTheme="minorEastAsia"/>
          <w:rtl/>
        </w:rPr>
        <w:t xml:space="preserve">. </w:t>
      </w:r>
    </w:p>
    <w:p w14:paraId="026183C4" w14:textId="77777777" w:rsidR="009929D5" w:rsidRPr="009C03A3" w:rsidRDefault="009929D5" w:rsidP="009C03A3">
      <w:pPr>
        <w:pStyle w:val="H4GA"/>
        <w:rPr>
          <w:rFonts w:eastAsiaTheme="minorEastAsia"/>
          <w:rtl/>
        </w:rPr>
      </w:pPr>
      <w:r w:rsidRPr="009C03A3">
        <w:rPr>
          <w:rFonts w:eastAsiaTheme="minorEastAsia"/>
          <w:rtl/>
        </w:rPr>
        <w:tab/>
      </w:r>
      <w:r w:rsidRPr="009C03A3">
        <w:rPr>
          <w:rFonts w:eastAsiaTheme="minorEastAsia"/>
          <w:rtl/>
        </w:rPr>
        <w:tab/>
        <w:t>الشكاوى المقدمة من والدة الأطفال ضد صاحب البلاغ</w:t>
      </w:r>
    </w:p>
    <w:p w14:paraId="72089EA9"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2-9</w:t>
      </w:r>
      <w:r w:rsidRPr="009C03A3">
        <w:rPr>
          <w:rFonts w:eastAsiaTheme="minorEastAsia"/>
          <w:rtl/>
        </w:rPr>
        <w:tab/>
        <w:t xml:space="preserve">في </w:t>
      </w:r>
      <w:r w:rsidRPr="009C03A3">
        <w:rPr>
          <w:rFonts w:eastAsiaTheme="minorEastAsia"/>
          <w:szCs w:val="20"/>
          <w:rtl/>
        </w:rPr>
        <w:t>30</w:t>
      </w:r>
      <w:r w:rsidRPr="009C03A3">
        <w:rPr>
          <w:rFonts w:eastAsiaTheme="minorEastAsia"/>
          <w:rtl/>
        </w:rPr>
        <w:t xml:space="preserve"> كانون الأول/ديسمبر </w:t>
      </w:r>
      <w:r w:rsidRPr="009C03A3">
        <w:rPr>
          <w:rFonts w:eastAsiaTheme="minorEastAsia"/>
          <w:szCs w:val="20"/>
          <w:rtl/>
        </w:rPr>
        <w:t>2015</w:t>
      </w:r>
      <w:r w:rsidRPr="009C03A3">
        <w:rPr>
          <w:rFonts w:eastAsiaTheme="minorEastAsia"/>
          <w:rtl/>
        </w:rPr>
        <w:t xml:space="preserve">، "بتواطؤ من موظفي مكتب المدعي العام" في بنما، رفعت والدة الأطفال دعوى جنائية ضد صاحب البلاغ بتهمة العنف الزوجي وإساءة معاملة الأطفال. وتم إغلاق الملف في </w:t>
      </w:r>
      <w:r w:rsidRPr="009C03A3">
        <w:rPr>
          <w:rFonts w:eastAsiaTheme="minorEastAsia"/>
          <w:szCs w:val="20"/>
          <w:rtl/>
        </w:rPr>
        <w:t>8</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2017</w:t>
      </w:r>
      <w:r w:rsidRPr="009C03A3">
        <w:rPr>
          <w:rFonts w:eastAsiaTheme="minorEastAsia"/>
          <w:rtl/>
        </w:rPr>
        <w:t>.</w:t>
      </w:r>
    </w:p>
    <w:p w14:paraId="4FBBBCE5"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2-10</w:t>
      </w:r>
      <w:r w:rsidRPr="009C03A3">
        <w:rPr>
          <w:rFonts w:eastAsiaTheme="minorEastAsia"/>
          <w:rtl/>
        </w:rPr>
        <w:tab/>
        <w:t xml:space="preserve">وفي </w:t>
      </w:r>
      <w:r w:rsidRPr="009C03A3">
        <w:rPr>
          <w:rFonts w:eastAsiaTheme="minorEastAsia"/>
          <w:szCs w:val="20"/>
          <w:rtl/>
        </w:rPr>
        <w:t>30</w:t>
      </w:r>
      <w:r w:rsidRPr="009C03A3">
        <w:rPr>
          <w:rFonts w:eastAsiaTheme="minorEastAsia"/>
          <w:rtl/>
        </w:rPr>
        <w:t xml:space="preserve"> كانون الأول/ديسمبر </w:t>
      </w:r>
      <w:r w:rsidRPr="009C03A3">
        <w:rPr>
          <w:rFonts w:eastAsiaTheme="minorEastAsia"/>
          <w:szCs w:val="20"/>
          <w:rtl/>
        </w:rPr>
        <w:t>2015</w:t>
      </w:r>
      <w:r w:rsidRPr="009C03A3">
        <w:rPr>
          <w:rFonts w:eastAsiaTheme="minorEastAsia"/>
          <w:rtl/>
        </w:rPr>
        <w:t>، رفعت الأم أيضا</w:t>
      </w:r>
      <w:r w:rsidR="00126026">
        <w:rPr>
          <w:rFonts w:eastAsiaTheme="minorEastAsia" w:hint="cs"/>
          <w:rtl/>
        </w:rPr>
        <w:t>ً</w:t>
      </w:r>
      <w:r w:rsidRPr="009C03A3">
        <w:rPr>
          <w:rFonts w:eastAsiaTheme="minorEastAsia"/>
          <w:rtl/>
        </w:rPr>
        <w:t xml:space="preserve"> دعوى من أجل الحصول على الحضانة والتربية وتنظيم الزيارات أمام محكمة القسم الثاني للدائرة القضائية الأولى في بنما. وقد قبلت المحكمة هذه الدعوى في </w:t>
      </w:r>
      <w:r w:rsidRPr="009C03A3">
        <w:rPr>
          <w:rFonts w:eastAsiaTheme="minorEastAsia"/>
          <w:szCs w:val="20"/>
          <w:rtl/>
        </w:rPr>
        <w:t>11</w:t>
      </w:r>
      <w:r w:rsidRPr="009C03A3">
        <w:rPr>
          <w:rFonts w:eastAsiaTheme="minorEastAsia"/>
          <w:rtl/>
        </w:rPr>
        <w:t xml:space="preserve"> كانون الثاني/يناير </w:t>
      </w:r>
      <w:r w:rsidRPr="009C03A3">
        <w:rPr>
          <w:rFonts w:eastAsiaTheme="minorEastAsia"/>
          <w:szCs w:val="20"/>
          <w:rtl/>
        </w:rPr>
        <w:t>2016</w:t>
      </w:r>
      <w:r w:rsidRPr="009C03A3">
        <w:rPr>
          <w:rFonts w:eastAsiaTheme="minorEastAsia"/>
          <w:rtl/>
        </w:rPr>
        <w:t>.</w:t>
      </w:r>
    </w:p>
    <w:p w14:paraId="704A8590" w14:textId="77777777" w:rsidR="009929D5" w:rsidRPr="00CC5022" w:rsidRDefault="009929D5" w:rsidP="009C03A3">
      <w:pPr>
        <w:pStyle w:val="SingleTxtGA"/>
        <w:rPr>
          <w:rFonts w:eastAsiaTheme="minorEastAsia"/>
          <w:szCs w:val="20"/>
          <w:lang w:eastAsia="zh-TW" w:bidi="en-GB"/>
        </w:rPr>
      </w:pPr>
      <w:r w:rsidRPr="009C03A3">
        <w:rPr>
          <w:rFonts w:eastAsiaTheme="minorEastAsia"/>
          <w:szCs w:val="20"/>
          <w:rtl/>
        </w:rPr>
        <w:t>2-11</w:t>
      </w:r>
      <w:r w:rsidRPr="009C03A3">
        <w:rPr>
          <w:rFonts w:eastAsiaTheme="minorEastAsia"/>
          <w:rtl/>
        </w:rPr>
        <w:tab/>
      </w:r>
      <w:r w:rsidR="007F75AE">
        <w:rPr>
          <w:rFonts w:eastAsiaTheme="minorEastAsia" w:hint="cs"/>
          <w:rtl/>
        </w:rPr>
        <w:t>و</w:t>
      </w:r>
      <w:r w:rsidRPr="009C03A3">
        <w:rPr>
          <w:rFonts w:eastAsiaTheme="minorEastAsia"/>
          <w:rtl/>
        </w:rPr>
        <w:t xml:space="preserve">في </w:t>
      </w:r>
      <w:r w:rsidRPr="009C03A3">
        <w:rPr>
          <w:rFonts w:eastAsiaTheme="minorEastAsia"/>
          <w:szCs w:val="20"/>
          <w:rtl/>
        </w:rPr>
        <w:t>18</w:t>
      </w:r>
      <w:r w:rsidRPr="009C03A3">
        <w:rPr>
          <w:rFonts w:eastAsiaTheme="minorEastAsia"/>
          <w:rtl/>
        </w:rPr>
        <w:t xml:space="preserve"> كانون الثاني/يناير </w:t>
      </w:r>
      <w:r w:rsidRPr="009C03A3">
        <w:rPr>
          <w:rFonts w:eastAsiaTheme="minorEastAsia"/>
          <w:szCs w:val="20"/>
          <w:rtl/>
        </w:rPr>
        <w:t>2016</w:t>
      </w:r>
      <w:r w:rsidRPr="009C03A3">
        <w:rPr>
          <w:rFonts w:eastAsiaTheme="minorEastAsia"/>
          <w:rtl/>
        </w:rPr>
        <w:t xml:space="preserve">، قضت المحكمة باتخاذ تدابير حماية مؤقتة تتمثل في منع الأب من الاتصال البدني أو الهاتفي أو الإلكتروني بالأطفال. وفي </w:t>
      </w:r>
      <w:r w:rsidRPr="009C03A3">
        <w:rPr>
          <w:rFonts w:eastAsiaTheme="minorEastAsia"/>
          <w:szCs w:val="20"/>
          <w:rtl/>
        </w:rPr>
        <w:t>13</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2016</w:t>
      </w:r>
      <w:r w:rsidRPr="009C03A3">
        <w:rPr>
          <w:rFonts w:eastAsiaTheme="minorEastAsia"/>
          <w:rtl/>
        </w:rPr>
        <w:t xml:space="preserve">، منحت المحكمة حضانة الأطفال المؤقتة للأم. </w:t>
      </w:r>
    </w:p>
    <w:p w14:paraId="75F2E67C" w14:textId="77777777" w:rsidR="009929D5" w:rsidRPr="00721AAD" w:rsidRDefault="009929D5" w:rsidP="009C03A3">
      <w:pPr>
        <w:pStyle w:val="SingleTxtGA"/>
        <w:rPr>
          <w:rFonts w:eastAsiaTheme="minorEastAsia"/>
          <w:spacing w:val="-4"/>
          <w:szCs w:val="20"/>
          <w:lang w:val="ar-SA" w:eastAsia="zh-TW" w:bidi="en-GB"/>
        </w:rPr>
      </w:pPr>
      <w:r w:rsidRPr="009C03A3">
        <w:rPr>
          <w:rFonts w:eastAsiaTheme="minorEastAsia"/>
          <w:szCs w:val="20"/>
          <w:rtl/>
        </w:rPr>
        <w:t>2-12</w:t>
      </w:r>
      <w:r w:rsidRPr="009C03A3">
        <w:rPr>
          <w:rFonts w:eastAsiaTheme="minorEastAsia"/>
          <w:rtl/>
        </w:rPr>
        <w:tab/>
      </w:r>
      <w:r w:rsidR="007F75AE">
        <w:rPr>
          <w:rFonts w:eastAsiaTheme="minorEastAsia" w:hint="cs"/>
          <w:rtl/>
        </w:rPr>
        <w:t>و</w:t>
      </w:r>
      <w:r w:rsidRPr="00721AAD">
        <w:rPr>
          <w:rFonts w:eastAsiaTheme="minorEastAsia"/>
          <w:spacing w:val="-2"/>
          <w:rtl/>
        </w:rPr>
        <w:t xml:space="preserve">في </w:t>
      </w:r>
      <w:r w:rsidRPr="00721AAD">
        <w:rPr>
          <w:rFonts w:eastAsiaTheme="minorEastAsia"/>
          <w:spacing w:val="-2"/>
          <w:szCs w:val="20"/>
          <w:rtl/>
        </w:rPr>
        <w:t>10</w:t>
      </w:r>
      <w:r w:rsidRPr="00721AAD">
        <w:rPr>
          <w:rFonts w:eastAsiaTheme="minorEastAsia"/>
          <w:spacing w:val="-2"/>
          <w:rtl/>
        </w:rPr>
        <w:t xml:space="preserve"> أيلول/سبتمبر </w:t>
      </w:r>
      <w:r w:rsidRPr="00721AAD">
        <w:rPr>
          <w:rFonts w:eastAsiaTheme="minorEastAsia"/>
          <w:spacing w:val="-2"/>
          <w:szCs w:val="20"/>
          <w:rtl/>
        </w:rPr>
        <w:t>2016</w:t>
      </w:r>
      <w:r w:rsidRPr="00721AAD">
        <w:rPr>
          <w:rFonts w:eastAsiaTheme="minorEastAsia"/>
          <w:spacing w:val="-2"/>
          <w:rtl/>
        </w:rPr>
        <w:t xml:space="preserve">، سمحت المحكمة أخيرا لصاحب البلاغ بالاتصال بأطفاله، ولكن تحت إشراف جد الأطفال من جهة الأم. ولكن، في </w:t>
      </w:r>
      <w:r w:rsidRPr="00721AAD">
        <w:rPr>
          <w:rFonts w:eastAsiaTheme="minorEastAsia"/>
          <w:spacing w:val="-2"/>
          <w:szCs w:val="20"/>
          <w:rtl/>
        </w:rPr>
        <w:t>11</w:t>
      </w:r>
      <w:r w:rsidRPr="00721AAD">
        <w:rPr>
          <w:rFonts w:eastAsiaTheme="minorEastAsia"/>
          <w:spacing w:val="-2"/>
          <w:rtl/>
        </w:rPr>
        <w:t xml:space="preserve"> تشرين الثاني/نوفمبر </w:t>
      </w:r>
      <w:r w:rsidRPr="00721AAD">
        <w:rPr>
          <w:rFonts w:eastAsiaTheme="minorEastAsia"/>
          <w:spacing w:val="-2"/>
          <w:szCs w:val="20"/>
          <w:rtl/>
        </w:rPr>
        <w:t>2016</w:t>
      </w:r>
      <w:r w:rsidRPr="00721AAD">
        <w:rPr>
          <w:rFonts w:eastAsiaTheme="minorEastAsia"/>
          <w:spacing w:val="-2"/>
          <w:rtl/>
        </w:rPr>
        <w:t xml:space="preserve">، منعت المحكمة الأطفال من التعبير عن أنفسهم باللغة الفرنسية أو اليوروبا (لغتيهم الأصليتين) أثناء هذه الاتصالات. </w:t>
      </w:r>
      <w:r w:rsidRPr="00721AAD">
        <w:rPr>
          <w:rFonts w:eastAsiaTheme="minorEastAsia"/>
          <w:spacing w:val="-4"/>
          <w:rtl/>
        </w:rPr>
        <w:t>وفي</w:t>
      </w:r>
      <w:r w:rsidR="00721AAD" w:rsidRPr="00721AAD">
        <w:rPr>
          <w:rFonts w:eastAsiaTheme="minorEastAsia" w:hint="cs"/>
          <w:spacing w:val="-4"/>
          <w:rtl/>
        </w:rPr>
        <w:t> </w:t>
      </w:r>
      <w:r w:rsidRPr="00721AAD">
        <w:rPr>
          <w:rFonts w:eastAsiaTheme="minorEastAsia"/>
          <w:spacing w:val="-4"/>
          <w:szCs w:val="20"/>
          <w:rtl/>
        </w:rPr>
        <w:t>8</w:t>
      </w:r>
      <w:r w:rsidRPr="00721AAD">
        <w:rPr>
          <w:rFonts w:eastAsiaTheme="minorEastAsia"/>
          <w:spacing w:val="-4"/>
          <w:rtl/>
        </w:rPr>
        <w:t xml:space="preserve"> تشرين الثاني/نوفمبر </w:t>
      </w:r>
      <w:r w:rsidRPr="00721AAD">
        <w:rPr>
          <w:rFonts w:eastAsiaTheme="minorEastAsia"/>
          <w:spacing w:val="-4"/>
          <w:szCs w:val="20"/>
          <w:rtl/>
        </w:rPr>
        <w:t>2017</w:t>
      </w:r>
      <w:r w:rsidRPr="00721AAD">
        <w:rPr>
          <w:rFonts w:eastAsiaTheme="minorEastAsia"/>
          <w:spacing w:val="-4"/>
          <w:rtl/>
        </w:rPr>
        <w:t>، أيدت المحكمة العليا للأسرة، في حكمها في الطعن الذي قدمه صاحب البلاغ، التدبير الذي يحظر استخدام الأطفال للغتيهم الأصليتين أثناء الاتصالات الهاتفية مع والدهم.</w:t>
      </w:r>
    </w:p>
    <w:p w14:paraId="028128F3" w14:textId="77777777" w:rsidR="009929D5" w:rsidRPr="008554F0" w:rsidRDefault="009929D5" w:rsidP="009C03A3">
      <w:pPr>
        <w:pStyle w:val="H23GA"/>
        <w:rPr>
          <w:rFonts w:eastAsiaTheme="minorEastAsia" w:hint="cs"/>
          <w:szCs w:val="20"/>
          <w:lang w:eastAsia="zh-TW" w:bidi="en-GB"/>
        </w:rPr>
      </w:pPr>
      <w:r w:rsidRPr="009C03A3">
        <w:rPr>
          <w:rFonts w:eastAsiaTheme="minorEastAsia"/>
          <w:rtl/>
        </w:rPr>
        <w:tab/>
      </w:r>
      <w:r w:rsidRPr="009C03A3">
        <w:rPr>
          <w:rFonts w:eastAsiaTheme="minorEastAsia"/>
          <w:rtl/>
        </w:rPr>
        <w:tab/>
        <w:t>الشكوى</w:t>
      </w:r>
    </w:p>
    <w:p w14:paraId="300C962B"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3-1</w:t>
      </w:r>
      <w:r w:rsidRPr="009C03A3">
        <w:rPr>
          <w:rFonts w:eastAsiaTheme="minorEastAsia"/>
          <w:rtl/>
        </w:rPr>
        <w:tab/>
        <w:t xml:space="preserve">يدعي صاحب البلاغ أن أطفاله هم ضحايا انتهاكات حقوقهم المعترف بها في المواد </w:t>
      </w:r>
      <w:r w:rsidRPr="009C03A3">
        <w:rPr>
          <w:rFonts w:eastAsiaTheme="minorEastAsia"/>
          <w:szCs w:val="20"/>
          <w:rtl/>
        </w:rPr>
        <w:t>2</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8</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9</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10</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11</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16</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37</w:t>
      </w:r>
      <w:proofErr w:type="spellEnd"/>
      <w:r w:rsidRPr="009C03A3">
        <w:rPr>
          <w:rFonts w:eastAsiaTheme="minorEastAsia"/>
          <w:rtl/>
        </w:rPr>
        <w:t xml:space="preserve"> من الاتفاقية، بسبب ما يتعرضون له من تخويف وتهديد وخداع من جانب موظفي الدولة الطرف لإعطاء موافقتهم على البقاء في بنما. </w:t>
      </w:r>
    </w:p>
    <w:p w14:paraId="6DE9C9AF"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3-2</w:t>
      </w:r>
      <w:r w:rsidRPr="009C03A3">
        <w:rPr>
          <w:rFonts w:eastAsiaTheme="minorEastAsia"/>
          <w:rtl/>
        </w:rPr>
        <w:tab/>
      </w:r>
      <w:r w:rsidRPr="009C03A3">
        <w:rPr>
          <w:rFonts w:eastAsiaTheme="minorEastAsia"/>
          <w:rtl/>
          <w:lang w:eastAsia="zh-CN"/>
        </w:rPr>
        <w:t>و</w:t>
      </w:r>
      <w:r w:rsidRPr="009C03A3">
        <w:rPr>
          <w:rFonts w:eastAsiaTheme="minorEastAsia"/>
          <w:rtl/>
        </w:rPr>
        <w:t xml:space="preserve">يدفع صاحب البلاغ، على وجه الخصوص، بأنه لم يكن ينبغي للمحكمة أن توافق على النظر في إجراء حضانة الأطفال الذي تقدم به أحد الوالدين الذي لا يقيم في بنما لأنه ليس لهذه المحكمة الولاية القضائية الإقليمية للقيام بذلك، بل كان ينبغي لها أن تتخذ خطوات لإنهاء اختطاف الأطفال من قبل الأم. </w:t>
      </w:r>
    </w:p>
    <w:p w14:paraId="3CEB3C2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3-3</w:t>
      </w:r>
      <w:r w:rsidRPr="009C03A3">
        <w:rPr>
          <w:rFonts w:eastAsiaTheme="minorEastAsia"/>
          <w:rtl/>
        </w:rPr>
        <w:tab/>
        <w:t>ويدعي صاحب البلاغ أن الإجراء الذي اتخذته المحكمة بالغ الخطورة ويجعلها متواطئة في عدم إعادة الأطفال إلى وطنهم وذلك بصورة غير قانونية وناجمة عن الفساد، بتسترها على اختطاف دولي من طرف أحد الوالدين. وفي هذا الصدد، يذكر صاحب البلاغ أنه قد قدم شكوى إلى مكتب المدعي العام لمكافحة الفساد التابع لمكتب المدعي العام للأمة في بنما.</w:t>
      </w:r>
    </w:p>
    <w:p w14:paraId="276F8E7E"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3-4</w:t>
      </w:r>
      <w:r w:rsidRPr="009C03A3">
        <w:rPr>
          <w:rFonts w:eastAsiaTheme="minorEastAsia"/>
          <w:rtl/>
        </w:rPr>
        <w:tab/>
        <w:t>ويدفع صاحب البلاغ أيضاً بأن منع الدولة الطرف أطفاله من استخدام لغتيهم الأصليتين جريمة ضد الإنسانية لأنها تسعى إلى محو هويتهم. ويطلب من اللجنة الاتصال بمكتب المدعي العام للأمة في الدولة الطرف لإعادة الأطفال إلى وطنهم.</w:t>
      </w:r>
    </w:p>
    <w:p w14:paraId="7DBA47F1" w14:textId="77777777" w:rsidR="009929D5" w:rsidRPr="009C03A3" w:rsidRDefault="009929D5" w:rsidP="009C03A3">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t>معلومات إضافية مقدمة من صاحب البلاغ</w:t>
      </w:r>
    </w:p>
    <w:p w14:paraId="6E66F663"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4-1</w:t>
      </w:r>
      <w:r w:rsidRPr="009C03A3">
        <w:rPr>
          <w:rFonts w:eastAsiaTheme="minorEastAsia"/>
          <w:rtl/>
        </w:rPr>
        <w:tab/>
        <w:t xml:space="preserve">في </w:t>
      </w:r>
      <w:r w:rsidRPr="009C03A3">
        <w:rPr>
          <w:rFonts w:eastAsiaTheme="minorEastAsia"/>
          <w:szCs w:val="20"/>
          <w:rtl/>
        </w:rPr>
        <w:t>11</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14</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25</w:t>
      </w:r>
      <w:proofErr w:type="spellEnd"/>
      <w:r w:rsidRPr="009C03A3">
        <w:rPr>
          <w:rFonts w:eastAsiaTheme="minorEastAsia"/>
          <w:rtl/>
        </w:rPr>
        <w:t xml:space="preserve"> آذار/مارس </w:t>
      </w:r>
      <w:proofErr w:type="spellStart"/>
      <w:r w:rsidRPr="009C03A3">
        <w:rPr>
          <w:rFonts w:eastAsiaTheme="minorEastAsia"/>
          <w:rtl/>
        </w:rPr>
        <w:t>و</w:t>
      </w:r>
      <w:r w:rsidRPr="009C03A3">
        <w:rPr>
          <w:rFonts w:eastAsiaTheme="minorEastAsia"/>
          <w:szCs w:val="20"/>
          <w:rtl/>
        </w:rPr>
        <w:t>16</w:t>
      </w:r>
      <w:proofErr w:type="spellEnd"/>
      <w:r w:rsidRPr="009C03A3">
        <w:rPr>
          <w:rFonts w:eastAsiaTheme="minorEastAsia"/>
          <w:rtl/>
        </w:rPr>
        <w:t xml:space="preserve"> نيسان/أبريل </w:t>
      </w:r>
      <w:proofErr w:type="spellStart"/>
      <w:r w:rsidRPr="009C03A3">
        <w:rPr>
          <w:rFonts w:eastAsiaTheme="minorEastAsia"/>
          <w:rtl/>
        </w:rPr>
        <w:t>و</w:t>
      </w:r>
      <w:r w:rsidRPr="009C03A3">
        <w:rPr>
          <w:rFonts w:eastAsiaTheme="minorEastAsia"/>
          <w:szCs w:val="20"/>
          <w:rtl/>
        </w:rPr>
        <w:t>9</w:t>
      </w:r>
      <w:proofErr w:type="spellEnd"/>
      <w:r w:rsidRPr="009C03A3">
        <w:rPr>
          <w:rFonts w:eastAsiaTheme="minorEastAsia"/>
          <w:rtl/>
        </w:rPr>
        <w:t xml:space="preserve"> تموز/يوليه </w:t>
      </w:r>
      <w:r w:rsidRPr="009C03A3">
        <w:rPr>
          <w:rFonts w:eastAsiaTheme="minorEastAsia"/>
          <w:szCs w:val="20"/>
          <w:rtl/>
        </w:rPr>
        <w:t>2019</w:t>
      </w:r>
      <w:r w:rsidRPr="009C03A3">
        <w:rPr>
          <w:rFonts w:eastAsiaTheme="minorEastAsia"/>
          <w:rtl/>
        </w:rPr>
        <w:t xml:space="preserve">، ادعى صاحب البلاغ أن سلطات الدولة الطرف ضغطت، في جلسات الاستماع التي عقدت في </w:t>
      </w:r>
      <w:r w:rsidRPr="009C03A3">
        <w:rPr>
          <w:rFonts w:eastAsiaTheme="minorEastAsia"/>
          <w:szCs w:val="20"/>
          <w:rtl/>
        </w:rPr>
        <w:t>4</w:t>
      </w:r>
      <w:r w:rsidRPr="009C03A3">
        <w:rPr>
          <w:rFonts w:eastAsiaTheme="minorEastAsia"/>
          <w:rtl/>
        </w:rPr>
        <w:t xml:space="preserve"> أيلول/سبتمبر </w:t>
      </w:r>
      <w:r w:rsidRPr="009C03A3">
        <w:rPr>
          <w:rFonts w:eastAsiaTheme="minorEastAsia"/>
          <w:szCs w:val="20"/>
          <w:rtl/>
        </w:rPr>
        <w:t>2018</w:t>
      </w:r>
      <w:r w:rsidRPr="009C03A3">
        <w:rPr>
          <w:rFonts w:eastAsiaTheme="minorEastAsia"/>
          <w:rtl/>
        </w:rPr>
        <w:t>، على الأطفال للتوقيع على وثيقة تضر بمصلحتهم، وأن ذلك أدى إلى اعتماد تدابير جديدة للحماية في</w:t>
      </w:r>
      <w:r w:rsidR="00721AAD">
        <w:rPr>
          <w:rFonts w:eastAsiaTheme="minorEastAsia" w:hint="cs"/>
          <w:rtl/>
        </w:rPr>
        <w:t> </w:t>
      </w:r>
      <w:r w:rsidRPr="009C03A3">
        <w:rPr>
          <w:rFonts w:eastAsiaTheme="minorEastAsia"/>
          <w:szCs w:val="20"/>
          <w:rtl/>
        </w:rPr>
        <w:t>18</w:t>
      </w:r>
      <w:r w:rsidRPr="009C03A3">
        <w:rPr>
          <w:rFonts w:eastAsiaTheme="minorEastAsia"/>
          <w:rtl/>
        </w:rPr>
        <w:t xml:space="preserve"> أيلول/سبتمبر </w:t>
      </w:r>
      <w:r w:rsidRPr="009C03A3">
        <w:rPr>
          <w:rFonts w:eastAsiaTheme="minorEastAsia"/>
          <w:szCs w:val="20"/>
          <w:rtl/>
        </w:rPr>
        <w:t>2018</w:t>
      </w:r>
      <w:r w:rsidRPr="009C03A3">
        <w:rPr>
          <w:rFonts w:eastAsiaTheme="minorEastAsia"/>
          <w:rtl/>
        </w:rPr>
        <w:t xml:space="preserve">، تهدف إلى تقليص اتصالاته مع أطفاله إلى ساعة واحدة كل يوم سبت. </w:t>
      </w:r>
    </w:p>
    <w:p w14:paraId="7F072E52" w14:textId="77777777" w:rsidR="009929D5" w:rsidRPr="008554F0" w:rsidRDefault="009929D5" w:rsidP="009C03A3">
      <w:pPr>
        <w:pStyle w:val="SingleTxtGA"/>
        <w:rPr>
          <w:rFonts w:eastAsiaTheme="minorEastAsia" w:hint="cs"/>
          <w:szCs w:val="20"/>
          <w:lang w:eastAsia="zh-TW" w:bidi="en-GB"/>
        </w:rPr>
      </w:pPr>
      <w:r w:rsidRPr="009C03A3">
        <w:rPr>
          <w:rFonts w:eastAsiaTheme="minorEastAsia"/>
          <w:szCs w:val="20"/>
          <w:rtl/>
        </w:rPr>
        <w:t>4-2</w:t>
      </w:r>
      <w:r w:rsidRPr="009C03A3">
        <w:rPr>
          <w:rFonts w:eastAsiaTheme="minorEastAsia"/>
          <w:rtl/>
        </w:rPr>
        <w:tab/>
        <w:t xml:space="preserve">وأبلغ صاحب البلاغ أيضاً عن طلبات أخرى لإعادة الأطفال إلى الوطن قام برفعها إلى وزارة الخارجية </w:t>
      </w:r>
      <w:proofErr w:type="spellStart"/>
      <w:r w:rsidRPr="009C03A3">
        <w:rPr>
          <w:rFonts w:eastAsiaTheme="minorEastAsia"/>
          <w:rtl/>
        </w:rPr>
        <w:t>البنمية</w:t>
      </w:r>
      <w:proofErr w:type="spellEnd"/>
      <w:r w:rsidRPr="009C03A3">
        <w:rPr>
          <w:rFonts w:eastAsiaTheme="minorEastAsia"/>
          <w:rtl/>
        </w:rPr>
        <w:t xml:space="preserve"> وإلى رئيس جمهورية بنما. </w:t>
      </w:r>
    </w:p>
    <w:p w14:paraId="5188F174" w14:textId="77777777" w:rsidR="009929D5" w:rsidRPr="007F75AE" w:rsidRDefault="009929D5" w:rsidP="009C03A3">
      <w:pPr>
        <w:pStyle w:val="SingleTxtGA"/>
        <w:rPr>
          <w:rFonts w:eastAsiaTheme="minorEastAsia" w:hint="cs"/>
          <w:szCs w:val="20"/>
          <w:lang w:eastAsia="zh-TW" w:bidi="en-GB"/>
        </w:rPr>
      </w:pPr>
      <w:r w:rsidRPr="009C03A3">
        <w:rPr>
          <w:rFonts w:eastAsiaTheme="minorEastAsia"/>
          <w:szCs w:val="20"/>
          <w:rtl/>
        </w:rPr>
        <w:t>4-3</w:t>
      </w:r>
      <w:r w:rsidRPr="009C03A3">
        <w:rPr>
          <w:rFonts w:eastAsiaTheme="minorEastAsia"/>
          <w:rtl/>
        </w:rPr>
        <w:tab/>
        <w:t>وأفاد صاحب البلاغ أيضاً بأن البعثة الدائمة لجمهورية بنن لدى مكتب الأمم المتحدة في جنيف أجرت اتصالا</w:t>
      </w:r>
      <w:r w:rsidR="00721AAD">
        <w:rPr>
          <w:rFonts w:eastAsiaTheme="minorEastAsia" w:hint="cs"/>
          <w:rtl/>
        </w:rPr>
        <w:t>ً</w:t>
      </w:r>
      <w:r w:rsidRPr="009C03A3">
        <w:rPr>
          <w:rFonts w:eastAsiaTheme="minorEastAsia"/>
          <w:rtl/>
        </w:rPr>
        <w:t xml:space="preserve">، في </w:t>
      </w:r>
      <w:r w:rsidRPr="009C03A3">
        <w:rPr>
          <w:rFonts w:eastAsiaTheme="minorEastAsia"/>
          <w:szCs w:val="20"/>
          <w:rtl/>
        </w:rPr>
        <w:t>27</w:t>
      </w:r>
      <w:r w:rsidRPr="009C03A3">
        <w:rPr>
          <w:rFonts w:eastAsiaTheme="minorEastAsia"/>
          <w:rtl/>
        </w:rPr>
        <w:t xml:space="preserve"> شباط/فبراير </w:t>
      </w:r>
      <w:r w:rsidRPr="009C03A3">
        <w:rPr>
          <w:rFonts w:eastAsiaTheme="minorEastAsia"/>
          <w:szCs w:val="20"/>
          <w:rtl/>
        </w:rPr>
        <w:t>2019</w:t>
      </w:r>
      <w:r w:rsidRPr="009C03A3">
        <w:rPr>
          <w:rFonts w:eastAsiaTheme="minorEastAsia"/>
          <w:rtl/>
        </w:rPr>
        <w:t xml:space="preserve"> بالبعثة الدائمة لجمهورية بنما لدى مكتب الأمم المتحدة في جنيف، وطلبت فيه من الدولة الطرف تقديم ملاحظاتها حول البلاغ الذي قدمه صاحب البلاغ أمام اللجنة.</w:t>
      </w:r>
    </w:p>
    <w:p w14:paraId="0DA3DE1D" w14:textId="77777777" w:rsidR="009929D5" w:rsidRPr="00721AAD" w:rsidRDefault="009929D5" w:rsidP="009C03A3">
      <w:pPr>
        <w:pStyle w:val="SingleTxtGA"/>
        <w:rPr>
          <w:rFonts w:eastAsiaTheme="minorEastAsia"/>
          <w:szCs w:val="20"/>
          <w:lang w:eastAsia="zh-TW" w:bidi="en-GB"/>
        </w:rPr>
      </w:pPr>
      <w:r w:rsidRPr="009C03A3">
        <w:rPr>
          <w:rFonts w:eastAsiaTheme="minorEastAsia"/>
          <w:szCs w:val="20"/>
          <w:rtl/>
        </w:rPr>
        <w:t>4-4</w:t>
      </w:r>
      <w:r w:rsidRPr="009C03A3">
        <w:rPr>
          <w:rFonts w:eastAsiaTheme="minorEastAsia"/>
          <w:rtl/>
        </w:rPr>
        <w:tab/>
        <w:t xml:space="preserve">وطالب صاحب البلاغ بتعويض له ولأطفاله قدره </w:t>
      </w:r>
      <w:r w:rsidRPr="009C03A3">
        <w:rPr>
          <w:rFonts w:eastAsiaTheme="minorEastAsia"/>
          <w:szCs w:val="20"/>
          <w:rtl/>
        </w:rPr>
        <w:t>000 800 1</w:t>
      </w:r>
      <w:r w:rsidRPr="009C03A3">
        <w:rPr>
          <w:rFonts w:eastAsiaTheme="minorEastAsia"/>
          <w:rtl/>
        </w:rPr>
        <w:t xml:space="preserve"> دولار أمريكي عن الأضرار التي لحقت بهم.</w:t>
      </w:r>
    </w:p>
    <w:p w14:paraId="628CB262" w14:textId="77777777" w:rsidR="009929D5" w:rsidRPr="009C03A3" w:rsidRDefault="009929D5" w:rsidP="009C03A3">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t>ملاحظات الدولة الطرف بشأن المقبولية والأسس الموضوعية</w:t>
      </w:r>
    </w:p>
    <w:p w14:paraId="4AA44E1D" w14:textId="77777777" w:rsidR="009929D5" w:rsidRPr="008554F0" w:rsidRDefault="009929D5" w:rsidP="009C03A3">
      <w:pPr>
        <w:pStyle w:val="SingleTxtGA"/>
        <w:rPr>
          <w:rFonts w:eastAsiaTheme="minorEastAsia"/>
          <w:szCs w:val="20"/>
          <w:lang w:eastAsia="zh-TW" w:bidi="en-GB"/>
        </w:rPr>
      </w:pPr>
      <w:r w:rsidRPr="009C03A3">
        <w:rPr>
          <w:rFonts w:eastAsiaTheme="minorEastAsia"/>
          <w:szCs w:val="20"/>
          <w:rtl/>
        </w:rPr>
        <w:t>5-1</w:t>
      </w:r>
      <w:r w:rsidRPr="009C03A3">
        <w:rPr>
          <w:rFonts w:eastAsiaTheme="minorEastAsia"/>
          <w:rtl/>
        </w:rPr>
        <w:tab/>
        <w:t xml:space="preserve">في </w:t>
      </w:r>
      <w:r w:rsidRPr="009C03A3">
        <w:rPr>
          <w:rFonts w:eastAsiaTheme="minorEastAsia"/>
          <w:szCs w:val="20"/>
          <w:rtl/>
        </w:rPr>
        <w:t>16</w:t>
      </w:r>
      <w:r w:rsidRPr="009C03A3">
        <w:rPr>
          <w:rFonts w:eastAsiaTheme="minorEastAsia"/>
          <w:rtl/>
        </w:rPr>
        <w:t xml:space="preserve"> آب/أغسطس </w:t>
      </w:r>
      <w:r w:rsidRPr="009C03A3">
        <w:rPr>
          <w:rFonts w:eastAsiaTheme="minorEastAsia"/>
          <w:szCs w:val="20"/>
          <w:rtl/>
        </w:rPr>
        <w:t>2019</w:t>
      </w:r>
      <w:r w:rsidRPr="009C03A3">
        <w:rPr>
          <w:rFonts w:eastAsiaTheme="minorEastAsia"/>
          <w:rtl/>
        </w:rPr>
        <w:t xml:space="preserve">، قدمت الدولة الطرف ملاحظاتها بشأن مقبولية البلاغ وأسسه الموضوعية، وادعت فيها أن البلاغ غير مقبول وفقاً للمادة </w:t>
      </w:r>
      <w:r w:rsidRPr="009C03A3">
        <w:rPr>
          <w:rFonts w:eastAsiaTheme="minorEastAsia"/>
          <w:szCs w:val="20"/>
          <w:rtl/>
        </w:rPr>
        <w:t>5</w:t>
      </w:r>
      <w:r w:rsidRPr="009C03A3">
        <w:rPr>
          <w:rFonts w:eastAsiaTheme="minorEastAsia"/>
          <w:rtl/>
        </w:rPr>
        <w:t xml:space="preserve"> من البروتوكول الاختياري لأن صاحب البلاغ لم يقدم أدلة على موافقة الأطفال على تقديم مثل هذا البلاغ بالنيابة عنهم، وأنه لم يبرر أو</w:t>
      </w:r>
      <w:r w:rsidR="00721AAD">
        <w:rPr>
          <w:rFonts w:eastAsiaTheme="minorEastAsia" w:hint="cs"/>
          <w:rtl/>
        </w:rPr>
        <w:t> </w:t>
      </w:r>
      <w:r w:rsidRPr="009C03A3">
        <w:rPr>
          <w:rFonts w:eastAsiaTheme="minorEastAsia"/>
          <w:rtl/>
        </w:rPr>
        <w:t>يثبت فعله في غياب هذه الموافقة.</w:t>
      </w:r>
    </w:p>
    <w:p w14:paraId="1C5599AF"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5-2</w:t>
      </w:r>
      <w:r w:rsidRPr="009C03A3">
        <w:rPr>
          <w:rFonts w:eastAsiaTheme="minorEastAsia"/>
          <w:rtl/>
        </w:rPr>
        <w:tab/>
        <w:t>وفيما يتعلق بالإجراءات الدبلوماسية التي بدأتها كل من وزارة الخارجية والتعاون في بنن وسفارة بنن في كوبا، تشير الدولة الطرف إلى أن وزارة خارجية بنما أحالت إلى مكتب المدعي العام الأعلى للشؤون الدولية التابع لمكتب النيابة العامة للأمة وإلى الأمانة العامة لمحكمة العدل العليا، طلب المساعدة القضائية الدولية فيما يتعلق بإعادة الأطفال إلى وطنهم، من أجل تحديد جدوى مساعيه. وأشارت الدولة الطرف أيضاً إلى أن الوزارة ردت على سلطات بنن بإنه لا يمكنها الاستجابة إلى طلباتها، وذلك لعدد من الأسباب. وفي هذا الصدد، أشارت الوزارة، بالإضافة إلى كون بنن ليست طرفا</w:t>
      </w:r>
      <w:r w:rsidR="002F61EB">
        <w:rPr>
          <w:rFonts w:eastAsiaTheme="minorEastAsia" w:hint="cs"/>
          <w:rtl/>
        </w:rPr>
        <w:t>ً</w:t>
      </w:r>
      <w:r w:rsidRPr="009C03A3">
        <w:rPr>
          <w:rFonts w:eastAsiaTheme="minorEastAsia"/>
          <w:rtl/>
        </w:rPr>
        <w:t xml:space="preserve"> في اتفاقية لاهاي وأنها لم تبرم اتفاقا</w:t>
      </w:r>
      <w:r w:rsidR="001B4BCB">
        <w:rPr>
          <w:rFonts w:eastAsiaTheme="minorEastAsia" w:hint="cs"/>
          <w:rtl/>
        </w:rPr>
        <w:t>ً</w:t>
      </w:r>
      <w:r w:rsidRPr="009C03A3">
        <w:rPr>
          <w:rFonts w:eastAsiaTheme="minorEastAsia"/>
          <w:rtl/>
        </w:rPr>
        <w:t xml:space="preserve"> ثنائيا</w:t>
      </w:r>
      <w:r w:rsidR="001B4BCB">
        <w:rPr>
          <w:rFonts w:eastAsiaTheme="minorEastAsia" w:hint="cs"/>
          <w:rtl/>
        </w:rPr>
        <w:t>ً</w:t>
      </w:r>
      <w:r w:rsidRPr="009C03A3">
        <w:rPr>
          <w:rFonts w:eastAsiaTheme="minorEastAsia"/>
          <w:rtl/>
        </w:rPr>
        <w:t xml:space="preserve"> مع بنما لمكافحة عمليات النقل غير المشروع للأطفال، إلى أنه ليست لأية سلطة سيادية ولاية قضائية على سلطة سيادية أخرى، ولذا لا يمكن إنفاذ حكم لبنن في بنما دونما تنفيذ مسبق لإجراء الاعتراف والإنفاذ للأحكام القضائية الأجنبية أمام الدائرة الرابعة للشؤون العامة التابعة لمحكمة العدل العليا في بنما، وفقا</w:t>
      </w:r>
      <w:r w:rsidR="00721AAD">
        <w:rPr>
          <w:rFonts w:eastAsiaTheme="minorEastAsia" w:hint="cs"/>
          <w:rtl/>
        </w:rPr>
        <w:t>ً</w:t>
      </w:r>
      <w:r w:rsidRPr="009C03A3">
        <w:rPr>
          <w:rFonts w:eastAsiaTheme="minorEastAsia"/>
          <w:rtl/>
        </w:rPr>
        <w:t xml:space="preserve"> للمادتين </w:t>
      </w:r>
      <w:r w:rsidRPr="009C03A3">
        <w:rPr>
          <w:rFonts w:eastAsiaTheme="minorEastAsia"/>
          <w:szCs w:val="20"/>
          <w:rtl/>
        </w:rPr>
        <w:t>100</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1420</w:t>
      </w:r>
      <w:proofErr w:type="spellEnd"/>
      <w:r w:rsidRPr="009C03A3">
        <w:rPr>
          <w:rFonts w:eastAsiaTheme="minorEastAsia"/>
          <w:rtl/>
        </w:rPr>
        <w:t xml:space="preserve"> من القانون القضائي للدولة الطرف. وبالتالي، من أجل المطالبة بتنفيذ حكم أجنبي، لا يكفي تقديم أدلة مستندية عليه، بل يجب الامتثال مسبقا</w:t>
      </w:r>
      <w:r w:rsidR="00721AAD">
        <w:rPr>
          <w:rFonts w:eastAsiaTheme="minorEastAsia" w:hint="cs"/>
          <w:rtl/>
        </w:rPr>
        <w:t>ً</w:t>
      </w:r>
      <w:r w:rsidRPr="009C03A3">
        <w:rPr>
          <w:rFonts w:eastAsiaTheme="minorEastAsia"/>
          <w:rtl/>
        </w:rPr>
        <w:t xml:space="preserve"> لإجراءات الصيغة التنفيذية. </w:t>
      </w:r>
    </w:p>
    <w:p w14:paraId="1AF59EAD"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5-3</w:t>
      </w:r>
      <w:r w:rsidRPr="009C03A3">
        <w:rPr>
          <w:rFonts w:eastAsiaTheme="minorEastAsia"/>
          <w:rtl/>
        </w:rPr>
        <w:tab/>
        <w:t xml:space="preserve">وتقول الدولة الطرف إن الطلب الذي تقدم به صاحب البلاغ أمام الوزارة للاعتراف بحكم أجنبي وإنفاذه قد رُفض لأن الهيئة المختصة لهذا الغرض هي الدائرة الرابعة لمحكمة العدل العليا. </w:t>
      </w:r>
    </w:p>
    <w:p w14:paraId="5BD50CFE" w14:textId="77777777" w:rsidR="009929D5" w:rsidRPr="009C03A3" w:rsidRDefault="009929D5" w:rsidP="009C03A3">
      <w:pPr>
        <w:pStyle w:val="SingleTxtGA"/>
        <w:rPr>
          <w:rFonts w:eastAsiaTheme="minorEastAsia"/>
          <w:szCs w:val="20"/>
          <w:lang w:val="ar-SA" w:eastAsia="zh-TW" w:bidi="en-GB"/>
        </w:rPr>
      </w:pPr>
      <w:r w:rsidRPr="00721AAD">
        <w:rPr>
          <w:rFonts w:eastAsiaTheme="minorEastAsia"/>
          <w:spacing w:val="-4"/>
          <w:szCs w:val="20"/>
          <w:rtl/>
        </w:rPr>
        <w:t>5-4</w:t>
      </w:r>
      <w:r w:rsidRPr="00721AAD">
        <w:rPr>
          <w:rFonts w:eastAsiaTheme="minorEastAsia"/>
          <w:spacing w:val="-4"/>
          <w:rtl/>
        </w:rPr>
        <w:tab/>
        <w:t xml:space="preserve">وفي هذا الصدد، تشير الدولة الطرف إلى أن قنصلية بنما في باريس طلبت في </w:t>
      </w:r>
      <w:r w:rsidRPr="00721AAD">
        <w:rPr>
          <w:rFonts w:eastAsiaTheme="minorEastAsia"/>
          <w:spacing w:val="-4"/>
          <w:szCs w:val="20"/>
          <w:rtl/>
        </w:rPr>
        <w:t>4</w:t>
      </w:r>
      <w:r w:rsidRPr="00721AAD">
        <w:rPr>
          <w:rFonts w:eastAsiaTheme="minorEastAsia"/>
          <w:spacing w:val="-4"/>
          <w:rtl/>
        </w:rPr>
        <w:t xml:space="preserve"> أيار/مايو </w:t>
      </w:r>
      <w:r w:rsidRPr="00721AAD">
        <w:rPr>
          <w:rFonts w:eastAsiaTheme="minorEastAsia"/>
          <w:spacing w:val="-4"/>
          <w:szCs w:val="20"/>
          <w:rtl/>
        </w:rPr>
        <w:t>2016</w:t>
      </w:r>
      <w:r w:rsidRPr="009C03A3">
        <w:rPr>
          <w:rFonts w:eastAsiaTheme="minorEastAsia"/>
          <w:rtl/>
        </w:rPr>
        <w:t xml:space="preserve"> مساعدة قضائية دولية من وزارة خارجية بنما للاعتراف بحكم أجنبي وإنفاذه، وقد أُحيل هذا الطلب إلى محكمة العدل العليا في </w:t>
      </w:r>
      <w:r w:rsidRPr="009C03A3">
        <w:rPr>
          <w:rFonts w:eastAsiaTheme="minorEastAsia"/>
          <w:szCs w:val="20"/>
          <w:rtl/>
        </w:rPr>
        <w:t>13</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2016</w:t>
      </w:r>
      <w:r w:rsidRPr="002F61EB">
        <w:rPr>
          <w:rFonts w:eastAsiaTheme="minorEastAsia"/>
          <w:sz w:val="28"/>
          <w:rtl/>
        </w:rPr>
        <w:t>.</w:t>
      </w:r>
      <w:r w:rsidRPr="009C03A3">
        <w:rPr>
          <w:rFonts w:eastAsiaTheme="minorEastAsia"/>
          <w:rtl/>
        </w:rPr>
        <w:t xml:space="preserve"> وفي </w:t>
      </w:r>
      <w:r w:rsidRPr="009C03A3">
        <w:rPr>
          <w:rFonts w:eastAsiaTheme="minorEastAsia"/>
          <w:szCs w:val="20"/>
          <w:rtl/>
        </w:rPr>
        <w:t>21</w:t>
      </w:r>
      <w:r w:rsidRPr="009C03A3">
        <w:rPr>
          <w:rFonts w:eastAsiaTheme="minorEastAsia"/>
          <w:rtl/>
        </w:rPr>
        <w:t xml:space="preserve"> كانون الثاني/يناير </w:t>
      </w:r>
      <w:r w:rsidRPr="009C03A3">
        <w:rPr>
          <w:rFonts w:eastAsiaTheme="minorEastAsia"/>
          <w:szCs w:val="20"/>
          <w:rtl/>
        </w:rPr>
        <w:t>2018</w:t>
      </w:r>
      <w:r w:rsidRPr="009C03A3">
        <w:rPr>
          <w:rFonts w:eastAsiaTheme="minorEastAsia"/>
          <w:rtl/>
        </w:rPr>
        <w:t xml:space="preserve">، أعلنت الدائرة الرابعة للشؤون العامة أن حكم محكمة بنن غير قابل للتنفيذ لأن النظام القانوني </w:t>
      </w:r>
      <w:proofErr w:type="spellStart"/>
      <w:r w:rsidRPr="009C03A3">
        <w:rPr>
          <w:rFonts w:eastAsiaTheme="minorEastAsia"/>
          <w:rtl/>
        </w:rPr>
        <w:t>البنمي</w:t>
      </w:r>
      <w:proofErr w:type="spellEnd"/>
      <w:r w:rsidRPr="009C03A3">
        <w:rPr>
          <w:rFonts w:eastAsiaTheme="minorEastAsia"/>
          <w:rtl/>
        </w:rPr>
        <w:t xml:space="preserve"> يشترط، للاعتراف به وإنفاذه، </w:t>
      </w:r>
      <w:proofErr w:type="gramStart"/>
      <w:r w:rsidRPr="009C03A3">
        <w:rPr>
          <w:rFonts w:eastAsiaTheme="minorEastAsia"/>
          <w:rtl/>
        </w:rPr>
        <w:t>أن لا</w:t>
      </w:r>
      <w:proofErr w:type="gramEnd"/>
      <w:r w:rsidRPr="009C03A3">
        <w:rPr>
          <w:rFonts w:eastAsiaTheme="minorEastAsia"/>
          <w:rtl/>
        </w:rPr>
        <w:t xml:space="preserve"> يكون الحكم الأجنبي قد صدر غيابيا</w:t>
      </w:r>
      <w:r w:rsidR="001B4BCB">
        <w:rPr>
          <w:rFonts w:eastAsiaTheme="minorEastAsia" w:hint="cs"/>
          <w:rtl/>
        </w:rPr>
        <w:t>ً</w:t>
      </w:r>
      <w:r w:rsidRPr="009C03A3">
        <w:rPr>
          <w:rFonts w:eastAsiaTheme="minorEastAsia"/>
          <w:rtl/>
        </w:rPr>
        <w:t xml:space="preserve"> أو مع رفض الحضور.</w:t>
      </w:r>
    </w:p>
    <w:p w14:paraId="17604451"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5-5</w:t>
      </w:r>
      <w:r w:rsidRPr="009C03A3">
        <w:rPr>
          <w:rFonts w:eastAsiaTheme="minorEastAsia"/>
          <w:rtl/>
        </w:rPr>
        <w:tab/>
        <w:t xml:space="preserve">وفي </w:t>
      </w:r>
      <w:r w:rsidRPr="009C03A3">
        <w:rPr>
          <w:rFonts w:eastAsiaTheme="minorEastAsia"/>
          <w:szCs w:val="20"/>
          <w:rtl/>
        </w:rPr>
        <w:t>3</w:t>
      </w:r>
      <w:r w:rsidRPr="009C03A3">
        <w:rPr>
          <w:rFonts w:eastAsiaTheme="minorEastAsia"/>
          <w:rtl/>
        </w:rPr>
        <w:t xml:space="preserve"> أيار/مايو </w:t>
      </w:r>
      <w:r w:rsidRPr="009C03A3">
        <w:rPr>
          <w:rFonts w:eastAsiaTheme="minorEastAsia"/>
          <w:szCs w:val="20"/>
          <w:rtl/>
        </w:rPr>
        <w:t>2018</w:t>
      </w:r>
      <w:r w:rsidRPr="009C03A3">
        <w:rPr>
          <w:rFonts w:eastAsiaTheme="minorEastAsia"/>
          <w:rtl/>
        </w:rPr>
        <w:t xml:space="preserve">، قدم صاحب البلاغ من جديد طلباً آخر، عبر القنوات الدبلوماسية، لإعادة القاصرين الثلاثة إلى وطنهم. وفي </w:t>
      </w:r>
      <w:r w:rsidRPr="009C03A3">
        <w:rPr>
          <w:rFonts w:eastAsiaTheme="minorEastAsia"/>
          <w:szCs w:val="20"/>
          <w:rtl/>
        </w:rPr>
        <w:t>10</w:t>
      </w:r>
      <w:r w:rsidRPr="009C03A3">
        <w:rPr>
          <w:rFonts w:eastAsiaTheme="minorEastAsia"/>
          <w:rtl/>
        </w:rPr>
        <w:t xml:space="preserve"> أيار/مايو </w:t>
      </w:r>
      <w:r w:rsidRPr="009C03A3">
        <w:rPr>
          <w:rFonts w:eastAsiaTheme="minorEastAsia"/>
          <w:szCs w:val="20"/>
          <w:rtl/>
        </w:rPr>
        <w:t>2018</w:t>
      </w:r>
      <w:r w:rsidRPr="009C03A3">
        <w:rPr>
          <w:rFonts w:eastAsiaTheme="minorEastAsia"/>
          <w:rtl/>
        </w:rPr>
        <w:t xml:space="preserve">، طلبت وزارة خارجية بنما من الأمانة العامة لمحكمة العدل العليا نسخة مصدقة من القرار الصادر في </w:t>
      </w:r>
      <w:r w:rsidRPr="009C03A3">
        <w:rPr>
          <w:rFonts w:eastAsiaTheme="minorEastAsia"/>
          <w:szCs w:val="20"/>
          <w:rtl/>
        </w:rPr>
        <w:t>21</w:t>
      </w:r>
      <w:r w:rsidRPr="009C03A3">
        <w:rPr>
          <w:rFonts w:eastAsiaTheme="minorEastAsia"/>
          <w:rtl/>
        </w:rPr>
        <w:t xml:space="preserve"> كانون الثاني/يناير </w:t>
      </w:r>
      <w:r w:rsidRPr="009C03A3">
        <w:rPr>
          <w:rFonts w:eastAsiaTheme="minorEastAsia"/>
          <w:szCs w:val="20"/>
          <w:rtl/>
        </w:rPr>
        <w:t>2018</w:t>
      </w:r>
      <w:r w:rsidRPr="009C03A3">
        <w:rPr>
          <w:rFonts w:eastAsiaTheme="minorEastAsia"/>
          <w:rtl/>
        </w:rPr>
        <w:t xml:space="preserve"> الذي رفض تنفيذ الحكم الأجنبي، وأحالته إلى صاحب البلاغ في </w:t>
      </w:r>
      <w:r w:rsidRPr="009C03A3">
        <w:rPr>
          <w:rFonts w:eastAsiaTheme="minorEastAsia"/>
          <w:szCs w:val="20"/>
          <w:rtl/>
        </w:rPr>
        <w:t>4</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2018</w:t>
      </w:r>
      <w:r w:rsidRPr="009C03A3">
        <w:rPr>
          <w:rFonts w:eastAsiaTheme="minorEastAsia"/>
          <w:rtl/>
        </w:rPr>
        <w:t>.</w:t>
      </w:r>
    </w:p>
    <w:p w14:paraId="63299B4F"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5-6</w:t>
      </w:r>
      <w:r w:rsidRPr="009C03A3">
        <w:rPr>
          <w:rFonts w:eastAsiaTheme="minorEastAsia"/>
          <w:rtl/>
        </w:rPr>
        <w:tab/>
        <w:t xml:space="preserve">وفيما يتعلق بالدعوى المتبعة في حالة الجريمة المخلة بالنظام القانوني للأسرة والحالة المدنية في شكل من أشكال العنف المنزلي وإساءة معاملة الطفل(ة) أو المراهق(ة)، تلاحظ الدولة الطرف أن المحكمة ذكرت اتفاقية البلدان الأمريكية لمنع العنف ضد المرأة والمعاقبة والقضاء عليه، وأشارت في البداية إلى أنه "بمجرد معرفة رواية الوقائع المبلغ عنها في هذا البحث الجنائي، يتعين تطبيق تدابير الحماية من الاعتداءات التي حفزت تقديم هذه الشكوى من طرف الضحية الناجية بروحها من الجريمة من أجل ضمان راحة البال والسلامة". ومع ذلك، فقد تم البت في الدعوى في وقت لاحق بقرار رفض الدعوى الصادر في </w:t>
      </w:r>
      <w:r w:rsidRPr="009C03A3">
        <w:rPr>
          <w:rFonts w:eastAsiaTheme="minorEastAsia"/>
          <w:szCs w:val="20"/>
          <w:rtl/>
        </w:rPr>
        <w:t>8</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2017</w:t>
      </w:r>
      <w:r w:rsidRPr="009C03A3">
        <w:rPr>
          <w:rFonts w:eastAsiaTheme="minorEastAsia"/>
          <w:rtl/>
        </w:rPr>
        <w:t xml:space="preserve"> عن المحكمة الجنائية الحادية عشرة للدائرة القضائية الأولى في بنما، لوجود سبب جعل من المستحيل مواصلة الملاحقة الجنائية. ولذلك، ترفض الدولة الطرف دفوعات صاحب البلاغ المتعلقة بالتواطؤ المزعوم لمكتب المدعي العام مع أم الأطفال.</w:t>
      </w:r>
    </w:p>
    <w:p w14:paraId="4E381544"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5-7</w:t>
      </w:r>
      <w:r w:rsidRPr="009C03A3">
        <w:rPr>
          <w:rFonts w:eastAsiaTheme="minorEastAsia"/>
          <w:rtl/>
        </w:rPr>
        <w:tab/>
        <w:t>وفيما يتعلق بدعوى الحضانة والتربية وتنظيم الزيارات التي رفعتها أم الأطفال أمام محكمة الأسرة الثانية التابعة للدائرة القضائية الأولى، والتي طلبت فيها إصدار مرسوم يمنع مغادرة القاصرين للبلد، لاحظت الدولة الطرف أن المحكمة أمرت، وهي تقبل الإجراء المعلق، بزيارة اجتماعية من قبل الأخصائية الاجتماعية للمكتب إلى مقر إقامة والدة الأطفال، مع إخطار صاحب البلاغ في بنن بذلك. وذكرت المحكمة أيضاً أنه "بما أن طلب منع مغادرة القاصرين للبلد هو تدبير يحمي مصالحهم الفضلى"، فإنها ستوافق على الطلب، وفقاً ل</w:t>
      </w:r>
      <w:r w:rsidRPr="009C03A3">
        <w:rPr>
          <w:rFonts w:eastAsiaTheme="minorEastAsia"/>
          <w:rtl/>
          <w:lang w:eastAsia="zh-CN"/>
        </w:rPr>
        <w:t>مقتضيات ا</w:t>
      </w:r>
      <w:r w:rsidRPr="009C03A3">
        <w:rPr>
          <w:rFonts w:eastAsiaTheme="minorEastAsia"/>
          <w:rtl/>
        </w:rPr>
        <w:t xml:space="preserve">لمادة </w:t>
      </w:r>
      <w:r w:rsidRPr="009C03A3">
        <w:rPr>
          <w:rFonts w:eastAsiaTheme="minorEastAsia"/>
          <w:szCs w:val="20"/>
          <w:rtl/>
        </w:rPr>
        <w:t>766</w:t>
      </w:r>
      <w:r w:rsidRPr="009C03A3">
        <w:rPr>
          <w:rFonts w:eastAsiaTheme="minorEastAsia"/>
          <w:rtl/>
        </w:rPr>
        <w:t xml:space="preserve"> من قانون الأسرة. وهكذا، منحت المحكمة مؤقتاً حضانة القاصرين وتربيتهم للأم، وأصدرت أمرا</w:t>
      </w:r>
      <w:r w:rsidR="00BB3AE3">
        <w:rPr>
          <w:rFonts w:eastAsiaTheme="minorEastAsia" w:hint="cs"/>
          <w:rtl/>
        </w:rPr>
        <w:t>ً</w:t>
      </w:r>
      <w:r w:rsidRPr="009C03A3">
        <w:rPr>
          <w:rFonts w:eastAsiaTheme="minorEastAsia"/>
          <w:rtl/>
        </w:rPr>
        <w:t xml:space="preserve"> بمنع مغادرة القاصرين للبلد، وقررت عدم تحديد الزيارات بين صاحب البلاغ والقاصرين، وأرجأت إصدار حكم بشأن التواصل المستمر الذي التمسه صاحب البلاغ، حتى يكون لديها المزيد من عناصر الحكم.</w:t>
      </w:r>
    </w:p>
    <w:p w14:paraId="5894BD4D"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5-8</w:t>
      </w:r>
      <w:r w:rsidRPr="009C03A3">
        <w:rPr>
          <w:rFonts w:eastAsiaTheme="minorEastAsia"/>
          <w:rtl/>
        </w:rPr>
        <w:tab/>
        <w:t xml:space="preserve">وتذكر الدولة الطرف أن صاحب البلاغ طلب إمكانية التواصل المباشر والشخصي والمستمر مع القاصرين من خلال النظم التكنولوجية، وأن المحكمة قررت في </w:t>
      </w:r>
      <w:r w:rsidRPr="009C03A3">
        <w:rPr>
          <w:rFonts w:eastAsiaTheme="minorEastAsia"/>
          <w:szCs w:val="20"/>
          <w:rtl/>
        </w:rPr>
        <w:t>29</w:t>
      </w:r>
      <w:r w:rsidRPr="009C03A3">
        <w:rPr>
          <w:rFonts w:eastAsiaTheme="minorEastAsia"/>
          <w:rtl/>
        </w:rPr>
        <w:t xml:space="preserve"> آب/أغسطس </w:t>
      </w:r>
      <w:r w:rsidRPr="009C03A3">
        <w:rPr>
          <w:rFonts w:eastAsiaTheme="minorEastAsia"/>
          <w:szCs w:val="20"/>
          <w:rtl/>
        </w:rPr>
        <w:t>2016</w:t>
      </w:r>
      <w:r w:rsidRPr="009C03A3">
        <w:rPr>
          <w:rFonts w:eastAsiaTheme="minorEastAsia"/>
          <w:rtl/>
        </w:rPr>
        <w:t>، على أساس المصالح الفضلى للقاصرين، الموافقة على التواصل بالوسائل التكنولوجية، وتحديد شكل التواصل في أيام معينة من الأسبوع وفي عطلة نهاية الأسبوع، وأوضحت أنه، حتى يتم البت في المضمون، سيشرف على هذه الاتصالات جد الأطفال "من أجل تجنب أي نوع من أنواع المضايقات والتعبيرات غير اللائق</w:t>
      </w:r>
      <w:r w:rsidRPr="009C03A3">
        <w:rPr>
          <w:rFonts w:eastAsiaTheme="minorEastAsia" w:hint="eastAsia"/>
          <w:rtl/>
        </w:rPr>
        <w:t>ة</w:t>
      </w:r>
      <w:r w:rsidRPr="009C03A3">
        <w:rPr>
          <w:rFonts w:eastAsiaTheme="minorEastAsia"/>
          <w:rtl/>
        </w:rPr>
        <w:t xml:space="preserve"> بالنسبة للقاصرين، وبالتالي ضمان الحماية المناسبة لهم على أساس المصالح الفضلى للقاصرين". وفي </w:t>
      </w:r>
      <w:r w:rsidRPr="009C03A3">
        <w:rPr>
          <w:rFonts w:eastAsiaTheme="minorEastAsia"/>
          <w:szCs w:val="20"/>
          <w:rtl/>
        </w:rPr>
        <w:t>11</w:t>
      </w:r>
      <w:r w:rsidRPr="009C03A3">
        <w:rPr>
          <w:rFonts w:eastAsiaTheme="minorEastAsia"/>
          <w:rtl/>
        </w:rPr>
        <w:t xml:space="preserve"> تشرين الثاني/نوفمبر </w:t>
      </w:r>
      <w:r w:rsidRPr="009C03A3">
        <w:rPr>
          <w:rFonts w:eastAsiaTheme="minorEastAsia"/>
          <w:szCs w:val="20"/>
          <w:rtl/>
        </w:rPr>
        <w:t>2016</w:t>
      </w:r>
      <w:r w:rsidRPr="009C03A3">
        <w:rPr>
          <w:rFonts w:eastAsiaTheme="minorEastAsia"/>
          <w:rtl/>
        </w:rPr>
        <w:t xml:space="preserve">، تلقت المحكمة طلباً خاصاً من صاحب البلاغ بأن تتم الاتصالات باللغة الفرنسية. ورفضت المحكمة هذا الطلب لأن "الإشراف على الزيارات يتطلب فهم اللغة المستخدمة" ولأن الشخص المكلف بالإشراف لا يتكلم الفرنسية، في حين أن صاحب البلاغ يتكلم الإسبانية، ونفس الشيء بالنسبة لأطفاله. </w:t>
      </w:r>
    </w:p>
    <w:p w14:paraId="5D2F0684"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5-9</w:t>
      </w:r>
      <w:r w:rsidRPr="009C03A3">
        <w:rPr>
          <w:rFonts w:eastAsiaTheme="minorEastAsia"/>
          <w:rtl/>
        </w:rPr>
        <w:tab/>
        <w:t xml:space="preserve">وفي وقت لاحق، وبقرار صادر في </w:t>
      </w:r>
      <w:r w:rsidRPr="009C03A3">
        <w:rPr>
          <w:rFonts w:eastAsiaTheme="minorEastAsia"/>
          <w:szCs w:val="20"/>
          <w:rtl/>
        </w:rPr>
        <w:t>16</w:t>
      </w:r>
      <w:r w:rsidRPr="009C03A3">
        <w:rPr>
          <w:rFonts w:eastAsiaTheme="minorEastAsia"/>
          <w:rtl/>
        </w:rPr>
        <w:t xml:space="preserve"> شباط/فبراير </w:t>
      </w:r>
      <w:r w:rsidRPr="009C03A3">
        <w:rPr>
          <w:rFonts w:eastAsiaTheme="minorEastAsia"/>
          <w:szCs w:val="20"/>
          <w:rtl/>
        </w:rPr>
        <w:t>2017</w:t>
      </w:r>
      <w:r w:rsidRPr="009C03A3">
        <w:rPr>
          <w:rFonts w:eastAsiaTheme="minorEastAsia"/>
          <w:rtl/>
        </w:rPr>
        <w:t>، نظرت المحكمة في التماس نقض الحكم الذي رفعه صاحب البلاغ والذي طلب فيه إعلان بطلان جميع الإجراءات وإلغاء الحضانة المؤقتة لصالح الأم. وتشير الدولة الطرف إلى أن المحكمة نظرت في كل نقطة من النقاط التي قدمها صاحب البلاغ وأجابت عليها، ولا سيما أن صاحب البلاغ قد حضر شخصيا</w:t>
      </w:r>
      <w:r w:rsidR="00E176BD">
        <w:rPr>
          <w:rFonts w:eastAsiaTheme="minorEastAsia" w:hint="cs"/>
          <w:rtl/>
        </w:rPr>
        <w:t>ً</w:t>
      </w:r>
      <w:r w:rsidRPr="009C03A3">
        <w:rPr>
          <w:rFonts w:eastAsiaTheme="minorEastAsia"/>
          <w:rtl/>
        </w:rPr>
        <w:t xml:space="preserve"> إلى المكتب وأُخطر شخصياً بالقرار بحيث لم يعد إرسال رسالة الطلب ضروريا</w:t>
      </w:r>
      <w:r w:rsidR="00BB3AE3">
        <w:rPr>
          <w:rFonts w:eastAsiaTheme="minorEastAsia" w:hint="cs"/>
          <w:rtl/>
        </w:rPr>
        <w:t>ً</w:t>
      </w:r>
      <w:r w:rsidRPr="009C03A3">
        <w:rPr>
          <w:rFonts w:eastAsiaTheme="minorEastAsia"/>
          <w:rtl/>
        </w:rPr>
        <w:t xml:space="preserve">، وأنه كانت هناك بالفعل مشاركة مكتب المدعي العام، وأن المحكمة لديها اختصاص معالجة طلب الحضانة والتربية بما أن الأم وأطفالها </w:t>
      </w:r>
      <w:proofErr w:type="spellStart"/>
      <w:r w:rsidRPr="009C03A3">
        <w:rPr>
          <w:rFonts w:eastAsiaTheme="minorEastAsia"/>
          <w:rtl/>
        </w:rPr>
        <w:t>بنميون</w:t>
      </w:r>
      <w:proofErr w:type="spellEnd"/>
      <w:r w:rsidRPr="009C03A3">
        <w:rPr>
          <w:rFonts w:eastAsiaTheme="minorEastAsia"/>
          <w:rtl/>
        </w:rPr>
        <w:t xml:space="preserve"> ويعيشون في بنما.</w:t>
      </w:r>
    </w:p>
    <w:p w14:paraId="7019E41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5-10</w:t>
      </w:r>
      <w:r w:rsidRPr="009C03A3">
        <w:rPr>
          <w:rFonts w:eastAsiaTheme="minorEastAsia"/>
          <w:rtl/>
        </w:rPr>
        <w:tab/>
      </w:r>
      <w:r w:rsidRPr="00721AAD">
        <w:rPr>
          <w:rFonts w:eastAsiaTheme="minorEastAsia"/>
          <w:spacing w:val="-2"/>
          <w:rtl/>
        </w:rPr>
        <w:t>و</w:t>
      </w:r>
      <w:r w:rsidRPr="00721AAD">
        <w:rPr>
          <w:rFonts w:eastAsiaTheme="minorEastAsia"/>
          <w:spacing w:val="-2"/>
          <w:rtl/>
          <w:lang w:eastAsia="zh-CN"/>
        </w:rPr>
        <w:t>ت</w:t>
      </w:r>
      <w:r w:rsidRPr="00721AAD">
        <w:rPr>
          <w:rFonts w:eastAsiaTheme="minorEastAsia"/>
          <w:spacing w:val="-2"/>
          <w:rtl/>
        </w:rPr>
        <w:t xml:space="preserve">لاحظ الدولة الطرف أيضاً أن مكتب المدعي العام لدائرة التقاضي المتخصصة في الشؤون المدنية والأسرية أوصى، في توصيته النهائية المقدمة إلى المحكمة، ببذل الجهد اللازم للاستماع للقاصرين من أجل تحديد كيفية سير التواصل بالوسائل التكنولوجية بين الأطفال ووالدهم. وفي </w:t>
      </w:r>
      <w:r w:rsidRPr="00721AAD">
        <w:rPr>
          <w:rFonts w:eastAsiaTheme="minorEastAsia"/>
          <w:spacing w:val="-2"/>
          <w:szCs w:val="20"/>
          <w:rtl/>
        </w:rPr>
        <w:t>23</w:t>
      </w:r>
      <w:r w:rsidRPr="00721AAD">
        <w:rPr>
          <w:rFonts w:eastAsiaTheme="minorEastAsia"/>
          <w:spacing w:val="-2"/>
          <w:rtl/>
        </w:rPr>
        <w:t xml:space="preserve"> أيار/مايو </w:t>
      </w:r>
      <w:r w:rsidRPr="00721AAD">
        <w:rPr>
          <w:rFonts w:eastAsiaTheme="minorEastAsia"/>
          <w:spacing w:val="-2"/>
          <w:szCs w:val="20"/>
          <w:rtl/>
        </w:rPr>
        <w:t>2017</w:t>
      </w:r>
      <w:r w:rsidRPr="00721AAD">
        <w:rPr>
          <w:rFonts w:eastAsiaTheme="minorEastAsia"/>
          <w:spacing w:val="-2"/>
          <w:rtl/>
        </w:rPr>
        <w:t>،</w:t>
      </w:r>
      <w:r w:rsidRPr="009C03A3">
        <w:rPr>
          <w:rFonts w:eastAsiaTheme="minorEastAsia"/>
          <w:rtl/>
        </w:rPr>
        <w:t xml:space="preserve"> تم تحديد يوم </w:t>
      </w:r>
      <w:r w:rsidRPr="009C03A3">
        <w:rPr>
          <w:rFonts w:eastAsiaTheme="minorEastAsia"/>
          <w:szCs w:val="20"/>
          <w:rtl/>
        </w:rPr>
        <w:t>26</w:t>
      </w:r>
      <w:r w:rsidRPr="009C03A3">
        <w:rPr>
          <w:rFonts w:eastAsiaTheme="minorEastAsia"/>
          <w:rtl/>
        </w:rPr>
        <w:t xml:space="preserve"> حزيران/</w:t>
      </w:r>
      <w:proofErr w:type="gramStart"/>
      <w:r w:rsidRPr="009C03A3">
        <w:rPr>
          <w:rFonts w:eastAsiaTheme="minorEastAsia"/>
          <w:rtl/>
        </w:rPr>
        <w:t>يونيه</w:t>
      </w:r>
      <w:proofErr w:type="gramEnd"/>
      <w:r w:rsidRPr="009C03A3">
        <w:rPr>
          <w:rFonts w:eastAsiaTheme="minorEastAsia"/>
          <w:rtl/>
        </w:rPr>
        <w:t xml:space="preserve"> </w:t>
      </w:r>
      <w:r w:rsidRPr="009C03A3">
        <w:rPr>
          <w:rFonts w:eastAsiaTheme="minorEastAsia"/>
          <w:szCs w:val="20"/>
          <w:rtl/>
        </w:rPr>
        <w:t>2017</w:t>
      </w:r>
      <w:r w:rsidRPr="009C03A3">
        <w:rPr>
          <w:rFonts w:eastAsiaTheme="minorEastAsia"/>
          <w:rtl/>
        </w:rPr>
        <w:t xml:space="preserve"> كتاريخ لإجراء محادثة مع القاصرين بمعية أخصائية اجتماعية تابعة للمكتب. وأثناء المحادثة، أشار القاصر ف. ف. إلى أن والده كان يتحدث إليهم باللغة الفرنسية وهو يعلم أن جدهم لا يتحدث هذه اللغة، وأن والده كان يشتكي من اضطراره لدفع تكاليف الاتصالات، وأنه قال لهم إنه ليس عليهم الالتحاق بالمدرسة لأنهم سيعودون معه قريباً إلى بنن. وذكر ت. ف. أيضاً أن الاتصالات كانت ثقيلة وغير سارة، مع توجيه تهديدات وشتائم إلى أسرته في بنما، ولذلك كان يشعر بعد الاتصالات بأنه ليس على ما يرام ولا يشعر بالرغبة في الدراسة. وقال أيضاً ما يلي: "نقول له أن يهدأ وهو يستمر في الصراخ ويكون على هذه الحال لأنه لا يوافق على أن نكون هنا في بنما، وأنا أشعر بأمان أكثر هنا في بنما لأنه كان دائماً رجلاً عنيفاً جداً. [...] أبي كان يضربنا على أقل شيء ويضرب أمي أيضاً. وأثناء المكالمات التي نجريها مع والدي، يعاودني نفس الشعور الذي كان ينتابني عندما كنت في أفريقيا". ونتيجة لما تقدم، وجهت المحكمة تنبيها</w:t>
      </w:r>
      <w:r w:rsidR="007F75AE">
        <w:rPr>
          <w:rFonts w:eastAsiaTheme="minorEastAsia" w:hint="cs"/>
          <w:rtl/>
        </w:rPr>
        <w:t>ً</w:t>
      </w:r>
      <w:r w:rsidRPr="009C03A3">
        <w:rPr>
          <w:rFonts w:eastAsiaTheme="minorEastAsia"/>
          <w:rtl/>
        </w:rPr>
        <w:t xml:space="preserve"> إلى صاحب البلاغ، وحثته على إعادة النظر في أفعاله بحيث يجري الاتصال باللغة الإسبانية ولا يضع مصالحه الشخصية فوق سلامة القاصرين واستقرارهم العاطفي. </w:t>
      </w:r>
    </w:p>
    <w:p w14:paraId="2C506D5F" w14:textId="77777777" w:rsidR="009929D5" w:rsidRPr="009C03A3" w:rsidRDefault="009929D5" w:rsidP="009C03A3">
      <w:pPr>
        <w:pStyle w:val="SingleTxtGA"/>
        <w:rPr>
          <w:rFonts w:eastAsiaTheme="minorEastAsia"/>
          <w:szCs w:val="20"/>
          <w:lang w:val="ar-SA" w:eastAsia="zh-TW" w:bidi="en-GB"/>
        </w:rPr>
      </w:pPr>
      <w:r w:rsidRPr="00721AAD">
        <w:rPr>
          <w:rFonts w:eastAsiaTheme="minorEastAsia"/>
          <w:spacing w:val="-4"/>
          <w:szCs w:val="20"/>
          <w:rtl/>
        </w:rPr>
        <w:t>5-11</w:t>
      </w:r>
      <w:r w:rsidRPr="00721AAD">
        <w:rPr>
          <w:rFonts w:eastAsiaTheme="minorEastAsia"/>
          <w:spacing w:val="-4"/>
          <w:rtl/>
        </w:rPr>
        <w:tab/>
        <w:t xml:space="preserve">وبالإضافة إلى ذلك، تفيد الدولة الطرف بأن المحكمة ردت، بقرار صادر في </w:t>
      </w:r>
      <w:r w:rsidRPr="00721AAD">
        <w:rPr>
          <w:rFonts w:eastAsiaTheme="minorEastAsia"/>
          <w:spacing w:val="-4"/>
          <w:szCs w:val="20"/>
          <w:rtl/>
        </w:rPr>
        <w:t>10</w:t>
      </w:r>
      <w:r w:rsidRPr="00721AAD">
        <w:rPr>
          <w:rFonts w:eastAsiaTheme="minorEastAsia"/>
          <w:spacing w:val="-4"/>
          <w:rtl/>
        </w:rPr>
        <w:t xml:space="preserve"> تموز/يوليه </w:t>
      </w:r>
      <w:r w:rsidRPr="00721AAD">
        <w:rPr>
          <w:rFonts w:eastAsiaTheme="minorEastAsia"/>
          <w:spacing w:val="-4"/>
          <w:szCs w:val="20"/>
          <w:rtl/>
        </w:rPr>
        <w:t>2017</w:t>
      </w:r>
      <w:r w:rsidRPr="00721AAD">
        <w:rPr>
          <w:rFonts w:eastAsiaTheme="minorEastAsia"/>
          <w:spacing w:val="-4"/>
          <w:rtl/>
        </w:rPr>
        <w:t>،</w:t>
      </w:r>
      <w:r w:rsidRPr="009C03A3">
        <w:rPr>
          <w:rFonts w:eastAsiaTheme="minorEastAsia"/>
          <w:rtl/>
        </w:rPr>
        <w:t xml:space="preserve"> على طلبات صاحب البلاغ بشأن ازدرائه المقدمة ضد أم وجد الأطفال. وتلاحظ الدولة الطرف أن المشرف كان يخبر، حسب المحكمة، من يهمه الأمر كلما كانت لديه التزامات شخصية وحالات عرضية تمنعه من حضور الاتصالات، ولكن صاحب البلاغ لم يكن يخبر أحدا</w:t>
      </w:r>
      <w:r w:rsidR="00BB3AE3">
        <w:rPr>
          <w:rFonts w:eastAsiaTheme="minorEastAsia" w:hint="cs"/>
          <w:rtl/>
        </w:rPr>
        <w:t>ً</w:t>
      </w:r>
      <w:r w:rsidRPr="009C03A3">
        <w:rPr>
          <w:rFonts w:eastAsiaTheme="minorEastAsia"/>
          <w:rtl/>
        </w:rPr>
        <w:t xml:space="preserve"> في الأيام التي كان يتخلف فيها عن حضور الزيارات المبرمجة. ورفضت المحكمة طلبات إنزال عقوبات بحجة ازدرائه. </w:t>
      </w:r>
    </w:p>
    <w:p w14:paraId="2480AAB5"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5-12</w:t>
      </w:r>
      <w:r w:rsidRPr="009C03A3">
        <w:rPr>
          <w:rFonts w:eastAsiaTheme="minorEastAsia"/>
          <w:rtl/>
        </w:rPr>
        <w:tab/>
      </w:r>
      <w:r w:rsidR="007F75AE">
        <w:rPr>
          <w:rFonts w:eastAsiaTheme="minorEastAsia" w:hint="cs"/>
          <w:rtl/>
        </w:rPr>
        <w:t>و</w:t>
      </w:r>
      <w:r w:rsidRPr="009C03A3">
        <w:rPr>
          <w:rFonts w:eastAsiaTheme="minorEastAsia"/>
          <w:rtl/>
        </w:rPr>
        <w:t xml:space="preserve">في </w:t>
      </w:r>
      <w:r w:rsidRPr="009C03A3">
        <w:rPr>
          <w:rFonts w:eastAsiaTheme="minorEastAsia"/>
          <w:szCs w:val="20"/>
          <w:rtl/>
        </w:rPr>
        <w:t>8</w:t>
      </w:r>
      <w:r w:rsidRPr="009C03A3">
        <w:rPr>
          <w:rFonts w:eastAsiaTheme="minorEastAsia"/>
          <w:rtl/>
        </w:rPr>
        <w:t xml:space="preserve"> أيلول/سبتمبر </w:t>
      </w:r>
      <w:r w:rsidRPr="009C03A3">
        <w:rPr>
          <w:rFonts w:eastAsiaTheme="minorEastAsia"/>
          <w:szCs w:val="20"/>
          <w:rtl/>
        </w:rPr>
        <w:t>2017</w:t>
      </w:r>
      <w:r w:rsidRPr="009C03A3">
        <w:rPr>
          <w:rFonts w:eastAsiaTheme="minorEastAsia"/>
          <w:rtl/>
        </w:rPr>
        <w:t>، نظرت المحكمة في طلب جديد لإنزال عقوبة بحجة الازدراء ضد أم الأطفال. وأوصى مكتب المدعي العام لدائرة التقاضي المتخصصة في الشؤون المدنية والأسرية بأن لا</w:t>
      </w:r>
      <w:r w:rsidR="00721AAD">
        <w:rPr>
          <w:rFonts w:eastAsiaTheme="minorEastAsia" w:hint="cs"/>
          <w:rtl/>
        </w:rPr>
        <w:t> </w:t>
      </w:r>
      <w:r w:rsidRPr="009C03A3">
        <w:rPr>
          <w:rFonts w:eastAsiaTheme="minorEastAsia"/>
          <w:rtl/>
        </w:rPr>
        <w:t xml:space="preserve">توافق المحكمة على الطلب، كما أخذت المحكمة في الاعتبار عدة مواد من قانون الأسرة والقانون القضائي لرفض طلب إنزال عقوبة بحجة الازدراء. </w:t>
      </w:r>
    </w:p>
    <w:p w14:paraId="7721A962"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5-13</w:t>
      </w:r>
      <w:r w:rsidRPr="009C03A3">
        <w:rPr>
          <w:rFonts w:eastAsiaTheme="minorEastAsia"/>
          <w:rtl/>
        </w:rPr>
        <w:tab/>
        <w:t xml:space="preserve">وفي </w:t>
      </w:r>
      <w:r w:rsidRPr="009C03A3">
        <w:rPr>
          <w:rFonts w:eastAsiaTheme="minorEastAsia"/>
          <w:szCs w:val="20"/>
          <w:rtl/>
        </w:rPr>
        <w:t>8</w:t>
      </w:r>
      <w:r w:rsidRPr="009C03A3">
        <w:rPr>
          <w:rFonts w:eastAsiaTheme="minorEastAsia"/>
          <w:rtl/>
        </w:rPr>
        <w:t xml:space="preserve"> تشرين الثاني/نوفمبر </w:t>
      </w:r>
      <w:r w:rsidRPr="009C03A3">
        <w:rPr>
          <w:rFonts w:eastAsiaTheme="minorEastAsia"/>
          <w:szCs w:val="20"/>
          <w:rtl/>
        </w:rPr>
        <w:t>2017</w:t>
      </w:r>
      <w:r w:rsidRPr="009C03A3">
        <w:rPr>
          <w:rFonts w:eastAsiaTheme="minorEastAsia"/>
          <w:rtl/>
        </w:rPr>
        <w:t xml:space="preserve">، حسمت محكمة الأسرة العليا الاستئناف الذي تقدم به صاحب البلاغ بتاريخ </w:t>
      </w:r>
      <w:r w:rsidRPr="009C03A3">
        <w:rPr>
          <w:rFonts w:eastAsiaTheme="minorEastAsia"/>
          <w:szCs w:val="20"/>
          <w:rtl/>
        </w:rPr>
        <w:t>11</w:t>
      </w:r>
      <w:r w:rsidRPr="009C03A3">
        <w:rPr>
          <w:rFonts w:eastAsiaTheme="minorEastAsia"/>
          <w:rtl/>
        </w:rPr>
        <w:t xml:space="preserve"> تشرين الثاني/نوفمبر </w:t>
      </w:r>
      <w:r w:rsidRPr="009C03A3">
        <w:rPr>
          <w:rFonts w:eastAsiaTheme="minorEastAsia"/>
          <w:szCs w:val="20"/>
          <w:rtl/>
        </w:rPr>
        <w:t>2016</w:t>
      </w:r>
      <w:r w:rsidRPr="009C03A3">
        <w:rPr>
          <w:rFonts w:eastAsiaTheme="minorEastAsia"/>
          <w:rtl/>
        </w:rPr>
        <w:t>، حيث رفضت طلبه المتعلق بالاتصال باللغة الفرنسية أو باليوروبا. واستندت المحكمة إلى لوائح برازيليا بشأن وصول المستضعفين إلى العدالة لتأكيد القرار المطعون فيه، معتبرة أنه لم تلاحظ أي عيوب يمكن أن تبطل الإجراء المعمول به، وأن "السماح للأب بأن يتصل بلغة لا يتحدثها المشرف على الاتصالات أو لا يفهمها، يشوه طبيعة التدبير الإشرافي المؤقت المعهود به إلى ذلك الشخص الثالث، أي في هذه الحالة الجد لجهة الأم الذي لا يتكلم سوى اللغة الإسبانية، دون أن يعني ذلك تأليب القاصرين</w:t>
      </w:r>
      <w:r w:rsidR="00721AAD">
        <w:rPr>
          <w:rFonts w:eastAsiaTheme="minorEastAsia" w:hint="cs"/>
          <w:rtl/>
        </w:rPr>
        <w:t xml:space="preserve"> </w:t>
      </w:r>
      <w:r w:rsidRPr="009C03A3">
        <w:rPr>
          <w:rFonts w:eastAsiaTheme="minorEastAsia"/>
          <w:rtl/>
        </w:rPr>
        <w:t>[...]، ولكن لتجنب تعريضهم لوضعيات محرجة، وبالتالي ضمان حمايتهم الشاملة". ولاحظت المحكمة أيضا</w:t>
      </w:r>
      <w:r w:rsidR="00E176BD">
        <w:rPr>
          <w:rFonts w:eastAsiaTheme="minorEastAsia" w:hint="cs"/>
          <w:rtl/>
        </w:rPr>
        <w:t>ً</w:t>
      </w:r>
      <w:r w:rsidRPr="009C03A3">
        <w:rPr>
          <w:rFonts w:eastAsiaTheme="minorEastAsia"/>
          <w:rtl/>
        </w:rPr>
        <w:t xml:space="preserve"> أن الاتصالات بالوسائل الإلكترونية كانت استثناءً لقاعدة نظام الزيارات لأن الوضع الأمثل يتمثل في أن يرتبط الوالدان شخصيا</w:t>
      </w:r>
      <w:r w:rsidR="00E176BD">
        <w:rPr>
          <w:rFonts w:eastAsiaTheme="minorEastAsia" w:hint="cs"/>
          <w:rtl/>
        </w:rPr>
        <w:t>ً</w:t>
      </w:r>
      <w:r w:rsidRPr="009C03A3">
        <w:rPr>
          <w:rFonts w:eastAsiaTheme="minorEastAsia"/>
          <w:rtl/>
        </w:rPr>
        <w:t xml:space="preserve"> بالقاصرين لتعزيز </w:t>
      </w:r>
      <w:r w:rsidRPr="002F61EB">
        <w:rPr>
          <w:rFonts w:eastAsiaTheme="minorEastAsia"/>
          <w:spacing w:val="-2"/>
          <w:rtl/>
        </w:rPr>
        <w:t>الروابط العاطفية التي يقطعها انفصال والديهم. وعلى الرغم من ذلك، ونظرا</w:t>
      </w:r>
      <w:r w:rsidR="00721AAD" w:rsidRPr="002F61EB">
        <w:rPr>
          <w:rFonts w:eastAsiaTheme="minorEastAsia" w:hint="cs"/>
          <w:spacing w:val="-2"/>
          <w:rtl/>
        </w:rPr>
        <w:t>ً</w:t>
      </w:r>
      <w:r w:rsidRPr="002F61EB">
        <w:rPr>
          <w:rFonts w:eastAsiaTheme="minorEastAsia"/>
          <w:spacing w:val="-2"/>
          <w:rtl/>
        </w:rPr>
        <w:t xml:space="preserve"> لكون صاحب البلاغ ليس في بنما، فإن الهدف كان أيضا</w:t>
      </w:r>
      <w:r w:rsidR="00721AAD" w:rsidRPr="002F61EB">
        <w:rPr>
          <w:rFonts w:eastAsiaTheme="minorEastAsia" w:hint="cs"/>
          <w:spacing w:val="-2"/>
          <w:rtl/>
        </w:rPr>
        <w:t>ً</w:t>
      </w:r>
      <w:r w:rsidRPr="002F61EB">
        <w:rPr>
          <w:rFonts w:eastAsiaTheme="minorEastAsia"/>
          <w:spacing w:val="-2"/>
          <w:rtl/>
        </w:rPr>
        <w:t xml:space="preserve"> هو "تيسير الاتصال، بشكل ما من الأشكال، بين الأب وأطفاله".</w:t>
      </w:r>
      <w:r w:rsidRPr="009C03A3">
        <w:rPr>
          <w:rFonts w:eastAsiaTheme="minorEastAsia"/>
          <w:rtl/>
        </w:rPr>
        <w:t xml:space="preserve"> ومن</w:t>
      </w:r>
      <w:r w:rsidR="002F61EB">
        <w:rPr>
          <w:rFonts w:eastAsiaTheme="minorEastAsia" w:hint="cs"/>
          <w:rtl/>
        </w:rPr>
        <w:t> </w:t>
      </w:r>
      <w:r w:rsidRPr="009C03A3">
        <w:rPr>
          <w:rFonts w:eastAsiaTheme="minorEastAsia"/>
          <w:rtl/>
        </w:rPr>
        <w:t xml:space="preserve">ثم، قبلت المحكمة العليا قرار المدعي العام الأعلى السابع للدائرة القضائية الأولى الذي أوصى في جلسة الاستماع المدنية رقم </w:t>
      </w:r>
      <w:r w:rsidRPr="009C03A3">
        <w:rPr>
          <w:rFonts w:eastAsiaTheme="minorEastAsia"/>
          <w:szCs w:val="20"/>
          <w:rtl/>
        </w:rPr>
        <w:t>159-17،</w:t>
      </w:r>
      <w:r w:rsidRPr="009C03A3">
        <w:rPr>
          <w:rFonts w:eastAsiaTheme="minorEastAsia"/>
          <w:rtl/>
        </w:rPr>
        <w:t xml:space="preserve"> في </w:t>
      </w:r>
      <w:r w:rsidRPr="009C03A3">
        <w:rPr>
          <w:rFonts w:eastAsiaTheme="minorEastAsia"/>
          <w:szCs w:val="20"/>
          <w:rtl/>
        </w:rPr>
        <w:t>18</w:t>
      </w:r>
      <w:r w:rsidRPr="009C03A3">
        <w:rPr>
          <w:rFonts w:eastAsiaTheme="minorEastAsia"/>
          <w:rtl/>
        </w:rPr>
        <w:t xml:space="preserve"> تشرين الأول/أكتوبر </w:t>
      </w:r>
      <w:r w:rsidRPr="009C03A3">
        <w:rPr>
          <w:rFonts w:eastAsiaTheme="minorEastAsia"/>
          <w:szCs w:val="20"/>
          <w:rtl/>
        </w:rPr>
        <w:t>2017</w:t>
      </w:r>
      <w:r w:rsidRPr="009C03A3">
        <w:rPr>
          <w:rFonts w:eastAsiaTheme="minorEastAsia"/>
          <w:rtl/>
        </w:rPr>
        <w:t xml:space="preserve"> بتأكيد الحكم المطعون فيه. </w:t>
      </w:r>
    </w:p>
    <w:p w14:paraId="616C0751" w14:textId="77777777" w:rsidR="009929D5" w:rsidRPr="00FD5EE9" w:rsidRDefault="009929D5" w:rsidP="009C03A3">
      <w:pPr>
        <w:pStyle w:val="SingleTxtGA"/>
        <w:rPr>
          <w:rFonts w:eastAsiaTheme="minorEastAsia"/>
          <w:spacing w:val="-2"/>
          <w:szCs w:val="20"/>
          <w:lang w:val="ar-SA" w:eastAsia="zh-TW" w:bidi="en-GB"/>
        </w:rPr>
      </w:pPr>
      <w:r w:rsidRPr="009C03A3">
        <w:rPr>
          <w:rFonts w:eastAsiaTheme="minorEastAsia"/>
          <w:szCs w:val="20"/>
          <w:rtl/>
        </w:rPr>
        <w:t>5-14</w:t>
      </w:r>
      <w:r w:rsidRPr="009C03A3">
        <w:rPr>
          <w:rFonts w:eastAsiaTheme="minorEastAsia"/>
          <w:rtl/>
        </w:rPr>
        <w:tab/>
        <w:t xml:space="preserve">وعلاوة على ذلك، في </w:t>
      </w:r>
      <w:r w:rsidRPr="009C03A3">
        <w:rPr>
          <w:rFonts w:eastAsiaTheme="minorEastAsia"/>
          <w:szCs w:val="20"/>
          <w:rtl/>
        </w:rPr>
        <w:t>8</w:t>
      </w:r>
      <w:r w:rsidRPr="009C03A3">
        <w:rPr>
          <w:rFonts w:eastAsiaTheme="minorEastAsia"/>
          <w:rtl/>
        </w:rPr>
        <w:t xml:space="preserve"> آذار/مارس </w:t>
      </w:r>
      <w:r w:rsidRPr="009C03A3">
        <w:rPr>
          <w:rFonts w:eastAsiaTheme="minorEastAsia"/>
          <w:szCs w:val="20"/>
          <w:rtl/>
        </w:rPr>
        <w:t>2018</w:t>
      </w:r>
      <w:r w:rsidRPr="009C03A3">
        <w:rPr>
          <w:rFonts w:eastAsiaTheme="minorEastAsia"/>
          <w:rtl/>
        </w:rPr>
        <w:t xml:space="preserve">، بتت المحكمة العليا في قضية الطعن في قرار </w:t>
      </w:r>
      <w:r w:rsidRPr="009C03A3">
        <w:rPr>
          <w:rFonts w:eastAsiaTheme="minorEastAsia"/>
          <w:szCs w:val="20"/>
          <w:rtl/>
        </w:rPr>
        <w:t>10</w:t>
      </w:r>
      <w:r w:rsidRPr="009C03A3">
        <w:rPr>
          <w:rFonts w:eastAsiaTheme="minorEastAsia"/>
          <w:rtl/>
        </w:rPr>
        <w:t xml:space="preserve"> تموز/يوليه </w:t>
      </w:r>
      <w:r w:rsidRPr="009C03A3">
        <w:rPr>
          <w:rFonts w:eastAsiaTheme="minorEastAsia"/>
          <w:szCs w:val="20"/>
          <w:rtl/>
        </w:rPr>
        <w:t>2017</w:t>
      </w:r>
      <w:r w:rsidRPr="009C03A3">
        <w:rPr>
          <w:rFonts w:eastAsiaTheme="minorEastAsia"/>
          <w:rtl/>
        </w:rPr>
        <w:t>، رافضة طلب إنزال عقوبة بتهمة الازدراء الذي قدمه صاحب البلاغ. وعند مراجعة قرار المحكمة الابتدائية، ذكرت المحكمة العليا أن مقدم الطعن لم يكن محقا</w:t>
      </w:r>
      <w:r w:rsidR="00721AAD">
        <w:rPr>
          <w:rFonts w:eastAsiaTheme="minorEastAsia" w:hint="cs"/>
          <w:rtl/>
        </w:rPr>
        <w:t>ً</w:t>
      </w:r>
      <w:r w:rsidRPr="009C03A3">
        <w:rPr>
          <w:rFonts w:eastAsiaTheme="minorEastAsia"/>
          <w:rtl/>
        </w:rPr>
        <w:t xml:space="preserve"> لأنه قد ثبتت حادثة عدم </w:t>
      </w:r>
      <w:r w:rsidRPr="00FD5EE9">
        <w:rPr>
          <w:rFonts w:eastAsiaTheme="minorEastAsia"/>
          <w:spacing w:val="-2"/>
          <w:rtl/>
        </w:rPr>
        <w:t>امتثاله لنظام الزيارة وأنه لم يقدم أي دليل يثبت صحة ادعاءاته. ورأت المحكمة أيضاً أن دفوع صاحب البلاغ قد انحرفت عن مسألة معرفة ما إذا كان قد تم إثبات الازدراء أم لا، وذلك بسبب قلبه رأسا</w:t>
      </w:r>
      <w:r w:rsidR="00BB3AE3">
        <w:rPr>
          <w:rFonts w:eastAsiaTheme="minorEastAsia" w:hint="cs"/>
          <w:spacing w:val="-2"/>
          <w:rtl/>
        </w:rPr>
        <w:t>ً</w:t>
      </w:r>
      <w:r w:rsidRPr="00FD5EE9">
        <w:rPr>
          <w:rFonts w:eastAsiaTheme="minorEastAsia"/>
          <w:spacing w:val="-2"/>
          <w:rtl/>
        </w:rPr>
        <w:t xml:space="preserve"> على عقب لحججه بشأن "اختطاف القاصرين والاحتفاظ بهم بصورة غير قانونية" وعدم اختصاص المحكمة للنظر في دعوى الحضانة والتربية. ولاحظت المحكمة العليا أيضاً أن صاحب البلاغ لا يتصل أحياناً بالقاصرين في الأوقات المحددة لذلك، مما يجعل الأطفال ينتظرون المكالمة، وأن التواصل المستمر مع والدهم، بدلاً من أن يكون ممتعاً، تبين أنه غير سار، وهو ما يتعارض من المصلحة الفضلى للقاصرين.</w:t>
      </w:r>
    </w:p>
    <w:p w14:paraId="08618BDD"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5-15</w:t>
      </w:r>
      <w:r w:rsidRPr="009C03A3">
        <w:rPr>
          <w:rFonts w:eastAsiaTheme="minorEastAsia"/>
          <w:rtl/>
        </w:rPr>
        <w:tab/>
        <w:t xml:space="preserve">وفي </w:t>
      </w:r>
      <w:r w:rsidRPr="009C03A3">
        <w:rPr>
          <w:rFonts w:eastAsiaTheme="minorEastAsia"/>
          <w:szCs w:val="20"/>
          <w:rtl/>
        </w:rPr>
        <w:t>3</w:t>
      </w:r>
      <w:r w:rsidRPr="009C03A3">
        <w:rPr>
          <w:rFonts w:eastAsiaTheme="minorEastAsia"/>
          <w:rtl/>
        </w:rPr>
        <w:t xml:space="preserve"> نيسان/أبريل </w:t>
      </w:r>
      <w:r w:rsidRPr="009C03A3">
        <w:rPr>
          <w:rFonts w:eastAsiaTheme="minorEastAsia"/>
          <w:szCs w:val="20"/>
          <w:rtl/>
        </w:rPr>
        <w:t>2018</w:t>
      </w:r>
      <w:r w:rsidRPr="009C03A3">
        <w:rPr>
          <w:rFonts w:eastAsiaTheme="minorEastAsia"/>
          <w:rtl/>
        </w:rPr>
        <w:t xml:space="preserve">، حسمت محكمة الأسرة الثالثة التابعة للدائرة القضائية الأولى في بنما في طلب تنحي القاضية المكلفة بالقضية، الذي قدمه صاحب البلاغ والذي يجادل فيه بأن للقاضية علاقات شخصية مع أم الأطفال لأنها درست في نفس المدرسة وفي نفس الجامعة التي درست فيها أم الأطفال. وبالنسبة للمحكمة، "إن الدفع </w:t>
      </w:r>
      <w:r w:rsidRPr="009C03A3">
        <w:rPr>
          <w:rFonts w:eastAsiaTheme="minorEastAsia"/>
          <w:rtl/>
          <w:lang w:eastAsia="zh-CN"/>
        </w:rPr>
        <w:t>ب</w:t>
      </w:r>
      <w:r w:rsidRPr="009C03A3">
        <w:rPr>
          <w:rFonts w:eastAsiaTheme="minorEastAsia"/>
          <w:rtl/>
        </w:rPr>
        <w:t>أن متقاضيا</w:t>
      </w:r>
      <w:r w:rsidR="00E176BD">
        <w:rPr>
          <w:rFonts w:eastAsiaTheme="minorEastAsia" w:hint="cs"/>
          <w:rtl/>
        </w:rPr>
        <w:t>ً</w:t>
      </w:r>
      <w:r w:rsidRPr="009C03A3">
        <w:rPr>
          <w:rFonts w:eastAsiaTheme="minorEastAsia"/>
          <w:rtl/>
        </w:rPr>
        <w:t xml:space="preserve"> ما أمام هيئة قضائية معينة سبق له أن درس في نفس مؤسسة التعليم الابتدائي أو الثانوي أو العالي التي درس فيها قاض ينظر في دعوى يوجب تنحي هذا الأخير عن القضية التي يكون فيها هذا المتقاضي طرفا</w:t>
      </w:r>
      <w:r w:rsidR="005241D5">
        <w:rPr>
          <w:rFonts w:eastAsiaTheme="minorEastAsia" w:hint="cs"/>
          <w:rtl/>
        </w:rPr>
        <w:t>ً</w:t>
      </w:r>
      <w:r w:rsidRPr="009C03A3">
        <w:rPr>
          <w:rFonts w:eastAsiaTheme="minorEastAsia"/>
          <w:rtl/>
        </w:rPr>
        <w:t>، يبقى ادعاء لا يقوم، لأن هذا الظرف لا يعني وجود صداقة، كما لا يعني وجود عداوة، بل من المحتمل أيضا</w:t>
      </w:r>
      <w:r w:rsidR="00C54D74">
        <w:rPr>
          <w:rFonts w:eastAsiaTheme="minorEastAsia" w:hint="cs"/>
          <w:rtl/>
        </w:rPr>
        <w:t>ً</w:t>
      </w:r>
      <w:r w:rsidRPr="009C03A3">
        <w:rPr>
          <w:rFonts w:eastAsiaTheme="minorEastAsia"/>
          <w:rtl/>
        </w:rPr>
        <w:t xml:space="preserve"> أن هذين الشخصين لم يسبق لهما أن عرفا بعضهما إطلاقا</w:t>
      </w:r>
      <w:r w:rsidR="00721AAD">
        <w:rPr>
          <w:rFonts w:eastAsiaTheme="minorEastAsia" w:hint="cs"/>
          <w:rtl/>
        </w:rPr>
        <w:t>ً</w:t>
      </w:r>
      <w:r w:rsidRPr="009C03A3">
        <w:rPr>
          <w:rFonts w:eastAsiaTheme="minorEastAsia"/>
          <w:rtl/>
        </w:rPr>
        <w:t>، لذلك نستنتج أن التعليل لا يجد ما يدعمه في الوقائع التي استند إليها" واعتبرت المحكمة أيضاً أن الادعاءات الأخرى لصاحب البلاغ لا أساس لها من الصحة.</w:t>
      </w:r>
    </w:p>
    <w:p w14:paraId="213F642B" w14:textId="77777777" w:rsidR="009929D5" w:rsidRPr="002F61EB" w:rsidRDefault="009929D5" w:rsidP="009C03A3">
      <w:pPr>
        <w:pStyle w:val="SingleTxtGA"/>
        <w:rPr>
          <w:rFonts w:eastAsiaTheme="minorEastAsia"/>
          <w:szCs w:val="20"/>
          <w:lang w:eastAsia="zh-TW" w:bidi="en-GB"/>
        </w:rPr>
      </w:pPr>
      <w:r w:rsidRPr="009C03A3">
        <w:rPr>
          <w:rFonts w:eastAsiaTheme="minorEastAsia"/>
          <w:szCs w:val="20"/>
          <w:rtl/>
        </w:rPr>
        <w:t>5-16</w:t>
      </w:r>
      <w:r w:rsidRPr="009C03A3">
        <w:rPr>
          <w:rFonts w:eastAsiaTheme="minorEastAsia"/>
          <w:rtl/>
        </w:rPr>
        <w:tab/>
      </w:r>
      <w:r w:rsidR="007F75AE">
        <w:rPr>
          <w:rFonts w:eastAsiaTheme="minorEastAsia" w:hint="cs"/>
          <w:rtl/>
        </w:rPr>
        <w:t>و</w:t>
      </w:r>
      <w:r w:rsidRPr="009C03A3">
        <w:rPr>
          <w:rFonts w:eastAsiaTheme="minorEastAsia"/>
          <w:rtl/>
        </w:rPr>
        <w:t xml:space="preserve">في </w:t>
      </w:r>
      <w:r w:rsidRPr="009C03A3">
        <w:rPr>
          <w:rFonts w:eastAsiaTheme="minorEastAsia"/>
          <w:szCs w:val="20"/>
          <w:rtl/>
        </w:rPr>
        <w:t>20</w:t>
      </w:r>
      <w:r w:rsidRPr="009C03A3">
        <w:rPr>
          <w:rFonts w:eastAsiaTheme="minorEastAsia"/>
          <w:rtl/>
        </w:rPr>
        <w:t xml:space="preserve"> تموز/يوليه </w:t>
      </w:r>
      <w:r w:rsidRPr="009C03A3">
        <w:rPr>
          <w:rFonts w:eastAsiaTheme="minorEastAsia"/>
          <w:szCs w:val="20"/>
          <w:rtl/>
        </w:rPr>
        <w:t>2018</w:t>
      </w:r>
      <w:r w:rsidRPr="009C03A3">
        <w:rPr>
          <w:rFonts w:eastAsiaTheme="minorEastAsia"/>
          <w:rtl/>
        </w:rPr>
        <w:t xml:space="preserve">، ورداً على إجراءات أخرى قام بها صاحب البلاغ في إطار دعوى الحضانة والتربية وتنظيم الزيارات، أكدت المحكمة من جديد اختصاصها لأن الأم وأطفالها الثلاثة حاملون للجنسية </w:t>
      </w:r>
      <w:proofErr w:type="spellStart"/>
      <w:r w:rsidRPr="009C03A3">
        <w:rPr>
          <w:rFonts w:eastAsiaTheme="minorEastAsia"/>
          <w:rtl/>
        </w:rPr>
        <w:t>البنمية</w:t>
      </w:r>
      <w:proofErr w:type="spellEnd"/>
      <w:r w:rsidRPr="009C03A3">
        <w:rPr>
          <w:rFonts w:eastAsiaTheme="minorEastAsia"/>
          <w:rtl/>
        </w:rPr>
        <w:t xml:space="preserve"> ومقيمون في بنما. وعلاوة على ذلك، قضت المحكمة بأن السلطة المختصة بالنظر في طلبات الإعادة الدولية هي محكمة الأطفال والمراهقين، ولذلك قضت بعدم قبول طلب الإعادة الدولية للأطفال.</w:t>
      </w:r>
    </w:p>
    <w:p w14:paraId="17F29905"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5-17</w:t>
      </w:r>
      <w:r w:rsidRPr="009C03A3">
        <w:rPr>
          <w:rFonts w:eastAsiaTheme="minorEastAsia"/>
          <w:rtl/>
        </w:rPr>
        <w:tab/>
        <w:t xml:space="preserve">وأشارت الدولة الطرف إلى أن دعوى الحضانة والتربية وتنظيم الزيارات، التي يتعين على المحاكم أن تبت فيها في مختلف الإجراءات والطعون التي قدمها صاحب البلاغ، توجد في مرحلة اختبار الأدلة. وتدفع الدولة الطرف بأن هذه الدعوى تمر بأمانة ومسؤولية في التقيد بالإجراءات والشكليات والعناية الواجبة، دونما إبداء أي ميول لأحد الطرفين، مع ضمان المصالح الفضلى للأطفال. ومن ثم، فقد رفضت الدولة الطرف الادعاءات التي أثارها صاحب البلاغ فيما يتعلق بكون الأطفال هم ضحايا لانتهاكات الاتفاقية، وللتخويف والتهديد والخداع. </w:t>
      </w:r>
    </w:p>
    <w:p w14:paraId="50E50EA9" w14:textId="77777777" w:rsidR="009929D5" w:rsidRPr="009C03A3" w:rsidRDefault="009929D5" w:rsidP="009C03A3">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t>تعليقات صاحب البلاغ على ملاحظات الدولة الطرف بشأن المقبولية والأسس الموضوعية</w:t>
      </w:r>
    </w:p>
    <w:p w14:paraId="7E704BEC" w14:textId="77777777" w:rsidR="009929D5" w:rsidRPr="00C54D74" w:rsidRDefault="009929D5" w:rsidP="009C03A3">
      <w:pPr>
        <w:pStyle w:val="SingleTxtGA"/>
        <w:rPr>
          <w:rFonts w:eastAsiaTheme="minorEastAsia"/>
          <w:spacing w:val="-2"/>
          <w:szCs w:val="20"/>
          <w:lang w:eastAsia="zh-TW" w:bidi="en-GB"/>
        </w:rPr>
      </w:pPr>
      <w:r w:rsidRPr="009C03A3">
        <w:rPr>
          <w:rFonts w:eastAsiaTheme="minorEastAsia"/>
          <w:szCs w:val="20"/>
          <w:rtl/>
        </w:rPr>
        <w:t>6-1</w:t>
      </w:r>
      <w:r w:rsidRPr="009C03A3">
        <w:rPr>
          <w:rFonts w:eastAsiaTheme="minorEastAsia"/>
          <w:rtl/>
        </w:rPr>
        <w:tab/>
      </w:r>
      <w:r w:rsidRPr="002F61EB">
        <w:rPr>
          <w:rFonts w:eastAsiaTheme="minorEastAsia"/>
          <w:spacing w:val="-4"/>
          <w:rtl/>
        </w:rPr>
        <w:t xml:space="preserve">في </w:t>
      </w:r>
      <w:r w:rsidRPr="002F61EB">
        <w:rPr>
          <w:rFonts w:eastAsiaTheme="minorEastAsia"/>
          <w:spacing w:val="-4"/>
          <w:szCs w:val="20"/>
          <w:rtl/>
        </w:rPr>
        <w:t>28</w:t>
      </w:r>
      <w:r w:rsidRPr="002F61EB">
        <w:rPr>
          <w:rFonts w:eastAsiaTheme="minorEastAsia"/>
          <w:spacing w:val="-4"/>
          <w:rtl/>
        </w:rPr>
        <w:t xml:space="preserve"> آب/أغسطس </w:t>
      </w:r>
      <w:r w:rsidRPr="002F61EB">
        <w:rPr>
          <w:rFonts w:eastAsiaTheme="minorEastAsia"/>
          <w:spacing w:val="-4"/>
          <w:szCs w:val="20"/>
          <w:rtl/>
        </w:rPr>
        <w:t>2019</w:t>
      </w:r>
      <w:r w:rsidRPr="002F61EB">
        <w:rPr>
          <w:rFonts w:eastAsiaTheme="minorEastAsia"/>
          <w:spacing w:val="-4"/>
          <w:rtl/>
        </w:rPr>
        <w:t>، قدم صاحب البلاغ تعليقاته على ملاحظات الدولة الطرف مؤكداً من جديد على أن أطفاله وقعوا ضحية جريمة ضد الإنسانية لعدم تمكنهم من التحدث بلغتهم الأم في محادثاتهم معه، وأنهم ضحايا لاختطاف دولي بتواطؤ وفساد مسؤولين من الدولة الطرف. وفي هذا الصدد،</w:t>
      </w:r>
      <w:r w:rsidRPr="00C54D74">
        <w:rPr>
          <w:rFonts w:eastAsiaTheme="minorEastAsia"/>
          <w:spacing w:val="-2"/>
          <w:rtl/>
        </w:rPr>
        <w:t xml:space="preserve"> يشير صاحب البلاغ إلى أن ادعاءات الفساد قد أعلنت مقبوليتها في </w:t>
      </w:r>
      <w:r w:rsidRPr="00C54D74">
        <w:rPr>
          <w:rFonts w:eastAsiaTheme="minorEastAsia"/>
          <w:spacing w:val="-2"/>
          <w:szCs w:val="20"/>
          <w:rtl/>
        </w:rPr>
        <w:t>27</w:t>
      </w:r>
      <w:r w:rsidRPr="00C54D74">
        <w:rPr>
          <w:rFonts w:eastAsiaTheme="minorEastAsia"/>
          <w:spacing w:val="-2"/>
          <w:rtl/>
        </w:rPr>
        <w:t xml:space="preserve"> آذار/مارس </w:t>
      </w:r>
      <w:r w:rsidRPr="00C54D74">
        <w:rPr>
          <w:rFonts w:eastAsiaTheme="minorEastAsia"/>
          <w:spacing w:val="-2"/>
          <w:szCs w:val="20"/>
          <w:rtl/>
        </w:rPr>
        <w:t>2019</w:t>
      </w:r>
      <w:r w:rsidR="009C03A3" w:rsidRPr="00C54D74">
        <w:rPr>
          <w:rFonts w:eastAsiaTheme="minorEastAsia" w:hint="cs"/>
          <w:spacing w:val="-2"/>
          <w:sz w:val="28"/>
          <w:rtl/>
        </w:rPr>
        <w:t xml:space="preserve"> </w:t>
      </w:r>
      <w:r w:rsidRPr="00C54D74">
        <w:rPr>
          <w:rFonts w:eastAsiaTheme="minorEastAsia"/>
          <w:spacing w:val="-2"/>
          <w:rtl/>
        </w:rPr>
        <w:t xml:space="preserve">عندما طلب المدعي العام لبنما فتح تحقيق </w:t>
      </w:r>
      <w:proofErr w:type="gramStart"/>
      <w:r w:rsidRPr="00C54D74">
        <w:rPr>
          <w:rFonts w:eastAsiaTheme="minorEastAsia"/>
          <w:spacing w:val="-2"/>
          <w:rtl/>
        </w:rPr>
        <w:t>جنائي</w:t>
      </w:r>
      <w:r w:rsidR="009C03A3" w:rsidRPr="00C54D74">
        <w:rPr>
          <w:rFonts w:eastAsiaTheme="minorEastAsia" w:hint="cs"/>
          <w:spacing w:val="-2"/>
          <w:vertAlign w:val="superscript"/>
          <w:rtl/>
        </w:rPr>
        <w:t>(</w:t>
      </w:r>
      <w:proofErr w:type="gramEnd"/>
      <w:r w:rsidRPr="00C54D74">
        <w:rPr>
          <w:rStyle w:val="FootnoteReference"/>
          <w:rFonts w:eastAsiaTheme="minorEastAsia" w:cs="Times New Roman"/>
          <w:b w:val="0"/>
          <w:spacing w:val="-2"/>
          <w:position w:val="4"/>
          <w:sz w:val="20"/>
        </w:rPr>
        <w:footnoteReference w:id="3"/>
      </w:r>
      <w:r w:rsidR="009C03A3" w:rsidRPr="00C54D74">
        <w:rPr>
          <w:rFonts w:eastAsiaTheme="minorEastAsia" w:hint="cs"/>
          <w:spacing w:val="-2"/>
          <w:vertAlign w:val="superscript"/>
          <w:rtl/>
        </w:rPr>
        <w:t>)</w:t>
      </w:r>
      <w:r w:rsidR="009C03A3" w:rsidRPr="00C54D74">
        <w:rPr>
          <w:rFonts w:eastAsiaTheme="minorEastAsia" w:hint="cs"/>
          <w:spacing w:val="-2"/>
          <w:rtl/>
        </w:rPr>
        <w:t>.</w:t>
      </w:r>
    </w:p>
    <w:p w14:paraId="351D977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6-2</w:t>
      </w:r>
      <w:r w:rsidRPr="009C03A3">
        <w:rPr>
          <w:rFonts w:eastAsiaTheme="minorEastAsia"/>
          <w:rtl/>
        </w:rPr>
        <w:tab/>
        <w:t>وفيما يتعلق بعدم موافقة الأطفال على تقديم البلاغ باسمهم، دفع صاحب البلاغ بأن له الحق في التصرف أمام اللجنة، بوصفه الأب.</w:t>
      </w:r>
    </w:p>
    <w:p w14:paraId="4B489E73"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6-3</w:t>
      </w:r>
      <w:r w:rsidRPr="009C03A3">
        <w:rPr>
          <w:rFonts w:eastAsiaTheme="minorEastAsia"/>
          <w:rtl/>
        </w:rPr>
        <w:tab/>
        <w:t xml:space="preserve">ودفع صاحب البلاغ أيضاً بأن المحاكم المختصة هي محاكم الأطفال والمراهقين. وفي هذا الصدد، </w:t>
      </w:r>
      <w:r w:rsidRPr="009C03A3">
        <w:rPr>
          <w:rFonts w:eastAsiaTheme="minorEastAsia"/>
          <w:rtl/>
          <w:lang w:eastAsia="zh-CN"/>
        </w:rPr>
        <w:t xml:space="preserve">رفع </w:t>
      </w:r>
      <w:r w:rsidRPr="009C03A3">
        <w:rPr>
          <w:rFonts w:eastAsiaTheme="minorEastAsia"/>
          <w:rtl/>
        </w:rPr>
        <w:t xml:space="preserve">صاحب البلاغ دعوى، في </w:t>
      </w:r>
      <w:r w:rsidRPr="009C03A3">
        <w:rPr>
          <w:rFonts w:eastAsiaTheme="minorEastAsia"/>
          <w:szCs w:val="20"/>
          <w:rtl/>
        </w:rPr>
        <w:t>8</w:t>
      </w:r>
      <w:r w:rsidRPr="009C03A3">
        <w:rPr>
          <w:rFonts w:eastAsiaTheme="minorEastAsia"/>
          <w:rtl/>
        </w:rPr>
        <w:t xml:space="preserve"> تشرين الثاني/نوفمبر </w:t>
      </w:r>
      <w:r w:rsidRPr="009C03A3">
        <w:rPr>
          <w:rFonts w:eastAsiaTheme="minorEastAsia"/>
          <w:szCs w:val="20"/>
          <w:rtl/>
        </w:rPr>
        <w:t>2017</w:t>
      </w:r>
      <w:r w:rsidRPr="009C03A3">
        <w:rPr>
          <w:rFonts w:eastAsiaTheme="minorEastAsia"/>
          <w:rtl/>
        </w:rPr>
        <w:t xml:space="preserve">، أمام المحكمة الأولى للأطفال والمراهقين في الدائرة القضائية الأولى في بنما للحصول على الإعادة الدولية للقاصرين. بيد أن المحكمة أعلنت عدم اختصاصها لأن هناك دعوى حضانة </w:t>
      </w:r>
      <w:r w:rsidRPr="009C03A3">
        <w:rPr>
          <w:rFonts w:eastAsiaTheme="minorEastAsia"/>
          <w:rtl/>
          <w:lang w:eastAsia="zh-CN"/>
        </w:rPr>
        <w:t>و</w:t>
      </w:r>
      <w:r w:rsidRPr="009C03A3">
        <w:rPr>
          <w:rFonts w:eastAsiaTheme="minorEastAsia"/>
          <w:rtl/>
        </w:rPr>
        <w:t>تربية وترتيب للزيارة مرفوعة قبل ذلك.</w:t>
      </w:r>
    </w:p>
    <w:p w14:paraId="3BF38309"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6-4</w:t>
      </w:r>
      <w:r w:rsidRPr="009C03A3">
        <w:rPr>
          <w:rFonts w:eastAsiaTheme="minorEastAsia"/>
          <w:rtl/>
        </w:rPr>
        <w:tab/>
        <w:t>وكرر صاحب البلاغ طلبه باتخاذ تدابير مؤقتة تتمثل في إجراء الاتصال الأسبوعي بأطفاله إلكترونياً انطلاقا</w:t>
      </w:r>
      <w:r w:rsidR="00527774">
        <w:rPr>
          <w:rFonts w:eastAsiaTheme="minorEastAsia" w:hint="cs"/>
          <w:rtl/>
        </w:rPr>
        <w:t>ً</w:t>
      </w:r>
      <w:r w:rsidRPr="009C03A3">
        <w:rPr>
          <w:rFonts w:eastAsiaTheme="minorEastAsia"/>
          <w:rtl/>
        </w:rPr>
        <w:t xml:space="preserve"> من محكمة الأطفال، بلغتهم الأصلية. وكرر صاحب البلاغ أيضاً مطالبته بالتعويض الذي يبلغ قدره </w:t>
      </w:r>
      <w:r w:rsidRPr="009C03A3">
        <w:rPr>
          <w:rFonts w:eastAsiaTheme="minorEastAsia"/>
          <w:szCs w:val="20"/>
          <w:rtl/>
        </w:rPr>
        <w:t>000 850 1</w:t>
      </w:r>
      <w:r w:rsidRPr="009C03A3">
        <w:rPr>
          <w:rFonts w:eastAsiaTheme="minorEastAsia"/>
          <w:rtl/>
        </w:rPr>
        <w:t xml:space="preserve"> دولارا</w:t>
      </w:r>
      <w:r w:rsidR="00721AAD">
        <w:rPr>
          <w:rFonts w:eastAsiaTheme="minorEastAsia" w:hint="cs"/>
          <w:rtl/>
        </w:rPr>
        <w:t>ً</w:t>
      </w:r>
      <w:r w:rsidRPr="009C03A3">
        <w:rPr>
          <w:rFonts w:eastAsiaTheme="minorEastAsia"/>
          <w:rtl/>
        </w:rPr>
        <w:t>.</w:t>
      </w:r>
    </w:p>
    <w:p w14:paraId="07F6C145" w14:textId="77777777" w:rsidR="009929D5" w:rsidRPr="009C03A3" w:rsidRDefault="009929D5" w:rsidP="009C03A3">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t>معلومات إضافية مقدمة من طرف صاحب البلاغ</w:t>
      </w:r>
    </w:p>
    <w:p w14:paraId="2061351B" w14:textId="77777777" w:rsidR="009929D5" w:rsidRPr="00FD5EE9" w:rsidRDefault="009929D5" w:rsidP="002F61EB">
      <w:pPr>
        <w:pStyle w:val="SingleTxtGA"/>
        <w:spacing w:line="350" w:lineRule="exact"/>
        <w:rPr>
          <w:rFonts w:eastAsiaTheme="minorEastAsia"/>
          <w:spacing w:val="-2"/>
          <w:szCs w:val="20"/>
          <w:lang w:eastAsia="zh-TW" w:bidi="en-GB"/>
        </w:rPr>
      </w:pPr>
      <w:r w:rsidRPr="009C03A3">
        <w:rPr>
          <w:rFonts w:eastAsiaTheme="minorEastAsia"/>
          <w:szCs w:val="20"/>
          <w:rtl/>
        </w:rPr>
        <w:t>7-1</w:t>
      </w:r>
      <w:r w:rsidRPr="009C03A3">
        <w:rPr>
          <w:rFonts w:eastAsiaTheme="minorEastAsia"/>
          <w:rtl/>
        </w:rPr>
        <w:tab/>
      </w:r>
      <w:r w:rsidRPr="00FD5EE9">
        <w:rPr>
          <w:rFonts w:eastAsiaTheme="minorEastAsia"/>
          <w:spacing w:val="-2"/>
          <w:rtl/>
        </w:rPr>
        <w:t xml:space="preserve">في </w:t>
      </w:r>
      <w:r w:rsidRPr="00FD5EE9">
        <w:rPr>
          <w:rFonts w:eastAsiaTheme="minorEastAsia"/>
          <w:spacing w:val="-2"/>
          <w:szCs w:val="20"/>
          <w:rtl/>
        </w:rPr>
        <w:t>9</w:t>
      </w:r>
      <w:r w:rsidRPr="00FD5EE9">
        <w:rPr>
          <w:rFonts w:eastAsiaTheme="minorEastAsia"/>
          <w:spacing w:val="-2"/>
          <w:rtl/>
        </w:rPr>
        <w:t xml:space="preserve"> أيلول/سبتمبر </w:t>
      </w:r>
      <w:r w:rsidRPr="00FD5EE9">
        <w:rPr>
          <w:rFonts w:eastAsiaTheme="minorEastAsia"/>
          <w:spacing w:val="-2"/>
          <w:szCs w:val="20"/>
          <w:rtl/>
        </w:rPr>
        <w:t>2019</w:t>
      </w:r>
      <w:r w:rsidRPr="00FD5EE9">
        <w:rPr>
          <w:rFonts w:eastAsiaTheme="minorEastAsia"/>
          <w:spacing w:val="-2"/>
          <w:rtl/>
        </w:rPr>
        <w:t>، قدم صاحب البلاغ معلومات إضافية. و</w:t>
      </w:r>
      <w:r w:rsidRPr="00FD5EE9">
        <w:rPr>
          <w:rFonts w:eastAsiaTheme="minorEastAsia"/>
          <w:spacing w:val="-2"/>
          <w:rtl/>
          <w:lang w:bidi="ar-IQ"/>
        </w:rPr>
        <w:t>ا</w:t>
      </w:r>
      <w:r w:rsidRPr="00FD5EE9">
        <w:rPr>
          <w:rFonts w:eastAsiaTheme="minorEastAsia"/>
          <w:spacing w:val="-2"/>
          <w:rtl/>
        </w:rPr>
        <w:t xml:space="preserve">دعي أنه طلب الحماية القنصلية من البعثة الدائمة لجمهورية بنن لدى مكتب الأمم المتحدة في جنيف، لكي تقوم هذه البعثة بالتدخل لدى اللجنة من أجل العمل على التوصل إلى تسوية ودية، نيابة عن صاحب البلاغ </w:t>
      </w:r>
      <w:proofErr w:type="gramStart"/>
      <w:r w:rsidRPr="00FD5EE9">
        <w:rPr>
          <w:rFonts w:eastAsiaTheme="minorEastAsia"/>
          <w:spacing w:val="-2"/>
          <w:rtl/>
        </w:rPr>
        <w:t>وأطفاله</w:t>
      </w:r>
      <w:r w:rsidR="009C03A3" w:rsidRPr="00FD5EE9">
        <w:rPr>
          <w:rFonts w:eastAsiaTheme="minorEastAsia" w:hint="cs"/>
          <w:spacing w:val="-2"/>
          <w:vertAlign w:val="superscript"/>
          <w:rtl/>
        </w:rPr>
        <w:t>(</w:t>
      </w:r>
      <w:proofErr w:type="gramEnd"/>
      <w:r w:rsidRPr="00FD5EE9">
        <w:rPr>
          <w:rStyle w:val="FootnoteReference"/>
          <w:rFonts w:eastAsiaTheme="minorEastAsia" w:cs="Times New Roman"/>
          <w:b w:val="0"/>
          <w:spacing w:val="-2"/>
          <w:position w:val="4"/>
          <w:sz w:val="20"/>
        </w:rPr>
        <w:footnoteReference w:id="4"/>
      </w:r>
      <w:r w:rsidR="009C03A3" w:rsidRPr="00FD5EE9">
        <w:rPr>
          <w:rFonts w:eastAsiaTheme="minorEastAsia" w:hint="cs"/>
          <w:spacing w:val="-2"/>
          <w:vertAlign w:val="superscript"/>
          <w:rtl/>
        </w:rPr>
        <w:t>)</w:t>
      </w:r>
      <w:r w:rsidR="009C03A3" w:rsidRPr="00FD5EE9">
        <w:rPr>
          <w:rFonts w:eastAsiaTheme="minorEastAsia" w:hint="cs"/>
          <w:spacing w:val="-2"/>
          <w:rtl/>
        </w:rPr>
        <w:t xml:space="preserve">. </w:t>
      </w:r>
      <w:r w:rsidRPr="00FD5EE9">
        <w:rPr>
          <w:rFonts w:eastAsiaTheme="minorEastAsia"/>
          <w:spacing w:val="-2"/>
          <w:rtl/>
        </w:rPr>
        <w:t xml:space="preserve">وهكذا طلب صاحب البلاغ من اللجنة أن تعمل باتجاه هذه التسوية الودية (الفقرة </w:t>
      </w:r>
      <w:r w:rsidRPr="00FD5EE9">
        <w:rPr>
          <w:rFonts w:eastAsiaTheme="minorEastAsia"/>
          <w:spacing w:val="-2"/>
          <w:szCs w:val="20"/>
          <w:rtl/>
        </w:rPr>
        <w:t>1-4</w:t>
      </w:r>
      <w:r w:rsidRPr="00FD5EE9">
        <w:rPr>
          <w:rFonts w:eastAsiaTheme="minorEastAsia"/>
          <w:spacing w:val="-2"/>
          <w:rtl/>
        </w:rPr>
        <w:t xml:space="preserve"> أعلاه).</w:t>
      </w:r>
    </w:p>
    <w:p w14:paraId="4C3F19C2" w14:textId="77777777" w:rsidR="009929D5" w:rsidRPr="009C03A3" w:rsidRDefault="009929D5" w:rsidP="002F61EB">
      <w:pPr>
        <w:pStyle w:val="SingleTxtGA"/>
        <w:spacing w:line="350" w:lineRule="exact"/>
        <w:rPr>
          <w:rFonts w:eastAsiaTheme="minorEastAsia"/>
          <w:szCs w:val="20"/>
          <w:lang w:val="ar-SA" w:eastAsia="zh-TW" w:bidi="en-GB"/>
        </w:rPr>
      </w:pPr>
      <w:r w:rsidRPr="009C03A3">
        <w:rPr>
          <w:rFonts w:eastAsiaTheme="minorEastAsia"/>
          <w:szCs w:val="20"/>
          <w:rtl/>
        </w:rPr>
        <w:t>7-2</w:t>
      </w:r>
      <w:r w:rsidRPr="009C03A3">
        <w:rPr>
          <w:rFonts w:eastAsiaTheme="minorEastAsia"/>
          <w:rtl/>
        </w:rPr>
        <w:tab/>
        <w:t xml:space="preserve">وفي </w:t>
      </w:r>
      <w:r w:rsidRPr="009C03A3">
        <w:rPr>
          <w:rFonts w:eastAsiaTheme="minorEastAsia"/>
          <w:szCs w:val="20"/>
          <w:rtl/>
        </w:rPr>
        <w:t>4</w:t>
      </w:r>
      <w:r w:rsidRPr="009C03A3">
        <w:rPr>
          <w:rFonts w:eastAsiaTheme="minorEastAsia"/>
          <w:rtl/>
        </w:rPr>
        <w:t xml:space="preserve"> تشرين الثاني/نوفمبر </w:t>
      </w:r>
      <w:r w:rsidRPr="009C03A3">
        <w:rPr>
          <w:rFonts w:eastAsiaTheme="minorEastAsia"/>
          <w:szCs w:val="20"/>
          <w:rtl/>
        </w:rPr>
        <w:t>2019</w:t>
      </w:r>
      <w:r w:rsidRPr="009C03A3">
        <w:rPr>
          <w:rFonts w:eastAsiaTheme="minorEastAsia"/>
          <w:rtl/>
        </w:rPr>
        <w:t>، أحال صاحب البلاغ إلى اللجنة تدخل صحفي إيطالي أمام مكتب أمين المظالم في مدينة بنما جاء فيه أنه "بسبب مجموعة من الحيل، والمخالفات المروعة، لم</w:t>
      </w:r>
      <w:r w:rsidR="00C54D74">
        <w:rPr>
          <w:rFonts w:eastAsiaTheme="minorEastAsia" w:hint="cs"/>
          <w:rtl/>
        </w:rPr>
        <w:t> </w:t>
      </w:r>
      <w:r w:rsidRPr="009C03A3">
        <w:rPr>
          <w:rFonts w:eastAsiaTheme="minorEastAsia"/>
          <w:rtl/>
        </w:rPr>
        <w:t xml:space="preserve">يتمكن [الأطفال الثلاثة المختطفون] من العودة إلى بلدهم الطبيعي". وكرر صاحب البلاغ طلبه باتخاذ تدابير مؤقتة تتمثل في إجراء اتصال أسبوعي إلكتروني وبلغتهم الأصلية (الفقرة </w:t>
      </w:r>
      <w:r w:rsidRPr="009C03A3">
        <w:rPr>
          <w:rFonts w:eastAsiaTheme="minorEastAsia"/>
          <w:szCs w:val="20"/>
          <w:rtl/>
        </w:rPr>
        <w:t>1-5</w:t>
      </w:r>
      <w:r w:rsidRPr="009C03A3">
        <w:rPr>
          <w:rFonts w:eastAsiaTheme="minorEastAsia"/>
          <w:rtl/>
        </w:rPr>
        <w:t xml:space="preserve"> أعلاه).</w:t>
      </w:r>
    </w:p>
    <w:p w14:paraId="2BCC1639" w14:textId="77777777" w:rsidR="009929D5" w:rsidRPr="008554F0" w:rsidRDefault="009929D5" w:rsidP="002F61EB">
      <w:pPr>
        <w:pStyle w:val="SingleTxtGA"/>
        <w:spacing w:line="350" w:lineRule="exact"/>
        <w:rPr>
          <w:rFonts w:eastAsiaTheme="minorEastAsia"/>
          <w:szCs w:val="20"/>
          <w:lang w:eastAsia="zh-TW" w:bidi="en-GB"/>
        </w:rPr>
      </w:pPr>
      <w:r w:rsidRPr="009C03A3">
        <w:rPr>
          <w:rFonts w:eastAsiaTheme="minorEastAsia"/>
          <w:szCs w:val="20"/>
          <w:rtl/>
        </w:rPr>
        <w:t>7-3</w:t>
      </w:r>
      <w:r w:rsidRPr="009C03A3">
        <w:rPr>
          <w:rFonts w:eastAsiaTheme="minorEastAsia"/>
          <w:rtl/>
        </w:rPr>
        <w:tab/>
        <w:t xml:space="preserve">وفي </w:t>
      </w:r>
      <w:r w:rsidRPr="009C03A3">
        <w:rPr>
          <w:rFonts w:eastAsiaTheme="minorEastAsia"/>
          <w:szCs w:val="20"/>
          <w:rtl/>
        </w:rPr>
        <w:t>8</w:t>
      </w:r>
      <w:r w:rsidRPr="009C03A3">
        <w:rPr>
          <w:rFonts w:eastAsiaTheme="minorEastAsia"/>
          <w:rtl/>
        </w:rPr>
        <w:t xml:space="preserve"> تشرين الثاني/نوفمبر </w:t>
      </w:r>
      <w:r w:rsidRPr="009C03A3">
        <w:rPr>
          <w:rFonts w:eastAsiaTheme="minorEastAsia"/>
          <w:szCs w:val="20"/>
          <w:rtl/>
        </w:rPr>
        <w:t>2019</w:t>
      </w:r>
      <w:r w:rsidRPr="009C03A3">
        <w:rPr>
          <w:rFonts w:eastAsiaTheme="minorEastAsia"/>
          <w:rtl/>
        </w:rPr>
        <w:t>، اشتكى صاحب البلاغ إلى اللجنة أن اسم الشخص التابع للدولة الطرف، الذي قام بصياغة تقرير الدولة وأذن بإحالته إلى اللجنة لم يرد ذكره في هذا التقرير، وأنه عضو في وزارة الخارجية، وبالتالي فإنه بذلك قد سطا على مهام الأمانة الوطنية للأطفال والمراهقين والأسرة. ولذلك، حسب صاحب البلاغ، فإن هذا البلاغ يتم التعامل معه حاليا</w:t>
      </w:r>
      <w:r w:rsidR="00527774">
        <w:rPr>
          <w:rFonts w:eastAsiaTheme="minorEastAsia" w:hint="cs"/>
          <w:rtl/>
        </w:rPr>
        <w:t>ً</w:t>
      </w:r>
      <w:r w:rsidRPr="009C03A3">
        <w:rPr>
          <w:rFonts w:eastAsiaTheme="minorEastAsia"/>
          <w:rtl/>
        </w:rPr>
        <w:t xml:space="preserve"> من قبل سلطات الدولة الطرف خارج أي إطار قانوني.</w:t>
      </w:r>
    </w:p>
    <w:p w14:paraId="4F7D4E04" w14:textId="77777777" w:rsidR="009929D5" w:rsidRPr="009C03A3" w:rsidRDefault="009929D5" w:rsidP="002F61EB">
      <w:pPr>
        <w:pStyle w:val="H23GA"/>
        <w:rPr>
          <w:rFonts w:eastAsiaTheme="minorEastAsia"/>
          <w:szCs w:val="20"/>
          <w:lang w:val="ar-SA" w:eastAsia="zh-TW" w:bidi="en-GB"/>
        </w:rPr>
      </w:pPr>
      <w:r w:rsidRPr="009C03A3">
        <w:rPr>
          <w:rFonts w:eastAsiaTheme="minorEastAsia"/>
          <w:rtl/>
        </w:rPr>
        <w:tab/>
      </w:r>
      <w:r w:rsidRPr="009C03A3">
        <w:rPr>
          <w:rFonts w:eastAsiaTheme="minorEastAsia"/>
          <w:rtl/>
        </w:rPr>
        <w:tab/>
      </w:r>
      <w:r w:rsidRPr="009C03A3">
        <w:rPr>
          <w:rFonts w:eastAsiaTheme="minorEastAsia" w:hint="eastAsia"/>
          <w:rtl/>
        </w:rPr>
        <w:t>القضايا</w:t>
      </w:r>
      <w:r w:rsidRPr="009C03A3">
        <w:rPr>
          <w:rFonts w:eastAsiaTheme="minorEastAsia"/>
          <w:rtl/>
        </w:rPr>
        <w:t xml:space="preserve"> </w:t>
      </w:r>
      <w:r w:rsidRPr="009C03A3">
        <w:rPr>
          <w:rFonts w:eastAsiaTheme="minorEastAsia" w:hint="eastAsia"/>
          <w:rtl/>
        </w:rPr>
        <w:t>والإجراءات</w:t>
      </w:r>
      <w:r w:rsidRPr="009C03A3">
        <w:rPr>
          <w:rFonts w:eastAsiaTheme="minorEastAsia"/>
          <w:rtl/>
        </w:rPr>
        <w:t xml:space="preserve"> </w:t>
      </w:r>
      <w:r w:rsidRPr="009C03A3">
        <w:rPr>
          <w:rFonts w:eastAsiaTheme="minorEastAsia" w:hint="eastAsia"/>
          <w:rtl/>
        </w:rPr>
        <w:t>المعروضة</w:t>
      </w:r>
      <w:r w:rsidRPr="009C03A3">
        <w:rPr>
          <w:rFonts w:eastAsiaTheme="minorEastAsia"/>
          <w:rtl/>
        </w:rPr>
        <w:t xml:space="preserve"> </w:t>
      </w:r>
      <w:r w:rsidRPr="009C03A3">
        <w:rPr>
          <w:rFonts w:eastAsiaTheme="minorEastAsia" w:hint="eastAsia"/>
          <w:rtl/>
        </w:rPr>
        <w:t>على</w:t>
      </w:r>
      <w:r w:rsidRPr="009C03A3">
        <w:rPr>
          <w:rFonts w:eastAsiaTheme="minorEastAsia"/>
          <w:rtl/>
        </w:rPr>
        <w:t xml:space="preserve"> </w:t>
      </w:r>
      <w:r w:rsidRPr="009C03A3">
        <w:rPr>
          <w:rFonts w:eastAsiaTheme="minorEastAsia" w:hint="eastAsia"/>
          <w:rtl/>
        </w:rPr>
        <w:t>اللجنة</w:t>
      </w:r>
      <w:r w:rsidRPr="009C03A3">
        <w:rPr>
          <w:rFonts w:eastAsiaTheme="minorEastAsia" w:cs="Times New Roman"/>
          <w:rtl/>
        </w:rPr>
        <w:t>‬</w:t>
      </w:r>
    </w:p>
    <w:p w14:paraId="1526C9F8" w14:textId="77777777" w:rsidR="009929D5" w:rsidRPr="00FD5EE9" w:rsidRDefault="009929D5" w:rsidP="009C03A3">
      <w:pPr>
        <w:pStyle w:val="H4GA"/>
        <w:rPr>
          <w:rFonts w:eastAsiaTheme="minorEastAsia"/>
          <w:szCs w:val="20"/>
          <w:lang w:eastAsia="zh-TW" w:bidi="en-GB"/>
        </w:rPr>
      </w:pPr>
      <w:r w:rsidRPr="009C03A3">
        <w:rPr>
          <w:rFonts w:eastAsiaTheme="minorEastAsia"/>
          <w:rtl/>
        </w:rPr>
        <w:tab/>
      </w:r>
      <w:r w:rsidRPr="009C03A3">
        <w:rPr>
          <w:rFonts w:eastAsiaTheme="minorEastAsia"/>
          <w:rtl/>
        </w:rPr>
        <w:tab/>
        <w:t>النظر في المقبولية</w:t>
      </w:r>
    </w:p>
    <w:p w14:paraId="0C1EF2C2" w14:textId="77777777" w:rsidR="009929D5" w:rsidRPr="005241D5" w:rsidRDefault="009929D5" w:rsidP="009C03A3">
      <w:pPr>
        <w:pStyle w:val="SingleTxtGA"/>
        <w:rPr>
          <w:rFonts w:eastAsiaTheme="minorEastAsia"/>
          <w:szCs w:val="20"/>
          <w:lang w:eastAsia="zh-TW" w:bidi="en-GB"/>
        </w:rPr>
      </w:pPr>
      <w:r w:rsidRPr="009C03A3">
        <w:rPr>
          <w:rFonts w:eastAsiaTheme="minorEastAsia"/>
          <w:szCs w:val="20"/>
          <w:rtl/>
        </w:rPr>
        <w:t>8-1</w:t>
      </w:r>
      <w:r w:rsidRPr="009C03A3">
        <w:rPr>
          <w:rFonts w:eastAsiaTheme="minorEastAsia"/>
          <w:rtl/>
        </w:rPr>
        <w:tab/>
        <w:t xml:space="preserve">قبل النظر في أي شكوى مقدمة في بلاغ ما، ينبغي للجنة أن تقرر ما إذا كان البلاغ مقبولاً أم لا، وفقاً للمادة </w:t>
      </w:r>
      <w:r w:rsidRPr="009C03A3">
        <w:rPr>
          <w:rFonts w:eastAsiaTheme="minorEastAsia"/>
          <w:szCs w:val="20"/>
          <w:rtl/>
        </w:rPr>
        <w:t>20</w:t>
      </w:r>
      <w:r w:rsidRPr="009C03A3">
        <w:rPr>
          <w:rFonts w:eastAsiaTheme="minorEastAsia"/>
          <w:rtl/>
        </w:rPr>
        <w:t xml:space="preserve"> من نظامها الداخلي، بموجب البروتوكول الاختياري لاتفاقية حقوق الطفل المتعلق بإجراء تقديم البلاغات.</w:t>
      </w:r>
    </w:p>
    <w:p w14:paraId="1A53B0C7" w14:textId="77777777" w:rsidR="009929D5" w:rsidRPr="00006264" w:rsidRDefault="009929D5" w:rsidP="009C03A3">
      <w:pPr>
        <w:pStyle w:val="SingleTxtGA"/>
        <w:rPr>
          <w:rFonts w:eastAsiaTheme="minorEastAsia"/>
          <w:spacing w:val="-2"/>
          <w:szCs w:val="20"/>
          <w:lang w:eastAsia="zh-TW" w:bidi="en-GB"/>
        </w:rPr>
      </w:pPr>
      <w:r w:rsidRPr="009C03A3">
        <w:rPr>
          <w:rFonts w:eastAsiaTheme="minorEastAsia"/>
          <w:szCs w:val="20"/>
          <w:rtl/>
        </w:rPr>
        <w:t>8-2</w:t>
      </w:r>
      <w:r w:rsidRPr="009C03A3">
        <w:rPr>
          <w:rFonts w:eastAsiaTheme="minorEastAsia"/>
          <w:rtl/>
        </w:rPr>
        <w:tab/>
      </w:r>
      <w:r w:rsidRPr="00721AAD">
        <w:rPr>
          <w:rFonts w:eastAsiaTheme="minorEastAsia"/>
          <w:spacing w:val="-2"/>
          <w:rtl/>
        </w:rPr>
        <w:t>وتحيط اللجنة علما</w:t>
      </w:r>
      <w:r w:rsidR="00721AAD">
        <w:rPr>
          <w:rFonts w:eastAsiaTheme="minorEastAsia" w:hint="cs"/>
          <w:spacing w:val="-2"/>
          <w:rtl/>
        </w:rPr>
        <w:t>ً</w:t>
      </w:r>
      <w:r w:rsidRPr="00721AAD">
        <w:rPr>
          <w:rFonts w:eastAsiaTheme="minorEastAsia"/>
          <w:spacing w:val="-2"/>
          <w:rtl/>
        </w:rPr>
        <w:t xml:space="preserve"> بحجة الدولة الطرف التي تفيد بأن البلاغ غير مقبول بسبب عدم استنفاد سبل الانتصاف المحلية، لأن دعوى الحضانة والتربية وتنظيم الزيارات، التي يتعين على المحاكم أن تبث في مختلف الإجراءات والطعون المتعلقة بها التي قدمها صاحب البلاغ، توجد في مرحلة اختبار الأدلة. وتحيط علما</w:t>
      </w:r>
      <w:r w:rsidR="00BB3AE3">
        <w:rPr>
          <w:rFonts w:eastAsiaTheme="minorEastAsia" w:hint="cs"/>
          <w:spacing w:val="-2"/>
          <w:rtl/>
        </w:rPr>
        <w:t>ً</w:t>
      </w:r>
      <w:r w:rsidRPr="00721AAD">
        <w:rPr>
          <w:rFonts w:eastAsiaTheme="minorEastAsia"/>
          <w:spacing w:val="-2"/>
          <w:rtl/>
        </w:rPr>
        <w:t xml:space="preserve"> أيضاً، بحسب الدولة الطرف، أن الدعوى المذكورة تمر بأمانة ومسؤولية في التقيد بالإجراءات والشكليات والعناية الواجبة، وأنها تراعي المصالح الفضلى للقاصرين. وتلاحظ اللجنة أن صاحب البلاغ لم يقدم أي تعليق يتصل باستنفاد سبل الانتصاف المحلية. وتشير اللجنة إلى أنه، من أجل تحديد فعالية سبل الانتصاف المحلية، تُقدر مدتها في ضوء ظروف القضية، بما في ذلك النشاط الإجرائي لصاحب البلاغ، مما قد ينطوي على بطء في حسم الإجراء، عندما تعرقل أو تؤخر معالجة </w:t>
      </w:r>
      <w:proofErr w:type="gramStart"/>
      <w:r w:rsidRPr="00721AAD">
        <w:rPr>
          <w:rFonts w:eastAsiaTheme="minorEastAsia"/>
          <w:spacing w:val="-2"/>
          <w:rtl/>
        </w:rPr>
        <w:t>القضية</w:t>
      </w:r>
      <w:r w:rsidR="009C03A3" w:rsidRPr="00721AAD">
        <w:rPr>
          <w:rFonts w:eastAsiaTheme="minorEastAsia" w:hint="cs"/>
          <w:spacing w:val="-2"/>
          <w:vertAlign w:val="superscript"/>
          <w:rtl/>
        </w:rPr>
        <w:t>(</w:t>
      </w:r>
      <w:proofErr w:type="gramEnd"/>
      <w:r w:rsidRPr="00721AAD">
        <w:rPr>
          <w:rFonts w:eastAsiaTheme="minorEastAsia" w:cs="Times New Roman"/>
          <w:spacing w:val="-2"/>
          <w:position w:val="4"/>
          <w:vertAlign w:val="superscript"/>
        </w:rPr>
        <w:footnoteReference w:id="5"/>
      </w:r>
      <w:r w:rsidR="009C03A3" w:rsidRPr="00721AAD">
        <w:rPr>
          <w:rFonts w:eastAsiaTheme="minorEastAsia" w:hint="cs"/>
          <w:spacing w:val="-2"/>
          <w:vertAlign w:val="superscript"/>
          <w:rtl/>
        </w:rPr>
        <w:t>)</w:t>
      </w:r>
      <w:r w:rsidR="009C03A3" w:rsidRPr="00721AAD">
        <w:rPr>
          <w:rFonts w:eastAsiaTheme="minorEastAsia" w:hint="cs"/>
          <w:spacing w:val="-2"/>
          <w:rtl/>
        </w:rPr>
        <w:t>.</w:t>
      </w:r>
      <w:r w:rsidRPr="009C03A3">
        <w:rPr>
          <w:rFonts w:eastAsiaTheme="minorEastAsia"/>
          <w:rtl/>
        </w:rPr>
        <w:t xml:space="preserve"> وفي هذا الصدد، تلاحظ اللجنة أن المحكمة قضت في هذه القضية، في تشرين الثاني/نوفمبر </w:t>
      </w:r>
      <w:r w:rsidRPr="009C03A3">
        <w:rPr>
          <w:rFonts w:eastAsiaTheme="minorEastAsia"/>
          <w:szCs w:val="20"/>
          <w:rtl/>
        </w:rPr>
        <w:t>2016</w:t>
      </w:r>
      <w:r w:rsidRPr="009C03A3">
        <w:rPr>
          <w:rFonts w:eastAsiaTheme="minorEastAsia"/>
          <w:rtl/>
        </w:rPr>
        <w:t xml:space="preserve">، بخصوص طلب صاحب البلاغ بأن تتم الاتصالات باللغة الفرنسية؛ وأن المحكمة أصدرت حكمها، في </w:t>
      </w:r>
      <w:r w:rsidRPr="009C03A3">
        <w:rPr>
          <w:rFonts w:eastAsiaTheme="minorEastAsia"/>
          <w:szCs w:val="20"/>
          <w:rtl/>
        </w:rPr>
        <w:t>16</w:t>
      </w:r>
      <w:r w:rsidRPr="009C03A3">
        <w:rPr>
          <w:rFonts w:eastAsiaTheme="minorEastAsia"/>
          <w:rtl/>
        </w:rPr>
        <w:t xml:space="preserve"> شباط/فبراير </w:t>
      </w:r>
      <w:r w:rsidRPr="009C03A3">
        <w:rPr>
          <w:rFonts w:eastAsiaTheme="minorEastAsia"/>
          <w:szCs w:val="20"/>
          <w:rtl/>
        </w:rPr>
        <w:t>2017</w:t>
      </w:r>
      <w:r w:rsidRPr="009C03A3">
        <w:rPr>
          <w:rFonts w:eastAsiaTheme="minorEastAsia"/>
          <w:rtl/>
        </w:rPr>
        <w:t xml:space="preserve">، في مسألة البطلان التي تقدم بها صاحب البلاغ؛ وأن المحكمة قد ردت، في </w:t>
      </w:r>
      <w:r w:rsidRPr="009C03A3">
        <w:rPr>
          <w:rFonts w:eastAsiaTheme="minorEastAsia"/>
          <w:szCs w:val="20"/>
          <w:rtl/>
        </w:rPr>
        <w:t>10</w:t>
      </w:r>
      <w:r w:rsidRPr="009C03A3">
        <w:rPr>
          <w:rFonts w:eastAsiaTheme="minorEastAsia"/>
          <w:rtl/>
        </w:rPr>
        <w:t xml:space="preserve"> تموز/يوليه </w:t>
      </w:r>
      <w:r w:rsidRPr="009C03A3">
        <w:rPr>
          <w:rFonts w:eastAsiaTheme="minorEastAsia"/>
          <w:szCs w:val="20"/>
          <w:rtl/>
        </w:rPr>
        <w:t>2017،</w:t>
      </w:r>
      <w:r w:rsidRPr="009C03A3">
        <w:rPr>
          <w:rFonts w:eastAsiaTheme="minorEastAsia"/>
          <w:rtl/>
        </w:rPr>
        <w:t xml:space="preserve"> على طلبات متعلقة بالازدراء قدمها صاحب البلاغ ضد والدة </w:t>
      </w:r>
      <w:r w:rsidRPr="00FD5EE9">
        <w:rPr>
          <w:rFonts w:eastAsiaTheme="minorEastAsia"/>
          <w:spacing w:val="-2"/>
          <w:rtl/>
        </w:rPr>
        <w:t xml:space="preserve">الأطفال وجدهم؛ وأن المحكمة قد نظرت، في </w:t>
      </w:r>
      <w:r w:rsidRPr="00FD5EE9">
        <w:rPr>
          <w:rFonts w:eastAsiaTheme="minorEastAsia"/>
          <w:spacing w:val="-2"/>
          <w:szCs w:val="20"/>
          <w:rtl/>
        </w:rPr>
        <w:t>8</w:t>
      </w:r>
      <w:r w:rsidRPr="00FD5EE9">
        <w:rPr>
          <w:rFonts w:eastAsiaTheme="minorEastAsia"/>
          <w:spacing w:val="-2"/>
          <w:rtl/>
        </w:rPr>
        <w:t xml:space="preserve"> أيلول/سبتمبر </w:t>
      </w:r>
      <w:r w:rsidRPr="00FD5EE9">
        <w:rPr>
          <w:rFonts w:eastAsiaTheme="minorEastAsia"/>
          <w:spacing w:val="-2"/>
          <w:szCs w:val="20"/>
          <w:rtl/>
        </w:rPr>
        <w:t>2017</w:t>
      </w:r>
      <w:r w:rsidRPr="00FD5EE9">
        <w:rPr>
          <w:rFonts w:eastAsiaTheme="minorEastAsia"/>
          <w:spacing w:val="-2"/>
          <w:rtl/>
        </w:rPr>
        <w:t xml:space="preserve">، في طلب جديد لإنزال عقوبة بتهمة الازدراء بأم الأطفال؛ وأنه في </w:t>
      </w:r>
      <w:r w:rsidRPr="00FD5EE9">
        <w:rPr>
          <w:rFonts w:eastAsiaTheme="minorEastAsia"/>
          <w:spacing w:val="-2"/>
          <w:szCs w:val="20"/>
          <w:rtl/>
        </w:rPr>
        <w:t>8</w:t>
      </w:r>
      <w:r w:rsidRPr="00FD5EE9">
        <w:rPr>
          <w:rFonts w:eastAsiaTheme="minorEastAsia"/>
          <w:spacing w:val="-2"/>
          <w:rtl/>
        </w:rPr>
        <w:t xml:space="preserve"> تشرين الثاني/نوفمبر </w:t>
      </w:r>
      <w:r w:rsidRPr="00FD5EE9">
        <w:rPr>
          <w:rFonts w:eastAsiaTheme="minorEastAsia"/>
          <w:spacing w:val="-2"/>
          <w:szCs w:val="20"/>
          <w:rtl/>
        </w:rPr>
        <w:t>2017</w:t>
      </w:r>
      <w:r w:rsidRPr="00FD5EE9">
        <w:rPr>
          <w:rFonts w:eastAsiaTheme="minorEastAsia"/>
          <w:spacing w:val="-2"/>
          <w:rtl/>
        </w:rPr>
        <w:t xml:space="preserve">، حسمت محكمة الأسرة العليا في الطعن الذي تقدم به صاحب البلاغ في الحكم الذي رفض بموجبه طلبه المتعلق بالتواصل باللغة الفرنسية؛ وأن المحكمة العليا بتت، في </w:t>
      </w:r>
      <w:r w:rsidRPr="00FD5EE9">
        <w:rPr>
          <w:rFonts w:eastAsiaTheme="minorEastAsia"/>
          <w:spacing w:val="-2"/>
          <w:szCs w:val="20"/>
          <w:rtl/>
        </w:rPr>
        <w:t>8</w:t>
      </w:r>
      <w:r w:rsidRPr="00FD5EE9">
        <w:rPr>
          <w:rFonts w:eastAsiaTheme="minorEastAsia"/>
          <w:spacing w:val="-2"/>
          <w:rtl/>
        </w:rPr>
        <w:t xml:space="preserve"> آذار/مارس </w:t>
      </w:r>
      <w:r w:rsidRPr="00FD5EE9">
        <w:rPr>
          <w:rFonts w:eastAsiaTheme="minorEastAsia"/>
          <w:spacing w:val="-2"/>
          <w:szCs w:val="20"/>
          <w:rtl/>
        </w:rPr>
        <w:t>2018</w:t>
      </w:r>
      <w:r w:rsidRPr="00FD5EE9">
        <w:rPr>
          <w:rFonts w:eastAsiaTheme="minorEastAsia"/>
          <w:spacing w:val="-2"/>
          <w:rtl/>
        </w:rPr>
        <w:t xml:space="preserve">، في قضية الطعن في قرار رفض بموجبه إنزال عقوبة بتهمة الازدراء؛ وأن المحكمة بتت، في </w:t>
      </w:r>
      <w:r w:rsidRPr="00FD5EE9">
        <w:rPr>
          <w:rFonts w:eastAsiaTheme="minorEastAsia"/>
          <w:spacing w:val="-2"/>
          <w:szCs w:val="20"/>
          <w:rtl/>
        </w:rPr>
        <w:t>3</w:t>
      </w:r>
      <w:r w:rsidRPr="00FD5EE9">
        <w:rPr>
          <w:rFonts w:eastAsiaTheme="minorEastAsia"/>
          <w:spacing w:val="-2"/>
          <w:rtl/>
        </w:rPr>
        <w:t xml:space="preserve"> نيسان/أبريل </w:t>
      </w:r>
      <w:r w:rsidRPr="00FD5EE9">
        <w:rPr>
          <w:rFonts w:eastAsiaTheme="minorEastAsia"/>
          <w:spacing w:val="-2"/>
          <w:szCs w:val="20"/>
          <w:rtl/>
        </w:rPr>
        <w:t>2018</w:t>
      </w:r>
      <w:r w:rsidRPr="00FD5EE9">
        <w:rPr>
          <w:rFonts w:eastAsiaTheme="minorEastAsia"/>
          <w:spacing w:val="-2"/>
          <w:rtl/>
        </w:rPr>
        <w:t xml:space="preserve">، في طلب تنحي القاضية المكلفة بالقضية؛ وأنه كان على المحكمة أن ترد، في </w:t>
      </w:r>
      <w:r w:rsidRPr="00FD5EE9">
        <w:rPr>
          <w:rFonts w:eastAsiaTheme="minorEastAsia"/>
          <w:spacing w:val="-2"/>
          <w:szCs w:val="20"/>
          <w:rtl/>
        </w:rPr>
        <w:t>20</w:t>
      </w:r>
      <w:r w:rsidRPr="00FD5EE9">
        <w:rPr>
          <w:rFonts w:eastAsiaTheme="minorEastAsia"/>
          <w:spacing w:val="-2"/>
          <w:rtl/>
        </w:rPr>
        <w:t xml:space="preserve"> تموز/يوليه </w:t>
      </w:r>
      <w:r w:rsidRPr="00FD5EE9">
        <w:rPr>
          <w:rFonts w:eastAsiaTheme="minorEastAsia"/>
          <w:spacing w:val="-2"/>
          <w:szCs w:val="20"/>
          <w:rtl/>
        </w:rPr>
        <w:t>2018</w:t>
      </w:r>
      <w:r w:rsidRPr="00FD5EE9">
        <w:rPr>
          <w:rFonts w:eastAsiaTheme="minorEastAsia"/>
          <w:spacing w:val="-2"/>
          <w:rtl/>
        </w:rPr>
        <w:t xml:space="preserve">، على الإجراءات الأخرى التي قدمها صاحب البلاغ؛ وأنه كان على المحكمة، في </w:t>
      </w:r>
      <w:r w:rsidRPr="00FD5EE9">
        <w:rPr>
          <w:rFonts w:eastAsiaTheme="minorEastAsia"/>
          <w:spacing w:val="-2"/>
          <w:szCs w:val="20"/>
          <w:rtl/>
        </w:rPr>
        <w:t>18</w:t>
      </w:r>
      <w:r w:rsidRPr="00FD5EE9">
        <w:rPr>
          <w:rFonts w:eastAsiaTheme="minorEastAsia"/>
          <w:spacing w:val="-2"/>
          <w:rtl/>
        </w:rPr>
        <w:t xml:space="preserve"> أيلول/سبتمبر </w:t>
      </w:r>
      <w:r w:rsidRPr="00FD5EE9">
        <w:rPr>
          <w:rFonts w:eastAsiaTheme="minorEastAsia"/>
          <w:spacing w:val="-2"/>
          <w:szCs w:val="20"/>
          <w:rtl/>
        </w:rPr>
        <w:t>2018</w:t>
      </w:r>
      <w:r w:rsidRPr="00FD5EE9">
        <w:rPr>
          <w:rFonts w:eastAsiaTheme="minorEastAsia"/>
          <w:spacing w:val="-2"/>
          <w:rtl/>
        </w:rPr>
        <w:t xml:space="preserve">، تعديل نظام تدابير الحماية لتقليص الاتصالات إلى ساعة واحدة كل يوم سبت بسبب سلوك صاحب البلاغ أثناء هذه الاتصالات. وفي ضوء ما تقدم، تخلص اللجنة إلى عدم وجود أي تأخير غير مبرر في البت في سبل الانتصاف المحلية. </w:t>
      </w:r>
    </w:p>
    <w:p w14:paraId="17B193E5" w14:textId="77777777" w:rsidR="009929D5" w:rsidRPr="00C54D74" w:rsidRDefault="009929D5" w:rsidP="009C03A3">
      <w:pPr>
        <w:pStyle w:val="SingleTxtGA"/>
        <w:rPr>
          <w:rFonts w:eastAsiaTheme="minorEastAsia"/>
          <w:szCs w:val="20"/>
          <w:lang w:eastAsia="zh-TW" w:bidi="en-GB"/>
        </w:rPr>
      </w:pPr>
      <w:r w:rsidRPr="009C03A3">
        <w:rPr>
          <w:rFonts w:eastAsiaTheme="minorEastAsia"/>
          <w:szCs w:val="20"/>
          <w:rtl/>
        </w:rPr>
        <w:t>8-3</w:t>
      </w:r>
      <w:r w:rsidRPr="009C03A3">
        <w:rPr>
          <w:rFonts w:eastAsiaTheme="minorEastAsia"/>
          <w:rtl/>
        </w:rPr>
        <w:tab/>
        <w:t>وبالإضافة إلى ذلك، تحيط اللجنة علما</w:t>
      </w:r>
      <w:r w:rsidR="00BB3AE3">
        <w:rPr>
          <w:rFonts w:eastAsiaTheme="minorEastAsia" w:hint="cs"/>
          <w:rtl/>
        </w:rPr>
        <w:t>ً</w:t>
      </w:r>
      <w:r w:rsidRPr="009C03A3">
        <w:rPr>
          <w:rFonts w:eastAsiaTheme="minorEastAsia"/>
          <w:rtl/>
        </w:rPr>
        <w:t xml:space="preserve"> أيضا</w:t>
      </w:r>
      <w:r w:rsidR="00BB3AE3">
        <w:rPr>
          <w:rFonts w:eastAsiaTheme="minorEastAsia" w:hint="cs"/>
          <w:rtl/>
        </w:rPr>
        <w:t>ً</w:t>
      </w:r>
      <w:r w:rsidRPr="009C03A3">
        <w:rPr>
          <w:rFonts w:eastAsiaTheme="minorEastAsia"/>
          <w:rtl/>
        </w:rPr>
        <w:t xml:space="preserve"> بأن صاحب البلاغ لم يثبت أيا</w:t>
      </w:r>
      <w:r w:rsidR="00BB3AE3">
        <w:rPr>
          <w:rFonts w:eastAsiaTheme="minorEastAsia" w:hint="cs"/>
          <w:rtl/>
        </w:rPr>
        <w:t>ً</w:t>
      </w:r>
      <w:r w:rsidRPr="009C03A3">
        <w:rPr>
          <w:rFonts w:eastAsiaTheme="minorEastAsia"/>
          <w:rtl/>
        </w:rPr>
        <w:t xml:space="preserve"> من الانتهاكات المزعومة للحقوق الواردة في المواد </w:t>
      </w:r>
      <w:r w:rsidRPr="009C03A3">
        <w:rPr>
          <w:rFonts w:eastAsiaTheme="minorEastAsia"/>
          <w:szCs w:val="20"/>
          <w:rtl/>
        </w:rPr>
        <w:t>2</w:t>
      </w:r>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8</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9</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10</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11</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16</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35</w:t>
      </w:r>
      <w:proofErr w:type="spellEnd"/>
      <w:r w:rsidRPr="009C03A3">
        <w:rPr>
          <w:rFonts w:eastAsiaTheme="minorEastAsia"/>
          <w:rtl/>
        </w:rPr>
        <w:t xml:space="preserve"> </w:t>
      </w:r>
      <w:proofErr w:type="spellStart"/>
      <w:r w:rsidRPr="009C03A3">
        <w:rPr>
          <w:rFonts w:eastAsiaTheme="minorEastAsia"/>
          <w:rtl/>
        </w:rPr>
        <w:t>و</w:t>
      </w:r>
      <w:r w:rsidRPr="009C03A3">
        <w:rPr>
          <w:rFonts w:eastAsiaTheme="minorEastAsia"/>
          <w:szCs w:val="20"/>
          <w:rtl/>
        </w:rPr>
        <w:t>37</w:t>
      </w:r>
      <w:proofErr w:type="spellEnd"/>
      <w:r w:rsidR="00FD5EE9" w:rsidRPr="00E748F0">
        <w:rPr>
          <w:rFonts w:eastAsiaTheme="minorEastAsia" w:hint="cs"/>
          <w:sz w:val="28"/>
          <w:rtl/>
        </w:rPr>
        <w:t xml:space="preserve"> </w:t>
      </w:r>
      <w:r w:rsidRPr="009C03A3">
        <w:rPr>
          <w:rFonts w:eastAsiaTheme="minorEastAsia"/>
          <w:rtl/>
        </w:rPr>
        <w:t>من الاتفاقية، ولذلك فإنها تعلن أن البلاغ غير مقبول لأنه من الواضح أنه لا أساس له من الصحة، وفقا</w:t>
      </w:r>
      <w:r w:rsidR="00C54D74">
        <w:rPr>
          <w:rFonts w:eastAsiaTheme="minorEastAsia" w:hint="cs"/>
          <w:rtl/>
        </w:rPr>
        <w:t>ً</w:t>
      </w:r>
      <w:r w:rsidRPr="009C03A3">
        <w:rPr>
          <w:rFonts w:eastAsiaTheme="minorEastAsia"/>
          <w:rtl/>
        </w:rPr>
        <w:t xml:space="preserve"> للمادة </w:t>
      </w:r>
      <w:r w:rsidRPr="009C03A3">
        <w:rPr>
          <w:rFonts w:eastAsiaTheme="minorEastAsia"/>
          <w:szCs w:val="20"/>
          <w:rtl/>
        </w:rPr>
        <w:t>7</w:t>
      </w:r>
      <w:r w:rsidRPr="009C03A3">
        <w:rPr>
          <w:rFonts w:eastAsiaTheme="minorEastAsia"/>
          <w:rtl/>
        </w:rPr>
        <w:t>(و) من البروتوكول الاختياري.</w:t>
      </w:r>
    </w:p>
    <w:p w14:paraId="12836441" w14:textId="77777777" w:rsidR="009929D5" w:rsidRPr="00721AAD" w:rsidRDefault="009929D5" w:rsidP="009C03A3">
      <w:pPr>
        <w:pStyle w:val="SingleTxtGA"/>
        <w:rPr>
          <w:rFonts w:eastAsiaTheme="minorEastAsia"/>
          <w:szCs w:val="20"/>
          <w:lang w:eastAsia="zh-TW" w:bidi="en-GB"/>
        </w:rPr>
      </w:pPr>
      <w:r w:rsidRPr="009C03A3">
        <w:rPr>
          <w:rFonts w:eastAsiaTheme="minorEastAsia"/>
          <w:szCs w:val="20"/>
          <w:rtl/>
        </w:rPr>
        <w:t>8-4</w:t>
      </w:r>
      <w:r w:rsidRPr="009C03A3">
        <w:rPr>
          <w:rFonts w:eastAsiaTheme="minorEastAsia"/>
          <w:rtl/>
        </w:rPr>
        <w:tab/>
        <w:t xml:space="preserve">وفي ضوء ما تقدم، تعلن اللجنة أن البلاغ غير مقبول بموجب المادة </w:t>
      </w:r>
      <w:r w:rsidRPr="009C03A3">
        <w:rPr>
          <w:rFonts w:eastAsiaTheme="minorEastAsia"/>
          <w:szCs w:val="20"/>
          <w:rtl/>
        </w:rPr>
        <w:t>7</w:t>
      </w:r>
      <w:r w:rsidRPr="009C03A3">
        <w:rPr>
          <w:rFonts w:eastAsiaTheme="minorEastAsia"/>
          <w:rtl/>
        </w:rPr>
        <w:t>(ه) و(و) من البروتوكول الاختياري.</w:t>
      </w:r>
      <w:r w:rsidR="008554F0">
        <w:rPr>
          <w:rFonts w:eastAsiaTheme="minorEastAsia"/>
          <w:szCs w:val="20"/>
          <w:lang w:eastAsia="zh-TW" w:bidi="en-GB"/>
        </w:rPr>
        <w:t xml:space="preserve"> </w:t>
      </w:r>
    </w:p>
    <w:p w14:paraId="55A9BD98" w14:textId="77777777" w:rsidR="009929D5" w:rsidRPr="009C03A3" w:rsidRDefault="009929D5" w:rsidP="009C03A3">
      <w:pPr>
        <w:pStyle w:val="SingleTxtGA"/>
        <w:rPr>
          <w:rFonts w:eastAsiaTheme="minorEastAsia"/>
          <w:szCs w:val="20"/>
          <w:lang w:val="ar-SA" w:eastAsia="zh-TW" w:bidi="en-GB"/>
        </w:rPr>
      </w:pPr>
      <w:r w:rsidRPr="009C03A3">
        <w:rPr>
          <w:rFonts w:eastAsiaTheme="minorEastAsia"/>
          <w:szCs w:val="20"/>
          <w:rtl/>
        </w:rPr>
        <w:t>9-</w:t>
      </w:r>
      <w:r w:rsidRPr="009C03A3">
        <w:rPr>
          <w:rFonts w:eastAsiaTheme="minorEastAsia"/>
          <w:rtl/>
        </w:rPr>
        <w:tab/>
        <w:t>وبناء عليه تقرر لجنة حقوق الطفل ما يلي:</w:t>
      </w:r>
    </w:p>
    <w:p w14:paraId="6BDB61F5" w14:textId="77777777" w:rsidR="009929D5" w:rsidRPr="009C03A3" w:rsidRDefault="009C03A3" w:rsidP="009C03A3">
      <w:pPr>
        <w:pStyle w:val="SingleTxtGA"/>
        <w:rPr>
          <w:rFonts w:eastAsiaTheme="minorEastAsia"/>
          <w:szCs w:val="20"/>
          <w:lang w:val="ar-SA" w:eastAsia="zh-TW" w:bidi="en-GB"/>
        </w:rPr>
      </w:pPr>
      <w:r>
        <w:rPr>
          <w:rFonts w:eastAsiaTheme="minorEastAsia"/>
          <w:rtl/>
        </w:rPr>
        <w:tab/>
      </w:r>
      <w:r w:rsidR="009929D5" w:rsidRPr="009C03A3">
        <w:rPr>
          <w:rFonts w:eastAsiaTheme="minorEastAsia"/>
          <w:rtl/>
        </w:rPr>
        <w:t>(أ)</w:t>
      </w:r>
      <w:r w:rsidR="009929D5" w:rsidRPr="009C03A3">
        <w:rPr>
          <w:rFonts w:eastAsiaTheme="minorEastAsia"/>
          <w:rtl/>
        </w:rPr>
        <w:tab/>
        <w:t xml:space="preserve">أن البلاغ غير مقبول بموجب المادة </w:t>
      </w:r>
      <w:r w:rsidR="009929D5" w:rsidRPr="009C03A3">
        <w:rPr>
          <w:rFonts w:eastAsiaTheme="minorEastAsia"/>
          <w:szCs w:val="20"/>
          <w:rtl/>
        </w:rPr>
        <w:t>7</w:t>
      </w:r>
      <w:r w:rsidR="009929D5" w:rsidRPr="009C03A3">
        <w:rPr>
          <w:rFonts w:eastAsiaTheme="minorEastAsia"/>
          <w:rtl/>
        </w:rPr>
        <w:t>(ه) و(و) من البروتوكول الاختياري؛</w:t>
      </w:r>
    </w:p>
    <w:p w14:paraId="5A49E9DD" w14:textId="77777777" w:rsidR="009929D5" w:rsidRPr="009C03A3" w:rsidRDefault="009C03A3" w:rsidP="009C03A3">
      <w:pPr>
        <w:pStyle w:val="SingleTxtGA"/>
        <w:rPr>
          <w:rFonts w:eastAsiaTheme="minorEastAsia"/>
          <w:szCs w:val="20"/>
          <w:rtl/>
          <w:lang w:val="ar-SA" w:eastAsia="zh-TW" w:bidi="en-GB"/>
        </w:rPr>
      </w:pPr>
      <w:r>
        <w:rPr>
          <w:rFonts w:eastAsiaTheme="minorEastAsia"/>
          <w:rtl/>
        </w:rPr>
        <w:tab/>
      </w:r>
      <w:r w:rsidR="009929D5" w:rsidRPr="009C03A3">
        <w:rPr>
          <w:rFonts w:eastAsiaTheme="minorEastAsia"/>
          <w:rtl/>
        </w:rPr>
        <w:t>(ب)</w:t>
      </w:r>
      <w:r w:rsidR="009929D5" w:rsidRPr="009C03A3">
        <w:rPr>
          <w:rFonts w:eastAsiaTheme="minorEastAsia"/>
          <w:rtl/>
        </w:rPr>
        <w:tab/>
        <w:t>أن يحال هذا القرار إلى صاحب البلاغ وإلى الدولة الطرف قصد الاطلاع عليه.</w:t>
      </w:r>
    </w:p>
    <w:p w14:paraId="609DB8D9" w14:textId="77777777" w:rsidR="009C03A3" w:rsidRPr="009C03A3" w:rsidRDefault="009C03A3" w:rsidP="009C03A3">
      <w:pPr>
        <w:spacing w:before="120"/>
        <w:jc w:val="center"/>
        <w:rPr>
          <w:u w:val="single"/>
          <w:lang w:val="ar-SA" w:eastAsia="zh-TW" w:bidi="en-GB"/>
        </w:rPr>
      </w:pPr>
      <w:r>
        <w:rPr>
          <w:u w:val="single"/>
          <w:rtl/>
          <w:lang w:val="ar-SA" w:eastAsia="zh-TW"/>
        </w:rPr>
        <w:tab/>
      </w:r>
      <w:r>
        <w:rPr>
          <w:u w:val="single"/>
          <w:rtl/>
          <w:lang w:val="ar-SA" w:eastAsia="zh-TW"/>
        </w:rPr>
        <w:tab/>
      </w:r>
      <w:r>
        <w:rPr>
          <w:u w:val="single"/>
          <w:rtl/>
          <w:lang w:val="ar-SA" w:eastAsia="zh-TW"/>
        </w:rPr>
        <w:tab/>
      </w:r>
    </w:p>
    <w:sectPr w:rsidR="009C03A3" w:rsidRPr="009C03A3" w:rsidSect="006B317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78756" w14:textId="77777777" w:rsidR="00E748F0" w:rsidRPr="002901D9" w:rsidRDefault="00E748F0" w:rsidP="002901D9">
      <w:pPr>
        <w:spacing w:after="60" w:line="240" w:lineRule="auto"/>
        <w:rPr>
          <w:i/>
          <w:iCs/>
        </w:rPr>
      </w:pPr>
      <w:r>
        <w:rPr>
          <w:rFonts w:hint="cs"/>
          <w:i/>
          <w:iCs/>
          <w:rtl/>
        </w:rPr>
        <w:t>الحواشي</w:t>
      </w:r>
    </w:p>
  </w:endnote>
  <w:endnote w:type="continuationSeparator" w:id="0">
    <w:p w14:paraId="20CFC8CD" w14:textId="77777777" w:rsidR="00E748F0" w:rsidRDefault="00E748F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19ABF" w14:textId="77777777" w:rsidR="00E748F0" w:rsidRPr="009929D5" w:rsidRDefault="00E748F0" w:rsidP="009929D5">
    <w:pPr>
      <w:pStyle w:val="Footer"/>
      <w:tabs>
        <w:tab w:val="right" w:pos="9598"/>
      </w:tabs>
      <w:rPr>
        <w:sz w:val="17"/>
      </w:rPr>
    </w:pPr>
    <w:r>
      <w:rPr>
        <w:sz w:val="17"/>
      </w:rPr>
      <w:t>GE.20-03098</w:t>
    </w:r>
    <w:r>
      <w:rPr>
        <w:sz w:val="17"/>
      </w:rPr>
      <w:tab/>
    </w:r>
    <w:r w:rsidRPr="009929D5">
      <w:rPr>
        <w:b/>
        <w:sz w:val="18"/>
      </w:rPr>
      <w:fldChar w:fldCharType="begin"/>
    </w:r>
    <w:r w:rsidRPr="009929D5">
      <w:rPr>
        <w:b/>
        <w:sz w:val="18"/>
      </w:rPr>
      <w:instrText xml:space="preserve"> PAGE  \* MERGEFORMAT </w:instrText>
    </w:r>
    <w:r w:rsidRPr="009929D5">
      <w:rPr>
        <w:b/>
        <w:sz w:val="18"/>
      </w:rPr>
      <w:fldChar w:fldCharType="separate"/>
    </w:r>
    <w:r>
      <w:rPr>
        <w:b/>
        <w:sz w:val="18"/>
      </w:rPr>
      <w:t>2</w:t>
    </w:r>
    <w:r w:rsidRPr="009929D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6A21D" w14:textId="77777777" w:rsidR="00E748F0" w:rsidRPr="009929D5" w:rsidRDefault="00E748F0" w:rsidP="006959B0">
    <w:pPr>
      <w:pStyle w:val="Footer"/>
      <w:tabs>
        <w:tab w:val="right" w:pos="9599"/>
      </w:tabs>
      <w:jc w:val="left"/>
      <w:rPr>
        <w:b/>
        <w:sz w:val="18"/>
        <w:lang w:val="en-US"/>
      </w:rPr>
    </w:pPr>
    <w:r w:rsidRPr="009929D5">
      <w:rPr>
        <w:b/>
        <w:sz w:val="18"/>
        <w:lang w:val="en-US"/>
      </w:rPr>
      <w:fldChar w:fldCharType="begin"/>
    </w:r>
    <w:r w:rsidRPr="009929D5">
      <w:rPr>
        <w:b/>
        <w:sz w:val="18"/>
        <w:lang w:val="en-US"/>
      </w:rPr>
      <w:instrText xml:space="preserve"> PAGE  \* MERGEFORMAT </w:instrText>
    </w:r>
    <w:r w:rsidRPr="009929D5">
      <w:rPr>
        <w:b/>
        <w:sz w:val="18"/>
        <w:lang w:val="en-US"/>
      </w:rPr>
      <w:fldChar w:fldCharType="separate"/>
    </w:r>
    <w:r w:rsidRPr="009929D5">
      <w:rPr>
        <w:b/>
        <w:noProof/>
        <w:sz w:val="18"/>
        <w:lang w:val="en-US"/>
      </w:rPr>
      <w:t>3</w:t>
    </w:r>
    <w:r w:rsidRPr="009929D5">
      <w:rPr>
        <w:b/>
        <w:sz w:val="18"/>
        <w:lang w:val="en-US"/>
      </w:rPr>
      <w:fldChar w:fldCharType="end"/>
    </w:r>
    <w:r>
      <w:rPr>
        <w:b/>
        <w:sz w:val="18"/>
        <w:lang w:val="en-US"/>
      </w:rPr>
      <w:tab/>
    </w:r>
    <w:r>
      <w:rPr>
        <w:sz w:val="17"/>
        <w:lang w:val="en-US"/>
      </w:rPr>
      <w:t>GE.20-03098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EC793" w14:textId="77777777" w:rsidR="00E748F0" w:rsidRDefault="00E748F0" w:rsidP="006E444F">
    <w:pPr>
      <w:pStyle w:val="Footer"/>
      <w:spacing w:before="360"/>
      <w:jc w:val="right"/>
      <w:rPr>
        <w:sz w:val="20"/>
        <w:szCs w:val="20"/>
      </w:rPr>
    </w:pPr>
    <w:r>
      <w:rPr>
        <w:sz w:val="20"/>
        <w:szCs w:val="20"/>
      </w:rPr>
      <w:t>GE.20-03098</w:t>
    </w:r>
    <w:r>
      <w:rPr>
        <w:noProof/>
        <w:lang w:val="en-US"/>
      </w:rPr>
      <w:drawing>
        <wp:anchor distT="0" distB="0" distL="114300" distR="114300" simplePos="0" relativeHeight="251666432" behindDoc="1" locked="1" layoutInCell="0" allowOverlap="1" wp14:anchorId="2B150DAA" wp14:editId="61B9F7B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06AF88B" w14:textId="77777777" w:rsidR="00E748F0" w:rsidRPr="006B3171" w:rsidRDefault="00E748F0" w:rsidP="006B31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36601F56" wp14:editId="209EFE83">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4B02B" w14:textId="77777777" w:rsidR="00E748F0" w:rsidRDefault="00E748F0" w:rsidP="00CB28F9">
      <w:pPr>
        <w:pStyle w:val="Footer"/>
        <w:bidi/>
        <w:spacing w:after="80" w:line="200" w:lineRule="exact"/>
        <w:ind w:left="680"/>
      </w:pPr>
      <w:r>
        <w:rPr>
          <w:rtl/>
        </w:rPr>
        <w:t>__________</w:t>
      </w:r>
    </w:p>
  </w:footnote>
  <w:footnote w:type="continuationSeparator" w:id="0">
    <w:p w14:paraId="05B9F6BB" w14:textId="77777777" w:rsidR="00E748F0" w:rsidRDefault="00E748F0" w:rsidP="00656392">
      <w:pPr>
        <w:spacing w:line="240" w:lineRule="auto"/>
      </w:pPr>
      <w:r>
        <w:continuationSeparator/>
      </w:r>
    </w:p>
  </w:footnote>
  <w:footnote w:id="1">
    <w:p w14:paraId="44C417D4" w14:textId="77777777" w:rsidR="00E748F0" w:rsidRPr="00FD5EE9" w:rsidRDefault="00E748F0" w:rsidP="005241D5">
      <w:pPr>
        <w:pStyle w:val="FootnoteText1"/>
        <w:spacing w:line="280" w:lineRule="exact"/>
        <w:rPr>
          <w:rFonts w:eastAsiaTheme="minorEastAsia" w:hint="cs"/>
        </w:rPr>
      </w:pPr>
      <w:r w:rsidRPr="00FD5EE9">
        <w:rPr>
          <w:rFonts w:eastAsiaTheme="minorEastAsia"/>
          <w:rtl/>
        </w:rPr>
        <w:t>*</w:t>
      </w:r>
      <w:r w:rsidRPr="00FD5EE9">
        <w:rPr>
          <w:rFonts w:eastAsiaTheme="minorEastAsia"/>
          <w:rtl/>
        </w:rPr>
        <w:tab/>
      </w:r>
      <w:r w:rsidRPr="00FD5EE9">
        <w:rPr>
          <w:rFonts w:eastAsiaTheme="minorEastAsia" w:hint="eastAsia"/>
          <w:sz w:val="24"/>
          <w:szCs w:val="24"/>
          <w:rtl/>
        </w:rPr>
        <w:t>اعتمدته</w:t>
      </w:r>
      <w:r>
        <w:rPr>
          <w:rFonts w:eastAsiaTheme="minorEastAsia" w:hint="cs"/>
          <w:sz w:val="24"/>
          <w:szCs w:val="24"/>
          <w:rtl/>
        </w:rPr>
        <w:t>ا</w:t>
      </w:r>
      <w:r w:rsidRPr="00FD5EE9">
        <w:rPr>
          <w:rFonts w:eastAsiaTheme="minorEastAsia"/>
          <w:sz w:val="24"/>
          <w:szCs w:val="24"/>
          <w:rtl/>
        </w:rPr>
        <w:t xml:space="preserve"> اللجنة في دورتها الثالثة والثمانين (</w:t>
      </w:r>
      <w:r w:rsidRPr="00C63191">
        <w:rPr>
          <w:rFonts w:eastAsiaTheme="minorEastAsia"/>
          <w:sz w:val="24"/>
          <w:szCs w:val="18"/>
          <w:rtl/>
        </w:rPr>
        <w:t>20</w:t>
      </w:r>
      <w:r w:rsidRPr="00FD5EE9">
        <w:rPr>
          <w:rFonts w:eastAsiaTheme="minorEastAsia"/>
          <w:sz w:val="24"/>
          <w:szCs w:val="24"/>
          <w:rtl/>
        </w:rPr>
        <w:t xml:space="preserve"> كانون الثاني/يناير - </w:t>
      </w:r>
      <w:r w:rsidRPr="00C63191">
        <w:rPr>
          <w:rFonts w:eastAsiaTheme="minorEastAsia"/>
          <w:sz w:val="24"/>
          <w:szCs w:val="18"/>
          <w:rtl/>
        </w:rPr>
        <w:t>7</w:t>
      </w:r>
      <w:r w:rsidRPr="00FD5EE9">
        <w:rPr>
          <w:rFonts w:eastAsiaTheme="minorEastAsia"/>
          <w:sz w:val="24"/>
          <w:szCs w:val="24"/>
          <w:rtl/>
        </w:rPr>
        <w:t xml:space="preserve"> شباط/فبراير </w:t>
      </w:r>
      <w:r w:rsidRPr="00C63191">
        <w:rPr>
          <w:rFonts w:eastAsiaTheme="minorEastAsia"/>
          <w:sz w:val="24"/>
          <w:szCs w:val="18"/>
          <w:rtl/>
        </w:rPr>
        <w:t>2020</w:t>
      </w:r>
      <w:r w:rsidRPr="00FD5EE9">
        <w:rPr>
          <w:rFonts w:eastAsiaTheme="minorEastAsia"/>
          <w:sz w:val="24"/>
          <w:szCs w:val="24"/>
          <w:rtl/>
        </w:rPr>
        <w:t>).</w:t>
      </w:r>
    </w:p>
  </w:footnote>
  <w:footnote w:id="2">
    <w:p w14:paraId="31D2F656" w14:textId="77777777" w:rsidR="00E748F0" w:rsidRPr="007F75AE" w:rsidRDefault="00E748F0" w:rsidP="005241D5">
      <w:pPr>
        <w:pStyle w:val="FootnoteText1"/>
        <w:spacing w:line="280" w:lineRule="exact"/>
        <w:rPr>
          <w:rFonts w:eastAsiaTheme="minorEastAsia" w:hint="cs"/>
          <w:sz w:val="16"/>
          <w:szCs w:val="24"/>
        </w:rPr>
      </w:pPr>
      <w:r w:rsidRPr="00FD5EE9">
        <w:rPr>
          <w:rFonts w:eastAsiaTheme="minorEastAsia"/>
          <w:rtl/>
        </w:rPr>
        <w:t>**</w:t>
      </w:r>
      <w:r w:rsidRPr="00FD5EE9">
        <w:rPr>
          <w:rFonts w:eastAsiaTheme="minorEastAsia"/>
          <w:rtl/>
        </w:rPr>
        <w:tab/>
      </w:r>
      <w:r w:rsidRPr="007F75AE">
        <w:rPr>
          <w:rFonts w:eastAsiaTheme="minorEastAsia" w:hint="eastAsia"/>
          <w:sz w:val="22"/>
          <w:szCs w:val="22"/>
          <w:rtl/>
        </w:rPr>
        <w:t>شارك</w:t>
      </w:r>
      <w:r w:rsidRPr="007F75AE">
        <w:rPr>
          <w:rFonts w:eastAsiaTheme="minorEastAsia"/>
          <w:sz w:val="22"/>
          <w:szCs w:val="22"/>
          <w:rtl/>
        </w:rPr>
        <w:t xml:space="preserve"> أعضاء اللجنة التالية أسماؤهم في استعراض البلاغ: سوزان أهو </w:t>
      </w:r>
      <w:r w:rsidRPr="007F75AE">
        <w:rPr>
          <w:rFonts w:eastAsiaTheme="minorEastAsia" w:hint="eastAsia"/>
          <w:sz w:val="22"/>
          <w:szCs w:val="22"/>
          <w:rtl/>
        </w:rPr>
        <w:t>أسوما،</w:t>
      </w:r>
      <w:r w:rsidRPr="007F75AE">
        <w:rPr>
          <w:rFonts w:eastAsiaTheme="minorEastAsia"/>
          <w:sz w:val="22"/>
          <w:szCs w:val="22"/>
          <w:rtl/>
        </w:rPr>
        <w:t xml:space="preserve"> </w:t>
      </w:r>
      <w:r w:rsidRPr="007F75AE">
        <w:rPr>
          <w:rFonts w:eastAsiaTheme="minorEastAsia" w:hint="eastAsia"/>
          <w:sz w:val="22"/>
          <w:szCs w:val="22"/>
          <w:rtl/>
        </w:rPr>
        <w:t>وأمل</w:t>
      </w:r>
      <w:r w:rsidRPr="007F75AE">
        <w:rPr>
          <w:rFonts w:eastAsiaTheme="minorEastAsia"/>
          <w:sz w:val="22"/>
          <w:szCs w:val="22"/>
          <w:rtl/>
        </w:rPr>
        <w:t xml:space="preserve"> </w:t>
      </w:r>
      <w:r w:rsidRPr="007F75AE">
        <w:rPr>
          <w:rFonts w:eastAsiaTheme="minorEastAsia" w:hint="eastAsia"/>
          <w:sz w:val="22"/>
          <w:szCs w:val="22"/>
          <w:rtl/>
        </w:rPr>
        <w:t>سلمان</w:t>
      </w:r>
      <w:r w:rsidRPr="007F75AE">
        <w:rPr>
          <w:rFonts w:eastAsiaTheme="minorEastAsia"/>
          <w:sz w:val="22"/>
          <w:szCs w:val="22"/>
          <w:rtl/>
        </w:rPr>
        <w:t xml:space="preserve"> </w:t>
      </w:r>
      <w:r w:rsidRPr="007F75AE">
        <w:rPr>
          <w:rFonts w:eastAsiaTheme="minorEastAsia" w:hint="eastAsia"/>
          <w:sz w:val="22"/>
          <w:szCs w:val="22"/>
          <w:rtl/>
        </w:rPr>
        <w:t>الدوسري،</w:t>
      </w:r>
      <w:r w:rsidRPr="007F75AE">
        <w:rPr>
          <w:rFonts w:eastAsiaTheme="minorEastAsia"/>
          <w:sz w:val="22"/>
          <w:szCs w:val="22"/>
          <w:rtl/>
        </w:rPr>
        <w:t xml:space="preserve"> </w:t>
      </w:r>
      <w:r w:rsidRPr="007F75AE">
        <w:rPr>
          <w:rFonts w:eastAsiaTheme="minorEastAsia" w:hint="eastAsia"/>
          <w:sz w:val="22"/>
          <w:szCs w:val="22"/>
          <w:rtl/>
        </w:rPr>
        <w:t>وهند</w:t>
      </w:r>
      <w:r w:rsidRPr="007F75AE">
        <w:rPr>
          <w:rFonts w:eastAsiaTheme="minorEastAsia"/>
          <w:sz w:val="22"/>
          <w:szCs w:val="22"/>
          <w:rtl/>
        </w:rPr>
        <w:t xml:space="preserve"> أيوبي إدريسي، وبراغي </w:t>
      </w:r>
      <w:proofErr w:type="spellStart"/>
      <w:r w:rsidRPr="007F75AE">
        <w:rPr>
          <w:rFonts w:eastAsiaTheme="minorEastAsia" w:hint="eastAsia"/>
          <w:sz w:val="22"/>
          <w:szCs w:val="22"/>
          <w:rtl/>
        </w:rPr>
        <w:t>غودبراندسون</w:t>
      </w:r>
      <w:proofErr w:type="spellEnd"/>
      <w:r w:rsidRPr="007F75AE">
        <w:rPr>
          <w:rFonts w:eastAsiaTheme="minorEastAsia" w:hint="eastAsia"/>
          <w:sz w:val="22"/>
          <w:szCs w:val="22"/>
          <w:rtl/>
        </w:rPr>
        <w:t>،</w:t>
      </w:r>
      <w:r w:rsidRPr="007F75AE">
        <w:rPr>
          <w:rFonts w:eastAsiaTheme="minorEastAsia"/>
          <w:sz w:val="22"/>
          <w:szCs w:val="22"/>
          <w:rtl/>
        </w:rPr>
        <w:t xml:space="preserve"> وفيليب </w:t>
      </w:r>
      <w:r w:rsidRPr="007F75AE">
        <w:rPr>
          <w:rFonts w:eastAsiaTheme="minorEastAsia" w:hint="eastAsia"/>
          <w:sz w:val="22"/>
          <w:szCs w:val="22"/>
          <w:rtl/>
        </w:rPr>
        <w:t>يافي،</w:t>
      </w:r>
      <w:r w:rsidRPr="007F75AE">
        <w:rPr>
          <w:rFonts w:eastAsiaTheme="minorEastAsia"/>
          <w:sz w:val="22"/>
          <w:szCs w:val="22"/>
          <w:rtl/>
        </w:rPr>
        <w:t xml:space="preserve"> وأولغا أ. </w:t>
      </w:r>
      <w:proofErr w:type="spellStart"/>
      <w:r w:rsidRPr="007F75AE">
        <w:rPr>
          <w:rFonts w:eastAsiaTheme="minorEastAsia" w:hint="eastAsia"/>
          <w:sz w:val="22"/>
          <w:szCs w:val="22"/>
          <w:rtl/>
        </w:rPr>
        <w:t>خازوفا</w:t>
      </w:r>
      <w:proofErr w:type="spellEnd"/>
      <w:r w:rsidRPr="007F75AE">
        <w:rPr>
          <w:rFonts w:eastAsiaTheme="minorEastAsia" w:hint="eastAsia"/>
          <w:sz w:val="22"/>
          <w:szCs w:val="22"/>
          <w:rtl/>
        </w:rPr>
        <w:t>،</w:t>
      </w:r>
      <w:r w:rsidRPr="007F75AE">
        <w:rPr>
          <w:rFonts w:eastAsiaTheme="minorEastAsia"/>
          <w:sz w:val="22"/>
          <w:szCs w:val="22"/>
          <w:rtl/>
        </w:rPr>
        <w:t xml:space="preserve"> وسيف</w:t>
      </w:r>
      <w:bookmarkStart w:id="0" w:name="_GoBack"/>
      <w:bookmarkEnd w:id="0"/>
      <w:r w:rsidRPr="007F75AE">
        <w:rPr>
          <w:rFonts w:eastAsiaTheme="minorEastAsia"/>
          <w:sz w:val="22"/>
          <w:szCs w:val="22"/>
          <w:rtl/>
        </w:rPr>
        <w:t xml:space="preserve">اس لومينا، وجهاد ماضي، </w:t>
      </w:r>
      <w:proofErr w:type="spellStart"/>
      <w:r w:rsidRPr="007F75AE">
        <w:rPr>
          <w:rFonts w:eastAsiaTheme="minorEastAsia" w:hint="eastAsia"/>
          <w:sz w:val="22"/>
          <w:szCs w:val="22"/>
          <w:rtl/>
        </w:rPr>
        <w:t>وفيث</w:t>
      </w:r>
      <w:proofErr w:type="spellEnd"/>
      <w:r w:rsidRPr="007F75AE">
        <w:rPr>
          <w:rFonts w:eastAsiaTheme="minorEastAsia"/>
          <w:sz w:val="22"/>
          <w:szCs w:val="22"/>
          <w:rtl/>
        </w:rPr>
        <w:t xml:space="preserve"> مارشال</w:t>
      </w:r>
      <w:r w:rsidRPr="007F75AE">
        <w:rPr>
          <w:rFonts w:eastAsiaTheme="minorEastAsia" w:hint="cs"/>
          <w:sz w:val="22"/>
          <w:szCs w:val="22"/>
          <w:rtl/>
        </w:rPr>
        <w:t xml:space="preserve"> </w:t>
      </w:r>
      <w:r w:rsidRPr="007F75AE">
        <w:rPr>
          <w:rFonts w:eastAsiaTheme="minorEastAsia"/>
          <w:sz w:val="22"/>
          <w:szCs w:val="22"/>
          <w:rtl/>
        </w:rPr>
        <w:t>-</w:t>
      </w:r>
      <w:r w:rsidRPr="007F75AE">
        <w:rPr>
          <w:rFonts w:eastAsiaTheme="minorEastAsia" w:hint="cs"/>
          <w:sz w:val="22"/>
          <w:szCs w:val="22"/>
          <w:rtl/>
        </w:rPr>
        <w:t xml:space="preserve"> </w:t>
      </w:r>
      <w:r w:rsidRPr="007F75AE">
        <w:rPr>
          <w:rFonts w:eastAsiaTheme="minorEastAsia" w:hint="eastAsia"/>
          <w:sz w:val="22"/>
          <w:szCs w:val="22"/>
          <w:rtl/>
        </w:rPr>
        <w:t>هاريس،</w:t>
      </w:r>
      <w:r w:rsidRPr="007F75AE">
        <w:rPr>
          <w:rFonts w:eastAsiaTheme="minorEastAsia"/>
          <w:sz w:val="22"/>
          <w:szCs w:val="22"/>
          <w:rtl/>
        </w:rPr>
        <w:t xml:space="preserve"> </w:t>
      </w:r>
      <w:proofErr w:type="spellStart"/>
      <w:r w:rsidRPr="007F75AE">
        <w:rPr>
          <w:rFonts w:eastAsiaTheme="minorEastAsia" w:hint="eastAsia"/>
          <w:sz w:val="22"/>
          <w:szCs w:val="22"/>
          <w:rtl/>
        </w:rPr>
        <w:t>وبينيام</w:t>
      </w:r>
      <w:proofErr w:type="spellEnd"/>
      <w:r w:rsidRPr="007F75AE">
        <w:rPr>
          <w:rFonts w:eastAsiaTheme="minorEastAsia"/>
          <w:sz w:val="22"/>
          <w:szCs w:val="22"/>
          <w:rtl/>
        </w:rPr>
        <w:t xml:space="preserve"> داويت </w:t>
      </w:r>
      <w:proofErr w:type="spellStart"/>
      <w:r w:rsidRPr="007F75AE">
        <w:rPr>
          <w:rFonts w:eastAsiaTheme="minorEastAsia" w:hint="eastAsia"/>
          <w:sz w:val="22"/>
          <w:szCs w:val="22"/>
          <w:rtl/>
        </w:rPr>
        <w:t>ميزمور</w:t>
      </w:r>
      <w:proofErr w:type="spellEnd"/>
      <w:r w:rsidRPr="007F75AE">
        <w:rPr>
          <w:rFonts w:eastAsiaTheme="minorEastAsia" w:hint="eastAsia"/>
          <w:sz w:val="22"/>
          <w:szCs w:val="22"/>
          <w:rtl/>
        </w:rPr>
        <w:t>،</w:t>
      </w:r>
      <w:r w:rsidRPr="007F75AE">
        <w:rPr>
          <w:rFonts w:eastAsiaTheme="minorEastAsia"/>
          <w:sz w:val="22"/>
          <w:szCs w:val="22"/>
          <w:rtl/>
        </w:rPr>
        <w:t xml:space="preserve"> وكلارنس نيلسون، </w:t>
      </w:r>
      <w:r w:rsidRPr="007F75AE">
        <w:rPr>
          <w:rFonts w:eastAsiaTheme="minorEastAsia" w:hint="eastAsia"/>
          <w:sz w:val="22"/>
          <w:szCs w:val="22"/>
          <w:rtl/>
        </w:rPr>
        <w:t>وأوتاني</w:t>
      </w:r>
      <w:r w:rsidRPr="007F75AE">
        <w:rPr>
          <w:rFonts w:eastAsiaTheme="minorEastAsia"/>
          <w:sz w:val="22"/>
          <w:szCs w:val="22"/>
          <w:rtl/>
        </w:rPr>
        <w:t xml:space="preserve"> </w:t>
      </w:r>
      <w:proofErr w:type="spellStart"/>
      <w:r w:rsidRPr="007F75AE">
        <w:rPr>
          <w:rFonts w:eastAsiaTheme="minorEastAsia" w:hint="eastAsia"/>
          <w:sz w:val="22"/>
          <w:szCs w:val="22"/>
          <w:rtl/>
        </w:rPr>
        <w:t>ميكيكو</w:t>
      </w:r>
      <w:proofErr w:type="spellEnd"/>
      <w:r w:rsidRPr="007F75AE">
        <w:rPr>
          <w:rFonts w:eastAsiaTheme="minorEastAsia" w:hint="eastAsia"/>
          <w:sz w:val="22"/>
          <w:szCs w:val="22"/>
          <w:rtl/>
        </w:rPr>
        <w:t>،</w:t>
      </w:r>
      <w:r w:rsidRPr="007F75AE">
        <w:rPr>
          <w:rFonts w:eastAsiaTheme="minorEastAsia"/>
          <w:sz w:val="22"/>
          <w:szCs w:val="22"/>
          <w:rtl/>
        </w:rPr>
        <w:t xml:space="preserve"> ولويس </w:t>
      </w:r>
      <w:proofErr w:type="spellStart"/>
      <w:r w:rsidRPr="007F75AE">
        <w:rPr>
          <w:rFonts w:eastAsiaTheme="minorEastAsia" w:hint="eastAsia"/>
          <w:sz w:val="22"/>
          <w:szCs w:val="22"/>
          <w:rtl/>
        </w:rPr>
        <w:t>إرنستو</w:t>
      </w:r>
      <w:proofErr w:type="spellEnd"/>
      <w:r w:rsidRPr="007F75AE">
        <w:rPr>
          <w:rFonts w:eastAsiaTheme="minorEastAsia"/>
          <w:sz w:val="22"/>
          <w:szCs w:val="22"/>
          <w:rtl/>
        </w:rPr>
        <w:t xml:space="preserve"> </w:t>
      </w:r>
      <w:proofErr w:type="spellStart"/>
      <w:r w:rsidRPr="007F75AE">
        <w:rPr>
          <w:rFonts w:eastAsiaTheme="minorEastAsia" w:hint="eastAsia"/>
          <w:sz w:val="22"/>
          <w:szCs w:val="22"/>
          <w:rtl/>
        </w:rPr>
        <w:t>بيديرنيرا</w:t>
      </w:r>
      <w:proofErr w:type="spellEnd"/>
      <w:r w:rsidRPr="007F75AE">
        <w:rPr>
          <w:rFonts w:eastAsiaTheme="minorEastAsia"/>
          <w:sz w:val="22"/>
          <w:szCs w:val="22"/>
          <w:rtl/>
        </w:rPr>
        <w:t xml:space="preserve"> رينا، وخوسيه أنخيل </w:t>
      </w:r>
      <w:proofErr w:type="spellStart"/>
      <w:r w:rsidRPr="007F75AE">
        <w:rPr>
          <w:rFonts w:eastAsiaTheme="minorEastAsia" w:hint="eastAsia"/>
          <w:sz w:val="22"/>
          <w:szCs w:val="22"/>
          <w:rtl/>
        </w:rPr>
        <w:t>رودريغيز</w:t>
      </w:r>
      <w:proofErr w:type="spellEnd"/>
      <w:r w:rsidRPr="007F75AE">
        <w:rPr>
          <w:rFonts w:eastAsiaTheme="minorEastAsia"/>
          <w:sz w:val="22"/>
          <w:szCs w:val="22"/>
          <w:rtl/>
        </w:rPr>
        <w:t xml:space="preserve"> </w:t>
      </w:r>
      <w:proofErr w:type="spellStart"/>
      <w:r w:rsidRPr="007F75AE">
        <w:rPr>
          <w:rFonts w:eastAsiaTheme="minorEastAsia" w:hint="eastAsia"/>
          <w:sz w:val="22"/>
          <w:szCs w:val="22"/>
          <w:rtl/>
        </w:rPr>
        <w:t>رييس</w:t>
      </w:r>
      <w:proofErr w:type="spellEnd"/>
      <w:r w:rsidRPr="007F75AE">
        <w:rPr>
          <w:rFonts w:eastAsiaTheme="minorEastAsia" w:hint="eastAsia"/>
          <w:sz w:val="22"/>
          <w:szCs w:val="22"/>
          <w:rtl/>
        </w:rPr>
        <w:t>،</w:t>
      </w:r>
      <w:r w:rsidRPr="007F75AE">
        <w:rPr>
          <w:rFonts w:eastAsiaTheme="minorEastAsia"/>
          <w:sz w:val="22"/>
          <w:szCs w:val="22"/>
          <w:rtl/>
        </w:rPr>
        <w:t xml:space="preserve"> </w:t>
      </w:r>
      <w:proofErr w:type="spellStart"/>
      <w:r w:rsidRPr="007F75AE">
        <w:rPr>
          <w:rFonts w:eastAsiaTheme="minorEastAsia" w:hint="eastAsia"/>
          <w:sz w:val="22"/>
          <w:szCs w:val="22"/>
          <w:rtl/>
        </w:rPr>
        <w:t>وعيساتو</w:t>
      </w:r>
      <w:proofErr w:type="spellEnd"/>
      <w:r w:rsidRPr="007F75AE">
        <w:rPr>
          <w:rFonts w:eastAsiaTheme="minorEastAsia"/>
          <w:sz w:val="22"/>
          <w:szCs w:val="22"/>
          <w:rtl/>
        </w:rPr>
        <w:t xml:space="preserve"> ِالحسن مولاي </w:t>
      </w:r>
      <w:proofErr w:type="spellStart"/>
      <w:r w:rsidRPr="007F75AE">
        <w:rPr>
          <w:rFonts w:eastAsiaTheme="minorEastAsia" w:hint="eastAsia"/>
          <w:sz w:val="22"/>
          <w:szCs w:val="22"/>
          <w:rtl/>
        </w:rPr>
        <w:t>سيديكو</w:t>
      </w:r>
      <w:proofErr w:type="spellEnd"/>
      <w:r w:rsidRPr="007F75AE">
        <w:rPr>
          <w:rFonts w:eastAsiaTheme="minorEastAsia" w:hint="eastAsia"/>
          <w:sz w:val="22"/>
          <w:szCs w:val="22"/>
          <w:rtl/>
        </w:rPr>
        <w:t>،</w:t>
      </w:r>
      <w:r w:rsidRPr="007F75AE">
        <w:rPr>
          <w:rFonts w:eastAsiaTheme="minorEastAsia"/>
          <w:sz w:val="22"/>
          <w:szCs w:val="22"/>
          <w:rtl/>
        </w:rPr>
        <w:t xml:space="preserve"> وآن ماري </w:t>
      </w:r>
      <w:proofErr w:type="spellStart"/>
      <w:r w:rsidRPr="007F75AE">
        <w:rPr>
          <w:rFonts w:eastAsiaTheme="minorEastAsia" w:hint="eastAsia"/>
          <w:sz w:val="22"/>
          <w:szCs w:val="22"/>
          <w:rtl/>
        </w:rPr>
        <w:t>سكيلتون</w:t>
      </w:r>
      <w:proofErr w:type="spellEnd"/>
      <w:r w:rsidRPr="007F75AE">
        <w:rPr>
          <w:rFonts w:eastAsiaTheme="minorEastAsia" w:hint="eastAsia"/>
          <w:sz w:val="22"/>
          <w:szCs w:val="22"/>
          <w:rtl/>
        </w:rPr>
        <w:t>،</w:t>
      </w:r>
      <w:r w:rsidRPr="007F75AE">
        <w:rPr>
          <w:rFonts w:eastAsiaTheme="minorEastAsia"/>
          <w:sz w:val="22"/>
          <w:szCs w:val="22"/>
          <w:rtl/>
        </w:rPr>
        <w:t xml:space="preserve"> وفيلينا </w:t>
      </w:r>
      <w:proofErr w:type="spellStart"/>
      <w:r w:rsidRPr="007F75AE">
        <w:rPr>
          <w:rFonts w:eastAsiaTheme="minorEastAsia" w:hint="eastAsia"/>
          <w:sz w:val="22"/>
          <w:szCs w:val="22"/>
          <w:rtl/>
        </w:rPr>
        <w:t>تودوروفا</w:t>
      </w:r>
      <w:proofErr w:type="spellEnd"/>
      <w:r w:rsidRPr="007F75AE">
        <w:rPr>
          <w:rFonts w:eastAsiaTheme="minorEastAsia" w:hint="eastAsia"/>
          <w:sz w:val="22"/>
          <w:szCs w:val="22"/>
          <w:rtl/>
        </w:rPr>
        <w:t>،</w:t>
      </w:r>
      <w:r w:rsidRPr="007F75AE">
        <w:rPr>
          <w:rFonts w:eastAsiaTheme="minorEastAsia"/>
          <w:sz w:val="22"/>
          <w:szCs w:val="22"/>
          <w:rtl/>
        </w:rPr>
        <w:t xml:space="preserve"> </w:t>
      </w:r>
      <w:proofErr w:type="spellStart"/>
      <w:r w:rsidRPr="007F75AE">
        <w:rPr>
          <w:rFonts w:eastAsiaTheme="minorEastAsia" w:hint="eastAsia"/>
          <w:sz w:val="22"/>
          <w:szCs w:val="22"/>
          <w:rtl/>
        </w:rPr>
        <w:t>ورينات</w:t>
      </w:r>
      <w:proofErr w:type="spellEnd"/>
      <w:r w:rsidRPr="007F75AE">
        <w:rPr>
          <w:rFonts w:eastAsiaTheme="minorEastAsia"/>
          <w:sz w:val="22"/>
          <w:szCs w:val="22"/>
          <w:rtl/>
        </w:rPr>
        <w:t xml:space="preserve"> وينتر.</w:t>
      </w:r>
    </w:p>
  </w:footnote>
  <w:footnote w:id="3">
    <w:p w14:paraId="0540FE50" w14:textId="77777777" w:rsidR="00E748F0" w:rsidRPr="00FD5EE9" w:rsidRDefault="00E748F0" w:rsidP="009C03A3">
      <w:pPr>
        <w:pStyle w:val="FootnoteText1"/>
        <w:rPr>
          <w:rFonts w:eastAsiaTheme="minorEastAsia"/>
          <w:lang w:val="ar-SA" w:eastAsia="zh-TW" w:bidi="en-GB"/>
        </w:rPr>
      </w:pPr>
      <w:r w:rsidRPr="00FD5EE9">
        <w:rPr>
          <w:rFonts w:eastAsiaTheme="minorEastAsia"/>
          <w:rtl/>
        </w:rPr>
        <w:t>(</w:t>
      </w:r>
      <w:r w:rsidRPr="00FD5EE9">
        <w:rPr>
          <w:rStyle w:val="FootnoteReference"/>
          <w:rFonts w:eastAsiaTheme="minorEastAsia" w:cs="Times New Roman"/>
          <w:b w:val="0"/>
          <w:vertAlign w:val="baseline"/>
        </w:rPr>
        <w:footnoteRef/>
      </w:r>
      <w:r w:rsidRPr="00FD5EE9">
        <w:rPr>
          <w:rFonts w:eastAsiaTheme="minorEastAsia"/>
          <w:sz w:val="26"/>
          <w:rtl/>
        </w:rPr>
        <w:t>)</w:t>
      </w:r>
      <w:r w:rsidRPr="00FD5EE9">
        <w:rPr>
          <w:rFonts w:eastAsiaTheme="minorEastAsia"/>
          <w:sz w:val="26"/>
          <w:rtl/>
        </w:rPr>
        <w:tab/>
      </w:r>
      <w:r w:rsidRPr="00FD5EE9">
        <w:rPr>
          <w:rFonts w:eastAsiaTheme="minorEastAsia" w:hint="eastAsia"/>
          <w:sz w:val="24"/>
          <w:szCs w:val="24"/>
          <w:rtl/>
        </w:rPr>
        <w:t>حسب</w:t>
      </w:r>
      <w:r w:rsidRPr="00FD5EE9">
        <w:rPr>
          <w:rFonts w:eastAsiaTheme="minorEastAsia"/>
          <w:sz w:val="24"/>
          <w:szCs w:val="24"/>
          <w:rtl/>
        </w:rPr>
        <w:t xml:space="preserve"> العناصر </w:t>
      </w:r>
      <w:r w:rsidRPr="00FD5EE9">
        <w:rPr>
          <w:rFonts w:eastAsiaTheme="minorEastAsia"/>
          <w:rtl/>
        </w:rPr>
        <w:t>المسجلة</w:t>
      </w:r>
      <w:r w:rsidRPr="00FD5EE9">
        <w:rPr>
          <w:rFonts w:eastAsiaTheme="minorEastAsia"/>
          <w:sz w:val="24"/>
          <w:szCs w:val="24"/>
          <w:rtl/>
        </w:rPr>
        <w:t xml:space="preserve"> في الملف، في </w:t>
      </w:r>
      <w:r w:rsidRPr="002C146E">
        <w:rPr>
          <w:rFonts w:eastAsiaTheme="minorEastAsia"/>
          <w:sz w:val="24"/>
          <w:szCs w:val="18"/>
          <w:rtl/>
        </w:rPr>
        <w:t>27</w:t>
      </w:r>
      <w:r w:rsidRPr="002C146E">
        <w:rPr>
          <w:rFonts w:eastAsiaTheme="minorEastAsia"/>
          <w:sz w:val="24"/>
          <w:szCs w:val="24"/>
          <w:rtl/>
        </w:rPr>
        <w:t xml:space="preserve"> </w:t>
      </w:r>
      <w:r w:rsidRPr="00FD5EE9">
        <w:rPr>
          <w:rFonts w:eastAsiaTheme="minorEastAsia" w:hint="eastAsia"/>
          <w:sz w:val="24"/>
          <w:szCs w:val="24"/>
          <w:rtl/>
        </w:rPr>
        <w:t>أيار</w:t>
      </w:r>
      <w:r w:rsidRPr="00FD5EE9">
        <w:rPr>
          <w:rFonts w:eastAsiaTheme="minorEastAsia"/>
          <w:sz w:val="24"/>
          <w:szCs w:val="24"/>
          <w:rtl/>
        </w:rPr>
        <w:t xml:space="preserve">/مايو </w:t>
      </w:r>
      <w:r w:rsidRPr="002C146E">
        <w:rPr>
          <w:rFonts w:eastAsiaTheme="minorEastAsia"/>
          <w:sz w:val="24"/>
          <w:szCs w:val="18"/>
          <w:rtl/>
        </w:rPr>
        <w:t>2019</w:t>
      </w:r>
      <w:r w:rsidRPr="00FD5EE9">
        <w:rPr>
          <w:rFonts w:eastAsiaTheme="minorEastAsia"/>
          <w:sz w:val="24"/>
          <w:szCs w:val="24"/>
          <w:rtl/>
        </w:rPr>
        <w:t>، امتنعت ال</w:t>
      </w:r>
      <w:r w:rsidRPr="00FD5EE9">
        <w:rPr>
          <w:rFonts w:eastAsiaTheme="minorEastAsia" w:hint="eastAsia"/>
          <w:sz w:val="24"/>
          <w:szCs w:val="24"/>
          <w:rtl/>
        </w:rPr>
        <w:t>نيابة</w:t>
      </w:r>
      <w:r w:rsidRPr="00FD5EE9">
        <w:rPr>
          <w:rFonts w:eastAsiaTheme="minorEastAsia"/>
          <w:sz w:val="24"/>
          <w:szCs w:val="24"/>
          <w:rtl/>
        </w:rPr>
        <w:t xml:space="preserve"> </w:t>
      </w:r>
      <w:r w:rsidRPr="00FD5EE9">
        <w:rPr>
          <w:rFonts w:eastAsiaTheme="minorEastAsia" w:hint="eastAsia"/>
          <w:sz w:val="24"/>
          <w:szCs w:val="24"/>
          <w:rtl/>
        </w:rPr>
        <w:t>العامة</w:t>
      </w:r>
      <w:r w:rsidRPr="00FD5EE9">
        <w:rPr>
          <w:rFonts w:eastAsiaTheme="minorEastAsia"/>
          <w:sz w:val="24"/>
          <w:szCs w:val="24"/>
          <w:rtl/>
        </w:rPr>
        <w:t xml:space="preserve"> عن النظر في الشكوى حيث </w:t>
      </w:r>
      <w:r>
        <w:rPr>
          <w:rFonts w:eastAsiaTheme="minorEastAsia" w:hint="cs"/>
          <w:sz w:val="24"/>
          <w:szCs w:val="24"/>
          <w:rtl/>
        </w:rPr>
        <w:t>إ</w:t>
      </w:r>
      <w:r w:rsidRPr="00FD5EE9">
        <w:rPr>
          <w:rFonts w:eastAsiaTheme="minorEastAsia"/>
          <w:sz w:val="24"/>
          <w:szCs w:val="24"/>
          <w:rtl/>
        </w:rPr>
        <w:t>ن الادعاءات الموجهة ضد مختلف المسؤولين تقع خارج نطاق اختصاص مكتب ال</w:t>
      </w:r>
      <w:r w:rsidRPr="00FD5EE9">
        <w:rPr>
          <w:rFonts w:eastAsiaTheme="minorEastAsia" w:hint="eastAsia"/>
          <w:sz w:val="24"/>
          <w:szCs w:val="24"/>
          <w:rtl/>
        </w:rPr>
        <w:t>نيابة</w:t>
      </w:r>
      <w:r w:rsidRPr="00FD5EE9">
        <w:rPr>
          <w:rFonts w:eastAsiaTheme="minorEastAsia"/>
          <w:sz w:val="24"/>
          <w:szCs w:val="24"/>
          <w:rtl/>
        </w:rPr>
        <w:t xml:space="preserve"> </w:t>
      </w:r>
      <w:r w:rsidRPr="00FD5EE9">
        <w:rPr>
          <w:rFonts w:eastAsiaTheme="minorEastAsia" w:hint="eastAsia"/>
          <w:sz w:val="24"/>
          <w:szCs w:val="24"/>
          <w:rtl/>
        </w:rPr>
        <w:t>العامة</w:t>
      </w:r>
      <w:r w:rsidRPr="00FD5EE9">
        <w:rPr>
          <w:rFonts w:eastAsiaTheme="minorEastAsia"/>
          <w:rtl/>
        </w:rPr>
        <w:t xml:space="preserve"> </w:t>
      </w:r>
      <w:r w:rsidRPr="00FD5EE9">
        <w:rPr>
          <w:rFonts w:eastAsiaTheme="minorEastAsia" w:hint="eastAsia"/>
          <w:sz w:val="24"/>
          <w:szCs w:val="24"/>
          <w:rtl/>
        </w:rPr>
        <w:t>للإدارة</w:t>
      </w:r>
      <w:r w:rsidRPr="00FD5EE9">
        <w:rPr>
          <w:rFonts w:eastAsiaTheme="minorEastAsia"/>
          <w:sz w:val="24"/>
          <w:szCs w:val="24"/>
          <w:rtl/>
        </w:rPr>
        <w:t xml:space="preserve"> ذاك</w:t>
      </w:r>
      <w:r w:rsidRPr="00FD5EE9">
        <w:rPr>
          <w:rFonts w:eastAsiaTheme="minorEastAsia" w:hint="eastAsia"/>
          <w:sz w:val="24"/>
          <w:szCs w:val="24"/>
          <w:rtl/>
        </w:rPr>
        <w:t>،</w:t>
      </w:r>
      <w:r w:rsidRPr="00FD5EE9">
        <w:rPr>
          <w:rFonts w:eastAsiaTheme="minorEastAsia"/>
          <w:sz w:val="24"/>
          <w:szCs w:val="24"/>
          <w:rtl/>
        </w:rPr>
        <w:t xml:space="preserve"> </w:t>
      </w:r>
      <w:r w:rsidRPr="00FD5EE9">
        <w:rPr>
          <w:rFonts w:eastAsiaTheme="minorEastAsia" w:hint="eastAsia"/>
          <w:sz w:val="24"/>
          <w:szCs w:val="24"/>
          <w:rtl/>
        </w:rPr>
        <w:t>وأحالها</w:t>
      </w:r>
      <w:r w:rsidRPr="00FD5EE9">
        <w:rPr>
          <w:rFonts w:eastAsiaTheme="minorEastAsia"/>
          <w:sz w:val="24"/>
          <w:szCs w:val="24"/>
          <w:rtl/>
        </w:rPr>
        <w:t xml:space="preserve"> إلى مكتب النيابة العامة للأمة. وفي </w:t>
      </w:r>
      <w:r w:rsidRPr="002C146E">
        <w:rPr>
          <w:rFonts w:eastAsiaTheme="minorEastAsia"/>
          <w:sz w:val="24"/>
          <w:szCs w:val="18"/>
          <w:rtl/>
        </w:rPr>
        <w:t>22</w:t>
      </w:r>
      <w:r w:rsidRPr="002C146E">
        <w:rPr>
          <w:rFonts w:eastAsiaTheme="minorEastAsia"/>
          <w:sz w:val="26"/>
          <w:rtl/>
        </w:rPr>
        <w:t xml:space="preserve"> </w:t>
      </w:r>
      <w:r>
        <w:rPr>
          <w:rFonts w:eastAsiaTheme="minorEastAsia" w:hint="cs"/>
          <w:sz w:val="24"/>
          <w:szCs w:val="24"/>
          <w:rtl/>
        </w:rPr>
        <w:t>تموز</w:t>
      </w:r>
      <w:r w:rsidRPr="00FD5EE9">
        <w:rPr>
          <w:rFonts w:eastAsiaTheme="minorEastAsia"/>
          <w:sz w:val="24"/>
          <w:szCs w:val="24"/>
          <w:rtl/>
        </w:rPr>
        <w:t>/</w:t>
      </w:r>
      <w:r>
        <w:rPr>
          <w:rFonts w:eastAsiaTheme="minorEastAsia" w:hint="cs"/>
          <w:sz w:val="24"/>
          <w:szCs w:val="24"/>
          <w:rtl/>
        </w:rPr>
        <w:t>يوليه</w:t>
      </w:r>
      <w:r w:rsidRPr="00FD5EE9">
        <w:rPr>
          <w:rFonts w:eastAsiaTheme="minorEastAsia"/>
          <w:sz w:val="24"/>
          <w:szCs w:val="24"/>
          <w:rtl/>
        </w:rPr>
        <w:t xml:space="preserve"> </w:t>
      </w:r>
      <w:r w:rsidRPr="002C146E">
        <w:rPr>
          <w:rFonts w:eastAsiaTheme="minorEastAsia"/>
          <w:sz w:val="24"/>
          <w:szCs w:val="18"/>
          <w:rtl/>
        </w:rPr>
        <w:t>2019</w:t>
      </w:r>
      <w:r w:rsidRPr="00FD5EE9">
        <w:rPr>
          <w:rFonts w:eastAsiaTheme="minorEastAsia" w:hint="eastAsia"/>
          <w:sz w:val="24"/>
          <w:szCs w:val="24"/>
          <w:rtl/>
        </w:rPr>
        <w:t>،</w:t>
      </w:r>
      <w:r w:rsidRPr="00FD5EE9">
        <w:rPr>
          <w:rFonts w:eastAsiaTheme="minorEastAsia"/>
          <w:sz w:val="24"/>
          <w:szCs w:val="24"/>
          <w:rtl/>
        </w:rPr>
        <w:t xml:space="preserve"> طلب مكتب النائب العام للأمة من المحكمة نسخة من الملف في سياق </w:t>
      </w:r>
      <w:r w:rsidRPr="00FD5EE9">
        <w:rPr>
          <w:rFonts w:eastAsiaTheme="minorEastAsia" w:hint="eastAsia"/>
          <w:sz w:val="24"/>
          <w:szCs w:val="24"/>
          <w:rtl/>
        </w:rPr>
        <w:t>تحقيق</w:t>
      </w:r>
      <w:r w:rsidRPr="00FD5EE9">
        <w:rPr>
          <w:rFonts w:eastAsiaTheme="minorEastAsia"/>
          <w:sz w:val="24"/>
          <w:szCs w:val="24"/>
          <w:rtl/>
        </w:rPr>
        <w:t xml:space="preserve"> في مزاعم ارتكاب جريمة ضد الإدارة العامة. </w:t>
      </w:r>
    </w:p>
  </w:footnote>
  <w:footnote w:id="4">
    <w:p w14:paraId="2968F7F7" w14:textId="77777777" w:rsidR="00E748F0" w:rsidRPr="00FD5EE9" w:rsidRDefault="00E748F0" w:rsidP="009C03A3">
      <w:pPr>
        <w:pStyle w:val="FootnoteText1"/>
        <w:rPr>
          <w:rFonts w:eastAsiaTheme="minorEastAsia"/>
          <w:lang w:val="ar-SA" w:eastAsia="zh-TW" w:bidi="en-GB"/>
        </w:rPr>
      </w:pPr>
      <w:r w:rsidRPr="00FD5EE9">
        <w:rPr>
          <w:rFonts w:eastAsiaTheme="minorEastAsia"/>
          <w:rtl/>
        </w:rPr>
        <w:t>(</w:t>
      </w:r>
      <w:r w:rsidRPr="00FD5EE9">
        <w:rPr>
          <w:rStyle w:val="FootnoteReference"/>
          <w:rFonts w:eastAsiaTheme="minorEastAsia" w:cs="Times New Roman"/>
          <w:b w:val="0"/>
          <w:vertAlign w:val="baseline"/>
        </w:rPr>
        <w:footnoteRef/>
      </w:r>
      <w:r w:rsidRPr="00FD5EE9">
        <w:rPr>
          <w:rFonts w:eastAsiaTheme="minorEastAsia"/>
          <w:sz w:val="26"/>
          <w:rtl/>
        </w:rPr>
        <w:t>)</w:t>
      </w:r>
      <w:r w:rsidRPr="00FD5EE9">
        <w:rPr>
          <w:rFonts w:eastAsiaTheme="minorEastAsia"/>
          <w:sz w:val="26"/>
          <w:rtl/>
        </w:rPr>
        <w:tab/>
      </w:r>
      <w:r w:rsidRPr="00FD5EE9">
        <w:rPr>
          <w:rFonts w:eastAsiaTheme="minorEastAsia" w:hint="eastAsia"/>
          <w:sz w:val="24"/>
          <w:szCs w:val="24"/>
          <w:rtl/>
        </w:rPr>
        <w:t>لم</w:t>
      </w:r>
      <w:r w:rsidRPr="00FD5EE9">
        <w:rPr>
          <w:rFonts w:eastAsiaTheme="minorEastAsia"/>
          <w:sz w:val="24"/>
          <w:szCs w:val="24"/>
          <w:rtl/>
        </w:rPr>
        <w:t xml:space="preserve"> </w:t>
      </w:r>
      <w:r w:rsidRPr="00FD5EE9">
        <w:rPr>
          <w:rFonts w:eastAsiaTheme="minorEastAsia" w:hint="eastAsia"/>
          <w:sz w:val="24"/>
          <w:szCs w:val="24"/>
          <w:rtl/>
        </w:rPr>
        <w:t>تتلق</w:t>
      </w:r>
      <w:r w:rsidRPr="00FD5EE9">
        <w:rPr>
          <w:rFonts w:eastAsiaTheme="minorEastAsia"/>
          <w:sz w:val="24"/>
          <w:szCs w:val="24"/>
          <w:rtl/>
        </w:rPr>
        <w:t xml:space="preserve"> </w:t>
      </w:r>
      <w:r w:rsidRPr="00FD5EE9">
        <w:rPr>
          <w:rFonts w:eastAsiaTheme="minorEastAsia" w:hint="eastAsia"/>
          <w:sz w:val="24"/>
          <w:szCs w:val="24"/>
          <w:rtl/>
        </w:rPr>
        <w:t>اللجنة</w:t>
      </w:r>
      <w:r w:rsidRPr="00FD5EE9">
        <w:rPr>
          <w:rFonts w:eastAsiaTheme="minorEastAsia"/>
          <w:sz w:val="24"/>
          <w:szCs w:val="24"/>
          <w:rtl/>
        </w:rPr>
        <w:t xml:space="preserve"> </w:t>
      </w:r>
      <w:r w:rsidRPr="00FD5EE9">
        <w:rPr>
          <w:rFonts w:eastAsiaTheme="minorEastAsia" w:hint="eastAsia"/>
          <w:sz w:val="24"/>
          <w:szCs w:val="24"/>
          <w:rtl/>
        </w:rPr>
        <w:t>أية</w:t>
      </w:r>
      <w:r w:rsidRPr="00FD5EE9">
        <w:rPr>
          <w:rFonts w:eastAsiaTheme="minorEastAsia"/>
          <w:sz w:val="24"/>
          <w:szCs w:val="24"/>
          <w:rtl/>
        </w:rPr>
        <w:t xml:space="preserve"> </w:t>
      </w:r>
      <w:r w:rsidRPr="00FD5EE9">
        <w:rPr>
          <w:rFonts w:eastAsiaTheme="minorEastAsia" w:hint="eastAsia"/>
          <w:sz w:val="24"/>
          <w:szCs w:val="24"/>
          <w:rtl/>
        </w:rPr>
        <w:t>رسالة</w:t>
      </w:r>
      <w:r w:rsidRPr="00FD5EE9">
        <w:rPr>
          <w:rFonts w:eastAsiaTheme="minorEastAsia"/>
          <w:sz w:val="24"/>
          <w:szCs w:val="24"/>
          <w:rtl/>
        </w:rPr>
        <w:t xml:space="preserve"> </w:t>
      </w:r>
      <w:r w:rsidRPr="00FD5EE9">
        <w:rPr>
          <w:rFonts w:eastAsiaTheme="minorEastAsia" w:hint="eastAsia"/>
          <w:sz w:val="24"/>
          <w:szCs w:val="24"/>
          <w:rtl/>
        </w:rPr>
        <w:t>من</w:t>
      </w:r>
      <w:r w:rsidRPr="00FD5EE9">
        <w:rPr>
          <w:rFonts w:eastAsiaTheme="minorEastAsia"/>
          <w:sz w:val="24"/>
          <w:szCs w:val="24"/>
          <w:rtl/>
        </w:rPr>
        <w:t xml:space="preserve"> </w:t>
      </w:r>
      <w:r w:rsidRPr="00FD5EE9">
        <w:rPr>
          <w:rFonts w:eastAsiaTheme="minorEastAsia" w:hint="eastAsia"/>
          <w:sz w:val="24"/>
          <w:szCs w:val="24"/>
          <w:rtl/>
        </w:rPr>
        <w:t>البعثة</w:t>
      </w:r>
      <w:r w:rsidRPr="00FD5EE9">
        <w:rPr>
          <w:rFonts w:eastAsiaTheme="minorEastAsia"/>
          <w:sz w:val="24"/>
          <w:szCs w:val="24"/>
          <w:rtl/>
        </w:rPr>
        <w:t xml:space="preserve"> </w:t>
      </w:r>
      <w:r w:rsidRPr="00FD5EE9">
        <w:rPr>
          <w:rFonts w:eastAsiaTheme="minorEastAsia" w:hint="eastAsia"/>
          <w:sz w:val="24"/>
          <w:szCs w:val="24"/>
          <w:rtl/>
        </w:rPr>
        <w:t>الدائمة</w:t>
      </w:r>
      <w:r w:rsidRPr="00FD5EE9">
        <w:rPr>
          <w:rFonts w:eastAsiaTheme="minorEastAsia"/>
          <w:sz w:val="24"/>
          <w:szCs w:val="24"/>
          <w:rtl/>
        </w:rPr>
        <w:t xml:space="preserve"> </w:t>
      </w:r>
      <w:r w:rsidRPr="00FD5EE9">
        <w:rPr>
          <w:rFonts w:eastAsiaTheme="minorEastAsia" w:hint="eastAsia"/>
          <w:sz w:val="24"/>
          <w:szCs w:val="24"/>
          <w:rtl/>
        </w:rPr>
        <w:t>بهذا</w:t>
      </w:r>
      <w:r w:rsidRPr="00FD5EE9">
        <w:rPr>
          <w:rFonts w:eastAsiaTheme="minorEastAsia"/>
          <w:sz w:val="24"/>
          <w:szCs w:val="24"/>
          <w:rtl/>
        </w:rPr>
        <w:t xml:space="preserve"> </w:t>
      </w:r>
      <w:r w:rsidRPr="00FD5EE9">
        <w:rPr>
          <w:rFonts w:eastAsiaTheme="minorEastAsia" w:hint="eastAsia"/>
          <w:sz w:val="24"/>
          <w:szCs w:val="24"/>
          <w:rtl/>
        </w:rPr>
        <w:t>الخصوص</w:t>
      </w:r>
      <w:r w:rsidRPr="00FD5EE9">
        <w:rPr>
          <w:rFonts w:eastAsiaTheme="minorEastAsia"/>
          <w:sz w:val="24"/>
          <w:szCs w:val="24"/>
          <w:rtl/>
        </w:rPr>
        <w:t>.</w:t>
      </w:r>
    </w:p>
  </w:footnote>
  <w:footnote w:id="5">
    <w:p w14:paraId="3AFD7B59" w14:textId="77777777" w:rsidR="00E748F0" w:rsidRPr="002C146E" w:rsidRDefault="00E748F0" w:rsidP="009C03A3">
      <w:pPr>
        <w:pStyle w:val="FootnoteText1"/>
        <w:rPr>
          <w:rFonts w:eastAsiaTheme="minorEastAsia" w:hint="cs"/>
          <w:spacing w:val="-2"/>
          <w:lang w:val="es-ES" w:eastAsia="zh-TW" w:bidi="en-GB"/>
        </w:rPr>
      </w:pPr>
      <w:r w:rsidRPr="002C146E">
        <w:rPr>
          <w:rFonts w:eastAsiaTheme="minorEastAsia"/>
          <w:spacing w:val="-2"/>
          <w:rtl/>
        </w:rPr>
        <w:t>(</w:t>
      </w:r>
      <w:r w:rsidRPr="002C146E">
        <w:rPr>
          <w:rStyle w:val="FootnoteReference"/>
          <w:rFonts w:eastAsiaTheme="minorEastAsia" w:cs="Times New Roman"/>
          <w:b w:val="0"/>
          <w:spacing w:val="-2"/>
          <w:vertAlign w:val="baseline"/>
        </w:rPr>
        <w:footnoteRef/>
      </w:r>
      <w:r w:rsidRPr="002C146E">
        <w:rPr>
          <w:rFonts w:eastAsiaTheme="minorEastAsia"/>
          <w:spacing w:val="-2"/>
          <w:sz w:val="26"/>
          <w:rtl/>
        </w:rPr>
        <w:t>)</w:t>
      </w:r>
      <w:r w:rsidRPr="002C146E">
        <w:rPr>
          <w:rFonts w:eastAsiaTheme="minorEastAsia"/>
          <w:spacing w:val="-2"/>
          <w:sz w:val="26"/>
          <w:rtl/>
        </w:rPr>
        <w:tab/>
      </w:r>
      <w:r w:rsidR="002C146E" w:rsidRPr="002C146E">
        <w:rPr>
          <w:rFonts w:eastAsiaTheme="minorEastAsia"/>
          <w:spacing w:val="-2"/>
          <w:szCs w:val="24"/>
          <w:lang w:val="es-ES"/>
        </w:rPr>
        <w:t xml:space="preserve">Corte Interamericana de Derechos Humanos, </w:t>
      </w:r>
      <w:r w:rsidR="002C146E" w:rsidRPr="002C146E">
        <w:rPr>
          <w:rFonts w:eastAsiaTheme="minorEastAsia"/>
          <w:i/>
          <w:spacing w:val="-2"/>
          <w:szCs w:val="24"/>
          <w:lang w:val="es-ES"/>
        </w:rPr>
        <w:t>Genie Lacayo vs. Nicaragua,</w:t>
      </w:r>
      <w:r w:rsidR="002C146E" w:rsidRPr="002C146E">
        <w:rPr>
          <w:rFonts w:eastAsiaTheme="minorEastAsia"/>
          <w:spacing w:val="-2"/>
          <w:szCs w:val="24"/>
          <w:lang w:val="es-ES"/>
        </w:rPr>
        <w:t xml:space="preserve"> fondo, reparaciones y costas, sentencia de 29 de enero de 1997, párr.</w:t>
      </w:r>
      <w:r w:rsidR="008554F0">
        <w:rPr>
          <w:rFonts w:eastAsiaTheme="minorEastAsia"/>
          <w:spacing w:val="-2"/>
          <w:szCs w:val="24"/>
          <w:lang w:val="es-ES"/>
        </w:rPr>
        <w:t> </w:t>
      </w:r>
      <w:r w:rsidR="002C146E" w:rsidRPr="002C146E">
        <w:rPr>
          <w:rFonts w:eastAsiaTheme="minorEastAsia"/>
          <w:spacing w:val="-2"/>
          <w:szCs w:val="24"/>
          <w:lang w:val="es-ES"/>
        </w:rPr>
        <w:t>79</w:t>
      </w:r>
      <w:r w:rsidRPr="002C146E">
        <w:rPr>
          <w:rFonts w:eastAsiaTheme="minorEastAsia"/>
          <w:spacing w:val="-2"/>
          <w:szCs w:val="24"/>
          <w:rtl/>
        </w:rPr>
        <w:t>؛ و</w:t>
      </w:r>
      <w:r w:rsidR="002C146E" w:rsidRPr="002C146E">
        <w:rPr>
          <w:rFonts w:eastAsiaTheme="minorEastAsia"/>
          <w:spacing w:val="-2"/>
          <w:szCs w:val="24"/>
          <w:lang w:val="es-ES"/>
        </w:rPr>
        <w:t xml:space="preserve">y </w:t>
      </w:r>
      <w:r w:rsidR="002C146E" w:rsidRPr="002C146E">
        <w:rPr>
          <w:rFonts w:eastAsiaTheme="minorEastAsia"/>
          <w:i/>
          <w:spacing w:val="-2"/>
          <w:szCs w:val="24"/>
          <w:lang w:val="es-ES"/>
        </w:rPr>
        <w:t>Argüelles y otros vs. Argentina,</w:t>
      </w:r>
      <w:r w:rsidR="002C146E" w:rsidRPr="002C146E">
        <w:rPr>
          <w:rFonts w:eastAsiaTheme="minorEastAsia"/>
          <w:spacing w:val="-2"/>
          <w:szCs w:val="24"/>
          <w:lang w:val="es-ES"/>
        </w:rPr>
        <w:t xml:space="preserve"> excepciones</w:t>
      </w:r>
      <w:r w:rsidR="002C146E">
        <w:rPr>
          <w:rFonts w:eastAsiaTheme="minorEastAsia"/>
          <w:spacing w:val="-2"/>
          <w:szCs w:val="24"/>
          <w:lang w:val="es-ES"/>
        </w:rPr>
        <w:br/>
      </w:r>
      <w:r w:rsidR="002C146E" w:rsidRPr="002C146E">
        <w:rPr>
          <w:rFonts w:eastAsiaTheme="minorEastAsia"/>
          <w:spacing w:val="-2"/>
          <w:szCs w:val="24"/>
          <w:lang w:val="es-ES"/>
        </w:rPr>
        <w:t>preliminares, fondo, reparaciones y costas, sentencia de 20 de noviembre de 2014, párr.</w:t>
      </w:r>
      <w:r w:rsidR="008554F0">
        <w:rPr>
          <w:rFonts w:eastAsiaTheme="minorEastAsia"/>
          <w:spacing w:val="-2"/>
          <w:szCs w:val="24"/>
          <w:lang w:val="es-ES"/>
        </w:rPr>
        <w:t> </w:t>
      </w:r>
      <w:r w:rsidR="002C146E" w:rsidRPr="002C146E">
        <w:rPr>
          <w:rFonts w:eastAsiaTheme="minorEastAsia"/>
          <w:spacing w:val="-2"/>
          <w:szCs w:val="24"/>
          <w:lang w:val="es-ES"/>
        </w:rPr>
        <w:t>195</w:t>
      </w:r>
      <w:r w:rsidRPr="002C146E">
        <w:rPr>
          <w:rFonts w:eastAsiaTheme="minorEastAsia"/>
          <w:spacing w:val="-2"/>
          <w:szCs w:val="24"/>
          <w:rtl/>
        </w:rPr>
        <w:t>؛ و</w:t>
      </w:r>
      <w:r w:rsidR="002C146E" w:rsidRPr="002C146E">
        <w:rPr>
          <w:rFonts w:eastAsiaTheme="minorEastAsia"/>
          <w:spacing w:val="-2"/>
          <w:szCs w:val="24"/>
          <w:lang w:val="es-ES"/>
        </w:rPr>
        <w:t xml:space="preserve">Tribunal Europeo de Derechos Humanos, </w:t>
      </w:r>
      <w:r w:rsidR="002C146E" w:rsidRPr="002C146E">
        <w:rPr>
          <w:rFonts w:eastAsiaTheme="minorEastAsia"/>
          <w:i/>
          <w:spacing w:val="-2"/>
          <w:szCs w:val="24"/>
          <w:lang w:val="es-ES"/>
        </w:rPr>
        <w:t>Ruíz-Mateos c. España</w:t>
      </w:r>
      <w:r w:rsidR="002C146E" w:rsidRPr="002C146E">
        <w:rPr>
          <w:rFonts w:eastAsiaTheme="minorEastAsia"/>
          <w:spacing w:val="-2"/>
          <w:szCs w:val="24"/>
          <w:lang w:val="es-ES"/>
        </w:rPr>
        <w:t xml:space="preserve">, sentencia de 23 de junio de 1993, </w:t>
      </w:r>
      <w:proofErr w:type="spellStart"/>
      <w:r w:rsidR="002C146E" w:rsidRPr="002C146E">
        <w:rPr>
          <w:rFonts w:eastAsiaTheme="minorEastAsia"/>
          <w:spacing w:val="-2"/>
          <w:szCs w:val="24"/>
          <w:lang w:val="es-ES"/>
        </w:rPr>
        <w:t>párrs</w:t>
      </w:r>
      <w:proofErr w:type="spellEnd"/>
      <w:r w:rsidR="002C146E" w:rsidRPr="002C146E">
        <w:rPr>
          <w:rFonts w:eastAsiaTheme="minorEastAsia"/>
          <w:spacing w:val="-2"/>
          <w:szCs w:val="24"/>
          <w:lang w:val="es-ES"/>
        </w:rPr>
        <w:t>. 38 y </w:t>
      </w:r>
      <w:proofErr w:type="spellStart"/>
      <w:r w:rsidR="002C146E" w:rsidRPr="002C146E">
        <w:rPr>
          <w:rFonts w:eastAsiaTheme="minorEastAsia"/>
          <w:spacing w:val="-2"/>
          <w:szCs w:val="24"/>
          <w:lang w:val="es-ES"/>
        </w:rPr>
        <w:t>ss</w:t>
      </w:r>
      <w:proofErr w:type="spellEnd"/>
      <w:r w:rsidRPr="002C146E">
        <w:rPr>
          <w:rFonts w:eastAsiaTheme="minorEastAsia"/>
          <w:spacing w:val="-2"/>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A0F4B" w14:textId="77777777" w:rsidR="00E748F0" w:rsidRPr="009929D5" w:rsidRDefault="00E748F0" w:rsidP="009929D5">
    <w:pPr>
      <w:pStyle w:val="Header"/>
      <w:jc w:val="right"/>
    </w:pPr>
    <w:r w:rsidRPr="009929D5">
      <w:t>CRC/C/83/D/48/2018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F162C" w14:textId="77777777" w:rsidR="00E748F0" w:rsidRPr="009929D5" w:rsidRDefault="00E748F0" w:rsidP="009929D5">
    <w:pPr>
      <w:pStyle w:val="Header"/>
      <w:jc w:val="left"/>
    </w:pPr>
    <w:r w:rsidRPr="009929D5">
      <w:t>CRC/C/83/D/48/2018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F20EE"/>
    <w:rsid w:val="00006264"/>
    <w:rsid w:val="000076D5"/>
    <w:rsid w:val="00043663"/>
    <w:rsid w:val="000505CF"/>
    <w:rsid w:val="000D701C"/>
    <w:rsid w:val="000D729A"/>
    <w:rsid w:val="000E2A71"/>
    <w:rsid w:val="00126026"/>
    <w:rsid w:val="00160263"/>
    <w:rsid w:val="00181F96"/>
    <w:rsid w:val="001A1371"/>
    <w:rsid w:val="001B346A"/>
    <w:rsid w:val="001B4BCB"/>
    <w:rsid w:val="001D5AC0"/>
    <w:rsid w:val="001E1CAD"/>
    <w:rsid w:val="001E290D"/>
    <w:rsid w:val="002144FA"/>
    <w:rsid w:val="0023469A"/>
    <w:rsid w:val="00243C8A"/>
    <w:rsid w:val="00267A0E"/>
    <w:rsid w:val="002901D9"/>
    <w:rsid w:val="002976C2"/>
    <w:rsid w:val="002C146E"/>
    <w:rsid w:val="002D2D42"/>
    <w:rsid w:val="002F6071"/>
    <w:rsid w:val="002F61EB"/>
    <w:rsid w:val="0032155B"/>
    <w:rsid w:val="003260FF"/>
    <w:rsid w:val="00343D95"/>
    <w:rsid w:val="00374341"/>
    <w:rsid w:val="003C50EA"/>
    <w:rsid w:val="003D1062"/>
    <w:rsid w:val="003F20EE"/>
    <w:rsid w:val="00420D7B"/>
    <w:rsid w:val="00450B21"/>
    <w:rsid w:val="00453B63"/>
    <w:rsid w:val="00455780"/>
    <w:rsid w:val="0045649E"/>
    <w:rsid w:val="0046636A"/>
    <w:rsid w:val="004A14A6"/>
    <w:rsid w:val="004B0A1C"/>
    <w:rsid w:val="004D1B1F"/>
    <w:rsid w:val="004D298E"/>
    <w:rsid w:val="00523BAE"/>
    <w:rsid w:val="005241D5"/>
    <w:rsid w:val="00527774"/>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171"/>
    <w:rsid w:val="006B3E27"/>
    <w:rsid w:val="006B6507"/>
    <w:rsid w:val="006C104C"/>
    <w:rsid w:val="006E444F"/>
    <w:rsid w:val="00721AAD"/>
    <w:rsid w:val="00733704"/>
    <w:rsid w:val="0078071A"/>
    <w:rsid w:val="007F75AE"/>
    <w:rsid w:val="00852A9A"/>
    <w:rsid w:val="008554F0"/>
    <w:rsid w:val="008F49E1"/>
    <w:rsid w:val="0090370F"/>
    <w:rsid w:val="009269D2"/>
    <w:rsid w:val="00942135"/>
    <w:rsid w:val="009521B0"/>
    <w:rsid w:val="009929D5"/>
    <w:rsid w:val="00994130"/>
    <w:rsid w:val="009A7E9F"/>
    <w:rsid w:val="009C03A3"/>
    <w:rsid w:val="009E5018"/>
    <w:rsid w:val="00A12B37"/>
    <w:rsid w:val="00A65558"/>
    <w:rsid w:val="00AB6758"/>
    <w:rsid w:val="00B13763"/>
    <w:rsid w:val="00B477A4"/>
    <w:rsid w:val="00B54045"/>
    <w:rsid w:val="00B85D9D"/>
    <w:rsid w:val="00BB3AE3"/>
    <w:rsid w:val="00C438D7"/>
    <w:rsid w:val="00C54D74"/>
    <w:rsid w:val="00C63191"/>
    <w:rsid w:val="00C81B50"/>
    <w:rsid w:val="00CB28F9"/>
    <w:rsid w:val="00CC5022"/>
    <w:rsid w:val="00CC7DDF"/>
    <w:rsid w:val="00CD1801"/>
    <w:rsid w:val="00D10EF1"/>
    <w:rsid w:val="00D42810"/>
    <w:rsid w:val="00D914A7"/>
    <w:rsid w:val="00DC5BF5"/>
    <w:rsid w:val="00DD13C3"/>
    <w:rsid w:val="00DD596E"/>
    <w:rsid w:val="00DD621E"/>
    <w:rsid w:val="00DF0575"/>
    <w:rsid w:val="00E176BD"/>
    <w:rsid w:val="00E70E04"/>
    <w:rsid w:val="00E748F0"/>
    <w:rsid w:val="00E76499"/>
    <w:rsid w:val="00EC05A7"/>
    <w:rsid w:val="00EC4B6B"/>
    <w:rsid w:val="00EF1EE5"/>
    <w:rsid w:val="00F763B4"/>
    <w:rsid w:val="00F900C3"/>
    <w:rsid w:val="00FD2424"/>
    <w:rsid w:val="00FD5EE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42125B"/>
  <w15:docId w15:val="{562E706C-2167-465F-B03E-7B1E795DA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uiPriority w:val="99"/>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Appel note de bas de p.,16 Point,Superscript 6 Point,Footnote,Footnote symbol,f"/>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C03A3"/>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9C03A3"/>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4D1B1F"/>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9929D5"/>
    <w:pPr>
      <w:bidi w:val="0"/>
      <w:spacing w:after="120"/>
      <w:ind w:left="1134" w:right="1134"/>
      <w:jc w:val="both"/>
    </w:pPr>
    <w:rPr>
      <w:lang w:val="es-ES" w:eastAsia="es-ES"/>
    </w:rPr>
  </w:style>
  <w:style w:type="paragraph" w:customStyle="1" w:styleId="HChG">
    <w:name w:val="_ H _Ch_G"/>
    <w:basedOn w:val="Normal"/>
    <w:next w:val="Normal"/>
    <w:link w:val="HChGChar"/>
    <w:qFormat/>
    <w:rsid w:val="009929D5"/>
    <w:pPr>
      <w:keepNext/>
      <w:keepLines/>
      <w:tabs>
        <w:tab w:val="right" w:pos="851"/>
      </w:tabs>
      <w:suppressAutoHyphens/>
      <w:bidi w:val="0"/>
      <w:spacing w:before="360" w:after="240" w:line="300" w:lineRule="exact"/>
      <w:ind w:left="1134" w:right="1134" w:hanging="1134"/>
      <w:jc w:val="left"/>
    </w:pPr>
    <w:rPr>
      <w:b/>
      <w:sz w:val="28"/>
      <w:lang w:val="es-ES" w:eastAsia="es-ES"/>
    </w:rPr>
  </w:style>
  <w:style w:type="paragraph" w:customStyle="1" w:styleId="H23G">
    <w:name w:val="_ H_2/3_G"/>
    <w:basedOn w:val="Normal"/>
    <w:next w:val="Normal"/>
    <w:qFormat/>
    <w:rsid w:val="009929D5"/>
    <w:pPr>
      <w:keepNext/>
      <w:keepLines/>
      <w:tabs>
        <w:tab w:val="right" w:pos="851"/>
      </w:tabs>
      <w:suppressAutoHyphens/>
      <w:bidi w:val="0"/>
      <w:spacing w:before="240" w:after="120" w:line="240" w:lineRule="exact"/>
      <w:ind w:left="1134" w:right="1134" w:hanging="1134"/>
      <w:jc w:val="left"/>
    </w:pPr>
    <w:rPr>
      <w:rFonts w:hint="cs"/>
      <w:b/>
      <w:lang w:val="es-ES" w:eastAsia="es-ES"/>
    </w:rPr>
  </w:style>
  <w:style w:type="paragraph" w:customStyle="1" w:styleId="H4G">
    <w:name w:val="_ H_4_G"/>
    <w:basedOn w:val="Normal"/>
    <w:next w:val="Normal"/>
    <w:qFormat/>
    <w:rsid w:val="009929D5"/>
    <w:pPr>
      <w:keepNext/>
      <w:keepLines/>
      <w:tabs>
        <w:tab w:val="right" w:pos="851"/>
      </w:tabs>
      <w:suppressAutoHyphens/>
      <w:bidi w:val="0"/>
      <w:spacing w:before="240" w:after="120" w:line="240" w:lineRule="exact"/>
      <w:ind w:left="1134" w:right="1134" w:hanging="1134"/>
      <w:jc w:val="left"/>
    </w:pPr>
    <w:rPr>
      <w:rFonts w:hint="cs"/>
      <w:i/>
      <w:lang w:val="es-ES" w:eastAsia="es-ES"/>
    </w:rPr>
  </w:style>
  <w:style w:type="character" w:customStyle="1" w:styleId="SingleTxtGChar">
    <w:name w:val="_ Single Txt_G Char"/>
    <w:link w:val="SingleTxtG"/>
    <w:locked/>
    <w:rsid w:val="009929D5"/>
    <w:rPr>
      <w:rFonts w:ascii="Times New Roman" w:hAnsi="Times New Roman" w:cs="Traditional Arabic"/>
      <w:sz w:val="20"/>
      <w:szCs w:val="30"/>
      <w:lang w:val="es-ES" w:eastAsia="es-ES"/>
    </w:rPr>
  </w:style>
  <w:style w:type="character" w:customStyle="1" w:styleId="HChGChar">
    <w:name w:val="_ H _Ch_G Char"/>
    <w:link w:val="HChG"/>
    <w:locked/>
    <w:rsid w:val="009929D5"/>
    <w:rPr>
      <w:rFonts w:ascii="Times New Roman" w:hAnsi="Times New Roman" w:cs="Traditional Arabic"/>
      <w:b/>
      <w:sz w:val="28"/>
      <w:szCs w:val="3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06714-AB8E-445A-B3AE-BFA250E9E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9</Pages>
  <Words>3975</Words>
  <Characters>19481</Characters>
  <Application>Microsoft Office Word</Application>
  <DocSecurity>0</DocSecurity>
  <Lines>309</Lines>
  <Paragraphs>99</Paragraphs>
  <ScaleCrop>false</ScaleCrop>
  <HeadingPairs>
    <vt:vector size="2" baseType="variant">
      <vt:variant>
        <vt:lpstr>Title</vt:lpstr>
      </vt:variant>
      <vt:variant>
        <vt:i4>1</vt:i4>
      </vt:variant>
    </vt:vector>
  </HeadingPairs>
  <TitlesOfParts>
    <vt:vector size="1" baseType="lpstr">
      <vt:lpstr>CRC/C/83/D/48/2018</vt:lpstr>
    </vt:vector>
  </TitlesOfParts>
  <Company>DCM</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
  <dc:creator>IBAL</dc:creator>
  <cp:keywords/>
  <dc:description>Distr.: General_x000d_
28 February 2020_x000d_
Original: Spanish_x000d_
</dc:description>
  <cp:lastModifiedBy>Ibrahim Balan</cp:lastModifiedBy>
  <cp:revision>3</cp:revision>
  <cp:lastPrinted>2020-04-17T12:14:00Z</cp:lastPrinted>
  <dcterms:created xsi:type="dcterms:W3CDTF">2020-04-17T12:13:00Z</dcterms:created>
  <dcterms:modified xsi:type="dcterms:W3CDTF">2020-04-17T12:14:00Z</dcterms:modified>
</cp:coreProperties>
</file>