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10503">
                <w:t>C/QAT/13-16</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910503">
              <w:rPr>
                <w:sz w:val="20"/>
                <w:lang w:val="en-US"/>
              </w:rPr>
              <w:fldChar w:fldCharType="separate"/>
            </w:r>
            <w:r w:rsidR="00910503">
              <w:rPr>
                <w:sz w:val="20"/>
                <w:lang w:val="en-US"/>
              </w:rPr>
              <w:t>13 September 2011</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BC1A62" w:rsidRPr="00BC1A62" w:rsidRDefault="00BC1A62" w:rsidP="00DA2361">
      <w:pPr>
        <w:spacing w:before="120"/>
        <w:rPr>
          <w:b/>
          <w:sz w:val="24"/>
          <w:szCs w:val="24"/>
        </w:rPr>
      </w:pPr>
      <w:r w:rsidRPr="00BC1A62">
        <w:rPr>
          <w:b/>
          <w:sz w:val="24"/>
          <w:szCs w:val="24"/>
        </w:rPr>
        <w:t>Комитет по ликвидации</w:t>
      </w:r>
      <w:r w:rsidR="00B92793">
        <w:rPr>
          <w:b/>
          <w:sz w:val="24"/>
          <w:szCs w:val="24"/>
        </w:rPr>
        <w:br/>
      </w:r>
      <w:r w:rsidRPr="00BC1A62">
        <w:rPr>
          <w:b/>
          <w:sz w:val="24"/>
          <w:szCs w:val="24"/>
        </w:rPr>
        <w:t>расовой дискриминации</w:t>
      </w:r>
    </w:p>
    <w:p w:rsidR="00BC1A62" w:rsidRPr="00BC1A62" w:rsidRDefault="00BC1A62" w:rsidP="00BC1A62">
      <w:pPr>
        <w:pStyle w:val="HMGR"/>
      </w:pPr>
      <w:r w:rsidRPr="00B92793">
        <w:tab/>
      </w:r>
      <w:r w:rsidRPr="00B92793">
        <w:tab/>
      </w:r>
      <w:r w:rsidRPr="00BC1A62">
        <w:t>Доклады, представляемые государствами-участниками в соответствии со статьей 9 Конвенции</w:t>
      </w:r>
    </w:p>
    <w:p w:rsidR="00BC1A62" w:rsidRPr="00BC1A62" w:rsidRDefault="00BC1A62" w:rsidP="00BC1A62">
      <w:pPr>
        <w:pStyle w:val="HChGR"/>
      </w:pPr>
      <w:r w:rsidRPr="00B92793">
        <w:tab/>
      </w:r>
      <w:r w:rsidRPr="00B92793">
        <w:tab/>
      </w:r>
      <w:r w:rsidRPr="00BC1A62">
        <w:t>Тринадцатый, четырнадцатый, пятнадцатый и шестнадцатый периодические доклады государств-участников</w:t>
      </w:r>
      <w:r>
        <w:t>, подлежавшие</w:t>
      </w:r>
      <w:r w:rsidRPr="00BC1A62">
        <w:t xml:space="preserve"> представлен</w:t>
      </w:r>
      <w:r>
        <w:t>ию</w:t>
      </w:r>
      <w:r w:rsidRPr="00BC1A62">
        <w:t xml:space="preserve"> в 2007 году</w:t>
      </w:r>
    </w:p>
    <w:p w:rsidR="00BC1A62" w:rsidRPr="00CC6C2E" w:rsidRDefault="00BC1A62" w:rsidP="00BC1A62">
      <w:pPr>
        <w:pStyle w:val="HMGR"/>
        <w:rPr>
          <w:lang w:val="en-US"/>
        </w:rPr>
      </w:pPr>
      <w:r w:rsidRPr="00BC1A62">
        <w:tab/>
      </w:r>
      <w:r w:rsidRPr="00BC1A62">
        <w:tab/>
        <w:t>Катар</w:t>
      </w:r>
      <w:r w:rsidRPr="00CC6C2E">
        <w:rPr>
          <w:sz w:val="24"/>
          <w:szCs w:val="24"/>
          <w:vertAlign w:val="superscript"/>
        </w:rPr>
        <w:footnoteReference w:customMarkFollows="1" w:id="1"/>
        <w:t xml:space="preserve">*, </w:t>
      </w:r>
      <w:r w:rsidRPr="00CC6C2E">
        <w:rPr>
          <w:sz w:val="24"/>
          <w:szCs w:val="24"/>
          <w:vertAlign w:val="superscript"/>
        </w:rPr>
        <w:footnoteReference w:customMarkFollows="1" w:id="2"/>
        <w:t>**</w:t>
      </w:r>
    </w:p>
    <w:p w:rsidR="00BC1A62" w:rsidRPr="00BC1A62" w:rsidRDefault="00BC1A62" w:rsidP="00BC1A62">
      <w:pPr>
        <w:jc w:val="right"/>
      </w:pPr>
      <w:r w:rsidRPr="00BC1A62">
        <w:t>[18 мая 2011 года]</w:t>
      </w:r>
    </w:p>
    <w:p w:rsidR="00DA2361" w:rsidRDefault="00BC1A62" w:rsidP="00DA2361">
      <w:pPr>
        <w:suppressAutoHyphens/>
        <w:spacing w:after="120"/>
        <w:rPr>
          <w:sz w:val="28"/>
        </w:rPr>
      </w:pPr>
      <w:r w:rsidRPr="00BC1A62">
        <w:br w:type="page"/>
      </w:r>
      <w:r w:rsidR="00DA2361">
        <w:rPr>
          <w:sz w:val="28"/>
        </w:rPr>
        <w:t>Содержание</w:t>
      </w:r>
    </w:p>
    <w:p w:rsidR="00DA2361" w:rsidRDefault="00DA2361" w:rsidP="00DA2361">
      <w:pPr>
        <w:tabs>
          <w:tab w:val="right" w:pos="8929"/>
          <w:tab w:val="right" w:pos="9638"/>
        </w:tabs>
        <w:suppressAutoHyphens/>
        <w:spacing w:after="120"/>
        <w:ind w:left="283"/>
      </w:pPr>
      <w:r>
        <w:rPr>
          <w:i/>
          <w:sz w:val="18"/>
        </w:rPr>
        <w:tab/>
        <w:t>Пункты</w:t>
      </w:r>
      <w:r>
        <w:rPr>
          <w:i/>
          <w:sz w:val="18"/>
        </w:rPr>
        <w:tab/>
        <w:t>Стр.</w:t>
      </w:r>
    </w:p>
    <w:p w:rsidR="00DA2361" w:rsidRPr="00F052B7" w:rsidRDefault="00DA2361" w:rsidP="00DA2361">
      <w:pPr>
        <w:tabs>
          <w:tab w:val="right" w:pos="850"/>
          <w:tab w:val="left" w:pos="1134"/>
          <w:tab w:val="left" w:pos="1559"/>
          <w:tab w:val="left" w:pos="1984"/>
          <w:tab w:val="left" w:leader="dot" w:pos="7654"/>
          <w:tab w:val="right" w:pos="8929"/>
          <w:tab w:val="right" w:pos="9638"/>
        </w:tabs>
        <w:suppressAutoHyphens/>
        <w:spacing w:after="120"/>
      </w:pPr>
      <w:r>
        <w:rPr>
          <w:lang w:val="en-US"/>
        </w:rPr>
        <w:tab/>
      </w:r>
      <w:r>
        <w:rPr>
          <w:lang w:val="en-US"/>
        </w:rPr>
        <w:tab/>
      </w:r>
      <w:r w:rsidRPr="00BC1A62">
        <w:t>Введение</w:t>
      </w:r>
      <w:r w:rsidRPr="00BC1A62">
        <w:tab/>
      </w:r>
      <w:r w:rsidRPr="00BC1A62">
        <w:tab/>
        <w:t>1−4</w:t>
      </w:r>
      <w:r w:rsidRPr="00BC1A62">
        <w:tab/>
      </w:r>
      <w:r w:rsidR="00F052B7">
        <w:t>3</w:t>
      </w:r>
    </w:p>
    <w:p w:rsidR="00DA2361" w:rsidRPr="00B92793"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BC1A62">
        <w:rPr>
          <w:lang w:val="en-US"/>
        </w:rPr>
        <w:t>I</w:t>
      </w:r>
      <w:r w:rsidRPr="00BC1A62">
        <w:t>.</w:t>
      </w:r>
      <w:r w:rsidRPr="00BC1A62">
        <w:tab/>
        <w:t>Справочная информация о государстве Катар</w:t>
      </w:r>
      <w:r w:rsidRPr="00BC1A62">
        <w:tab/>
      </w:r>
      <w:r w:rsidRPr="00BC1A62">
        <w:tab/>
        <w:t>5−</w:t>
      </w:r>
      <w:r w:rsidR="00B92793">
        <w:t>4</w:t>
      </w:r>
      <w:r w:rsidRPr="00BC1A62">
        <w:t>8</w:t>
      </w:r>
      <w:r w:rsidRPr="00BC1A62">
        <w:tab/>
      </w:r>
      <w:r w:rsidR="00F052B7">
        <w:t>4</w:t>
      </w:r>
    </w:p>
    <w:p w:rsidR="00DA2361" w:rsidRPr="00F052B7"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B92793">
        <w:tab/>
      </w:r>
      <w:r w:rsidRPr="00B92793">
        <w:tab/>
      </w:r>
      <w:r w:rsidRPr="00BC1A62">
        <w:rPr>
          <w:lang w:val="en-US"/>
        </w:rPr>
        <w:t>A</w:t>
      </w:r>
      <w:r w:rsidRPr="00BC1A62">
        <w:t>.</w:t>
      </w:r>
      <w:r w:rsidRPr="00BC1A62">
        <w:tab/>
        <w:t>Географические и топографические характеристики</w:t>
      </w:r>
      <w:r w:rsidRPr="00BC1A62">
        <w:tab/>
      </w:r>
      <w:r w:rsidRPr="00BC1A62">
        <w:tab/>
        <w:t>5−6</w:t>
      </w:r>
      <w:r w:rsidRPr="00BC1A62">
        <w:tab/>
      </w:r>
      <w:r w:rsidR="00F052B7">
        <w:t>4</w:t>
      </w:r>
    </w:p>
    <w:p w:rsidR="00DA2361" w:rsidRPr="00F052B7"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F052B7">
        <w:tab/>
      </w:r>
      <w:r w:rsidRPr="00BC1A62">
        <w:rPr>
          <w:lang w:val="en-US"/>
        </w:rPr>
        <w:t>B</w:t>
      </w:r>
      <w:r w:rsidRPr="00BC1A62">
        <w:t>.</w:t>
      </w:r>
      <w:r w:rsidRPr="00BC1A62">
        <w:tab/>
      </w:r>
      <w:r w:rsidR="00316C82" w:rsidRPr="00C4061D">
        <w:t>Население</w:t>
      </w:r>
      <w:r w:rsidRPr="00BC1A62">
        <w:tab/>
      </w:r>
      <w:r w:rsidRPr="00BC1A62">
        <w:tab/>
        <w:t>7−8</w:t>
      </w:r>
      <w:r w:rsidRPr="00BC1A62">
        <w:tab/>
      </w:r>
      <w:r w:rsidR="00F052B7">
        <w:t>4</w:t>
      </w:r>
    </w:p>
    <w:p w:rsidR="00DA2361" w:rsidRPr="00316C82"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F052B7">
        <w:tab/>
      </w:r>
      <w:r w:rsidRPr="00BC1A62">
        <w:rPr>
          <w:lang w:val="en-US"/>
        </w:rPr>
        <w:t>C</w:t>
      </w:r>
      <w:r w:rsidRPr="00BC1A62">
        <w:t>.</w:t>
      </w:r>
      <w:r w:rsidRPr="00BC1A62">
        <w:tab/>
      </w:r>
      <w:r w:rsidR="00316C82">
        <w:t>Исторический обзор</w:t>
      </w:r>
      <w:r w:rsidRPr="00BC1A62">
        <w:tab/>
      </w:r>
      <w:r w:rsidRPr="00BC1A62">
        <w:tab/>
        <w:t>9−12</w:t>
      </w:r>
      <w:r w:rsidRPr="00BC1A62">
        <w:tab/>
      </w:r>
      <w:r w:rsidR="00F052B7">
        <w:t>6</w:t>
      </w:r>
    </w:p>
    <w:p w:rsidR="00DA2361" w:rsidRPr="00316C82"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316C82">
        <w:tab/>
      </w:r>
      <w:r w:rsidRPr="00316C82">
        <w:tab/>
      </w:r>
      <w:r w:rsidRPr="00BC1A62">
        <w:rPr>
          <w:lang w:val="en-US"/>
        </w:rPr>
        <w:t>D</w:t>
      </w:r>
      <w:r w:rsidRPr="00BC1A62">
        <w:t>.</w:t>
      </w:r>
      <w:r w:rsidRPr="00BC1A62">
        <w:tab/>
      </w:r>
      <w:r w:rsidR="00316C82" w:rsidRPr="00116B71">
        <w:t>Социально-экономические показатели</w:t>
      </w:r>
      <w:r w:rsidRPr="00BC1A62">
        <w:tab/>
      </w:r>
      <w:r w:rsidRPr="00BC1A62">
        <w:tab/>
        <w:t>13−14</w:t>
      </w:r>
      <w:r w:rsidRPr="00BC1A62">
        <w:tab/>
      </w:r>
      <w:r w:rsidR="00F052B7">
        <w:t>6</w:t>
      </w:r>
    </w:p>
    <w:p w:rsidR="00DA2361" w:rsidRPr="00316C82" w:rsidRDefault="00DA2361" w:rsidP="00316C82">
      <w:pPr>
        <w:tabs>
          <w:tab w:val="right" w:pos="850"/>
          <w:tab w:val="left" w:pos="1134"/>
          <w:tab w:val="left" w:pos="1559"/>
          <w:tab w:val="left" w:pos="1984"/>
          <w:tab w:val="left" w:leader="dot" w:pos="7654"/>
          <w:tab w:val="right" w:pos="8929"/>
          <w:tab w:val="right" w:pos="9638"/>
        </w:tabs>
        <w:suppressAutoHyphens/>
        <w:spacing w:after="120"/>
        <w:ind w:left="1559" w:hanging="1559"/>
      </w:pPr>
      <w:r w:rsidRPr="00316C82">
        <w:tab/>
      </w:r>
      <w:r w:rsidRPr="00316C82">
        <w:tab/>
      </w:r>
      <w:r w:rsidRPr="00BC1A62">
        <w:rPr>
          <w:lang w:val="en-US"/>
        </w:rPr>
        <w:t>E</w:t>
      </w:r>
      <w:r w:rsidRPr="00BC1A62">
        <w:t>.</w:t>
      </w:r>
      <w:r w:rsidRPr="00BC1A62">
        <w:tab/>
      </w:r>
      <w:r w:rsidR="00316C82" w:rsidRPr="007D2658">
        <w:t>Конституционная, политическая и правовая структура</w:t>
      </w:r>
      <w:r w:rsidR="00316C82">
        <w:br/>
      </w:r>
      <w:r w:rsidR="00316C82" w:rsidRPr="007D2658">
        <w:t>государства</w:t>
      </w:r>
      <w:r w:rsidRPr="00BC1A62">
        <w:tab/>
      </w:r>
      <w:r w:rsidRPr="00BC1A62">
        <w:tab/>
        <w:t>15−28</w:t>
      </w:r>
      <w:r w:rsidRPr="00316C82">
        <w:tab/>
      </w:r>
      <w:r w:rsidR="00F052B7">
        <w:t>8</w:t>
      </w:r>
    </w:p>
    <w:p w:rsidR="00DA2361" w:rsidRPr="00316C82"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316C82">
        <w:tab/>
      </w:r>
      <w:r w:rsidRPr="00316C82">
        <w:tab/>
      </w:r>
      <w:r w:rsidRPr="00BC1A62">
        <w:rPr>
          <w:lang w:val="en-US"/>
        </w:rPr>
        <w:t>F</w:t>
      </w:r>
      <w:r w:rsidRPr="00BC1A62">
        <w:t>.</w:t>
      </w:r>
      <w:r w:rsidRPr="00BC1A62">
        <w:tab/>
      </w:r>
      <w:r w:rsidR="00316C82">
        <w:t>Общие рамки поощрения и защиты прав человека</w:t>
      </w:r>
      <w:r w:rsidRPr="00BC1A62">
        <w:tab/>
      </w:r>
      <w:r w:rsidRPr="00BC1A62">
        <w:tab/>
        <w:t>29−48</w:t>
      </w:r>
      <w:r w:rsidRPr="00316C82">
        <w:tab/>
      </w:r>
      <w:r w:rsidR="00F052B7">
        <w:t>11</w:t>
      </w:r>
    </w:p>
    <w:p w:rsidR="00DA2361" w:rsidRPr="00316C82" w:rsidRDefault="00DA2361" w:rsidP="00316C82">
      <w:pPr>
        <w:tabs>
          <w:tab w:val="right" w:pos="850"/>
          <w:tab w:val="left" w:pos="1134"/>
          <w:tab w:val="left" w:pos="1559"/>
          <w:tab w:val="left" w:pos="1984"/>
          <w:tab w:val="left" w:leader="dot" w:pos="7654"/>
          <w:tab w:val="right" w:pos="8929"/>
          <w:tab w:val="right" w:pos="9638"/>
        </w:tabs>
        <w:suppressAutoHyphens/>
        <w:spacing w:after="120"/>
        <w:ind w:left="1134" w:hanging="1134"/>
      </w:pPr>
      <w:r w:rsidRPr="00316C82">
        <w:tab/>
      </w:r>
      <w:r w:rsidRPr="00BC1A62">
        <w:rPr>
          <w:lang w:val="en-US"/>
        </w:rPr>
        <w:t>II</w:t>
      </w:r>
      <w:r w:rsidRPr="00BC1A62">
        <w:t>.</w:t>
      </w:r>
      <w:r w:rsidRPr="00BC1A62">
        <w:tab/>
      </w:r>
      <w:r w:rsidR="00316C82">
        <w:t>Замечания по основным статьям Конвенции: меры, принимаемые</w:t>
      </w:r>
      <w:r w:rsidR="00316C82">
        <w:br/>
        <w:t>государством в целях осуществления Конвенции</w:t>
      </w:r>
      <w:r w:rsidRPr="00BC1A62">
        <w:tab/>
      </w:r>
      <w:r w:rsidRPr="00BC1A62">
        <w:tab/>
        <w:t>49−111</w:t>
      </w:r>
      <w:r w:rsidRPr="00BC1A62">
        <w:tab/>
      </w:r>
      <w:r w:rsidR="00F052B7">
        <w:t>18</w:t>
      </w:r>
    </w:p>
    <w:p w:rsidR="00DA2361" w:rsidRPr="00F052B7"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316C82">
        <w:tab/>
      </w:r>
      <w:r w:rsidRPr="00316C82">
        <w:tab/>
      </w:r>
      <w:r w:rsidR="009B3301">
        <w:t>Статья 2</w:t>
      </w:r>
      <w:r w:rsidRPr="00316C82">
        <w:tab/>
      </w:r>
      <w:r w:rsidRPr="00BC1A62">
        <w:tab/>
      </w:r>
      <w:r w:rsidRPr="00BC1A62">
        <w:tab/>
        <w:t>55−57</w:t>
      </w:r>
      <w:r w:rsidRPr="00BC1A62">
        <w:tab/>
      </w:r>
      <w:r w:rsidR="00F052B7">
        <w:t>19</w:t>
      </w:r>
    </w:p>
    <w:p w:rsidR="00DA2361" w:rsidRPr="00F052B7" w:rsidRDefault="00DA2361"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F052B7">
        <w:tab/>
      </w:r>
      <w:r w:rsidR="007A14C1">
        <w:t>Статья 3</w:t>
      </w:r>
      <w:r w:rsidRPr="00F052B7">
        <w:tab/>
      </w:r>
      <w:r w:rsidR="0098126D" w:rsidRPr="00BC1A62">
        <w:tab/>
      </w:r>
      <w:r w:rsidR="0098126D" w:rsidRPr="00F052B7">
        <w:tab/>
      </w:r>
      <w:r w:rsidR="0098126D" w:rsidRPr="00BC1A62">
        <w:t>58−59</w:t>
      </w:r>
      <w:r w:rsidR="0098126D" w:rsidRPr="00F052B7">
        <w:tab/>
      </w:r>
      <w:r w:rsidR="00F052B7">
        <w:t>19</w:t>
      </w:r>
    </w:p>
    <w:p w:rsidR="0098126D" w:rsidRPr="00F052B7" w:rsidRDefault="0098126D"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F052B7">
        <w:tab/>
      </w:r>
      <w:r w:rsidR="007A14C1">
        <w:t>Статья 4</w:t>
      </w:r>
      <w:r w:rsidRPr="00F052B7">
        <w:tab/>
      </w:r>
      <w:r w:rsidRPr="00BC1A62">
        <w:tab/>
      </w:r>
      <w:r w:rsidRPr="00BC1A62">
        <w:tab/>
        <w:t>60−63</w:t>
      </w:r>
      <w:r w:rsidRPr="00F052B7">
        <w:tab/>
      </w:r>
      <w:r w:rsidR="00F052B7">
        <w:t>20</w:t>
      </w:r>
    </w:p>
    <w:p w:rsidR="0098126D" w:rsidRPr="007A14C1" w:rsidRDefault="0098126D" w:rsidP="00DA2361">
      <w:pPr>
        <w:tabs>
          <w:tab w:val="right" w:pos="850"/>
          <w:tab w:val="left" w:pos="1134"/>
          <w:tab w:val="left" w:pos="1559"/>
          <w:tab w:val="left" w:pos="1984"/>
          <w:tab w:val="left" w:leader="dot" w:pos="7654"/>
          <w:tab w:val="right" w:pos="8929"/>
          <w:tab w:val="right" w:pos="9638"/>
        </w:tabs>
        <w:suppressAutoHyphens/>
        <w:spacing w:after="120"/>
      </w:pPr>
      <w:r w:rsidRPr="00F052B7">
        <w:tab/>
      </w:r>
      <w:r w:rsidRPr="00F052B7">
        <w:tab/>
      </w:r>
      <w:r w:rsidR="007A14C1" w:rsidRPr="002C058E">
        <w:t>Статья 5</w:t>
      </w:r>
      <w:r w:rsidRPr="00BC1A62">
        <w:tab/>
      </w:r>
      <w:r w:rsidRPr="00BC1A62">
        <w:tab/>
      </w:r>
      <w:r w:rsidRPr="00F052B7">
        <w:tab/>
      </w:r>
      <w:r w:rsidRPr="00BC1A62">
        <w:t>64−102</w:t>
      </w:r>
      <w:r w:rsidRPr="00BC1A62">
        <w:tab/>
      </w:r>
      <w:r w:rsidR="00F052B7">
        <w:t>21</w:t>
      </w:r>
    </w:p>
    <w:p w:rsidR="0098126D" w:rsidRPr="007A14C1" w:rsidRDefault="0098126D" w:rsidP="00DA2361">
      <w:pPr>
        <w:tabs>
          <w:tab w:val="right" w:pos="850"/>
          <w:tab w:val="left" w:pos="1134"/>
          <w:tab w:val="left" w:pos="1559"/>
          <w:tab w:val="left" w:pos="1984"/>
          <w:tab w:val="left" w:leader="dot" w:pos="7654"/>
          <w:tab w:val="right" w:pos="8929"/>
          <w:tab w:val="right" w:pos="9638"/>
        </w:tabs>
        <w:suppressAutoHyphens/>
        <w:spacing w:after="120"/>
      </w:pPr>
      <w:r w:rsidRPr="007A14C1">
        <w:tab/>
      </w:r>
      <w:r w:rsidRPr="007A14C1">
        <w:tab/>
      </w:r>
      <w:r w:rsidR="007A14C1">
        <w:t>Статья 6</w:t>
      </w:r>
      <w:r w:rsidRPr="007A14C1">
        <w:tab/>
      </w:r>
      <w:r w:rsidRPr="00BC1A62">
        <w:tab/>
      </w:r>
      <w:r w:rsidRPr="00BC1A62">
        <w:tab/>
        <w:t>103−107</w:t>
      </w:r>
      <w:r w:rsidRPr="00BC1A62">
        <w:tab/>
      </w:r>
      <w:r w:rsidR="00F052B7">
        <w:t>32</w:t>
      </w:r>
    </w:p>
    <w:p w:rsidR="0098126D" w:rsidRPr="007A14C1" w:rsidRDefault="0098126D" w:rsidP="00DA2361">
      <w:pPr>
        <w:tabs>
          <w:tab w:val="right" w:pos="850"/>
          <w:tab w:val="left" w:pos="1134"/>
          <w:tab w:val="left" w:pos="1559"/>
          <w:tab w:val="left" w:pos="1984"/>
          <w:tab w:val="left" w:leader="dot" w:pos="7654"/>
          <w:tab w:val="right" w:pos="8929"/>
          <w:tab w:val="right" w:pos="9638"/>
        </w:tabs>
        <w:suppressAutoHyphens/>
        <w:spacing w:after="120"/>
      </w:pPr>
      <w:r w:rsidRPr="007A14C1">
        <w:tab/>
      </w:r>
      <w:r w:rsidRPr="007A14C1">
        <w:tab/>
      </w:r>
      <w:r w:rsidR="007A14C1" w:rsidRPr="00393E57">
        <w:t>Статья 7</w:t>
      </w:r>
      <w:r w:rsidRPr="00BC1A62">
        <w:tab/>
      </w:r>
      <w:r w:rsidRPr="00BC1A62">
        <w:tab/>
      </w:r>
      <w:r w:rsidRPr="007A14C1">
        <w:tab/>
      </w:r>
      <w:r w:rsidRPr="00BC1A62">
        <w:t>108−111</w:t>
      </w:r>
      <w:r w:rsidRPr="00BC1A62">
        <w:tab/>
      </w:r>
      <w:r w:rsidR="00F052B7">
        <w:t>33</w:t>
      </w:r>
    </w:p>
    <w:p w:rsidR="0098126D" w:rsidRPr="007A14C1" w:rsidRDefault="0098126D" w:rsidP="007A14C1">
      <w:pPr>
        <w:tabs>
          <w:tab w:val="right" w:pos="850"/>
          <w:tab w:val="left" w:pos="1134"/>
          <w:tab w:val="left" w:pos="1559"/>
          <w:tab w:val="left" w:pos="1984"/>
          <w:tab w:val="left" w:leader="dot" w:pos="7654"/>
          <w:tab w:val="right" w:pos="8929"/>
          <w:tab w:val="right" w:pos="9638"/>
        </w:tabs>
        <w:suppressAutoHyphens/>
        <w:spacing w:after="120"/>
        <w:ind w:left="1134" w:hanging="1134"/>
      </w:pPr>
      <w:r w:rsidRPr="007A14C1">
        <w:tab/>
      </w:r>
      <w:r w:rsidRPr="00BC1A62">
        <w:rPr>
          <w:lang w:val="en-US"/>
        </w:rPr>
        <w:t>III</w:t>
      </w:r>
      <w:r w:rsidRPr="00BC1A62">
        <w:t>.</w:t>
      </w:r>
      <w:r w:rsidRPr="00BC1A62">
        <w:tab/>
      </w:r>
      <w:r w:rsidR="007A14C1" w:rsidRPr="007C738B">
        <w:t>Меры</w:t>
      </w:r>
      <w:r w:rsidR="007A14C1">
        <w:t xml:space="preserve"> по выполнению замечаний и </w:t>
      </w:r>
      <w:r w:rsidR="007A14C1" w:rsidRPr="007C738B">
        <w:t>рекомендаци</w:t>
      </w:r>
      <w:r w:rsidR="007A14C1">
        <w:t>й</w:t>
      </w:r>
      <w:r w:rsidR="007A14C1" w:rsidRPr="007C738B">
        <w:t xml:space="preserve"> Комитета</w:t>
      </w:r>
      <w:r w:rsidR="007A14C1">
        <w:br/>
      </w:r>
      <w:r w:rsidR="007A14C1" w:rsidRPr="007C738B">
        <w:t>по ликвидации расовой дискриминации</w:t>
      </w:r>
      <w:r w:rsidRPr="00BC1A62">
        <w:tab/>
      </w:r>
      <w:r w:rsidRPr="00BC1A62">
        <w:tab/>
        <w:t>112−124</w:t>
      </w:r>
      <w:r w:rsidRPr="00BC1A62">
        <w:tab/>
      </w:r>
      <w:r w:rsidR="00F052B7">
        <w:t>34</w:t>
      </w:r>
    </w:p>
    <w:p w:rsidR="0098126D" w:rsidRPr="007A14C1" w:rsidRDefault="0098126D" w:rsidP="00DA2361">
      <w:pPr>
        <w:tabs>
          <w:tab w:val="right" w:pos="850"/>
          <w:tab w:val="left" w:pos="1134"/>
          <w:tab w:val="left" w:pos="1559"/>
          <w:tab w:val="left" w:pos="1984"/>
          <w:tab w:val="left" w:leader="dot" w:pos="7654"/>
          <w:tab w:val="right" w:pos="8929"/>
          <w:tab w:val="right" w:pos="9638"/>
        </w:tabs>
        <w:suppressAutoHyphens/>
        <w:spacing w:after="120"/>
      </w:pPr>
    </w:p>
    <w:p w:rsidR="00BC1A62" w:rsidRPr="00BC1A62" w:rsidRDefault="0098126D" w:rsidP="0098126D">
      <w:pPr>
        <w:pStyle w:val="HChGR"/>
      </w:pPr>
      <w:r>
        <w:br w:type="page"/>
      </w:r>
      <w:r w:rsidRPr="0098126D">
        <w:tab/>
      </w:r>
      <w:r w:rsidRPr="004A45DC">
        <w:tab/>
      </w:r>
      <w:r w:rsidR="00BC1A62" w:rsidRPr="00BC1A62">
        <w:t>Введение</w:t>
      </w:r>
    </w:p>
    <w:p w:rsidR="00BC1A62" w:rsidRPr="00BC1A62" w:rsidRDefault="00BC1A62" w:rsidP="0098126D">
      <w:pPr>
        <w:pStyle w:val="SingleTxtGR"/>
      </w:pPr>
      <w:r w:rsidRPr="00BC1A62">
        <w:t>1.</w:t>
      </w:r>
      <w:r w:rsidRPr="00BC1A62">
        <w:tab/>
        <w:t>Катар имеет честь представить настоящий доклад Комитет</w:t>
      </w:r>
      <w:r w:rsidR="004A45DC">
        <w:t>у</w:t>
      </w:r>
      <w:r w:rsidRPr="00BC1A62">
        <w:t xml:space="preserve"> по ликвид</w:t>
      </w:r>
      <w:r w:rsidRPr="00BC1A62">
        <w:t>а</w:t>
      </w:r>
      <w:r w:rsidRPr="00BC1A62">
        <w:t>ции расовой дискриминации в соответствии с пунктом 1 статьи 9 Междунаро</w:t>
      </w:r>
      <w:r w:rsidRPr="00BC1A62">
        <w:t>д</w:t>
      </w:r>
      <w:r w:rsidRPr="00BC1A62">
        <w:t>ной конвенции</w:t>
      </w:r>
      <w:r w:rsidR="004A45DC" w:rsidRPr="00BC1A62">
        <w:t xml:space="preserve"> 1965 года</w:t>
      </w:r>
      <w:r w:rsidRPr="00BC1A62">
        <w:t xml:space="preserve"> о ликвидации всех форм расовой дискриминации и</w:t>
      </w:r>
      <w:r w:rsidR="00A7444F">
        <w:t xml:space="preserve"> </w:t>
      </w:r>
      <w:r w:rsidRPr="00BC1A62">
        <w:t>руководящими принципами и общими рекомендациями, сформулированными Комитетом. Катар, котор</w:t>
      </w:r>
      <w:r w:rsidR="004A45DC">
        <w:t>ый</w:t>
      </w:r>
      <w:r w:rsidRPr="00BC1A62">
        <w:t xml:space="preserve"> присоединилс</w:t>
      </w:r>
      <w:r w:rsidR="004A45DC">
        <w:t>я</w:t>
      </w:r>
      <w:r w:rsidRPr="00BC1A62">
        <w:t xml:space="preserve"> к Конвенции 22 июля 1976 года, под</w:t>
      </w:r>
      <w:r w:rsidR="004A45DC">
        <w:t>держивает изложенные в ней принципы и цели в соответствии с принцип</w:t>
      </w:r>
      <w:r w:rsidR="004A45DC">
        <w:t>а</w:t>
      </w:r>
      <w:r w:rsidR="004A45DC">
        <w:t>ми ислама, который является государственной религией и который признает, что все люди являются свободными и равными без какого-либо различия,</w:t>
      </w:r>
      <w:r w:rsidR="00A7444F">
        <w:br/>
      </w:r>
      <w:r w:rsidR="004A45DC">
        <w:t>как</w:t>
      </w:r>
      <w:r w:rsidR="00B92793">
        <w:t>-</w:t>
      </w:r>
      <w:r w:rsidR="004A45DC">
        <w:t>то</w:t>
      </w:r>
      <w:r w:rsidR="00A01041">
        <w:t>:</w:t>
      </w:r>
      <w:r w:rsidR="004A45DC">
        <w:t xml:space="preserve"> в</w:t>
      </w:r>
      <w:r w:rsidR="00A7444F">
        <w:t xml:space="preserve"> </w:t>
      </w:r>
      <w:r w:rsidR="004A45DC">
        <w:t>отношении</w:t>
      </w:r>
      <w:r w:rsidRPr="00BC1A62">
        <w:t xml:space="preserve"> расы, цвета кожи, пола или религии. В настоящем докладе по</w:t>
      </w:r>
      <w:r w:rsidRPr="00BC1A62">
        <w:t>д</w:t>
      </w:r>
      <w:r w:rsidRPr="00BC1A62">
        <w:t>робно излагаются меры, прин</w:t>
      </w:r>
      <w:r w:rsidR="004A45DC">
        <w:t>имаемые</w:t>
      </w:r>
      <w:r w:rsidRPr="00BC1A62">
        <w:t xml:space="preserve"> Катаром</w:t>
      </w:r>
      <w:r w:rsidR="004A45DC">
        <w:t xml:space="preserve"> </w:t>
      </w:r>
      <w:r w:rsidRPr="00BC1A62">
        <w:t xml:space="preserve">для выполнения положений </w:t>
      </w:r>
      <w:r w:rsidR="004A45DC">
        <w:t>К</w:t>
      </w:r>
      <w:r w:rsidRPr="00BC1A62">
        <w:t>онвенции.</w:t>
      </w:r>
    </w:p>
    <w:p w:rsidR="007511D7" w:rsidRDefault="00BC1A62" w:rsidP="0098126D">
      <w:pPr>
        <w:pStyle w:val="SingleTxtGR"/>
      </w:pPr>
      <w:r w:rsidRPr="00BC1A62">
        <w:t>2.</w:t>
      </w:r>
      <w:r w:rsidRPr="00BC1A62">
        <w:tab/>
        <w:t>Доклад состоит из трех частей</w:t>
      </w:r>
      <w:r w:rsidR="00FE6DF0">
        <w:t>. В части I</w:t>
      </w:r>
      <w:r w:rsidRPr="00BC1A62">
        <w:t xml:space="preserve"> представлены общие с</w:t>
      </w:r>
      <w:r w:rsidR="00FE6DF0">
        <w:t>ведения о Катаре, в частности информация о его территории, населении, государственных политических структурах и правовых рамках, гарантирующих защиту прав ч</w:t>
      </w:r>
      <w:r w:rsidR="00FE6DF0">
        <w:t>е</w:t>
      </w:r>
      <w:r w:rsidR="00FE6DF0">
        <w:t>ловека. В части II приводится информация о мерах по осуществлению ст</w:t>
      </w:r>
      <w:r w:rsidR="00FE6DF0">
        <w:t>а</w:t>
      </w:r>
      <w:r w:rsidR="00FE6DF0">
        <w:t>тей 2</w:t>
      </w:r>
      <w:r w:rsidR="00B92793">
        <w:noBreakHyphen/>
      </w:r>
      <w:r w:rsidR="00FE6DF0">
        <w:t>7 Конвенции в Катаре и связанных с этим тенденциях. В части III соде</w:t>
      </w:r>
      <w:r w:rsidR="00FE6DF0">
        <w:t>р</w:t>
      </w:r>
      <w:r w:rsidR="00FE6DF0">
        <w:t>жится информация о выполнении замечаний и рекомендаций, сформулирова</w:t>
      </w:r>
      <w:r w:rsidR="00FE6DF0">
        <w:t>н</w:t>
      </w:r>
      <w:r w:rsidR="00FE6DF0">
        <w:t>ных К</w:t>
      </w:r>
      <w:r w:rsidR="00FE6DF0">
        <w:t>о</w:t>
      </w:r>
      <w:r w:rsidR="00FE6DF0">
        <w:t>митетом по итогам рассмотрения предыдущего доклада Катара.</w:t>
      </w:r>
    </w:p>
    <w:p w:rsidR="00FE6DF0" w:rsidRDefault="00FE6DF0" w:rsidP="0098126D">
      <w:pPr>
        <w:pStyle w:val="SingleTxtGR"/>
      </w:pPr>
      <w:r>
        <w:t>3.</w:t>
      </w:r>
      <w:r>
        <w:tab/>
        <w:t xml:space="preserve">Настоящий документ </w:t>
      </w:r>
      <w:r w:rsidR="00327247">
        <w:t>представляет собой сводный национальный доклад, который был подготовлен межучрежденческим правительственным комитетом, который был учрежден согласно решению, принятому Советом министров на его двадцать четвертом очередном совещании, в 2007 году. В соответствии с р</w:t>
      </w:r>
      <w:r w:rsidR="00327247">
        <w:t>у</w:t>
      </w:r>
      <w:r w:rsidR="00327247">
        <w:t>ководящими принципами и рекомендациями договорных органов, касающимися подготовки доклада, настоящий доклад был направлен в Национальный комитет по правам человека для комментариев и замечаний. Представляя сводный тр</w:t>
      </w:r>
      <w:r w:rsidR="00327247">
        <w:t>и</w:t>
      </w:r>
      <w:r w:rsidR="00327247">
        <w:t>надцатый, четырнадцатый, пятнадцатый и шестнадцатый периодически</w:t>
      </w:r>
      <w:r w:rsidR="00B92793">
        <w:t>е</w:t>
      </w:r>
      <w:r w:rsidR="00327247">
        <w:t xml:space="preserve"> докл</w:t>
      </w:r>
      <w:r w:rsidR="00327247">
        <w:t>а</w:t>
      </w:r>
      <w:r w:rsidR="00327247">
        <w:t>д</w:t>
      </w:r>
      <w:r w:rsidR="00B92793">
        <w:t>ы</w:t>
      </w:r>
      <w:r w:rsidR="00327247">
        <w:t xml:space="preserve"> в одном документе, Катар подтверждает стремление </w:t>
      </w:r>
      <w:r w:rsidR="00A911C7">
        <w:t>в полной мере сотру</w:t>
      </w:r>
      <w:r w:rsidR="00A911C7">
        <w:t>д</w:t>
      </w:r>
      <w:r w:rsidR="00A911C7">
        <w:t>ничать с Комитетом и откликаться на любые просьбы о представлении разъя</w:t>
      </w:r>
      <w:r w:rsidR="00A911C7">
        <w:t>с</w:t>
      </w:r>
      <w:r w:rsidR="00A911C7">
        <w:t>нений относительно осуществления Конвенции. Катар желает Комитету дал</w:t>
      </w:r>
      <w:r w:rsidR="00A911C7">
        <w:t>ь</w:t>
      </w:r>
      <w:r w:rsidR="00A911C7">
        <w:t>нейших успехов в его усилиях по ликвидации всех форм расовой дискримин</w:t>
      </w:r>
      <w:r w:rsidR="00A911C7">
        <w:t>а</w:t>
      </w:r>
      <w:r w:rsidR="00A911C7">
        <w:t>ции.</w:t>
      </w:r>
    </w:p>
    <w:p w:rsidR="00A911C7" w:rsidRDefault="00A911C7" w:rsidP="0098126D">
      <w:pPr>
        <w:pStyle w:val="SingleTxtGR"/>
      </w:pPr>
      <w:r>
        <w:t>4.</w:t>
      </w:r>
      <w:r>
        <w:tab/>
        <w:t>Настоящий доклад был составлен вскоре после подготовки национальн</w:t>
      </w:r>
      <w:r>
        <w:t>о</w:t>
      </w:r>
      <w:r>
        <w:t>го доклада о положении в области прав человека в Катаре, представленного в соответствии с пунктом 5 е) резолюции 60/251 Генеральной Ассамблеи Орган</w:t>
      </w:r>
      <w:r>
        <w:t>и</w:t>
      </w:r>
      <w:r>
        <w:t>зации Объединенных Наций, в которой она постановила учредить Совет по правам человека, и в соответствии с общими руководящими принципами, изл</w:t>
      </w:r>
      <w:r>
        <w:t>о</w:t>
      </w:r>
      <w:r>
        <w:t>женными в резолюции 5/1 Совета по правам человека об институциональном механизме Совета. В этом докладе Катар попытался дать полную и объекти</w:t>
      </w:r>
      <w:r>
        <w:t>в</w:t>
      </w:r>
      <w:r>
        <w:t>ную картину положения в области прав человека на его территории, а также подробно</w:t>
      </w:r>
      <w:r w:rsidR="000E3680">
        <w:t xml:space="preserve"> осветить меры по поощрению прав человека на местах, трудности и проблемы, с которыми сталкивается государство в стремлении обеспечить э</w:t>
      </w:r>
      <w:r w:rsidR="000E3680">
        <w:t>ф</w:t>
      </w:r>
      <w:r w:rsidR="000E3680">
        <w:t>фективную реализацию прав человека</w:t>
      </w:r>
      <w:r w:rsidR="00B92793">
        <w:t>,</w:t>
      </w:r>
      <w:r w:rsidR="000E3680">
        <w:t xml:space="preserve"> и будущие шаги, которые государство намерено принять, включая планы по ратификации некоторых договоров, ст</w:t>
      </w:r>
      <w:r w:rsidR="000E3680">
        <w:t>о</w:t>
      </w:r>
      <w:r w:rsidR="000E3680">
        <w:t>роной которых Катар пока еще не является.</w:t>
      </w:r>
    </w:p>
    <w:p w:rsidR="000E3680" w:rsidRDefault="000E3680" w:rsidP="000E3680">
      <w:pPr>
        <w:pStyle w:val="HChGR"/>
      </w:pPr>
      <w:r>
        <w:tab/>
        <w:t>I.</w:t>
      </w:r>
      <w:r>
        <w:tab/>
        <w:t>Основные сведения о Катаре</w:t>
      </w:r>
    </w:p>
    <w:p w:rsidR="000E3680" w:rsidRDefault="000E3680" w:rsidP="000E3680">
      <w:pPr>
        <w:pStyle w:val="H1GR"/>
      </w:pPr>
      <w:r>
        <w:tab/>
        <w:t>А.</w:t>
      </w:r>
      <w:r>
        <w:tab/>
        <w:t>Место</w:t>
      </w:r>
      <w:r w:rsidR="00B92793">
        <w:t>рас</w:t>
      </w:r>
      <w:r>
        <w:t>положение и топографические характеристики</w:t>
      </w:r>
    </w:p>
    <w:p w:rsidR="001451E9" w:rsidRPr="001451E9" w:rsidRDefault="001451E9" w:rsidP="001451E9">
      <w:pPr>
        <w:pStyle w:val="SingleTxtGR"/>
        <w:rPr>
          <w:lang w:eastAsia="ru-RU"/>
        </w:rPr>
      </w:pPr>
      <w:r w:rsidRPr="001451E9">
        <w:rPr>
          <w:lang w:eastAsia="ru-RU"/>
        </w:rPr>
        <w:t>5.</w:t>
      </w:r>
      <w:r w:rsidRPr="001451E9">
        <w:rPr>
          <w:lang w:eastAsia="ru-RU"/>
        </w:rPr>
        <w:tab/>
        <w:t xml:space="preserve">Катар находится на полуострове, расположенном между 24° 27' и 26° 10' северной широты и 50° 45' и 51° 40' восточной долготы, в </w:t>
      </w:r>
      <w:r>
        <w:rPr>
          <w:lang w:eastAsia="ru-RU"/>
        </w:rPr>
        <w:t xml:space="preserve">средней части </w:t>
      </w:r>
      <w:r w:rsidRPr="001451E9">
        <w:rPr>
          <w:lang w:eastAsia="ru-RU"/>
        </w:rPr>
        <w:t>запа</w:t>
      </w:r>
      <w:r w:rsidRPr="001451E9">
        <w:rPr>
          <w:lang w:eastAsia="ru-RU"/>
        </w:rPr>
        <w:t>д</w:t>
      </w:r>
      <w:r w:rsidRPr="001451E9">
        <w:rPr>
          <w:lang w:eastAsia="ru-RU"/>
        </w:rPr>
        <w:t xml:space="preserve">ного побережья </w:t>
      </w:r>
      <w:r>
        <w:rPr>
          <w:lang w:eastAsia="ru-RU"/>
        </w:rPr>
        <w:t xml:space="preserve">Персидского </w:t>
      </w:r>
      <w:r w:rsidRPr="001451E9">
        <w:rPr>
          <w:lang w:eastAsia="ru-RU"/>
        </w:rPr>
        <w:t>залива</w:t>
      </w:r>
      <w:r>
        <w:rPr>
          <w:lang w:eastAsia="ru-RU"/>
        </w:rPr>
        <w:t xml:space="preserve">. Полуостров, площадь которого составляет </w:t>
      </w:r>
      <w:r w:rsidRPr="001451E9">
        <w:rPr>
          <w:lang w:eastAsia="ru-RU"/>
        </w:rPr>
        <w:t>11 521 км</w:t>
      </w:r>
      <w:r w:rsidRPr="001451E9">
        <w:rPr>
          <w:vertAlign w:val="superscript"/>
          <w:lang w:eastAsia="ru-RU"/>
        </w:rPr>
        <w:t>2</w:t>
      </w:r>
      <w:r w:rsidRPr="001451E9">
        <w:rPr>
          <w:lang w:eastAsia="ru-RU"/>
        </w:rPr>
        <w:t>,</w:t>
      </w:r>
      <w:r w:rsidR="000F3B90">
        <w:rPr>
          <w:lang w:eastAsia="ru-RU"/>
        </w:rPr>
        <w:t xml:space="preserve"> простирается с юга на север, территория</w:t>
      </w:r>
      <w:r w:rsidRPr="001451E9">
        <w:rPr>
          <w:lang w:eastAsia="ru-RU"/>
        </w:rPr>
        <w:t xml:space="preserve"> государства </w:t>
      </w:r>
      <w:r w:rsidR="000F3B90">
        <w:rPr>
          <w:lang w:eastAsia="ru-RU"/>
        </w:rPr>
        <w:t xml:space="preserve">включает </w:t>
      </w:r>
      <w:r w:rsidRPr="001451E9">
        <w:rPr>
          <w:lang w:eastAsia="ru-RU"/>
        </w:rPr>
        <w:t>та</w:t>
      </w:r>
      <w:r w:rsidRPr="001451E9">
        <w:rPr>
          <w:lang w:eastAsia="ru-RU"/>
        </w:rPr>
        <w:t>к</w:t>
      </w:r>
      <w:r w:rsidRPr="001451E9">
        <w:rPr>
          <w:lang w:eastAsia="ru-RU"/>
        </w:rPr>
        <w:t xml:space="preserve">же ряд островов, </w:t>
      </w:r>
      <w:r w:rsidR="000F3B90">
        <w:rPr>
          <w:lang w:eastAsia="ru-RU"/>
        </w:rPr>
        <w:t>скалистых возвышенностей и отмелей, которые тянутся вдоль береговой линии таких известных островов, как</w:t>
      </w:r>
      <w:r w:rsidRPr="001451E9">
        <w:rPr>
          <w:lang w:eastAsia="ru-RU"/>
        </w:rPr>
        <w:t xml:space="preserve"> Халуль, Ширау, Аль-Ашат, Б</w:t>
      </w:r>
      <w:r w:rsidRPr="001451E9">
        <w:rPr>
          <w:lang w:eastAsia="ru-RU"/>
        </w:rPr>
        <w:t>е</w:t>
      </w:r>
      <w:r w:rsidRPr="001451E9">
        <w:rPr>
          <w:lang w:eastAsia="ru-RU"/>
        </w:rPr>
        <w:t>шири</w:t>
      </w:r>
      <w:r w:rsidR="000F3B90">
        <w:rPr>
          <w:lang w:eastAsia="ru-RU"/>
        </w:rPr>
        <w:t>я</w:t>
      </w:r>
      <w:r w:rsidRPr="001451E9">
        <w:rPr>
          <w:lang w:eastAsia="ru-RU"/>
        </w:rPr>
        <w:t>, Аль-и-Али</w:t>
      </w:r>
      <w:r w:rsidR="000F3B90">
        <w:rPr>
          <w:lang w:eastAsia="ru-RU"/>
        </w:rPr>
        <w:t>я</w:t>
      </w:r>
      <w:r w:rsidRPr="001451E9">
        <w:rPr>
          <w:lang w:eastAsia="ru-RU"/>
        </w:rPr>
        <w:t xml:space="preserve"> и Аль-Сафиль</w:t>
      </w:r>
      <w:r w:rsidR="000F3B90">
        <w:rPr>
          <w:lang w:eastAsia="ru-RU"/>
        </w:rPr>
        <w:t>я</w:t>
      </w:r>
      <w:r w:rsidRPr="001451E9">
        <w:rPr>
          <w:lang w:eastAsia="ru-RU"/>
        </w:rPr>
        <w:t>. Длина территории Катара − около 185 км, а ширина − 85 км; страна по</w:t>
      </w:r>
      <w:r w:rsidR="000F3B90">
        <w:rPr>
          <w:lang w:eastAsia="ru-RU"/>
        </w:rPr>
        <w:t>чти полностью</w:t>
      </w:r>
      <w:r w:rsidRPr="001451E9">
        <w:rPr>
          <w:lang w:eastAsia="ru-RU"/>
        </w:rPr>
        <w:t xml:space="preserve"> окружена водами Персидского залива,</w:t>
      </w:r>
      <w:r w:rsidR="000F3B90">
        <w:rPr>
          <w:lang w:eastAsia="ru-RU"/>
        </w:rPr>
        <w:t xml:space="preserve"> длина </w:t>
      </w:r>
      <w:r w:rsidRPr="001451E9">
        <w:rPr>
          <w:lang w:eastAsia="ru-RU"/>
        </w:rPr>
        <w:t>ее сухопутн</w:t>
      </w:r>
      <w:r w:rsidR="000F3B90">
        <w:rPr>
          <w:lang w:eastAsia="ru-RU"/>
        </w:rPr>
        <w:t>ой</w:t>
      </w:r>
      <w:r w:rsidRPr="001451E9">
        <w:rPr>
          <w:lang w:eastAsia="ru-RU"/>
        </w:rPr>
        <w:t xml:space="preserve"> границ</w:t>
      </w:r>
      <w:r w:rsidR="000F3B90">
        <w:rPr>
          <w:lang w:eastAsia="ru-RU"/>
        </w:rPr>
        <w:t>ы</w:t>
      </w:r>
      <w:r w:rsidRPr="001451E9">
        <w:rPr>
          <w:lang w:eastAsia="ru-RU"/>
        </w:rPr>
        <w:t xml:space="preserve"> с Саудовской Аравией составляют 60 км</w:t>
      </w:r>
      <w:r w:rsidR="000F3B90">
        <w:rPr>
          <w:lang w:eastAsia="ru-RU"/>
        </w:rPr>
        <w:t>; к вост</w:t>
      </w:r>
      <w:r w:rsidR="000F3B90">
        <w:rPr>
          <w:lang w:eastAsia="ru-RU"/>
        </w:rPr>
        <w:t>о</w:t>
      </w:r>
      <w:r w:rsidR="000F3B90">
        <w:rPr>
          <w:lang w:eastAsia="ru-RU"/>
        </w:rPr>
        <w:t>ку от Катара расположены</w:t>
      </w:r>
      <w:r w:rsidRPr="001451E9">
        <w:rPr>
          <w:lang w:eastAsia="ru-RU"/>
        </w:rPr>
        <w:t xml:space="preserve"> Объединенные Арабские Эмираты. Территориальные воды Катара простираются</w:t>
      </w:r>
      <w:r w:rsidR="003466E7" w:rsidRPr="001451E9">
        <w:rPr>
          <w:lang w:eastAsia="ru-RU"/>
        </w:rPr>
        <w:t xml:space="preserve"> в Персидском заливе</w:t>
      </w:r>
      <w:r w:rsidRPr="001451E9">
        <w:rPr>
          <w:lang w:eastAsia="ru-RU"/>
        </w:rPr>
        <w:t xml:space="preserve"> на 95 морских миль на восток и на 51 морскую милю на север</w:t>
      </w:r>
      <w:r w:rsidR="003466E7">
        <w:rPr>
          <w:lang w:eastAsia="ru-RU"/>
        </w:rPr>
        <w:t>;</w:t>
      </w:r>
      <w:r w:rsidRPr="001451E9">
        <w:rPr>
          <w:lang w:eastAsia="ru-RU"/>
        </w:rPr>
        <w:t xml:space="preserve"> их общая площадь составляет 10 500 км</w:t>
      </w:r>
      <w:r w:rsidRPr="001451E9">
        <w:rPr>
          <w:vertAlign w:val="superscript"/>
          <w:lang w:eastAsia="ru-RU"/>
        </w:rPr>
        <w:t>2</w:t>
      </w:r>
      <w:r w:rsidRPr="001451E9">
        <w:rPr>
          <w:lang w:eastAsia="ru-RU"/>
        </w:rPr>
        <w:t>.</w:t>
      </w:r>
    </w:p>
    <w:p w:rsidR="000E3680" w:rsidRDefault="001451E9" w:rsidP="001451E9">
      <w:pPr>
        <w:pStyle w:val="SingleTxtGR"/>
        <w:rPr>
          <w:lang w:eastAsia="ru-RU"/>
        </w:rPr>
      </w:pPr>
      <w:r w:rsidRPr="001451E9">
        <w:rPr>
          <w:lang w:eastAsia="ru-RU"/>
        </w:rPr>
        <w:t>6.</w:t>
      </w:r>
      <w:r w:rsidRPr="001451E9">
        <w:rPr>
          <w:lang w:eastAsia="ru-RU"/>
        </w:rPr>
        <w:tab/>
        <w:t xml:space="preserve">Территория Катара в основном представляет собой каменистую равнину. На </w:t>
      </w:r>
      <w:r w:rsidR="003466E7">
        <w:rPr>
          <w:lang w:eastAsia="ru-RU"/>
        </w:rPr>
        <w:t xml:space="preserve">западе </w:t>
      </w:r>
      <w:r w:rsidRPr="001451E9">
        <w:rPr>
          <w:lang w:eastAsia="ru-RU"/>
        </w:rPr>
        <w:t>в р</w:t>
      </w:r>
      <w:r w:rsidR="003466E7">
        <w:rPr>
          <w:lang w:eastAsia="ru-RU"/>
        </w:rPr>
        <w:t>ай</w:t>
      </w:r>
      <w:r w:rsidRPr="001451E9">
        <w:rPr>
          <w:lang w:eastAsia="ru-RU"/>
        </w:rPr>
        <w:t>оне Духана и на севере страны в регионе Джебель-Фуваирит име</w:t>
      </w:r>
      <w:r w:rsidR="003466E7">
        <w:rPr>
          <w:lang w:eastAsia="ru-RU"/>
        </w:rPr>
        <w:t>е</w:t>
      </w:r>
      <w:r w:rsidRPr="001451E9">
        <w:rPr>
          <w:lang w:eastAsia="ru-RU"/>
        </w:rPr>
        <w:t xml:space="preserve">тся </w:t>
      </w:r>
      <w:r w:rsidR="003466E7">
        <w:rPr>
          <w:lang w:eastAsia="ru-RU"/>
        </w:rPr>
        <w:t>ряд невысоких холмов</w:t>
      </w:r>
      <w:r w:rsidRPr="001451E9">
        <w:rPr>
          <w:lang w:eastAsia="ru-RU"/>
        </w:rPr>
        <w:t xml:space="preserve">. </w:t>
      </w:r>
      <w:r w:rsidR="003466E7">
        <w:rPr>
          <w:lang w:eastAsia="ru-RU"/>
        </w:rPr>
        <w:t>Страна, главным образом на севере и в центре, изобилует</w:t>
      </w:r>
      <w:r w:rsidRPr="001451E9">
        <w:rPr>
          <w:lang w:eastAsia="ru-RU"/>
        </w:rPr>
        <w:t xml:space="preserve"> бухт</w:t>
      </w:r>
      <w:r w:rsidR="003466E7">
        <w:rPr>
          <w:lang w:eastAsia="ru-RU"/>
        </w:rPr>
        <w:t>ами</w:t>
      </w:r>
      <w:r w:rsidRPr="001451E9">
        <w:rPr>
          <w:lang w:eastAsia="ru-RU"/>
        </w:rPr>
        <w:t xml:space="preserve"> и узки</w:t>
      </w:r>
      <w:r w:rsidR="003466E7">
        <w:rPr>
          <w:lang w:eastAsia="ru-RU"/>
        </w:rPr>
        <w:t>ми</w:t>
      </w:r>
      <w:r w:rsidRPr="001451E9">
        <w:rPr>
          <w:lang w:eastAsia="ru-RU"/>
        </w:rPr>
        <w:t xml:space="preserve"> залив</w:t>
      </w:r>
      <w:r w:rsidR="003466E7">
        <w:rPr>
          <w:lang w:eastAsia="ru-RU"/>
        </w:rPr>
        <w:t>ами</w:t>
      </w:r>
      <w:r w:rsidRPr="001451E9">
        <w:rPr>
          <w:lang w:eastAsia="ru-RU"/>
        </w:rPr>
        <w:t xml:space="preserve">, а также </w:t>
      </w:r>
      <w:r w:rsidR="003466E7">
        <w:rPr>
          <w:lang w:eastAsia="ru-RU"/>
        </w:rPr>
        <w:t>низинами и</w:t>
      </w:r>
      <w:r w:rsidRPr="001451E9">
        <w:rPr>
          <w:lang w:eastAsia="ru-RU"/>
        </w:rPr>
        <w:t xml:space="preserve"> впадин</w:t>
      </w:r>
      <w:r w:rsidR="003466E7">
        <w:rPr>
          <w:lang w:eastAsia="ru-RU"/>
        </w:rPr>
        <w:t>ами</w:t>
      </w:r>
      <w:r w:rsidRPr="001451E9">
        <w:rPr>
          <w:lang w:eastAsia="ru-RU"/>
        </w:rPr>
        <w:t xml:space="preserve">, </w:t>
      </w:r>
      <w:r w:rsidR="00056F4B">
        <w:rPr>
          <w:lang w:eastAsia="ru-RU"/>
        </w:rPr>
        <w:t>где с</w:t>
      </w:r>
      <w:r w:rsidR="00056F4B">
        <w:rPr>
          <w:lang w:eastAsia="ru-RU"/>
        </w:rPr>
        <w:t>о</w:t>
      </w:r>
      <w:r w:rsidR="00056F4B">
        <w:rPr>
          <w:lang w:eastAsia="ru-RU"/>
        </w:rPr>
        <w:t>бирается дождевая вода (так называемые "равдаты"), которые имеют наиболее плодородные почвы и богатую растительность</w:t>
      </w:r>
      <w:r w:rsidRPr="001451E9">
        <w:rPr>
          <w:lang w:eastAsia="ru-RU"/>
        </w:rPr>
        <w:t>.</w:t>
      </w:r>
    </w:p>
    <w:p w:rsidR="00E4178F" w:rsidRPr="00C4061D" w:rsidRDefault="00E4178F" w:rsidP="00E4178F">
      <w:pPr>
        <w:pStyle w:val="H1GR"/>
      </w:pPr>
      <w:r>
        <w:rPr>
          <w:lang w:val="en-US"/>
        </w:rPr>
        <w:tab/>
      </w:r>
      <w:r w:rsidRPr="00C4061D">
        <w:t>В.</w:t>
      </w:r>
      <w:r w:rsidRPr="00C4061D">
        <w:tab/>
        <w:t>Население</w:t>
      </w:r>
    </w:p>
    <w:p w:rsidR="00E4178F" w:rsidRDefault="00E4178F" w:rsidP="00E4178F">
      <w:pPr>
        <w:pStyle w:val="SingleTxtGR"/>
      </w:pPr>
      <w:r w:rsidRPr="00C4061D">
        <w:t>7.</w:t>
      </w:r>
      <w:r w:rsidRPr="00C4061D">
        <w:tab/>
        <w:t>По данным переписи населения 2010 года, в Катаре проживает 1</w:t>
      </w:r>
      <w:r>
        <w:rPr>
          <w:lang w:val="en-US"/>
        </w:rPr>
        <w:t> </w:t>
      </w:r>
      <w:r w:rsidRPr="00C4061D">
        <w:t>699</w:t>
      </w:r>
      <w:r>
        <w:rPr>
          <w:lang w:val="en-US"/>
        </w:rPr>
        <w:t> </w:t>
      </w:r>
      <w:r w:rsidRPr="00C4061D">
        <w:t>435</w:t>
      </w:r>
      <w:r>
        <w:rPr>
          <w:lang w:val="en-US"/>
        </w:rPr>
        <w:t> </w:t>
      </w:r>
      <w:r w:rsidRPr="00C4061D">
        <w:t>человек, в том числе 1</w:t>
      </w:r>
      <w:r>
        <w:rPr>
          <w:lang w:val="en-US"/>
        </w:rPr>
        <w:t> </w:t>
      </w:r>
      <w:r w:rsidRPr="00C4061D">
        <w:t>2</w:t>
      </w:r>
      <w:r>
        <w:t>84</w:t>
      </w:r>
      <w:r>
        <w:rPr>
          <w:lang w:val="en-US"/>
        </w:rPr>
        <w:t> </w:t>
      </w:r>
      <w:r w:rsidRPr="00C4061D">
        <w:t>739 мужчин (75,6% населения) и 411</w:t>
      </w:r>
      <w:r>
        <w:rPr>
          <w:lang w:val="en-US"/>
        </w:rPr>
        <w:t> </w:t>
      </w:r>
      <w:r w:rsidRPr="00C4061D">
        <w:t>696</w:t>
      </w:r>
      <w:r>
        <w:rPr>
          <w:lang w:val="en-US"/>
        </w:rPr>
        <w:t> </w:t>
      </w:r>
      <w:r w:rsidRPr="00C4061D">
        <w:t xml:space="preserve">женщин (24,4%). Причина </w:t>
      </w:r>
      <w:r>
        <w:t xml:space="preserve">столь </w:t>
      </w:r>
      <w:r w:rsidRPr="00C4061D">
        <w:t xml:space="preserve">высокой доли мужчин в </w:t>
      </w:r>
      <w:r>
        <w:t xml:space="preserve">составе </w:t>
      </w:r>
      <w:r w:rsidRPr="00C4061D">
        <w:t>нас</w:t>
      </w:r>
      <w:r w:rsidRPr="00C4061D">
        <w:t>е</w:t>
      </w:r>
      <w:r w:rsidRPr="00C4061D">
        <w:t>лени</w:t>
      </w:r>
      <w:r>
        <w:t>я</w:t>
      </w:r>
      <w:r w:rsidRPr="00C4061D">
        <w:t xml:space="preserve"> заключается в том, что </w:t>
      </w:r>
      <w:r>
        <w:t>большинство жителей Катара −</w:t>
      </w:r>
      <w:r w:rsidRPr="00C4061D">
        <w:t xml:space="preserve"> трудящи</w:t>
      </w:r>
      <w:r>
        <w:t>е</w:t>
      </w:r>
      <w:r w:rsidRPr="00C4061D">
        <w:t>ся-мигрант</w:t>
      </w:r>
      <w:r>
        <w:t>ы, бо</w:t>
      </w:r>
      <w:r>
        <w:rPr>
          <w:rFonts w:ascii="Tahoma" w:hAnsi="Tahoma"/>
        </w:rPr>
        <w:t></w:t>
      </w:r>
      <w:r>
        <w:t>льшую часть которых составляют мужчины. В таблице 1 пре</w:t>
      </w:r>
      <w:r>
        <w:t>д</w:t>
      </w:r>
      <w:r>
        <w:t>ставлены данные в разбивке по полу, о размере населения в период 1986−2010 годов, а рис. 1 представляет</w:t>
      </w:r>
      <w:r w:rsidRPr="00C4061D">
        <w:t xml:space="preserve"> собой иллюстрацию возрастной пир</w:t>
      </w:r>
      <w:r w:rsidRPr="00C4061D">
        <w:t>а</w:t>
      </w:r>
      <w:r w:rsidRPr="00C4061D">
        <w:t>миды К</w:t>
      </w:r>
      <w:r w:rsidRPr="00C4061D">
        <w:t>а</w:t>
      </w:r>
      <w:r w:rsidRPr="00C4061D">
        <w:t>тара.</w:t>
      </w:r>
    </w:p>
    <w:p w:rsidR="00E4178F" w:rsidRPr="00DF7805" w:rsidRDefault="00E4178F" w:rsidP="00E4178F">
      <w:pPr>
        <w:pStyle w:val="SingleTxtGR"/>
        <w:jc w:val="left"/>
      </w:pPr>
      <w:r w:rsidRPr="00DF7805">
        <w:t>Таблица 1</w:t>
      </w:r>
      <w:r w:rsidRPr="00DF7805">
        <w:br/>
      </w:r>
      <w:r>
        <w:rPr>
          <w:b/>
        </w:rPr>
        <w:t xml:space="preserve">Население Катара, в разбивке </w:t>
      </w:r>
      <w:r w:rsidRPr="00DF7805">
        <w:rPr>
          <w:b/>
        </w:rPr>
        <w:t>по полу</w:t>
      </w:r>
    </w:p>
    <w:tbl>
      <w:tblPr>
        <w:tblStyle w:val="TabNum"/>
        <w:tblW w:w="7370" w:type="dxa"/>
        <w:tblInd w:w="1134" w:type="dxa"/>
        <w:tblLook w:val="01E0" w:firstRow="1" w:lastRow="1" w:firstColumn="1" w:lastColumn="1" w:noHBand="0" w:noVBand="0"/>
      </w:tblPr>
      <w:tblGrid>
        <w:gridCol w:w="1962"/>
        <w:gridCol w:w="1708"/>
        <w:gridCol w:w="1708"/>
        <w:gridCol w:w="1992"/>
      </w:tblGrid>
      <w:tr w:rsidR="00E4178F" w:rsidRPr="00C41DAD" w:rsidTr="00A94C82">
        <w:trPr>
          <w:tblHeader/>
        </w:trPr>
        <w:tc>
          <w:tcPr>
            <w:cnfStyle w:val="001000000000" w:firstRow="0" w:lastRow="0" w:firstColumn="1" w:lastColumn="0" w:oddVBand="0" w:evenVBand="0" w:oddHBand="0" w:evenHBand="0" w:firstRowFirstColumn="0" w:firstRowLastColumn="0" w:lastRowFirstColumn="0" w:lastRowLastColumn="0"/>
            <w:tcW w:w="1962" w:type="dxa"/>
            <w:tcBorders>
              <w:bottom w:val="single" w:sz="12" w:space="0" w:color="auto"/>
            </w:tcBorders>
            <w:shd w:val="clear" w:color="auto" w:fill="auto"/>
          </w:tcPr>
          <w:p w:rsidR="00E4178F" w:rsidRPr="00C41DAD" w:rsidRDefault="00E4178F" w:rsidP="00A94C82">
            <w:pPr>
              <w:spacing w:before="80" w:after="80" w:line="200" w:lineRule="exact"/>
              <w:rPr>
                <w:i/>
                <w:sz w:val="16"/>
                <w:rtl/>
              </w:rPr>
            </w:pPr>
            <w:r>
              <w:rPr>
                <w:i/>
                <w:sz w:val="16"/>
              </w:rPr>
              <w:t>Год</w:t>
            </w:r>
          </w:p>
        </w:tc>
        <w:tc>
          <w:tcPr>
            <w:tcW w:w="1708" w:type="dxa"/>
            <w:tcBorders>
              <w:top w:val="single" w:sz="4" w:space="0" w:color="auto"/>
              <w:bottom w:val="single" w:sz="12" w:space="0" w:color="auto"/>
            </w:tcBorders>
            <w:shd w:val="clear" w:color="auto" w:fill="auto"/>
          </w:tcPr>
          <w:p w:rsidR="00E4178F" w:rsidRPr="00C41DAD" w:rsidRDefault="00E4178F" w:rsidP="00A94C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Мужчины</w:t>
            </w:r>
          </w:p>
        </w:tc>
        <w:tc>
          <w:tcPr>
            <w:tcW w:w="1708" w:type="dxa"/>
            <w:tcBorders>
              <w:top w:val="single" w:sz="4" w:space="0" w:color="auto"/>
              <w:bottom w:val="single" w:sz="12" w:space="0" w:color="auto"/>
            </w:tcBorders>
            <w:shd w:val="clear" w:color="auto" w:fill="auto"/>
          </w:tcPr>
          <w:p w:rsidR="00E4178F" w:rsidRPr="00C41DAD" w:rsidRDefault="00E4178F" w:rsidP="00A94C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Женщины</w:t>
            </w:r>
          </w:p>
        </w:tc>
        <w:tc>
          <w:tcPr>
            <w:tcW w:w="1992" w:type="dxa"/>
            <w:tcBorders>
              <w:top w:val="single" w:sz="4" w:space="0" w:color="auto"/>
              <w:bottom w:val="single" w:sz="12" w:space="0" w:color="auto"/>
            </w:tcBorders>
            <w:shd w:val="clear" w:color="auto" w:fill="auto"/>
          </w:tcPr>
          <w:p w:rsidR="00E4178F" w:rsidRPr="00C41DAD" w:rsidRDefault="00E4178F" w:rsidP="00A94C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 xml:space="preserve">Итого </w:t>
            </w:r>
          </w:p>
        </w:tc>
      </w:tr>
      <w:tr w:rsidR="00E4178F" w:rsidRPr="00C41DAD" w:rsidTr="00A94C82">
        <w:trPr>
          <w:trHeight w:val="211"/>
        </w:trPr>
        <w:tc>
          <w:tcPr>
            <w:cnfStyle w:val="001000000000" w:firstRow="0" w:lastRow="0" w:firstColumn="1" w:lastColumn="0" w:oddVBand="0" w:evenVBand="0" w:oddHBand="0" w:evenHBand="0" w:firstRowFirstColumn="0" w:firstRowLastColumn="0" w:lastRowFirstColumn="0" w:lastRowLastColumn="0"/>
            <w:tcW w:w="1962" w:type="dxa"/>
            <w:tcBorders>
              <w:top w:val="single" w:sz="12" w:space="0" w:color="auto"/>
            </w:tcBorders>
            <w:vAlign w:val="top"/>
          </w:tcPr>
          <w:p w:rsidR="00E4178F" w:rsidRPr="00C41DAD" w:rsidRDefault="00E4178F" w:rsidP="00A94C82">
            <w:pPr>
              <w:rPr>
                <w:rtl/>
              </w:rPr>
            </w:pPr>
            <w:r w:rsidRPr="00C41DAD">
              <w:t>1986</w:t>
            </w:r>
          </w:p>
        </w:tc>
        <w:tc>
          <w:tcPr>
            <w:tcW w:w="1708" w:type="dxa"/>
            <w:tcBorders>
              <w:top w:val="single" w:sz="12" w:space="0" w:color="auto"/>
            </w:tcBorders>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250 095</w:t>
            </w:r>
          </w:p>
        </w:tc>
        <w:tc>
          <w:tcPr>
            <w:tcW w:w="1708" w:type="dxa"/>
            <w:tcBorders>
              <w:top w:val="single" w:sz="12" w:space="0" w:color="auto"/>
            </w:tcBorders>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122 336</w:t>
            </w:r>
          </w:p>
        </w:tc>
        <w:tc>
          <w:tcPr>
            <w:tcW w:w="1992" w:type="dxa"/>
            <w:tcBorders>
              <w:top w:val="single" w:sz="12" w:space="0" w:color="auto"/>
            </w:tcBorders>
          </w:tcPr>
          <w:p w:rsidR="00E4178F" w:rsidRPr="00C55ECB" w:rsidRDefault="00E4178F" w:rsidP="00A94C82">
            <w:pPr>
              <w:cnfStyle w:val="000000000000" w:firstRow="0" w:lastRow="0" w:firstColumn="0" w:lastColumn="0" w:oddVBand="0" w:evenVBand="0" w:oddHBand="0" w:evenHBand="0" w:firstRowFirstColumn="0" w:firstRowLastColumn="0" w:lastRowFirstColumn="0" w:lastRowLastColumn="0"/>
              <w:rPr>
                <w:b/>
                <w:rtl/>
              </w:rPr>
            </w:pPr>
            <w:r w:rsidRPr="00C55ECB">
              <w:rPr>
                <w:b/>
              </w:rPr>
              <w:t>372 431</w:t>
            </w:r>
          </w:p>
        </w:tc>
      </w:tr>
      <w:tr w:rsidR="00E4178F" w:rsidRPr="00C41DAD" w:rsidTr="00A94C82">
        <w:tc>
          <w:tcPr>
            <w:cnfStyle w:val="001000000000" w:firstRow="0" w:lastRow="0" w:firstColumn="1" w:lastColumn="0" w:oddVBand="0" w:evenVBand="0" w:oddHBand="0" w:evenHBand="0" w:firstRowFirstColumn="0" w:firstRowLastColumn="0" w:lastRowFirstColumn="0" w:lastRowLastColumn="0"/>
            <w:tcW w:w="1962" w:type="dxa"/>
            <w:vAlign w:val="top"/>
          </w:tcPr>
          <w:p w:rsidR="00E4178F" w:rsidRPr="00C41DAD" w:rsidRDefault="00E4178F" w:rsidP="00A94C82">
            <w:pPr>
              <w:rPr>
                <w:rtl/>
              </w:rPr>
            </w:pPr>
            <w:r w:rsidRPr="00C41DAD">
              <w:t>1997</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342 459</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179 564</w:t>
            </w:r>
          </w:p>
        </w:tc>
        <w:tc>
          <w:tcPr>
            <w:tcW w:w="1992" w:type="dxa"/>
          </w:tcPr>
          <w:p w:rsidR="00E4178F" w:rsidRPr="00C55ECB" w:rsidRDefault="00E4178F" w:rsidP="00A94C82">
            <w:pPr>
              <w:cnfStyle w:val="000000000000" w:firstRow="0" w:lastRow="0" w:firstColumn="0" w:lastColumn="0" w:oddVBand="0" w:evenVBand="0" w:oddHBand="0" w:evenHBand="0" w:firstRowFirstColumn="0" w:firstRowLastColumn="0" w:lastRowFirstColumn="0" w:lastRowLastColumn="0"/>
              <w:rPr>
                <w:b/>
                <w:rtl/>
              </w:rPr>
            </w:pPr>
            <w:r w:rsidRPr="00C55ECB">
              <w:rPr>
                <w:b/>
              </w:rPr>
              <w:t>522 023</w:t>
            </w:r>
          </w:p>
        </w:tc>
      </w:tr>
      <w:tr w:rsidR="00E4178F" w:rsidRPr="00C41DAD" w:rsidTr="00A94C82">
        <w:tc>
          <w:tcPr>
            <w:cnfStyle w:val="001000000000" w:firstRow="0" w:lastRow="0" w:firstColumn="1" w:lastColumn="0" w:oddVBand="0" w:evenVBand="0" w:oddHBand="0" w:evenHBand="0" w:firstRowFirstColumn="0" w:firstRowLastColumn="0" w:lastRowFirstColumn="0" w:lastRowLastColumn="0"/>
            <w:tcW w:w="1962" w:type="dxa"/>
            <w:vAlign w:val="top"/>
          </w:tcPr>
          <w:p w:rsidR="00E4178F" w:rsidRPr="00C41DAD" w:rsidRDefault="00E4178F" w:rsidP="00A94C82">
            <w:pPr>
              <w:rPr>
                <w:rtl/>
              </w:rPr>
            </w:pPr>
            <w:r w:rsidRPr="00C41DAD">
              <w:t>2004</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496 382</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247 647</w:t>
            </w:r>
          </w:p>
        </w:tc>
        <w:tc>
          <w:tcPr>
            <w:tcW w:w="1992" w:type="dxa"/>
          </w:tcPr>
          <w:p w:rsidR="00E4178F" w:rsidRPr="00C55ECB" w:rsidRDefault="00E4178F" w:rsidP="00A94C82">
            <w:pPr>
              <w:cnfStyle w:val="000000000000" w:firstRow="0" w:lastRow="0" w:firstColumn="0" w:lastColumn="0" w:oddVBand="0" w:evenVBand="0" w:oddHBand="0" w:evenHBand="0" w:firstRowFirstColumn="0" w:firstRowLastColumn="0" w:lastRowFirstColumn="0" w:lastRowLastColumn="0"/>
              <w:rPr>
                <w:b/>
                <w:rtl/>
              </w:rPr>
            </w:pPr>
            <w:r w:rsidRPr="00C55ECB">
              <w:rPr>
                <w:b/>
              </w:rPr>
              <w:t>744 029</w:t>
            </w:r>
          </w:p>
        </w:tc>
      </w:tr>
      <w:tr w:rsidR="00E4178F" w:rsidRPr="00C41DAD" w:rsidTr="00A94C82">
        <w:tc>
          <w:tcPr>
            <w:cnfStyle w:val="001000000000" w:firstRow="0" w:lastRow="0" w:firstColumn="1" w:lastColumn="0" w:oddVBand="0" w:evenVBand="0" w:oddHBand="0" w:evenHBand="0" w:firstRowFirstColumn="0" w:firstRowLastColumn="0" w:lastRowFirstColumn="0" w:lastRowLastColumn="0"/>
            <w:tcW w:w="1962" w:type="dxa"/>
            <w:vAlign w:val="top"/>
          </w:tcPr>
          <w:p w:rsidR="00E4178F" w:rsidRPr="00C41DAD" w:rsidRDefault="00E4178F" w:rsidP="00A94C82">
            <w:pPr>
              <w:rPr>
                <w:rtl/>
              </w:rPr>
            </w:pPr>
            <w:r w:rsidRPr="00C41DAD">
              <w:t>2010</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1 284 739</w:t>
            </w:r>
          </w:p>
        </w:tc>
        <w:tc>
          <w:tcPr>
            <w:tcW w:w="1708" w:type="dxa"/>
          </w:tcPr>
          <w:p w:rsidR="00E4178F" w:rsidRPr="00C41DAD" w:rsidRDefault="00E4178F" w:rsidP="00A94C82">
            <w:pPr>
              <w:cnfStyle w:val="000000000000" w:firstRow="0" w:lastRow="0" w:firstColumn="0" w:lastColumn="0" w:oddVBand="0" w:evenVBand="0" w:oddHBand="0" w:evenHBand="0" w:firstRowFirstColumn="0" w:firstRowLastColumn="0" w:lastRowFirstColumn="0" w:lastRowLastColumn="0"/>
              <w:rPr>
                <w:rtl/>
              </w:rPr>
            </w:pPr>
            <w:r w:rsidRPr="00C41DAD">
              <w:t>414 696</w:t>
            </w:r>
          </w:p>
        </w:tc>
        <w:tc>
          <w:tcPr>
            <w:tcW w:w="1992" w:type="dxa"/>
          </w:tcPr>
          <w:p w:rsidR="00E4178F" w:rsidRPr="00C55ECB" w:rsidRDefault="00E4178F" w:rsidP="00A94C82">
            <w:pPr>
              <w:cnfStyle w:val="000000000000" w:firstRow="0" w:lastRow="0" w:firstColumn="0" w:lastColumn="0" w:oddVBand="0" w:evenVBand="0" w:oddHBand="0" w:evenHBand="0" w:firstRowFirstColumn="0" w:firstRowLastColumn="0" w:lastRowFirstColumn="0" w:lastRowLastColumn="0"/>
              <w:rPr>
                <w:b/>
                <w:rtl/>
              </w:rPr>
            </w:pPr>
            <w:r w:rsidRPr="00C55ECB">
              <w:rPr>
                <w:b/>
              </w:rPr>
              <w:t>1 699 435</w:t>
            </w:r>
          </w:p>
        </w:tc>
      </w:tr>
    </w:tbl>
    <w:p w:rsidR="00E4178F" w:rsidRPr="00F72229" w:rsidRDefault="00E4178F" w:rsidP="00E4178F">
      <w:pPr>
        <w:spacing w:before="120" w:after="120"/>
        <w:ind w:left="1304"/>
        <w:rPr>
          <w:sz w:val="18"/>
          <w:szCs w:val="18"/>
        </w:rPr>
      </w:pPr>
      <w:r w:rsidRPr="00F72229">
        <w:rPr>
          <w:i/>
          <w:sz w:val="18"/>
          <w:szCs w:val="18"/>
        </w:rPr>
        <w:t>Источник:</w:t>
      </w:r>
      <w:r w:rsidRPr="00F72229">
        <w:rPr>
          <w:sz w:val="18"/>
          <w:szCs w:val="18"/>
        </w:rPr>
        <w:t xml:space="preserve"> Статистическое управление</w:t>
      </w:r>
      <w:r>
        <w:rPr>
          <w:sz w:val="18"/>
          <w:szCs w:val="18"/>
        </w:rPr>
        <w:t xml:space="preserve"> Катара</w:t>
      </w:r>
      <w:r w:rsidRPr="00F72229">
        <w:rPr>
          <w:sz w:val="18"/>
          <w:szCs w:val="18"/>
        </w:rPr>
        <w:t>, перепись</w:t>
      </w:r>
      <w:r>
        <w:rPr>
          <w:sz w:val="18"/>
          <w:szCs w:val="18"/>
        </w:rPr>
        <w:t xml:space="preserve"> населения</w:t>
      </w:r>
      <w:r w:rsidRPr="00F72229">
        <w:rPr>
          <w:sz w:val="18"/>
          <w:szCs w:val="18"/>
        </w:rPr>
        <w:t xml:space="preserve"> 2010 года.</w:t>
      </w:r>
    </w:p>
    <w:p w:rsidR="00E4178F" w:rsidRPr="00B2413C" w:rsidRDefault="00A7444F" w:rsidP="00E4178F">
      <w:pPr>
        <w:pStyle w:val="SingleTxtGR"/>
        <w:jc w:val="left"/>
      </w:pPr>
      <w:r>
        <w:br w:type="page"/>
      </w:r>
      <w:r w:rsidR="00E4178F" w:rsidRPr="00B2413C">
        <w:t>Рис</w:t>
      </w:r>
      <w:r w:rsidR="00E4178F">
        <w:t>.</w:t>
      </w:r>
      <w:r w:rsidR="00E4178F" w:rsidRPr="00B2413C">
        <w:t xml:space="preserve"> 1</w:t>
      </w:r>
      <w:r w:rsidR="00E4178F" w:rsidRPr="00B2413C">
        <w:br/>
      </w:r>
      <w:r w:rsidR="00E4178F" w:rsidRPr="00B2413C">
        <w:rPr>
          <w:b/>
        </w:rPr>
        <w:t>Возрастная пирамида</w:t>
      </w:r>
      <w:r w:rsidR="00E4178F">
        <w:rPr>
          <w:b/>
        </w:rPr>
        <w:t>,</w:t>
      </w:r>
      <w:r w:rsidR="00E4178F" w:rsidRPr="00B2413C">
        <w:rPr>
          <w:b/>
        </w:rPr>
        <w:t xml:space="preserve"> 2010 год</w:t>
      </w:r>
    </w:p>
    <w:p w:rsidR="00E4178F" w:rsidRDefault="00E4178F" w:rsidP="00A7444F">
      <w:pPr>
        <w:pStyle w:val="SingleTxtGR"/>
        <w:spacing w:after="0"/>
      </w:pPr>
      <w:r>
        <w:rPr>
          <w:rFonts w:ascii="Verdana" w:hAnsi="Verdana"/>
          <w:noProof/>
          <w:color w:val="000000"/>
          <w:w w:val="100"/>
          <w:sz w:val="27"/>
          <w:szCs w:val="27"/>
          <w:lang w:eastAsia="ru-RU"/>
        </w:rPr>
        <w:pict>
          <v:shapetype id="_x0000_t202" coordsize="21600,21600" o:spt="202" path="m,l,21600r21600,l21600,xe">
            <v:stroke joinstyle="miter"/>
            <v:path gradientshapeok="t" o:connecttype="rect"/>
          </v:shapetype>
          <v:shape id="_x0000_s1050" type="#_x0000_t202" style="position:absolute;left:0;text-align:left;margin-left:360.15pt;margin-top:53.3pt;width:49pt;height:36pt;z-index:3" stroked="f">
            <v:textbox style="mso-next-textbox:#_x0000_s1050" inset="0,0,0,0">
              <w:txbxContent>
                <w:p w:rsidR="00A94C82" w:rsidRDefault="00A94C82" w:rsidP="00E4178F">
                  <w:pPr>
                    <w:rPr>
                      <w:sz w:val="16"/>
                      <w:szCs w:val="16"/>
                    </w:rPr>
                  </w:pPr>
                  <w:r w:rsidRPr="000D2CA2">
                    <w:rPr>
                      <w:sz w:val="16"/>
                      <w:szCs w:val="16"/>
                    </w:rPr>
                    <w:t>Мужчины</w:t>
                  </w:r>
                </w:p>
                <w:p w:rsidR="00A94C82" w:rsidRDefault="00A94C82" w:rsidP="00E4178F">
                  <w:pPr>
                    <w:rPr>
                      <w:sz w:val="16"/>
                      <w:szCs w:val="16"/>
                    </w:rPr>
                  </w:pPr>
                </w:p>
                <w:p w:rsidR="00A94C82" w:rsidRPr="000D2CA2" w:rsidRDefault="00A94C82" w:rsidP="00E4178F">
                  <w:pPr>
                    <w:spacing w:line="720" w:lineRule="auto"/>
                    <w:rPr>
                      <w:sz w:val="16"/>
                      <w:szCs w:val="16"/>
                    </w:rPr>
                  </w:pPr>
                  <w:r w:rsidRPr="000D2CA2">
                    <w:rPr>
                      <w:sz w:val="16"/>
                      <w:szCs w:val="16"/>
                    </w:rPr>
                    <w:t>Женщины</w:t>
                  </w:r>
                </w:p>
              </w:txbxContent>
            </v:textbox>
          </v:shape>
        </w:pict>
      </w:r>
      <w:r>
        <w:rPr>
          <w:rFonts w:ascii="Verdana" w:hAnsi="Verdana"/>
          <w:noProof/>
          <w:color w:val="000000"/>
          <w:w w:val="100"/>
          <w:sz w:val="27"/>
          <w:szCs w:val="27"/>
          <w:lang w:eastAsia="ru-RU"/>
        </w:rPr>
        <w:pict>
          <v:shape id="_x0000_s1049" type="#_x0000_t202" style="position:absolute;left:0;text-align:left;margin-left:100.35pt;margin-top:9.45pt;width:252.5pt;height:24.85pt;z-index:2" stroked="f">
            <v:textbox style="mso-next-textbox:#_x0000_s1049" inset="0,0,0,0">
              <w:txbxContent>
                <w:p w:rsidR="00A94C82" w:rsidRPr="000D2CA2" w:rsidRDefault="00A94C82" w:rsidP="00E4178F">
                  <w:pPr>
                    <w:jc w:val="center"/>
                    <w:rPr>
                      <w:b/>
                    </w:rPr>
                  </w:pPr>
                  <w:r>
                    <w:rPr>
                      <w:b/>
                    </w:rPr>
                    <w:t xml:space="preserve">Общая численность населения в разбивке </w:t>
                  </w:r>
                  <w:r>
                    <w:rPr>
                      <w:b/>
                    </w:rPr>
                    <w:br/>
                    <w:t>по во</w:t>
                  </w:r>
                  <w:r>
                    <w:rPr>
                      <w:b/>
                    </w:rPr>
                    <w:t>з</w:t>
                  </w:r>
                  <w:r>
                    <w:rPr>
                      <w:b/>
                    </w:rPr>
                    <w:t>растной группе и полу</w:t>
                  </w:r>
                </w:p>
              </w:txbxContent>
            </v:textbox>
          </v:shape>
        </w:pict>
      </w:r>
      <w:r w:rsidRPr="00E469E1">
        <w:rPr>
          <w:rFonts w:ascii="Verdana" w:hAnsi="Verdana"/>
          <w:color w:val="000000"/>
          <w:sz w:val="27"/>
          <w:szCs w:val="27"/>
          <w:lang w:val="fr-FR"/>
        </w:rPr>
        <w:pict>
          <v:shape id="_x0000_i1026" type="#_x0000_t75" style="width:375pt;height:218.25pt">
            <v:imagedata r:id="rId8" o:title="888860131"/>
          </v:shape>
        </w:pict>
      </w:r>
    </w:p>
    <w:p w:rsidR="00E4178F" w:rsidRPr="00F72229" w:rsidRDefault="00E4178F" w:rsidP="00A7444F">
      <w:pPr>
        <w:spacing w:after="120"/>
        <w:ind w:left="1304"/>
        <w:rPr>
          <w:sz w:val="18"/>
          <w:szCs w:val="18"/>
        </w:rPr>
      </w:pPr>
      <w:r w:rsidRPr="00F72229">
        <w:rPr>
          <w:i/>
          <w:sz w:val="18"/>
          <w:szCs w:val="18"/>
        </w:rPr>
        <w:t>Источник:</w:t>
      </w:r>
      <w:r w:rsidRPr="00F72229">
        <w:rPr>
          <w:sz w:val="18"/>
          <w:szCs w:val="18"/>
        </w:rPr>
        <w:t xml:space="preserve"> Статистическое управление</w:t>
      </w:r>
      <w:r>
        <w:rPr>
          <w:sz w:val="18"/>
          <w:szCs w:val="18"/>
        </w:rPr>
        <w:t xml:space="preserve"> Катара</w:t>
      </w:r>
      <w:r w:rsidRPr="00F72229">
        <w:rPr>
          <w:sz w:val="18"/>
          <w:szCs w:val="18"/>
        </w:rPr>
        <w:t>, перепись</w:t>
      </w:r>
      <w:r>
        <w:rPr>
          <w:sz w:val="18"/>
          <w:szCs w:val="18"/>
        </w:rPr>
        <w:t xml:space="preserve"> населения</w:t>
      </w:r>
      <w:r w:rsidRPr="00F72229">
        <w:rPr>
          <w:sz w:val="18"/>
          <w:szCs w:val="18"/>
        </w:rPr>
        <w:t xml:space="preserve"> 2010 года.</w:t>
      </w:r>
    </w:p>
    <w:p w:rsidR="00E4178F" w:rsidRDefault="00E4178F" w:rsidP="00A7444F">
      <w:pPr>
        <w:pStyle w:val="SingleTxtGR"/>
        <w:spacing w:before="240"/>
      </w:pPr>
      <w:r>
        <w:t>8.</w:t>
      </w:r>
      <w:r>
        <w:tab/>
        <w:t>В Катаре в основном проживают мусульмане-сунниты. В стране также представлены другие группы верующих, поскольку в целях выполнения своих перспективных планов развития на различных уровнях и различных областях Катар ежегодно принимает большое число трудящихся. Фактически, на долю трудящихся-мигрантов приходится более четырех пятых населения страны. Они прибывают из разных частей мира и мирно сосуществуют с людьми других в</w:t>
      </w:r>
      <w:r>
        <w:t>е</w:t>
      </w:r>
      <w:r>
        <w:t>роисповеданий, культур и иного образа жизни. Опыт Катара показывает, что наличие большого числа трудящихся-мигрантов и лиц разных национальн</w:t>
      </w:r>
      <w:r>
        <w:t>о</w:t>
      </w:r>
      <w:r>
        <w:t>стей, верований и культур не препятствует мирному сосуществованию разли</w:t>
      </w:r>
      <w:r>
        <w:t>ч</w:t>
      </w:r>
      <w:r>
        <w:t>ных групп общества. Катарское общество фактически стало примером сосущ</w:t>
      </w:r>
      <w:r>
        <w:t>е</w:t>
      </w:r>
      <w:r>
        <w:t>ствования людей с разными религиозными убеждениями и культурами.</w:t>
      </w:r>
    </w:p>
    <w:p w:rsidR="00E4178F" w:rsidRDefault="00E4178F" w:rsidP="00E4178F">
      <w:pPr>
        <w:pStyle w:val="SingleTxtGR"/>
        <w:jc w:val="left"/>
        <w:rPr>
          <w:b/>
        </w:rPr>
      </w:pPr>
      <w:r>
        <w:t>Рис. 2</w:t>
      </w:r>
      <w:r>
        <w:br/>
      </w:r>
      <w:r>
        <w:rPr>
          <w:b/>
        </w:rPr>
        <w:t>Состав групп населения Катара в 2009 году</w:t>
      </w:r>
    </w:p>
    <w:p w:rsidR="00E4178F" w:rsidRDefault="00E4178F" w:rsidP="00E4178F">
      <w:pPr>
        <w:pStyle w:val="SingleTxtGR"/>
        <w:ind w:left="2268"/>
        <w:jc w:val="left"/>
      </w:pPr>
      <w:r>
        <w:rPr>
          <w:noProof/>
          <w:w w:val="100"/>
          <w:lang w:eastAsia="ru-RU"/>
        </w:rPr>
      </w:r>
      <w:r>
        <w:pict>
          <v:group id="_x0000_s1026" editas="canvas" style="width:277.5pt;height:172.4pt;mso-position-horizontal-relative:char;mso-position-vertical-relative:line" coordsize="5550,3448">
            <o:lock v:ext="edit" aspectratio="t"/>
            <v:shape id="_x0000_s1027" type="#_x0000_t75" style="position:absolute;width:5550;height:3448" o:preferrelative="f">
              <v:fill o:detectmouseclick="t"/>
              <v:path o:extrusionok="t" o:connecttype="none"/>
              <o:lock v:ext="edit" text="t"/>
            </v:shape>
            <v:rect id="_x0000_s1028" style="position:absolute;left:63;top:50;width:5412;height:3348" strokeweight=".65pt"/>
            <v:shape id="_x0000_s1029" style="position:absolute;left:2379;top:890;width:352;height:1079" coordsize="352,1079" path="m352,519l,,,559r352,520l352,519xe" fillcolor="#303" strokeweight=".65pt">
              <v:path arrowok="t"/>
            </v:shape>
            <v:shape id="_x0000_s1030" style="position:absolute;left:2379;top:890;width:352;height:519" coordsize="352,519" path="m,l50,r88,l176,r50,l314,r38,l352,519,,xe" fillcolor="#606" strokeweight=".65pt">
              <v:path arrowok="t"/>
            </v:shape>
            <v:shape id="_x0000_s1031" style="position:absolute;left:2555;top:180;width:365;height:710" coordsize="29,71" path="m29,l17,,,71e" filled="f" strokeweight="0">
              <v:path arrowok="t"/>
            </v:shape>
            <v:shape id="_x0000_s1032" style="position:absolute;left:2190;top:899;width:528;height:1070" coordsize="528,1070" path="m528,510l,,,560r528,510l528,510xe" fillcolor="#668080" strokeweight=".65pt">
              <v:path arrowok="t"/>
            </v:shape>
            <v:shape id="_x0000_s1033" style="position:absolute;left:2190;top:890;width:528;height:519" coordsize="528,519" path="m,9r50,l138,r38,l528,519,,9xe" fillcolor="#cff" strokeweight=".65pt">
              <v:path arrowok="t"/>
            </v:shape>
            <v:shape id="_x0000_s1034" style="position:absolute;left:1863;top:500;width:415;height:399" coordsize="33,40" path="m,l,12,33,40e" filled="f" strokeweight="0">
              <v:path arrowok="t"/>
            </v:shape>
            <v:shape id="_x0000_s1035" style="position:absolute;left:1963;top:909;width:743;height:1060" coordsize="743,1060" path="m743,500l,,,560r743,500l743,500xe" fillcolor="#808066" strokeweight=".65pt">
              <v:path arrowok="t"/>
            </v:shape>
            <v:shape id="_x0000_s1036" style="position:absolute;left:1963;top:899;width:743;height:510" coordsize="743,510" path="m,10r51,l88,10,139,r,l176,r38,l743,510,,10xe" fillcolor="#ffc" strokeweight=".65pt">
              <v:path arrowok="t"/>
            </v:shape>
            <v:shape id="_x0000_s1037" style="position:absolute;left:1032;top:220;width:1019;height:689" coordsize="81,69" path="m,l12,,81,69e" filled="f" strokeweight="0">
              <v:path arrowok="t"/>
            </v:shape>
            <v:shape id="_x0000_s1038" style="position:absolute;left:5273;top:1419;width:113;height:720" coordsize="113,720" path="m113,r,10l113,20,101,30r,20l101,60,88,70r,10l76,80r,10l63,100,51,110,38,130,25,140,13,150,,160,,720,13,710,25,700,38,690,51,670,63,660,76,650r,-10l88,640r,-10l101,620r,-10l101,590r12,-10l113,570r,-10l113,xe" fillcolor="#4d4d80" strokeweight=".65pt">
              <v:path arrowok="t"/>
            </v:shape>
            <v:shape id="_x0000_s1039" style="position:absolute;left:2844;top:1419;width:2417;height:710" coordsize="2417,710" path="m,l2417,150r,560l,560,,xe" fillcolor="#4d4d80" strokeweight=".65pt">
              <v:path arrowok="t"/>
            </v:shape>
            <v:shape id="_x0000_s1040" style="position:absolute;left:2844;top:899;width:2542;height:680" coordsize="2542,680" path="m,l51,r88,l176,r51,l315,r38,l403,r88,10l529,10r50,l655,20r50,l743,20r50,l869,30r37,l957,40r75,l1070,50r50,l1196,60r38,l1271,70r76,10l1385,80r37,10l1498,100r38,l1561,110r75,10l1662,130r37,l1762,140r38,10l1825,160r63,10l1913,180r38,10l2001,200r25,10l2052,210r25,10l2127,240r25,l2178,250r37,20l2240,280r26,l2303,300r13,10l2341,320r25,10l2391,340r13,10l2429,370r13,10l2454,390r26,10l2480,410r12,10l2505,440r12,10l2517,460r13,20l2530,490r,10l2542,510r,10l2542,530r,10l2530,560r,10l2530,580r-13,20l2505,600r,10l2480,630r,10l2467,650r-25,20l2429,680,,520,,xe" fillcolor="#99f" strokeweight=".65pt">
              <v:path arrowok="t"/>
            </v:shape>
            <v:shape id="_x0000_s1041" style="position:absolute;left:126;top:1459;width:4958;height:1090" coordsize="4958,1090" path="m4958,160r-12,l4921,180r-25,10l4883,200r-38,20l4833,220r-26,10l4770,250r-26,10l4732,270r-50,10l4656,290r-25,10l4581,310r-25,10l4531,330r-51,10l4442,350r-25,l4354,370r-25,l4291,380r-25,10l4191,400r-25,l4128,410r-63,10l4027,430r-38,l3914,440r-38,10l3838,450r-75,10l3725,470r-38,l3599,480r-38,l3524,490r-88,l3398,500r-38,l3272,500r-38,10l3184,510r-76,l3058,520r-38,l2932,520r-50,l2844,520r-88,10l2706,530r-38,l2580,530r-51,l2492,530r-88,l2353,530r-37,l2227,520r-50,l2139,520r-50,l2001,520r-38,-10l1925,510r-88,l1787,500r-38,l1661,500r-38,-10l1586,490r-89,-10l1460,480r-38,-10l1346,470r-37,-10l1258,460r-75,-10l1158,440r-38,l1044,430r-37,-10l969,420,906,400r-38,l830,390,768,380,742,370r-37,l654,350r-37,l591,340,528,330,503,320,478,310,428,300,403,290,377,280,340,270,314,260,289,250,277,240,239,220r-25,l201,210,163,190,151,180,138,170,113,160,101,150,88,140,63,120,50,110,38,100,25,80r,l12,70r,-20l,40,,30,,10,,,,560r,10l,590r,10l12,610r,20l25,640r,l38,660r12,10l63,680r25,20l101,710r12,10l138,730r13,10l163,750r38,20l214,780r25,l277,800r12,10l314,820r26,10l377,840r26,10l428,860r50,10l503,880r25,10l591,900r26,10l654,910r51,20l742,930r26,10l830,950r38,10l906,960r63,20l1007,980r37,10l1120,1000r38,l1183,1010r75,10l1309,1020r37,10l1422,1030r38,10l1497,1040r89,10l1623,1050r38,10l1749,1060r38,l1837,1070r88,l1963,1070r38,10l2089,1080r50,l2177,1080r50,l2316,1090r37,l2404,1090r88,l2529,1090r51,l2668,1090r38,l2756,1090r88,-10l2882,1080r50,l3020,1080r38,l3108,1070r76,l3234,1070r38,-10l3360,1060r38,l3436,1050r88,l3561,1040r38,l3687,1030r38,l3763,1020r75,-10l3876,1010r38,-10l3989,990r38,l4065,980r63,-10l4166,960r25,l4266,950r25,-10l4329,930r25,l4417,910r25,l4480,900r51,-10l4556,880r25,-10l4631,860r25,-10l4682,840r50,-10l4744,820r26,-10l4807,790r26,-10l4845,780r38,-20l4896,750r25,-10l4946,720r12,l4958,160xe" fillcolor="#80804d" strokeweight=".65pt">
              <v:path arrowok="t"/>
            </v:shape>
            <v:shape id="_x0000_s1042" style="position:absolute;left:126;top:959;width:4958;height:1030" coordsize="4958,1030" path="m4958,660r-12,l4921,680r-25,10l4883,700r-38,20l4833,720r-26,10l4770,750r-26,10l4732,770r-50,10l4656,790r-25,10l4581,810r-25,10l4531,830r-51,10l4442,850r-25,l4354,870r-25,l4291,880r-62,10l4191,900r-25,l4090,920r-25,l4027,930r-75,10l3914,940r-38,10l3801,960r-38,l3725,970r-75,l3599,980r-38,l3486,990r-50,l3398,1000r-76,l3272,1000r-38,10l3146,1010r-38,l3058,1020r-88,l2932,1020r-50,l2794,1020r-38,10l2706,1030r-88,l2580,1030r-51,l2441,1030r-37,l2353,1030r-88,-10l2227,1020r-50,l2089,1020r-38,l2001,1020r-76,-10l1875,1010r-38,l1749,1000r-38,l1661,1000r-75,-10l1548,990r-51,-10l1422,970r-38,l1346,970r-88,-10l1221,950r-38,l1120,940r-38,-10l1044,930,969,920,931,910,906,900,830,890r-25,l768,880,705,870,679,860,654,850,591,840,566,830r-38,l478,810,453,800r-25,l377,780,365,770r-25,l289,750,277,740,252,730,214,720,201,710,176,700,151,680,138,670,126,660,101,650,88,640,75,630,50,610,38,600r,-10l25,580,12,570r,-10l,540,,530,,520,,500,,490,,480,,470,12,460r,-10l25,430r,-10l38,410,50,390,63,380r12,l101,360r12,-10l126,340r25,-20l163,310r13,l214,290r25,-10l252,270r37,-10l314,250r26,-10l377,220r26,l428,210r50,-20l503,190r25,-10l591,170r26,-10l654,150r51,-10l742,130r26,-10l830,110r38,l906,100,969,90r38,-10l1044,80r76,-10l1158,60r25,l1258,50r51,-10l1346,40r76,-10l1460,30r37,-10l1586,20r37,-10l1661,10,1749,r38,l2529,500,4958,660xe" fillcolor="#ff9" strokeweight=".65pt">
              <v:path arrowok="t"/>
            </v:shape>
            <v:rect id="_x0000_s1043" style="position:absolute;left:63;top:50;width:5412;height:3348" filled="f" strokeweight=".65pt"/>
            <v:rect id="_x0000_s1044" style="position:absolute;left:112;top:96;width:948;height:360" filled="f" stroked="f">
              <v:textbox style="mso-next-textbox:#_x0000_s1044;mso-fit-shape-to-text:t" inset="0,0,0,0">
                <w:txbxContent>
                  <w:p w:rsidR="00A94C82" w:rsidRPr="00F50E90" w:rsidRDefault="00A94C82" w:rsidP="00E4178F">
                    <w:pPr>
                      <w:spacing w:line="180" w:lineRule="exact"/>
                      <w:jc w:val="center"/>
                      <w:rPr>
                        <w:sz w:val="16"/>
                        <w:szCs w:val="16"/>
                      </w:rPr>
                    </w:pPr>
                    <w:r>
                      <w:rPr>
                        <w:color w:val="000000"/>
                        <w:sz w:val="16"/>
                        <w:szCs w:val="16"/>
                      </w:rPr>
                      <w:t>Африка</w:t>
                    </w:r>
                    <w:r>
                      <w:rPr>
                        <w:color w:val="000000"/>
                        <w:sz w:val="16"/>
                        <w:szCs w:val="16"/>
                      </w:rPr>
                      <w:t>н</w:t>
                    </w:r>
                    <w:r>
                      <w:rPr>
                        <w:color w:val="000000"/>
                        <w:sz w:val="16"/>
                        <w:szCs w:val="16"/>
                      </w:rPr>
                      <w:t>цы: 1,5</w:t>
                    </w:r>
                  </w:p>
                </w:txbxContent>
              </v:textbox>
            </v:rect>
            <v:rect id="_x0000_s1045" style="position:absolute;left:1528;top:105;width:948;height:360" filled="f" stroked="f">
              <v:textbox style="mso-next-textbox:#_x0000_s1045;mso-fit-shape-to-text:t" inset="0,0,0,0">
                <w:txbxContent>
                  <w:p w:rsidR="00A94C82" w:rsidRPr="00F50E90" w:rsidRDefault="00A94C82" w:rsidP="00E4178F">
                    <w:pPr>
                      <w:spacing w:line="180" w:lineRule="exact"/>
                      <w:rPr>
                        <w:sz w:val="16"/>
                        <w:szCs w:val="16"/>
                      </w:rPr>
                    </w:pPr>
                    <w:r>
                      <w:rPr>
                        <w:color w:val="000000"/>
                        <w:sz w:val="16"/>
                        <w:szCs w:val="16"/>
                      </w:rPr>
                      <w:t>Европейцы: 1,1</w:t>
                    </w:r>
                  </w:p>
                </w:txbxContent>
              </v:textbox>
            </v:rect>
            <v:rect id="_x0000_s1046" style="position:absolute;left:2957;top:105;width:948;height:180" filled="f" stroked="f">
              <v:textbox style="mso-next-textbox:#_x0000_s1046;mso-fit-shape-to-text:t" inset="0,0,0,0">
                <w:txbxContent>
                  <w:p w:rsidR="00A94C82" w:rsidRPr="00F50E90" w:rsidRDefault="00A94C82" w:rsidP="00E4178F">
                    <w:pPr>
                      <w:spacing w:line="180" w:lineRule="exact"/>
                      <w:rPr>
                        <w:sz w:val="16"/>
                        <w:szCs w:val="16"/>
                      </w:rPr>
                    </w:pPr>
                    <w:r>
                      <w:rPr>
                        <w:color w:val="000000"/>
                        <w:sz w:val="16"/>
                        <w:szCs w:val="16"/>
                      </w:rPr>
                      <w:t>Прочие: 2,1</w:t>
                    </w:r>
                  </w:p>
                </w:txbxContent>
              </v:textbox>
            </v:rect>
            <v:rect id="_x0000_s1047" style="position:absolute;left:950;top:1240;width:948;height:180" filled="f" stroked="f">
              <v:textbox style="mso-next-textbox:#_x0000_s1047;mso-fit-shape-to-text:t" inset="0,0,0,0">
                <w:txbxContent>
                  <w:p w:rsidR="00A94C82" w:rsidRPr="00F50E90" w:rsidRDefault="00A94C82" w:rsidP="00E4178F">
                    <w:pPr>
                      <w:spacing w:line="180" w:lineRule="exact"/>
                      <w:rPr>
                        <w:sz w:val="16"/>
                        <w:szCs w:val="16"/>
                      </w:rPr>
                    </w:pPr>
                    <w:r>
                      <w:rPr>
                        <w:color w:val="000000"/>
                        <w:sz w:val="16"/>
                        <w:szCs w:val="16"/>
                      </w:rPr>
                      <w:t>Азиаты: 65,6</w:t>
                    </w:r>
                  </w:p>
                </w:txbxContent>
              </v:textbox>
            </v:rect>
            <v:rect id="_x0000_s1048" style="position:absolute;left:3030;top:988;width:948;height:180" filled="f" stroked="f">
              <v:textbox style="mso-next-textbox:#_x0000_s1048;mso-fit-shape-to-text:t" inset="0,0,0,0">
                <w:txbxContent>
                  <w:p w:rsidR="00A94C82" w:rsidRPr="00F50E90" w:rsidRDefault="00A94C82" w:rsidP="00E4178F">
                    <w:pPr>
                      <w:spacing w:line="180" w:lineRule="exact"/>
                      <w:rPr>
                        <w:sz w:val="16"/>
                        <w:szCs w:val="16"/>
                      </w:rPr>
                    </w:pPr>
                    <w:r>
                      <w:rPr>
                        <w:color w:val="000000"/>
                        <w:sz w:val="16"/>
                        <w:szCs w:val="16"/>
                      </w:rPr>
                      <w:t>Арабы: 29,7</w:t>
                    </w:r>
                  </w:p>
                </w:txbxContent>
              </v:textbox>
            </v:rect>
            <w10:anchorlock/>
          </v:group>
        </w:pict>
      </w:r>
    </w:p>
    <w:p w:rsidR="00E4178F" w:rsidRPr="00E2038D" w:rsidRDefault="00E4178F" w:rsidP="00E4178F">
      <w:pPr>
        <w:pStyle w:val="SingleTxtGR"/>
        <w:spacing w:line="220" w:lineRule="exact"/>
        <w:rPr>
          <w:sz w:val="18"/>
          <w:szCs w:val="18"/>
        </w:rPr>
      </w:pPr>
      <w:r>
        <w:rPr>
          <w:i/>
          <w:sz w:val="18"/>
          <w:szCs w:val="18"/>
        </w:rPr>
        <w:t xml:space="preserve">  </w:t>
      </w:r>
      <w:r w:rsidRPr="00E2038D">
        <w:rPr>
          <w:i/>
          <w:sz w:val="18"/>
          <w:szCs w:val="18"/>
        </w:rPr>
        <w:t>Источник:</w:t>
      </w:r>
      <w:r w:rsidRPr="00E2038D">
        <w:rPr>
          <w:sz w:val="18"/>
          <w:szCs w:val="18"/>
        </w:rPr>
        <w:t xml:space="preserve"> Государство Катар, 2010 год. План альянса цивилизаций государства </w:t>
      </w:r>
      <w:r w:rsidRPr="00E2038D">
        <w:rPr>
          <w:sz w:val="18"/>
          <w:szCs w:val="18"/>
        </w:rPr>
        <w:br/>
        <w:t>К</w:t>
      </w:r>
      <w:r w:rsidRPr="00E2038D">
        <w:rPr>
          <w:sz w:val="18"/>
          <w:szCs w:val="18"/>
        </w:rPr>
        <w:t>а</w:t>
      </w:r>
      <w:r w:rsidRPr="00E2038D">
        <w:rPr>
          <w:sz w:val="18"/>
          <w:szCs w:val="18"/>
        </w:rPr>
        <w:t>тар. Катарский Комитет по Альянсу цивилизаций, 2010 год.</w:t>
      </w:r>
    </w:p>
    <w:p w:rsidR="007D2658" w:rsidRDefault="007D2658" w:rsidP="007D2658">
      <w:pPr>
        <w:pStyle w:val="H1GR"/>
      </w:pPr>
      <w:r>
        <w:tab/>
        <w:t xml:space="preserve">С. </w:t>
      </w:r>
      <w:r>
        <w:tab/>
        <w:t>Исторический обзор</w:t>
      </w:r>
    </w:p>
    <w:p w:rsidR="007D2658" w:rsidRDefault="007D2658" w:rsidP="007D2658">
      <w:pPr>
        <w:pStyle w:val="SingleTxtGR"/>
      </w:pPr>
      <w:r>
        <w:t>9.</w:t>
      </w:r>
      <w:r>
        <w:tab/>
        <w:t>Династия Аль-Тани управляет Катаром с начала ХV</w:t>
      </w:r>
      <w:r>
        <w:rPr>
          <w:lang w:val="en-US"/>
        </w:rPr>
        <w:t>III</w:t>
      </w:r>
      <w:r w:rsidRPr="0039560B">
        <w:t xml:space="preserve"> </w:t>
      </w:r>
      <w:r>
        <w:t>века, и шейх Ха</w:t>
      </w:r>
      <w:r>
        <w:t>с</w:t>
      </w:r>
      <w:r>
        <w:t>с</w:t>
      </w:r>
      <w:r w:rsidRPr="00A7444F">
        <w:rPr>
          <w:spacing w:val="2"/>
        </w:rPr>
        <w:t>им бен Мухаммед Аль-Тани, который правил страной с 1878 по 1913 год, счит</w:t>
      </w:r>
      <w:r w:rsidRPr="00A7444F">
        <w:rPr>
          <w:spacing w:val="2"/>
        </w:rPr>
        <w:t>а</w:t>
      </w:r>
      <w:r w:rsidRPr="00A7444F">
        <w:rPr>
          <w:spacing w:val="2"/>
        </w:rPr>
        <w:t>ется основателем современного Государства Катар. Национальный праздник о</w:t>
      </w:r>
      <w:r w:rsidRPr="00A7444F">
        <w:rPr>
          <w:spacing w:val="2"/>
        </w:rPr>
        <w:t>т</w:t>
      </w:r>
      <w:r w:rsidRPr="00A7444F">
        <w:rPr>
          <w:spacing w:val="2"/>
        </w:rPr>
        <w:t>мечается в Катаре каждый год 18 декабря, день его прихода к власти. В 1916 году</w:t>
      </w:r>
      <w:r>
        <w:t>, после Первой мировой войны Катар подписал договор с Великобританией, пр</w:t>
      </w:r>
      <w:r>
        <w:t>е</w:t>
      </w:r>
      <w:r>
        <w:t>дусматривающий защиту территории Катара и его граждан. Вместе с тем до о</w:t>
      </w:r>
      <w:r>
        <w:t>б</w:t>
      </w:r>
      <w:r>
        <w:t>ретения Катаром независимости в 1971 году британское влияние в стране огр</w:t>
      </w:r>
      <w:r>
        <w:t>а</w:t>
      </w:r>
      <w:r>
        <w:t xml:space="preserve">ничивалось административным надзором в ряде областей. </w:t>
      </w:r>
    </w:p>
    <w:p w:rsidR="007D2658" w:rsidRDefault="007D2658" w:rsidP="007D2658">
      <w:pPr>
        <w:pStyle w:val="SingleTxtGR"/>
      </w:pPr>
      <w:r>
        <w:t>10.</w:t>
      </w:r>
      <w:r>
        <w:tab/>
        <w:t>С 1995 года, времени прихода к власти Его Высочества шейха Хамада бен Халифы Аль-Тани, Катар переживает период бурного развития во всех обла</w:t>
      </w:r>
      <w:r>
        <w:t>с</w:t>
      </w:r>
      <w:r>
        <w:t>тях. Его Высочество эмир Катара поставил задачу построения современного г</w:t>
      </w:r>
      <w:r>
        <w:t>о</w:t>
      </w:r>
      <w:r>
        <w:t>сударства, основанного на принципах широких консультаций, демократическ</w:t>
      </w:r>
      <w:r>
        <w:t>о</w:t>
      </w:r>
      <w:r>
        <w:t>го правления и участия граждан в решении собственной судьбы и разработке национальной политики. В соответствии с Указом эмира № 11 от 1999 года был учрежден комитет по подготовке постоянной конституции, и эта работа была завершена в 2002 году. В апреле 2003 года весь народ Катара принял участие в референдуме по этой конституции, которая была одобрена 96,64% избирателей, имеющих право голоса.</w:t>
      </w:r>
    </w:p>
    <w:p w:rsidR="007D2658" w:rsidRDefault="007D2658" w:rsidP="007D2658">
      <w:pPr>
        <w:pStyle w:val="SingleTxtGR"/>
      </w:pPr>
      <w:r>
        <w:t>11.</w:t>
      </w:r>
      <w:r>
        <w:tab/>
        <w:t>Его Высочество шейх Хамад бен Халифа Аль-Тани, эмир Катара, издал Указ № 44 от 2008 года, одобряющий задачи, изложенные в "Национальном перспективном плане развития Катара до 2030 года". В этом документе излаг</w:t>
      </w:r>
      <w:r>
        <w:t>а</w:t>
      </w:r>
      <w:r>
        <w:t>ется комплексный план развития, предполагающий преобразование Катара в развитое государство, способное добиться устойчивого развития. Он учитывает принципы Конституции и директивы политического руководства; о создании общества, основанного на справедливости, человеколюбии, равенстве, защите общественных свобод и моральных и религиозных ценностей и традиций, ре</w:t>
      </w:r>
      <w:r>
        <w:t>а</w:t>
      </w:r>
      <w:r>
        <w:t>лизации принципа равенства возможностей и обеспечении безопасности и ст</w:t>
      </w:r>
      <w:r>
        <w:t>а</w:t>
      </w:r>
      <w:r>
        <w:t>бильности.</w:t>
      </w:r>
    </w:p>
    <w:p w:rsidR="007D2658" w:rsidRDefault="007D2658" w:rsidP="007D2658">
      <w:pPr>
        <w:pStyle w:val="SingleTxtGR"/>
      </w:pPr>
      <w:r>
        <w:t>12.</w:t>
      </w:r>
      <w:r>
        <w:tab/>
        <w:t>В национальном перспективном плане развития основное внимание уд</w:t>
      </w:r>
      <w:r>
        <w:t>е</w:t>
      </w:r>
      <w:r>
        <w:t>ляется четырем ключевым областям: развитию человека, позволяющему нас</w:t>
      </w:r>
      <w:r>
        <w:t>е</w:t>
      </w:r>
      <w:r>
        <w:t>лению Катара построить процветающее общество; социальному развитию, н</w:t>
      </w:r>
      <w:r>
        <w:t>а</w:t>
      </w:r>
      <w:r>
        <w:t>правленному на создание справедливого и безопасного общества, отстаивающ</w:t>
      </w:r>
      <w:r>
        <w:t>е</w:t>
      </w:r>
      <w:r>
        <w:t>го высокие моральные ценности, обеспечивающего благосостояние общества и способность взаимодействовать с другими обществами; экономическому разв</w:t>
      </w:r>
      <w:r>
        <w:t>и</w:t>
      </w:r>
      <w:r>
        <w:t>тию, направленному на создание диверсифицированной и конкурентоспособной национальной экономики, способной удовлетворять нужды граждан Катара; экологическому развитию, совмещающему социально-экономическое развитие с интересами охраны окружающей среды. Данный план развития, который о</w:t>
      </w:r>
      <w:r>
        <w:t>п</w:t>
      </w:r>
      <w:r>
        <w:t>ределяет рамки будущих действий, предусматривает и осуществление страт</w:t>
      </w:r>
      <w:r>
        <w:t>е</w:t>
      </w:r>
      <w:r>
        <w:t>гий и планов.</w:t>
      </w:r>
    </w:p>
    <w:p w:rsidR="007D2658" w:rsidRPr="00116B71" w:rsidRDefault="007D2658" w:rsidP="007D2658">
      <w:pPr>
        <w:pStyle w:val="H1GR"/>
      </w:pPr>
      <w:r>
        <w:tab/>
      </w:r>
      <w:r w:rsidRPr="00116B71">
        <w:rPr>
          <w:lang w:val="en-US"/>
        </w:rPr>
        <w:t>D</w:t>
      </w:r>
      <w:r w:rsidRPr="00116B71">
        <w:t>.</w:t>
      </w:r>
      <w:r w:rsidRPr="00116B71">
        <w:tab/>
        <w:t>Социально-экономические показатели</w:t>
      </w:r>
    </w:p>
    <w:p w:rsidR="007D2658" w:rsidRDefault="007D2658" w:rsidP="007D2658">
      <w:pPr>
        <w:pStyle w:val="SingleTxtGR"/>
      </w:pPr>
      <w:r>
        <w:t>13.</w:t>
      </w:r>
      <w:r>
        <w:tab/>
        <w:t>Последние статистические данные свидетельствуют о том, что Катар н</w:t>
      </w:r>
      <w:r>
        <w:t>а</w:t>
      </w:r>
      <w:r>
        <w:t>ходится на особом этапе своей истории, делая огромные шаги к достижению полного и всеобъемлющего развития. Катар достиг беспрецедентных темпов экономического роста и процветания: в период 2004−2009 годов валовый вну</w:t>
      </w:r>
      <w:r>
        <w:t>т</w:t>
      </w:r>
      <w:r>
        <w:t>ренний продукт (ВВП) увеличивался с 7,6% до 26,8% в год (в постоянных ц</w:t>
      </w:r>
      <w:r>
        <w:t>е</w:t>
      </w:r>
      <w:r>
        <w:t>нах 2004 года). Кроме того, увеличились общие государственные расходы: г</w:t>
      </w:r>
      <w:r>
        <w:t>о</w:t>
      </w:r>
      <w:r>
        <w:t>сударственный бюджет в 2009−2010 годах возрос с 95 млрд. долл. США до 127,5 млрд. долл. США в 2010−2011 годах. Катар входит в число стран мира с высоким уровнем жизни: согласно докладу о развитии человеческого потенци</w:t>
      </w:r>
      <w:r>
        <w:t>а</w:t>
      </w:r>
      <w:r>
        <w:t>ла за 2009 год, опубликованного Программой развития Организации Объед</w:t>
      </w:r>
      <w:r>
        <w:t>и</w:t>
      </w:r>
      <w:r>
        <w:t>ненных Наций, Катар занимает тридцать третье место в мире по показателю развития человеческого потенциала. Это − значительный и устойчивый пр</w:t>
      </w:r>
      <w:r>
        <w:t>о</w:t>
      </w:r>
      <w:r>
        <w:t>гресс страны в области развития человеческого потенциала. В докладе говори</w:t>
      </w:r>
      <w:r>
        <w:t>т</w:t>
      </w:r>
      <w:r>
        <w:t>ся о том, что индекс развития человеческого потенциала в Катаре повысился с 0,875 до 0,910, что объясняется успехами в сфере образования, здравоохран</w:t>
      </w:r>
      <w:r>
        <w:t>е</w:t>
      </w:r>
      <w:r>
        <w:t>ния и ВВП. В докладе также отмечается, что уровень неграмотности в Катаре снизился до 6,9%, а число зачисленных в школу детей возросло до 80,4% по сравнению с 77,7% в предыдущем году (с 75,5% в 2005 году до 77,8% в 2007 году). В Катаре также резко увеличился доход на душу населения, дости</w:t>
      </w:r>
      <w:r>
        <w:t>г</w:t>
      </w:r>
      <w:r>
        <w:t xml:space="preserve">нув 74 882 долл. США в 2009 году. </w:t>
      </w:r>
    </w:p>
    <w:p w:rsidR="007D2658" w:rsidRDefault="007D2658" w:rsidP="007D2658">
      <w:pPr>
        <w:pStyle w:val="SingleTxtGR"/>
      </w:pPr>
      <w:r>
        <w:t>14.</w:t>
      </w:r>
      <w:r>
        <w:tab/>
        <w:t>Катар занимается оценкой прогресса, достигнутого в деле осуществления Целей развития, сформулированных в Декларации тысячелетия. Он выпустил три доклада, последний из них − в августе 2010 года, где указывается, что он выполнил большинство этих Целей и достиг ощутимого прогресса в деле ре</w:t>
      </w:r>
      <w:r>
        <w:t>а</w:t>
      </w:r>
      <w:r>
        <w:t>лизации остающихся Целей. В третьем докладе отмечаются следующие наиб</w:t>
      </w:r>
      <w:r>
        <w:t>о</w:t>
      </w:r>
      <w:r>
        <w:t>лее ва</w:t>
      </w:r>
      <w:r>
        <w:t>ж</w:t>
      </w:r>
      <w:r>
        <w:t>ные достижения.</w:t>
      </w:r>
    </w:p>
    <w:p w:rsidR="007D2658" w:rsidRPr="00CE223C" w:rsidRDefault="007D2658" w:rsidP="007D2658">
      <w:pPr>
        <w:pStyle w:val="H23GR"/>
      </w:pPr>
      <w:r>
        <w:tab/>
      </w:r>
      <w:r>
        <w:tab/>
      </w:r>
      <w:r w:rsidRPr="00CE223C">
        <w:t>Отсутствие бедн</w:t>
      </w:r>
      <w:r>
        <w:t xml:space="preserve">ости (население с </w:t>
      </w:r>
      <w:r w:rsidRPr="00CE223C">
        <w:t>доход</w:t>
      </w:r>
      <w:r>
        <w:t xml:space="preserve">ом </w:t>
      </w:r>
      <w:r w:rsidRPr="00CE223C">
        <w:t xml:space="preserve">менее 1 </w:t>
      </w:r>
      <w:r>
        <w:t xml:space="preserve">долл. США </w:t>
      </w:r>
      <w:r w:rsidRPr="00CE223C">
        <w:t>в день)</w:t>
      </w:r>
    </w:p>
    <w:p w:rsidR="007D2658" w:rsidRDefault="007D2658" w:rsidP="007D2658">
      <w:pPr>
        <w:pStyle w:val="Bullet1GR"/>
        <w:numPr>
          <w:ilvl w:val="0"/>
          <w:numId w:val="1"/>
        </w:numPr>
      </w:pPr>
      <w:r>
        <w:t>Доля экономически активного населения в 2009 году составила 76% по сравн</w:t>
      </w:r>
      <w:r>
        <w:t>е</w:t>
      </w:r>
      <w:r>
        <w:t>нию с менее чем 60% в 2004 году.</w:t>
      </w:r>
    </w:p>
    <w:p w:rsidR="007D2658" w:rsidRDefault="007D2658" w:rsidP="007D2658">
      <w:pPr>
        <w:pStyle w:val="Bullet1GR"/>
        <w:numPr>
          <w:ilvl w:val="0"/>
          <w:numId w:val="1"/>
        </w:numPr>
      </w:pPr>
      <w:r>
        <w:t>Чистая зачисляемость в начальные школы в период 2005−2009 годов с</w:t>
      </w:r>
      <w:r>
        <w:t>о</w:t>
      </w:r>
      <w:r>
        <w:t>ставляла 88% и 92% для мальчиков и 93% и 95% для девочек.</w:t>
      </w:r>
    </w:p>
    <w:p w:rsidR="007D2658" w:rsidRDefault="007D2658" w:rsidP="007D2658">
      <w:pPr>
        <w:pStyle w:val="Bullet1GR"/>
        <w:numPr>
          <w:ilvl w:val="0"/>
          <w:numId w:val="1"/>
        </w:numPr>
      </w:pPr>
      <w:r>
        <w:t>Доля юношей и девушек в возрастной группе от 15 до 24 лет, умеющих читать и писать, в 2009 году составила 98%.</w:t>
      </w:r>
    </w:p>
    <w:p w:rsidR="007D2658" w:rsidRDefault="007D2658" w:rsidP="007D2658">
      <w:pPr>
        <w:pStyle w:val="Bullet1GR"/>
        <w:numPr>
          <w:ilvl w:val="0"/>
          <w:numId w:val="1"/>
        </w:numPr>
      </w:pPr>
      <w:r>
        <w:t>Доля женщин, зачисленных в Катарский университет в 2008/09 учебном году, составила 82% от общего числа студентов.</w:t>
      </w:r>
    </w:p>
    <w:p w:rsidR="007D2658" w:rsidRDefault="007D2658" w:rsidP="007D2658">
      <w:pPr>
        <w:pStyle w:val="Bullet1GR"/>
        <w:numPr>
          <w:ilvl w:val="0"/>
          <w:numId w:val="1"/>
        </w:numPr>
      </w:pPr>
      <w:r>
        <w:t>В 2009 году соотношение девушек и юношей в возрастной группе 15−24 лет, умеющих читать и писать, составило 100%.</w:t>
      </w:r>
    </w:p>
    <w:p w:rsidR="007D2658" w:rsidRDefault="007D2658" w:rsidP="007D2658">
      <w:pPr>
        <w:pStyle w:val="Bullet1GR"/>
        <w:numPr>
          <w:ilvl w:val="0"/>
          <w:numId w:val="1"/>
        </w:numPr>
      </w:pPr>
      <w:r>
        <w:t>Доля женщин в составе рабочей силы возросла с 30,3% в 2004 году до 36,4% в 2009 году.</w:t>
      </w:r>
    </w:p>
    <w:p w:rsidR="007D2658" w:rsidRDefault="007D2658" w:rsidP="007D2658">
      <w:pPr>
        <w:pStyle w:val="Bullet1GR"/>
        <w:numPr>
          <w:ilvl w:val="0"/>
          <w:numId w:val="1"/>
        </w:numPr>
      </w:pPr>
      <w:r>
        <w:t>Младенческая смертность на 1 000 живорожденных сократилась с 5,50 в 1990 году до 4,8 в 2009 году.</w:t>
      </w:r>
    </w:p>
    <w:p w:rsidR="007D2658" w:rsidRDefault="007D2658" w:rsidP="007D2658">
      <w:pPr>
        <w:pStyle w:val="Bullet1GR"/>
        <w:numPr>
          <w:ilvl w:val="0"/>
          <w:numId w:val="1"/>
        </w:numPr>
      </w:pPr>
      <w:r>
        <w:t>Детская смертность в возрасте до 5 лет на 1 000 живорожденных сокр</w:t>
      </w:r>
      <w:r>
        <w:t>а</w:t>
      </w:r>
      <w:r>
        <w:t>тилась с 10,4 в 2008 году до 8,8 в 2009 году.</w:t>
      </w:r>
    </w:p>
    <w:p w:rsidR="007D2658" w:rsidRDefault="007D2658" w:rsidP="007D2658">
      <w:pPr>
        <w:pStyle w:val="Bullet1GR"/>
        <w:numPr>
          <w:ilvl w:val="0"/>
          <w:numId w:val="1"/>
        </w:numPr>
      </w:pPr>
      <w:r>
        <w:t>В 2009 году вакцинацией от кори было охвачено 100% детей в возрасте 1 года.</w:t>
      </w:r>
    </w:p>
    <w:p w:rsidR="007D2658" w:rsidRDefault="007D2658" w:rsidP="007D2658">
      <w:pPr>
        <w:pStyle w:val="Bullet1GR"/>
        <w:numPr>
          <w:ilvl w:val="0"/>
          <w:numId w:val="1"/>
        </w:numPr>
      </w:pPr>
      <w:r>
        <w:t>Доля рождений под контролем квалифицированного медицинского пе</w:t>
      </w:r>
      <w:r>
        <w:t>р</w:t>
      </w:r>
      <w:r>
        <w:t>сонала достигла 100%.</w:t>
      </w:r>
    </w:p>
    <w:p w:rsidR="007D2658" w:rsidRDefault="007D2658" w:rsidP="007D2658">
      <w:pPr>
        <w:pStyle w:val="Bullet1GR"/>
        <w:numPr>
          <w:ilvl w:val="0"/>
          <w:numId w:val="1"/>
        </w:numPr>
      </w:pPr>
      <w:r>
        <w:t>Коэффициент фертильности сократился с 3,9 ребенка в 2008 году до 3,8 ребенка в 2009 году.</w:t>
      </w:r>
    </w:p>
    <w:p w:rsidR="007D2658" w:rsidRDefault="007D2658" w:rsidP="007D2658">
      <w:pPr>
        <w:pStyle w:val="Bullet1GR"/>
        <w:numPr>
          <w:ilvl w:val="0"/>
          <w:numId w:val="1"/>
        </w:numPr>
      </w:pPr>
      <w:r>
        <w:t>Рождаемость в возрастной группе 15−19 лет сократилась с 43 промиллей в 1986 году до 21 промилли в 1997 году, 13 промиллей в 2004 году и до 12 пр</w:t>
      </w:r>
      <w:r>
        <w:t>о</w:t>
      </w:r>
      <w:r>
        <w:t>миллей в 2009 году.</w:t>
      </w:r>
    </w:p>
    <w:p w:rsidR="007D2658" w:rsidRDefault="007D2658" w:rsidP="007D2658">
      <w:pPr>
        <w:pStyle w:val="Bullet1GR"/>
        <w:numPr>
          <w:ilvl w:val="0"/>
          <w:numId w:val="1"/>
        </w:numPr>
      </w:pPr>
      <w:r>
        <w:t>В 2009 году в возрастной группе 15−24 лет не было зарегистрировано ни одн</w:t>
      </w:r>
      <w:r>
        <w:t>о</w:t>
      </w:r>
      <w:r>
        <w:t>го случая ВИЧ/СПИДа.</w:t>
      </w:r>
    </w:p>
    <w:p w:rsidR="007D2658" w:rsidRDefault="007D2658" w:rsidP="007D2658">
      <w:pPr>
        <w:pStyle w:val="Bullet1GR"/>
        <w:numPr>
          <w:ilvl w:val="0"/>
          <w:numId w:val="1"/>
        </w:numPr>
      </w:pPr>
      <w:r>
        <w:t>Заболеваемость малярией на 100 000 человек сократилась с 18,98 в 2007 году до 14,91 в 2009 году.</w:t>
      </w:r>
    </w:p>
    <w:p w:rsidR="007D2658" w:rsidRDefault="007D2658" w:rsidP="007D2658">
      <w:pPr>
        <w:pStyle w:val="Bullet1GR"/>
        <w:numPr>
          <w:ilvl w:val="0"/>
          <w:numId w:val="1"/>
        </w:numPr>
      </w:pPr>
      <w:r>
        <w:t>Доля населения, имеющая доступ к безопасным источникам питьевой в</w:t>
      </w:r>
      <w:r>
        <w:t>о</w:t>
      </w:r>
      <w:r>
        <w:t>ды, с</w:t>
      </w:r>
      <w:r>
        <w:t>о</w:t>
      </w:r>
      <w:r>
        <w:t>ставила 100%.</w:t>
      </w:r>
    </w:p>
    <w:p w:rsidR="007D2658" w:rsidRDefault="007D2658" w:rsidP="007D2658">
      <w:pPr>
        <w:pStyle w:val="Bullet1GR"/>
        <w:numPr>
          <w:ilvl w:val="0"/>
          <w:numId w:val="1"/>
        </w:numPr>
      </w:pPr>
      <w:r>
        <w:t>Доля населения, имеющая доступ к безопасным услугам санитарии, с</w:t>
      </w:r>
      <w:r>
        <w:t>о</w:t>
      </w:r>
      <w:r>
        <w:t>ставила 100%.</w:t>
      </w:r>
    </w:p>
    <w:p w:rsidR="007D2658" w:rsidRDefault="007D2658" w:rsidP="007D2658">
      <w:pPr>
        <w:pStyle w:val="Bullet1GR"/>
        <w:numPr>
          <w:ilvl w:val="0"/>
          <w:numId w:val="1"/>
        </w:numPr>
      </w:pPr>
      <w:r>
        <w:t>В Катаре нет кварталов бедноты или трущоб.</w:t>
      </w:r>
    </w:p>
    <w:p w:rsidR="007D2658" w:rsidRPr="00116B71" w:rsidRDefault="007D2658" w:rsidP="007D2658">
      <w:pPr>
        <w:pStyle w:val="Bullet1GR"/>
        <w:numPr>
          <w:ilvl w:val="0"/>
          <w:numId w:val="1"/>
        </w:numPr>
      </w:pPr>
      <w:r>
        <w:t>Помощь на цели развития в период 2005−2009 годов возросла почти до 2,</w:t>
      </w:r>
      <w:r w:rsidRPr="002478E7">
        <w:t>01</w:t>
      </w:r>
      <w:r>
        <w:t xml:space="preserve"> млрд. долл. США, т.е. в среднем составляла 0,49% ВВП государства за тот же период.</w:t>
      </w:r>
    </w:p>
    <w:p w:rsidR="007D2658" w:rsidRPr="007D2658" w:rsidRDefault="007D2658" w:rsidP="007D2658">
      <w:pPr>
        <w:pStyle w:val="H1GR"/>
      </w:pPr>
      <w:r>
        <w:tab/>
      </w:r>
      <w:r w:rsidRPr="007D2658">
        <w:t>Е.</w:t>
      </w:r>
      <w:r w:rsidRPr="007D2658">
        <w:tab/>
        <w:t>Конституционная, политическая и правовая структура государства</w:t>
      </w:r>
    </w:p>
    <w:p w:rsidR="007D2658" w:rsidRPr="002478E7" w:rsidRDefault="007D2658" w:rsidP="007D2658">
      <w:pPr>
        <w:pStyle w:val="H23GR"/>
      </w:pPr>
      <w:r>
        <w:tab/>
      </w:r>
      <w:r>
        <w:tab/>
      </w:r>
      <w:r w:rsidRPr="002478E7">
        <w:t xml:space="preserve">Постоянная </w:t>
      </w:r>
      <w:r>
        <w:t>к</w:t>
      </w:r>
      <w:r w:rsidRPr="002478E7">
        <w:t>онституция Катара</w:t>
      </w:r>
    </w:p>
    <w:p w:rsidR="007D2658" w:rsidRDefault="007D2658" w:rsidP="007D2658">
      <w:pPr>
        <w:pStyle w:val="SingleTxtGR"/>
      </w:pPr>
      <w:r>
        <w:t>15.</w:t>
      </w:r>
      <w:r>
        <w:tab/>
        <w:t>С целью придания власти демократического характера укрепления основ катарского общества и активизации участия народа в принятии решений Его Высочество шейх Хамад бен Халифа Аль-Тани в 2004 году после всенародного референдума промульгировал Постоянную конституцию Катара. Конституция, которая состоит из 150 статей, содержит положения, определяющие политику государства, и основные принципы ос</w:t>
      </w:r>
      <w:r>
        <w:t>у</w:t>
      </w:r>
      <w:r>
        <w:t>ществления власти, включая разделение властей; верховенство закона; независимость судебных органов и гарантий о</w:t>
      </w:r>
      <w:r>
        <w:t>с</w:t>
      </w:r>
      <w:r>
        <w:t>новных прав и свобод.</w:t>
      </w:r>
    </w:p>
    <w:p w:rsidR="007D2658" w:rsidRDefault="007D2658" w:rsidP="007D2658">
      <w:pPr>
        <w:pStyle w:val="SingleTxtGR"/>
      </w:pPr>
      <w:r>
        <w:t>16.</w:t>
      </w:r>
      <w:r>
        <w:tab/>
        <w:t>В Части I Конституции, озаглавленной "Государство и основы управл</w:t>
      </w:r>
      <w:r>
        <w:t>е</w:t>
      </w:r>
      <w:r>
        <w:t>ния", устанавливаая, что государственной религией является ислам, а осно</w:t>
      </w:r>
      <w:r>
        <w:t>в</w:t>
      </w:r>
      <w:r>
        <w:t>ным источником з</w:t>
      </w:r>
      <w:r>
        <w:t>а</w:t>
      </w:r>
      <w:r>
        <w:t>конодательства − шариат.</w:t>
      </w:r>
    </w:p>
    <w:p w:rsidR="007D2658" w:rsidRDefault="007D2658" w:rsidP="007D2658">
      <w:pPr>
        <w:pStyle w:val="SingleTxtGR"/>
      </w:pPr>
      <w:r>
        <w:t>17.</w:t>
      </w:r>
      <w:r>
        <w:tab/>
        <w:t xml:space="preserve">В Части </w:t>
      </w:r>
      <w:r>
        <w:rPr>
          <w:lang w:val="en-US"/>
        </w:rPr>
        <w:t>II</w:t>
      </w:r>
      <w:r w:rsidRPr="007A27C5">
        <w:t xml:space="preserve"> </w:t>
      </w:r>
      <w:r>
        <w:t>Конституции, озаглавленной "Руководящие принципы общес</w:t>
      </w:r>
      <w:r>
        <w:t>т</w:t>
      </w:r>
      <w:r>
        <w:t>ва", указывается, что катарское общество основано на принципах справедлив</w:t>
      </w:r>
      <w:r>
        <w:t>о</w:t>
      </w:r>
      <w:r>
        <w:t>сти, человеколюбия, равноправия, свободы, равенства и высоких моральных ценностях. Согласно Конституции, государство обязано защищать эти принц</w:t>
      </w:r>
      <w:r>
        <w:t>и</w:t>
      </w:r>
      <w:r>
        <w:t>пы и гарантировать безопасность, стабильность, равные возможности, сол</w:t>
      </w:r>
      <w:r>
        <w:t>и</w:t>
      </w:r>
      <w:r>
        <w:t>дарность и сплоченность всех граждан. В Конституции указывается, что семья, подкрепляемая религией, нравственностью и патриотизмом, является основой общества. В ней определены обязанности государства по отношению к семье и говорится о том, что его долг состоит в воспитании молодежи, защите ее от м</w:t>
      </w:r>
      <w:r>
        <w:t>о</w:t>
      </w:r>
      <w:r>
        <w:t>рального разложения, эксплуатации и опасностей на пути укрепления ее физ</w:t>
      </w:r>
      <w:r>
        <w:t>и</w:t>
      </w:r>
      <w:r>
        <w:t>ческого, психического и духовного потенциала и в создании надлежащих усл</w:t>
      </w:r>
      <w:r>
        <w:t>о</w:t>
      </w:r>
      <w:r>
        <w:t>вий для реализации ее возможностей.</w:t>
      </w:r>
    </w:p>
    <w:p w:rsidR="007D2658" w:rsidRDefault="007D2658" w:rsidP="007D2658">
      <w:pPr>
        <w:pStyle w:val="SingleTxtGR"/>
      </w:pPr>
      <w:r>
        <w:t>18.</w:t>
      </w:r>
      <w:r>
        <w:tab/>
        <w:t xml:space="preserve">Часть </w:t>
      </w:r>
      <w:r>
        <w:rPr>
          <w:lang w:val="en-US"/>
        </w:rPr>
        <w:t>III</w:t>
      </w:r>
      <w:r>
        <w:t xml:space="preserve"> Конституции посвящена основным правам и свободам. В ней утверждается, что граждане имеют равные права и обязанности в соответствии с законом без какой-либо дискриминации по признаку пола, происхождения, языка или религии.</w:t>
      </w:r>
    </w:p>
    <w:p w:rsidR="007D2658" w:rsidRDefault="007D2658" w:rsidP="007D2658">
      <w:pPr>
        <w:pStyle w:val="SingleTxtGR"/>
      </w:pPr>
      <w:r>
        <w:t>19.</w:t>
      </w:r>
      <w:r>
        <w:tab/>
        <w:t>В Конституции устанавливается, что внешняя политика Катара направл</w:t>
      </w:r>
      <w:r>
        <w:t>е</w:t>
      </w:r>
      <w:r>
        <w:t>на на укрепление мира и безопасности; соблюдение прав человека; недопущ</w:t>
      </w:r>
      <w:r>
        <w:t>е</w:t>
      </w:r>
      <w:r>
        <w:t>ние насилия и применения силы; содействие мирному урегулированию межд</w:t>
      </w:r>
      <w:r>
        <w:t>у</w:t>
      </w:r>
      <w:r>
        <w:t>народных споров; и укрепление сотрудничества с миролюбивыми странами.</w:t>
      </w:r>
    </w:p>
    <w:p w:rsidR="007D2658" w:rsidRDefault="007D2658" w:rsidP="007D2658">
      <w:pPr>
        <w:pStyle w:val="H23GR"/>
      </w:pPr>
      <w:r>
        <w:tab/>
      </w:r>
      <w:r>
        <w:tab/>
        <w:t>Разделение властей</w:t>
      </w:r>
    </w:p>
    <w:p w:rsidR="007D2658" w:rsidRDefault="007D2658" w:rsidP="007D2658">
      <w:pPr>
        <w:pStyle w:val="SingleTxtGR"/>
      </w:pPr>
      <w:r>
        <w:t>20.</w:t>
      </w:r>
      <w:r>
        <w:tab/>
        <w:t>Главный принцип организации государственной власти в Катаре закл</w:t>
      </w:r>
      <w:r>
        <w:t>ю</w:t>
      </w:r>
      <w:r>
        <w:t>чается в том, что народ является источником власти, которую он осуществляет в соответствии с Конституцией. Система управления основана на разделении властей и на полном сотрудничестве между ними. Законодательная власть пр</w:t>
      </w:r>
      <w:r>
        <w:t>и</w:t>
      </w:r>
      <w:r>
        <w:t>надлежит Консультативному совету (аш-Шура), а исполнительная − эмиру К</w:t>
      </w:r>
      <w:r>
        <w:t>а</w:t>
      </w:r>
      <w:r>
        <w:t>тара, который осуществляет ее совместно с Советом министров; при этом с</w:t>
      </w:r>
      <w:r>
        <w:t>у</w:t>
      </w:r>
      <w:r>
        <w:t>дебная власть реализуется судебными органами.</w:t>
      </w:r>
    </w:p>
    <w:p w:rsidR="007D2658" w:rsidRPr="007A27C5" w:rsidRDefault="007D2658" w:rsidP="007D2658">
      <w:pPr>
        <w:pStyle w:val="SingleTxtGR"/>
      </w:pPr>
      <w:r>
        <w:t>21.</w:t>
      </w:r>
      <w:r>
        <w:tab/>
        <w:t xml:space="preserve">Часть </w:t>
      </w:r>
      <w:r>
        <w:rPr>
          <w:lang w:val="en-US"/>
        </w:rPr>
        <w:t>IV</w:t>
      </w:r>
      <w:r>
        <w:t xml:space="preserve"> Конституции посвящена организации государственной власти. Ниже приводится краткое изложение основных статей, содержащихся в Части </w:t>
      </w:r>
      <w:r>
        <w:rPr>
          <w:lang w:val="en-US"/>
        </w:rPr>
        <w:t>IV</w:t>
      </w:r>
      <w:r>
        <w:t>.</w:t>
      </w:r>
    </w:p>
    <w:p w:rsidR="0071298D" w:rsidRDefault="0071298D" w:rsidP="0071298D">
      <w:pPr>
        <w:pStyle w:val="H23GR"/>
      </w:pPr>
      <w:r>
        <w:rPr>
          <w:lang w:val="en-US"/>
        </w:rPr>
        <w:tab/>
      </w:r>
      <w:r>
        <w:rPr>
          <w:lang w:val="en-US"/>
        </w:rPr>
        <w:tab/>
      </w:r>
      <w:r w:rsidRPr="00A61002">
        <w:t>Эмир</w:t>
      </w:r>
    </w:p>
    <w:p w:rsidR="0071298D" w:rsidRDefault="0071298D" w:rsidP="0071298D">
      <w:pPr>
        <w:pStyle w:val="SingleTxtGR"/>
      </w:pPr>
      <w:r>
        <w:t>22.</w:t>
      </w:r>
      <w:r>
        <w:tab/>
      </w:r>
      <w:r w:rsidRPr="00DC2253">
        <w:t>Г</w:t>
      </w:r>
      <w:r>
        <w:t>лавой государства</w:t>
      </w:r>
      <w:r w:rsidRPr="00DC2253">
        <w:t xml:space="preserve"> </w:t>
      </w:r>
      <w:r>
        <w:t>является</w:t>
      </w:r>
      <w:r w:rsidRPr="00DC2253">
        <w:t xml:space="preserve"> </w:t>
      </w:r>
      <w:r>
        <w:t>эмир. Его личность неприкосновенна и пол</w:t>
      </w:r>
      <w:r>
        <w:t>ь</w:t>
      </w:r>
      <w:r>
        <w:t>зуется всеобщим уважением. Он является Верховным главнокомандующим вооруженных сил и представляет государство внутри страны и за рубежом, в том числе во всех областях международных отношений. Эмир заключает ме</w:t>
      </w:r>
      <w:r>
        <w:t>ж</w:t>
      </w:r>
      <w:r>
        <w:t>дународные договоры и соглашения на основе указов и представляет их в Ко</w:t>
      </w:r>
      <w:r>
        <w:t>н</w:t>
      </w:r>
      <w:r>
        <w:t>сультативный совет. Эти договоры приобретают силу закона после их ратиф</w:t>
      </w:r>
      <w:r>
        <w:t>и</w:t>
      </w:r>
      <w:r>
        <w:t>кации и публикации в "Правительственном вестнике". Эмир формулирует о</w:t>
      </w:r>
      <w:r>
        <w:t>б</w:t>
      </w:r>
      <w:r>
        <w:t>щую политику государства с помощью Совета министров, ратифицирует и пр</w:t>
      </w:r>
      <w:r>
        <w:t>о</w:t>
      </w:r>
      <w:r>
        <w:t>мульгирует законы, учреждает и организует министерства и другие правител</w:t>
      </w:r>
      <w:r>
        <w:t>ь</w:t>
      </w:r>
      <w:r>
        <w:t>ственные органы и определяет их функции. Он также учреждает и организует консультативные органы, оказывающие ему помощь в руководстве государс</w:t>
      </w:r>
      <w:r>
        <w:t>т</w:t>
      </w:r>
      <w:r>
        <w:t>венной политикой, осуществляет надзор за ними и определяет сферу их де</w:t>
      </w:r>
      <w:r>
        <w:t>я</w:t>
      </w:r>
      <w:r>
        <w:t>тельности. Он также выполняет другие функции, регулируемые Конституцией и з</w:t>
      </w:r>
      <w:r>
        <w:t>а</w:t>
      </w:r>
      <w:r>
        <w:t>коном.</w:t>
      </w:r>
    </w:p>
    <w:p w:rsidR="0071298D" w:rsidRDefault="0071298D" w:rsidP="0071298D">
      <w:pPr>
        <w:pStyle w:val="H23GR"/>
      </w:pPr>
      <w:r>
        <w:tab/>
      </w:r>
      <w:r>
        <w:tab/>
      </w:r>
      <w:r w:rsidRPr="004C4C22">
        <w:t>Законодательная власть</w:t>
      </w:r>
    </w:p>
    <w:p w:rsidR="0071298D" w:rsidRDefault="0071298D" w:rsidP="0071298D">
      <w:pPr>
        <w:pStyle w:val="SingleTxtGR"/>
      </w:pPr>
      <w:r>
        <w:t>23.</w:t>
      </w:r>
      <w:r>
        <w:tab/>
        <w:t>Конституция возлагает законодательные полномочия на законодательную власть, которая утверждает общий бюджет и контролирует выполнение реш</w:t>
      </w:r>
      <w:r>
        <w:t>е</w:t>
      </w:r>
      <w:r>
        <w:t>ний исполнительной власти. Согласно статье 77 Постоянной конституции, в К</w:t>
      </w:r>
      <w:r>
        <w:t>а</w:t>
      </w:r>
      <w:r>
        <w:t>таре не предусматривается создание двух палат с выборными и назначаемыми членами. Вместо этого было принято решение о создании единой палаты, объ</w:t>
      </w:r>
      <w:r>
        <w:t>е</w:t>
      </w:r>
      <w:r>
        <w:t>диняющей как выборных, так и назначаемых членов; при этом первые соста</w:t>
      </w:r>
      <w:r>
        <w:t>в</w:t>
      </w:r>
      <w:r>
        <w:t>ляют в ней большинство. В статье 77 Конституции указывается, что Консульт</w:t>
      </w:r>
      <w:r>
        <w:t>а</w:t>
      </w:r>
      <w:r>
        <w:t>тивный совет состоит из 45 членов, две трети из кот</w:t>
      </w:r>
      <w:r>
        <w:t>о</w:t>
      </w:r>
      <w:r>
        <w:t>рых избираются на основе всеобщего, прямого и тайного голосования, а треть назначается эм</w:t>
      </w:r>
      <w:r>
        <w:t>и</w:t>
      </w:r>
      <w:r>
        <w:t>ром.</w:t>
      </w:r>
    </w:p>
    <w:p w:rsidR="0071298D" w:rsidRDefault="0071298D" w:rsidP="0071298D">
      <w:pPr>
        <w:pStyle w:val="H23GR"/>
      </w:pPr>
      <w:r>
        <w:tab/>
      </w:r>
      <w:r>
        <w:tab/>
      </w:r>
      <w:r w:rsidRPr="00A85A28">
        <w:t>Исполнительная власть</w:t>
      </w:r>
    </w:p>
    <w:p w:rsidR="0071298D" w:rsidRDefault="0071298D" w:rsidP="0071298D">
      <w:pPr>
        <w:pStyle w:val="SingleTxtGR"/>
      </w:pPr>
      <w:r>
        <w:t>24.</w:t>
      </w:r>
      <w:r>
        <w:tab/>
        <w:t>Совет министров оказывает помощь эмиру в осуществлении его функций в соо</w:t>
      </w:r>
      <w:r>
        <w:t>т</w:t>
      </w:r>
      <w:r>
        <w:t>ветствии с Конституцией и законом. В своем качестве верховного органа исполнител</w:t>
      </w:r>
      <w:r>
        <w:t>ь</w:t>
      </w:r>
      <w:r>
        <w:t>ной власти Совет министров руководит всеми внутренними и внешними делами, кот</w:t>
      </w:r>
      <w:r>
        <w:t>о</w:t>
      </w:r>
      <w:r>
        <w:t>рые возложены на него Конституцией и законом. Он рассматривает законопроекты и указы, представляемые на рассмотрение в Ко</w:t>
      </w:r>
      <w:r>
        <w:t>н</w:t>
      </w:r>
      <w:r>
        <w:t>сультативный совет. Те проекты, которые утверждаются Консультативным сов</w:t>
      </w:r>
      <w:r>
        <w:t>е</w:t>
      </w:r>
      <w:r>
        <w:t>том, затем препровождаются эмиру для утверждения и промульгирования в с</w:t>
      </w:r>
      <w:r>
        <w:t>о</w:t>
      </w:r>
      <w:r>
        <w:t>ответствии с Конституцией. Совет министров принимает нормативные акты и постановления, разрабатываемые министерствами, осуществляет надзор за применением законов, контролирует правительство в деле управления фина</w:t>
      </w:r>
      <w:r>
        <w:t>н</w:t>
      </w:r>
      <w:r>
        <w:t>совыми и административными делами и выполняет другие фун</w:t>
      </w:r>
      <w:r>
        <w:t>к</w:t>
      </w:r>
      <w:r>
        <w:t>ции.</w:t>
      </w:r>
    </w:p>
    <w:p w:rsidR="0071298D" w:rsidRDefault="0071298D" w:rsidP="0071298D">
      <w:pPr>
        <w:pStyle w:val="H23GR"/>
      </w:pPr>
      <w:r>
        <w:tab/>
      </w:r>
      <w:r>
        <w:tab/>
      </w:r>
      <w:r w:rsidRPr="00A85A28">
        <w:t>Судебная власть</w:t>
      </w:r>
    </w:p>
    <w:p w:rsidR="0071298D" w:rsidRDefault="0071298D" w:rsidP="0071298D">
      <w:pPr>
        <w:pStyle w:val="SingleTxtGR"/>
      </w:pPr>
      <w:r>
        <w:t>25.</w:t>
      </w:r>
      <w:r>
        <w:tab/>
        <w:t>В Конституции закреплен принцип верховенства права. В статье 129 ук</w:t>
      </w:r>
      <w:r>
        <w:t>а</w:t>
      </w:r>
      <w:r>
        <w:t>зывается: "Основой государственного управления является принцип верхове</w:t>
      </w:r>
      <w:r>
        <w:t>н</w:t>
      </w:r>
      <w:r>
        <w:t>ства права. Достоинство, беспристрастность и справедливость судей служат г</w:t>
      </w:r>
      <w:r>
        <w:t>а</w:t>
      </w:r>
      <w:r>
        <w:t>рантией прав и свобод". Статья 130 гласит: "Судебные органы являются незав</w:t>
      </w:r>
      <w:r>
        <w:t>и</w:t>
      </w:r>
      <w:r>
        <w:t>симыми. Судебная власть осуществляется судами различных категорий и уро</w:t>
      </w:r>
      <w:r>
        <w:t>в</w:t>
      </w:r>
      <w:r>
        <w:t>ней". Статья 131 гласит: "Судьи незав</w:t>
      </w:r>
      <w:r>
        <w:t>и</w:t>
      </w:r>
      <w:r>
        <w:t>симы и при принятии своих решений не руководствуются никакими другими сообр</w:t>
      </w:r>
      <w:r>
        <w:t>а</w:t>
      </w:r>
      <w:r>
        <w:t>жениями, помимо закона. Никто не имеет права вмешиваться в судебное разбирательс</w:t>
      </w:r>
      <w:r>
        <w:t>т</w:t>
      </w:r>
      <w:r>
        <w:t>во и в процесс отправления правосудия". В статье 137 говорится: "Учреждается Верховный совет магистр</w:t>
      </w:r>
      <w:r>
        <w:t>а</w:t>
      </w:r>
      <w:r>
        <w:t>туры для надзора за деятельностью судов и его вспомогательные органы. С</w:t>
      </w:r>
      <w:r>
        <w:t>о</w:t>
      </w:r>
      <w:r>
        <w:t>став, полномочия и функции Совета устанавливаются зак</w:t>
      </w:r>
      <w:r>
        <w:t>о</w:t>
      </w:r>
      <w:r>
        <w:t>ном".</w:t>
      </w:r>
    </w:p>
    <w:p w:rsidR="0071298D" w:rsidRDefault="0071298D" w:rsidP="0071298D">
      <w:pPr>
        <w:pStyle w:val="SingleTxtGR"/>
      </w:pPr>
      <w:r>
        <w:t>26.</w:t>
      </w:r>
      <w:r>
        <w:tab/>
        <w:t>В соответствии с законом № 10 от 2003 года, касающемся судебных орг</w:t>
      </w:r>
      <w:r>
        <w:t>а</w:t>
      </w:r>
      <w:r>
        <w:t>нов, система национальных судов состоит из Кассационного суда, Апелляцио</w:t>
      </w:r>
      <w:r>
        <w:t>н</w:t>
      </w:r>
      <w:r>
        <w:t>ного суда и Суда первой инстанции. В соответствии со статьей 22 этого Закона учреждается Верховный судебный совет для обеспечения независимости суде</w:t>
      </w:r>
      <w:r>
        <w:t>б</w:t>
      </w:r>
      <w:r>
        <w:t>ной власти. В статье 23 этого Закона задачи Совета определяются следующим образом: комментировать вопросы, касающиеся судебных органов; рассматр</w:t>
      </w:r>
      <w:r>
        <w:t>и</w:t>
      </w:r>
      <w:r>
        <w:t>вать и предлагать законы, направленные на совершенствование судебной си</w:t>
      </w:r>
      <w:r>
        <w:t>с</w:t>
      </w:r>
      <w:r>
        <w:t>темы; высказывать свои мнения по поводу назначения, продвижения по службе, перевода, откомандирования и выхода в отставку судей, а та</w:t>
      </w:r>
      <w:r>
        <w:t>к</w:t>
      </w:r>
      <w:r>
        <w:t>же рассматривать жалобы, касающиеся судебных вопросов. Решения Совета по этим вопросам являются окончательными.</w:t>
      </w:r>
    </w:p>
    <w:p w:rsidR="0071298D" w:rsidRDefault="0071298D" w:rsidP="0071298D">
      <w:pPr>
        <w:pStyle w:val="SingleTxtGR"/>
      </w:pPr>
      <w:r>
        <w:t>27.</w:t>
      </w:r>
      <w:r>
        <w:tab/>
        <w:t>По примеру большинства современных конституций Конституция Катара определяет в качестве основной задачи проверку законов на предмет их конст</w:t>
      </w:r>
      <w:r>
        <w:t>и</w:t>
      </w:r>
      <w:r>
        <w:t>туционности. Это позволяет обеспечивать оптимальное соотношение сил ме</w:t>
      </w:r>
      <w:r>
        <w:t>ж</w:t>
      </w:r>
      <w:r>
        <w:t>ду различными ветвями власти. Конституционный суд по собственной иници</w:t>
      </w:r>
      <w:r>
        <w:t>а</w:t>
      </w:r>
      <w:r>
        <w:t>тиве или по просьбе какой-либо стороны уполномочен выносить решение в спорах о конституционности законов и норм. Его постановления и решения я</w:t>
      </w:r>
      <w:r>
        <w:t>в</w:t>
      </w:r>
      <w:r>
        <w:t>ляются окончательными, не подлежат обжалов</w:t>
      </w:r>
      <w:r>
        <w:t>а</w:t>
      </w:r>
      <w:r>
        <w:t>нию и обязательны для всех сторон и государственных органов. Независимость судов обеспечивается и г</w:t>
      </w:r>
      <w:r>
        <w:t>а</w:t>
      </w:r>
      <w:r>
        <w:t>рантируется Законом № 7 от 2007 года об урегулировании административных споров, в котором любые злоупотребления властью рассматриваются как дост</w:t>
      </w:r>
      <w:r>
        <w:t>а</w:t>
      </w:r>
      <w:r>
        <w:t>точные основания для отмены административного решения или выплаты ко</w:t>
      </w:r>
      <w:r>
        <w:t>м</w:t>
      </w:r>
      <w:r>
        <w:t>пенсации.</w:t>
      </w:r>
    </w:p>
    <w:p w:rsidR="0071298D" w:rsidRDefault="0071298D" w:rsidP="0071298D">
      <w:pPr>
        <w:pStyle w:val="SingleTxtGR"/>
      </w:pPr>
      <w:r w:rsidRPr="00266908">
        <w:t>28</w:t>
      </w:r>
      <w:r>
        <w:t>.</w:t>
      </w:r>
      <w:r>
        <w:tab/>
        <w:t>Государственная прокуратура представляет собой независимый судебный орган, ответственный за возбуждение уголовного преследования от имени о</w:t>
      </w:r>
      <w:r>
        <w:t>б</w:t>
      </w:r>
      <w:r>
        <w:t>щества. Он контролирует проведение уголовных расследований и применение закона. Он возбуждает уголовные расследования и устанавливает все связанные с этим процедуры. Он обладает полномочиями проводить расследования и предъявлять обвинения.</w:t>
      </w:r>
    </w:p>
    <w:p w:rsidR="0071298D" w:rsidRDefault="0071298D" w:rsidP="0071298D">
      <w:pPr>
        <w:pStyle w:val="H1GR"/>
      </w:pPr>
      <w:r>
        <w:tab/>
      </w:r>
      <w:r>
        <w:rPr>
          <w:lang w:val="en-US"/>
        </w:rPr>
        <w:t>F</w:t>
      </w:r>
      <w:r w:rsidRPr="007A0C5A">
        <w:t>.</w:t>
      </w:r>
      <w:r w:rsidRPr="007A0C5A">
        <w:tab/>
      </w:r>
      <w:r>
        <w:t>Общие рамки поощрения и защиты прав человека</w:t>
      </w:r>
    </w:p>
    <w:p w:rsidR="0071298D" w:rsidRDefault="0071298D" w:rsidP="0071298D">
      <w:pPr>
        <w:pStyle w:val="H23GR"/>
      </w:pPr>
      <w:r>
        <w:tab/>
      </w:r>
      <w:r>
        <w:tab/>
        <w:t>Конституционная защита прав человека</w:t>
      </w:r>
    </w:p>
    <w:p w:rsidR="0071298D" w:rsidRPr="007C1C13" w:rsidRDefault="0071298D" w:rsidP="0071298D">
      <w:pPr>
        <w:pStyle w:val="SingleTxtGR"/>
      </w:pPr>
      <w:r>
        <w:t>29.</w:t>
      </w:r>
      <w:r>
        <w:tab/>
        <w:t>После своего прихода к власти и принятия комплексной политики пров</w:t>
      </w:r>
      <w:r>
        <w:t>е</w:t>
      </w:r>
      <w:r>
        <w:t>дения реформ Его Высочество Шейх Хамад Бин Халифа ат-Тани поставил в</w:t>
      </w:r>
      <w:r>
        <w:t>о</w:t>
      </w:r>
      <w:r>
        <w:t>прос прав человека во главу угла конституционных, политических, хозяйстве</w:t>
      </w:r>
      <w:r>
        <w:t>н</w:t>
      </w:r>
      <w:r>
        <w:t>ных, социальных и культурных реформ. Это нашло свое отражение в мерах по созданию и укреплению законодательных и институциональных правозащи</w:t>
      </w:r>
      <w:r>
        <w:t>т</w:t>
      </w:r>
      <w:r>
        <w:t xml:space="preserve">ных механизмов. Часть </w:t>
      </w:r>
      <w:r>
        <w:rPr>
          <w:lang w:val="en-US"/>
        </w:rPr>
        <w:t>III</w:t>
      </w:r>
      <w:r>
        <w:t xml:space="preserve"> Конституции (статьи 34−58) посвящена основным правам и свободам. В Конституции признается, что эти права являются ко</w:t>
      </w:r>
      <w:r>
        <w:t>м</w:t>
      </w:r>
      <w:r>
        <w:t>плексными, взаимосвязанными, взаимозависимыми и неделимыми, а эконом</w:t>
      </w:r>
      <w:r>
        <w:t>и</w:t>
      </w:r>
      <w:r>
        <w:t>ческие, социальные, культурные, гражданские и политические права осущест</w:t>
      </w:r>
      <w:r>
        <w:t>в</w:t>
      </w:r>
      <w:r>
        <w:t>ляются на равной основе. Основные права и свободы, закрепленные в Конст</w:t>
      </w:r>
      <w:r>
        <w:t>и</w:t>
      </w:r>
      <w:r>
        <w:t>туции, включают, в частности: право на равенство перед законом; запрещение дискриминации; личную свободу; криминализацию пыток; свободу печати и свободу выражения мнений; право на свободу ассоциации; свободу вероисп</w:t>
      </w:r>
      <w:r>
        <w:t>о</w:t>
      </w:r>
      <w:r>
        <w:t>ведания; право на труд; и право на образование. Согласно Конституции, эти права не должны ограничиваться или сокращаться под предлогом регулиров</w:t>
      </w:r>
      <w:r>
        <w:t>а</w:t>
      </w:r>
      <w:r>
        <w:t>ния или модификации. Статья 146 гласит, что положения, касающиеся публи</w:t>
      </w:r>
      <w:r>
        <w:t>ч</w:t>
      </w:r>
      <w:r>
        <w:t>ных прав и свобод, могут изменяться только с целью предоставления гражд</w:t>
      </w:r>
      <w:r>
        <w:t>а</w:t>
      </w:r>
      <w:r>
        <w:t>нам допо</w:t>
      </w:r>
      <w:r>
        <w:t>л</w:t>
      </w:r>
      <w:r>
        <w:t xml:space="preserve">нительных гарантий. </w:t>
      </w:r>
    </w:p>
    <w:p w:rsidR="0071298D" w:rsidRPr="005622A9" w:rsidRDefault="0071298D" w:rsidP="0071298D">
      <w:pPr>
        <w:pStyle w:val="H23GR"/>
      </w:pPr>
      <w:r>
        <w:tab/>
      </w:r>
      <w:r>
        <w:tab/>
        <w:t>Правовые гарантии защиты прав человека</w:t>
      </w:r>
    </w:p>
    <w:p w:rsidR="0071298D" w:rsidRDefault="0071298D" w:rsidP="0071298D">
      <w:pPr>
        <w:pStyle w:val="SingleTxtGR"/>
      </w:pPr>
      <w:r>
        <w:t>30.</w:t>
      </w:r>
      <w:r>
        <w:tab/>
        <w:t>Основные права и свободы, признанные в Конституции, были укреплены в результате принятия ряда национальных законов, включая следующие законы:</w:t>
      </w:r>
    </w:p>
    <w:p w:rsidR="0071298D" w:rsidRDefault="0071298D" w:rsidP="0071298D">
      <w:pPr>
        <w:pStyle w:val="Bullet1GR"/>
        <w:numPr>
          <w:ilvl w:val="0"/>
          <w:numId w:val="1"/>
        </w:numPr>
      </w:pPr>
      <w:r>
        <w:t>Закон № 1 от 1994 года о молодежи.</w:t>
      </w:r>
    </w:p>
    <w:p w:rsidR="0071298D" w:rsidRDefault="0071298D" w:rsidP="0071298D">
      <w:pPr>
        <w:pStyle w:val="Bullet1GR"/>
        <w:numPr>
          <w:ilvl w:val="0"/>
          <w:numId w:val="1"/>
        </w:numPr>
      </w:pPr>
      <w:r>
        <w:t>Закон № 38 от 1995 года о социальном обеспечении.</w:t>
      </w:r>
    </w:p>
    <w:p w:rsidR="0071298D" w:rsidRDefault="0071298D" w:rsidP="0071298D">
      <w:pPr>
        <w:pStyle w:val="Bullet1GR"/>
        <w:numPr>
          <w:ilvl w:val="0"/>
          <w:numId w:val="1"/>
        </w:numPr>
      </w:pPr>
      <w:r>
        <w:t>Закон № 7 от 1996 года, регламентирующий медицинское лечение и о</w:t>
      </w:r>
      <w:r>
        <w:t>б</w:t>
      </w:r>
      <w:r>
        <w:t>служивание в Катаре.</w:t>
      </w:r>
    </w:p>
    <w:p w:rsidR="0071298D" w:rsidRDefault="0071298D" w:rsidP="0071298D">
      <w:pPr>
        <w:pStyle w:val="Bullet1GR"/>
        <w:numPr>
          <w:ilvl w:val="0"/>
          <w:numId w:val="1"/>
        </w:numPr>
      </w:pPr>
      <w:r>
        <w:t>Закон № 25 от 2001 года об обязательном образовании.</w:t>
      </w:r>
    </w:p>
    <w:p w:rsidR="0071298D" w:rsidRDefault="0071298D" w:rsidP="0071298D">
      <w:pPr>
        <w:pStyle w:val="Bullet1GR"/>
        <w:numPr>
          <w:ilvl w:val="0"/>
          <w:numId w:val="1"/>
        </w:numPr>
      </w:pPr>
      <w:r>
        <w:t>Закон № 24 от 2002 года о выходе на пенсию и пенсионном обеспечении.</w:t>
      </w:r>
    </w:p>
    <w:p w:rsidR="0071298D" w:rsidRDefault="0071298D" w:rsidP="0071298D">
      <w:pPr>
        <w:pStyle w:val="Bullet1GR"/>
        <w:numPr>
          <w:ilvl w:val="0"/>
          <w:numId w:val="1"/>
        </w:numPr>
      </w:pPr>
      <w:r>
        <w:t>Закон № 10 от 2003 года, промульгирующий закон о судебной власти.</w:t>
      </w:r>
    </w:p>
    <w:p w:rsidR="0071298D" w:rsidRDefault="0071298D" w:rsidP="0071298D">
      <w:pPr>
        <w:pStyle w:val="Bullet1GR"/>
        <w:numPr>
          <w:ilvl w:val="0"/>
          <w:numId w:val="1"/>
        </w:numPr>
      </w:pPr>
      <w:r>
        <w:t>Закон № 2 от 2004 года о лицах с особыми потребностями.</w:t>
      </w:r>
    </w:p>
    <w:p w:rsidR="0071298D" w:rsidRDefault="0071298D" w:rsidP="0071298D">
      <w:pPr>
        <w:pStyle w:val="Bullet1GR"/>
        <w:numPr>
          <w:ilvl w:val="0"/>
          <w:numId w:val="1"/>
        </w:numPr>
      </w:pPr>
      <w:r>
        <w:t>Закон № 12 от 2004 года об ассоциациях и частных компаниях.</w:t>
      </w:r>
    </w:p>
    <w:p w:rsidR="0071298D" w:rsidRDefault="0071298D" w:rsidP="0071298D">
      <w:pPr>
        <w:pStyle w:val="Bullet1GR"/>
        <w:numPr>
          <w:ilvl w:val="0"/>
          <w:numId w:val="1"/>
        </w:numPr>
      </w:pPr>
      <w:r>
        <w:t>Закон № 14 от 2004 года о принятии Трудового кодекса.</w:t>
      </w:r>
    </w:p>
    <w:p w:rsidR="0071298D" w:rsidRDefault="0071298D" w:rsidP="0071298D">
      <w:pPr>
        <w:pStyle w:val="Bullet1GR"/>
        <w:numPr>
          <w:ilvl w:val="0"/>
          <w:numId w:val="1"/>
        </w:numPr>
      </w:pPr>
      <w:r>
        <w:t>Закон № 18 от 2004 года об общественных собраниях и ман</w:t>
      </w:r>
      <w:r>
        <w:t>и</w:t>
      </w:r>
      <w:r>
        <w:t>фестациях.</w:t>
      </w:r>
    </w:p>
    <w:p w:rsidR="0071298D" w:rsidRDefault="0071298D" w:rsidP="0071298D">
      <w:pPr>
        <w:pStyle w:val="Bullet1GR"/>
        <w:numPr>
          <w:ilvl w:val="0"/>
          <w:numId w:val="1"/>
        </w:numPr>
      </w:pPr>
      <w:r>
        <w:t>Закон № 22 от 2004 года о принятии Гражданского кодекса.</w:t>
      </w:r>
    </w:p>
    <w:p w:rsidR="0071298D" w:rsidRDefault="0071298D" w:rsidP="0071298D">
      <w:pPr>
        <w:pStyle w:val="Bullet1GR"/>
        <w:numPr>
          <w:ilvl w:val="0"/>
          <w:numId w:val="1"/>
        </w:numPr>
      </w:pPr>
      <w:r>
        <w:t>Закон № 23 от 2004 года о принятии Уголовно-процессуального кодекса.</w:t>
      </w:r>
    </w:p>
    <w:p w:rsidR="0071298D" w:rsidRDefault="0071298D" w:rsidP="0071298D">
      <w:pPr>
        <w:pStyle w:val="Bullet1GR"/>
        <w:numPr>
          <w:ilvl w:val="0"/>
          <w:numId w:val="1"/>
        </w:numPr>
      </w:pPr>
      <w:r>
        <w:t>Закон № 40 об управлении имуществом несовершеннолетних, который содержит комплекс положений о защите имущества детей и надзоре за операциями, осуществляемыми опекунами.</w:t>
      </w:r>
    </w:p>
    <w:p w:rsidR="0071298D" w:rsidRDefault="0071298D" w:rsidP="0071298D">
      <w:pPr>
        <w:pStyle w:val="Bullet1GR"/>
        <w:numPr>
          <w:ilvl w:val="0"/>
          <w:numId w:val="1"/>
        </w:numPr>
      </w:pPr>
      <w:r>
        <w:t>Решение № 15 от 2005 года Министра по делам гражданской службы и жилого фонда о видах работ, запрещенных для несовершенноле</w:t>
      </w:r>
      <w:r>
        <w:t>т</w:t>
      </w:r>
      <w:r>
        <w:t>них.</w:t>
      </w:r>
    </w:p>
    <w:p w:rsidR="0071298D" w:rsidRDefault="0071298D" w:rsidP="0071298D">
      <w:pPr>
        <w:pStyle w:val="Bullet1GR"/>
        <w:numPr>
          <w:ilvl w:val="0"/>
          <w:numId w:val="1"/>
        </w:numPr>
      </w:pPr>
      <w:r>
        <w:t>Закон № 22 от 2005 года, запрещающий наём, трудоустройство, обуч</w:t>
      </w:r>
      <w:r>
        <w:t>е</w:t>
      </w:r>
      <w:r>
        <w:t>ние и участие детей в верблюжьих бегах.</w:t>
      </w:r>
    </w:p>
    <w:p w:rsidR="0071298D" w:rsidRDefault="0071298D" w:rsidP="0071298D">
      <w:pPr>
        <w:pStyle w:val="Bullet1GR"/>
        <w:numPr>
          <w:ilvl w:val="0"/>
          <w:numId w:val="1"/>
        </w:numPr>
      </w:pPr>
      <w:r>
        <w:t>Закон № 38 от 2005 года о гражданстве Катара.</w:t>
      </w:r>
    </w:p>
    <w:p w:rsidR="0071298D" w:rsidRDefault="0071298D" w:rsidP="0071298D">
      <w:pPr>
        <w:pStyle w:val="Bullet1GR"/>
        <w:numPr>
          <w:ilvl w:val="0"/>
          <w:numId w:val="1"/>
        </w:numPr>
      </w:pPr>
      <w:r>
        <w:t>Закон № 21 от 2006 года о частных ассоциациях общественного назнач</w:t>
      </w:r>
      <w:r>
        <w:t>е</w:t>
      </w:r>
      <w:r>
        <w:t>ния.</w:t>
      </w:r>
    </w:p>
    <w:p w:rsidR="0071298D" w:rsidRDefault="0071298D" w:rsidP="0071298D">
      <w:pPr>
        <w:pStyle w:val="Bullet1GR"/>
        <w:numPr>
          <w:ilvl w:val="0"/>
          <w:numId w:val="1"/>
        </w:numPr>
      </w:pPr>
      <w:r>
        <w:t>Закон № 22 от 2006 года о принятии Семейного кодекса.</w:t>
      </w:r>
    </w:p>
    <w:p w:rsidR="0071298D" w:rsidRDefault="0071298D" w:rsidP="0071298D">
      <w:pPr>
        <w:pStyle w:val="Bullet1GR"/>
        <w:numPr>
          <w:ilvl w:val="0"/>
          <w:numId w:val="1"/>
        </w:numPr>
      </w:pPr>
      <w:r>
        <w:t>Закон № 2 от 2007 года о жилье.</w:t>
      </w:r>
    </w:p>
    <w:p w:rsidR="0071298D" w:rsidRDefault="0071298D" w:rsidP="0071298D">
      <w:pPr>
        <w:pStyle w:val="Bullet1GR"/>
        <w:numPr>
          <w:ilvl w:val="0"/>
          <w:numId w:val="1"/>
        </w:numPr>
      </w:pPr>
      <w:r>
        <w:t>Закон № 17 от 2007 года об очередности и нормах распределения жилья.</w:t>
      </w:r>
    </w:p>
    <w:p w:rsidR="0071298D" w:rsidRDefault="0071298D" w:rsidP="0071298D">
      <w:pPr>
        <w:pStyle w:val="Bullet1GR"/>
        <w:numPr>
          <w:ilvl w:val="0"/>
          <w:numId w:val="1"/>
        </w:numPr>
      </w:pPr>
      <w:r>
        <w:t>Закон № 18 от 2007 года об очередности и нормах распределения жилья для инвалидов (бесплатное ж</w:t>
      </w:r>
      <w:r>
        <w:t>и</w:t>
      </w:r>
      <w:r>
        <w:t>лье).</w:t>
      </w:r>
    </w:p>
    <w:p w:rsidR="0071298D" w:rsidRDefault="0071298D" w:rsidP="0071298D">
      <w:pPr>
        <w:pStyle w:val="Bullet1GR"/>
        <w:numPr>
          <w:ilvl w:val="0"/>
          <w:numId w:val="1"/>
        </w:numPr>
      </w:pPr>
      <w:r>
        <w:t>Закон № 12 от 2008 года о создании Верховного конституционного суда.</w:t>
      </w:r>
    </w:p>
    <w:p w:rsidR="0071298D" w:rsidRDefault="0071298D" w:rsidP="0071298D">
      <w:pPr>
        <w:pStyle w:val="Bullet1GR"/>
        <w:numPr>
          <w:ilvl w:val="0"/>
          <w:numId w:val="1"/>
        </w:numPr>
      </w:pPr>
      <w:r>
        <w:t>Закон № 19 от 2008 года, определяющий размер суммы, выплачиваемой в случае убийства по неосторожности.</w:t>
      </w:r>
    </w:p>
    <w:p w:rsidR="0071298D" w:rsidRDefault="0071298D" w:rsidP="0071298D">
      <w:pPr>
        <w:pStyle w:val="Bullet1GR"/>
        <w:numPr>
          <w:ilvl w:val="0"/>
          <w:numId w:val="1"/>
        </w:numPr>
      </w:pPr>
      <w:r>
        <w:t>Закон № 3 от 2009 года о пенитенциарных и исправительных учрежден</w:t>
      </w:r>
      <w:r>
        <w:t>и</w:t>
      </w:r>
      <w:r>
        <w:t>ях.</w:t>
      </w:r>
    </w:p>
    <w:p w:rsidR="0071298D" w:rsidRDefault="0071298D" w:rsidP="0071298D">
      <w:pPr>
        <w:pStyle w:val="Bullet1GR"/>
        <w:numPr>
          <w:ilvl w:val="0"/>
          <w:numId w:val="1"/>
        </w:numPr>
      </w:pPr>
      <w:r>
        <w:t>Закон № 4 от 2009 года, регулирующий въезд, выезд, пребывание и пор</w:t>
      </w:r>
      <w:r>
        <w:t>у</w:t>
      </w:r>
      <w:r>
        <w:t>чительство за трудящихся-мигрантов.</w:t>
      </w:r>
    </w:p>
    <w:p w:rsidR="0071298D" w:rsidRDefault="0071298D" w:rsidP="0071298D">
      <w:pPr>
        <w:pStyle w:val="Bullet1GR"/>
        <w:numPr>
          <w:ilvl w:val="0"/>
          <w:numId w:val="1"/>
        </w:numPr>
      </w:pPr>
      <w:r>
        <w:t>Закон № 8 от 2009 года о принятии Закона об управлении людскими р</w:t>
      </w:r>
      <w:r>
        <w:t>е</w:t>
      </w:r>
      <w:r>
        <w:t>сурсами.</w:t>
      </w:r>
    </w:p>
    <w:p w:rsidR="0071298D" w:rsidRDefault="0071298D" w:rsidP="0071298D">
      <w:pPr>
        <w:pStyle w:val="Bullet1GR"/>
        <w:numPr>
          <w:ilvl w:val="0"/>
          <w:numId w:val="1"/>
        </w:numPr>
      </w:pPr>
      <w:r>
        <w:t>Закон № 8 от 2010 года об изменении некоторых положений Уголовного кодекса (Закон № 11 от 2004 года), в частности касающихся криминал</w:t>
      </w:r>
      <w:r>
        <w:t>и</w:t>
      </w:r>
      <w:r>
        <w:t>зации пыток и ужесточающих наказание за преступление пытки. Госуда</w:t>
      </w:r>
      <w:r>
        <w:t>р</w:t>
      </w:r>
      <w:r>
        <w:t>ство приняло определение, установленное Конвенцией Организации Об</w:t>
      </w:r>
      <w:r>
        <w:t>ъ</w:t>
      </w:r>
      <w:r>
        <w:t>единенных Наций против пыток, к которой Катар присоединился на о</w:t>
      </w:r>
      <w:r>
        <w:t>с</w:t>
      </w:r>
      <w:r>
        <w:t>новании Указа № 27 от 2001 года.</w:t>
      </w:r>
    </w:p>
    <w:p w:rsidR="003514AD" w:rsidRPr="0062069E" w:rsidRDefault="003514AD" w:rsidP="003514AD">
      <w:pPr>
        <w:pStyle w:val="H23GR"/>
      </w:pPr>
      <w:r>
        <w:rPr>
          <w:lang w:val="en-US"/>
        </w:rPr>
        <w:tab/>
      </w:r>
      <w:r>
        <w:rPr>
          <w:lang w:val="en-US"/>
        </w:rPr>
        <w:tab/>
      </w:r>
      <w:r w:rsidRPr="0062069E">
        <w:t xml:space="preserve">Присоединение к международным </w:t>
      </w:r>
      <w:r>
        <w:t>договорам о правах</w:t>
      </w:r>
      <w:r w:rsidRPr="0062069E">
        <w:t xml:space="preserve"> человека</w:t>
      </w:r>
    </w:p>
    <w:p w:rsidR="003514AD" w:rsidRPr="0062069E" w:rsidRDefault="003514AD" w:rsidP="003514AD">
      <w:pPr>
        <w:pStyle w:val="SingleTxtGR"/>
      </w:pPr>
      <w:r w:rsidRPr="0062069E">
        <w:t>31.</w:t>
      </w:r>
      <w:r w:rsidRPr="0062069E">
        <w:tab/>
        <w:t xml:space="preserve">В </w:t>
      </w:r>
      <w:r>
        <w:t>целях</w:t>
      </w:r>
      <w:r w:rsidRPr="0062069E">
        <w:t xml:space="preserve"> укрепления законодательных рамок </w:t>
      </w:r>
      <w:r>
        <w:t xml:space="preserve">осуществления </w:t>
      </w:r>
      <w:r w:rsidRPr="0062069E">
        <w:t>прав челов</w:t>
      </w:r>
      <w:r w:rsidRPr="0062069E">
        <w:t>е</w:t>
      </w:r>
      <w:r>
        <w:t>ка</w:t>
      </w:r>
      <w:r w:rsidRPr="0062069E">
        <w:t xml:space="preserve"> Катар ратифицировал ряд международных и региональных </w:t>
      </w:r>
      <w:r>
        <w:t>договоров и ко</w:t>
      </w:r>
      <w:r>
        <w:t>н</w:t>
      </w:r>
      <w:r>
        <w:t>венций о</w:t>
      </w:r>
      <w:r w:rsidRPr="0062069E">
        <w:t xml:space="preserve"> пра</w:t>
      </w:r>
      <w:r>
        <w:t xml:space="preserve">вах </w:t>
      </w:r>
      <w:r w:rsidRPr="0062069E">
        <w:t xml:space="preserve">человека </w:t>
      </w:r>
      <w:r>
        <w:t xml:space="preserve">или </w:t>
      </w:r>
      <w:r w:rsidRPr="0062069E">
        <w:t>присоединился к ним</w:t>
      </w:r>
      <w:r>
        <w:t>. К их числу относятся</w:t>
      </w:r>
      <w:r w:rsidRPr="0062069E">
        <w:t>:</w:t>
      </w:r>
    </w:p>
    <w:p w:rsidR="003514AD" w:rsidRPr="0062069E" w:rsidRDefault="003514AD" w:rsidP="003514AD">
      <w:pPr>
        <w:pStyle w:val="Bullet1GR"/>
        <w:numPr>
          <w:ilvl w:val="0"/>
          <w:numId w:val="1"/>
        </w:numPr>
      </w:pPr>
      <w:r w:rsidRPr="0062069E">
        <w:t>Международная конвенция о ликвидации всех форм расовой дискрим</w:t>
      </w:r>
      <w:r w:rsidRPr="0062069E">
        <w:t>и</w:t>
      </w:r>
      <w:r w:rsidRPr="0062069E">
        <w:t>нации (1976 год);</w:t>
      </w:r>
    </w:p>
    <w:p w:rsidR="003514AD" w:rsidRPr="0062069E" w:rsidRDefault="003514AD" w:rsidP="003514AD">
      <w:pPr>
        <w:pStyle w:val="Bullet1GR"/>
        <w:numPr>
          <w:ilvl w:val="0"/>
          <w:numId w:val="1"/>
        </w:numPr>
      </w:pPr>
      <w:r w:rsidRPr="0062069E">
        <w:t>Конвенция 1958 год</w:t>
      </w:r>
      <w:r>
        <w:t>а</w:t>
      </w:r>
      <w:r w:rsidRPr="0062069E">
        <w:t xml:space="preserve"> о дискриминации в области труда и занятий (Ко</w:t>
      </w:r>
      <w:r w:rsidRPr="0062069E">
        <w:t>н</w:t>
      </w:r>
      <w:r w:rsidRPr="0062069E">
        <w:t xml:space="preserve">венция № 111 </w:t>
      </w:r>
      <w:r>
        <w:t>Международной организации труда (</w:t>
      </w:r>
      <w:r w:rsidRPr="0062069E">
        <w:t>МОТ)</w:t>
      </w:r>
      <w:r>
        <w:t>)</w:t>
      </w:r>
      <w:r w:rsidRPr="0062069E">
        <w:t xml:space="preserve"> (1976 год);</w:t>
      </w:r>
    </w:p>
    <w:p w:rsidR="003514AD" w:rsidRPr="0062069E" w:rsidRDefault="003514AD" w:rsidP="003514AD">
      <w:pPr>
        <w:pStyle w:val="Bullet1GR"/>
        <w:numPr>
          <w:ilvl w:val="0"/>
          <w:numId w:val="1"/>
        </w:numPr>
      </w:pPr>
      <w:r w:rsidRPr="0062069E">
        <w:t>Конвенция о правах ребенка (1995 год);</w:t>
      </w:r>
    </w:p>
    <w:p w:rsidR="003514AD" w:rsidRPr="0062069E" w:rsidRDefault="003514AD" w:rsidP="003514AD">
      <w:pPr>
        <w:pStyle w:val="Bullet1GR"/>
        <w:numPr>
          <w:ilvl w:val="0"/>
          <w:numId w:val="1"/>
        </w:numPr>
      </w:pPr>
      <w:r w:rsidRPr="0062069E">
        <w:t>Конвенция 1930 год</w:t>
      </w:r>
      <w:r>
        <w:t>а</w:t>
      </w:r>
      <w:r w:rsidRPr="0062069E">
        <w:t xml:space="preserve"> о принудительном или обязательном труде (Конве</w:t>
      </w:r>
      <w:r w:rsidRPr="0062069E">
        <w:t>н</w:t>
      </w:r>
      <w:r w:rsidRPr="0062069E">
        <w:t>ция № 29 МОТ) (1998 год);</w:t>
      </w:r>
    </w:p>
    <w:p w:rsidR="003514AD" w:rsidRPr="0062069E" w:rsidRDefault="003514AD" w:rsidP="003514AD">
      <w:pPr>
        <w:pStyle w:val="Bullet1GR"/>
        <w:numPr>
          <w:ilvl w:val="0"/>
          <w:numId w:val="1"/>
        </w:numPr>
      </w:pPr>
      <w:r w:rsidRPr="0062069E">
        <w:t>Факультативный протокол к Конвенции о правах ребенка, касающийся торговли детьми, детской проституции и детской порнографии (2001 год);</w:t>
      </w:r>
    </w:p>
    <w:p w:rsidR="003514AD" w:rsidRPr="0062069E" w:rsidRDefault="003514AD" w:rsidP="003514AD">
      <w:pPr>
        <w:pStyle w:val="Bullet1GR"/>
        <w:numPr>
          <w:ilvl w:val="0"/>
          <w:numId w:val="1"/>
        </w:numPr>
      </w:pPr>
      <w:r w:rsidRPr="0062069E">
        <w:t>Конвенция против пыток и других жестоких, бесчеловечных или ун</w:t>
      </w:r>
      <w:r w:rsidRPr="0062069E">
        <w:t>и</w:t>
      </w:r>
      <w:r w:rsidRPr="0062069E">
        <w:t>жающих до</w:t>
      </w:r>
      <w:r w:rsidRPr="0062069E">
        <w:t>с</w:t>
      </w:r>
      <w:r w:rsidRPr="0062069E">
        <w:t>тоинство видов обращения и наказания (2001 год);</w:t>
      </w:r>
    </w:p>
    <w:p w:rsidR="003514AD" w:rsidRPr="0062069E" w:rsidRDefault="003514AD" w:rsidP="003514AD">
      <w:pPr>
        <w:pStyle w:val="Bullet1GR"/>
        <w:numPr>
          <w:ilvl w:val="0"/>
          <w:numId w:val="1"/>
        </w:numPr>
      </w:pPr>
      <w:r w:rsidRPr="0062069E">
        <w:t xml:space="preserve">Конвенция № 182 МОТ </w:t>
      </w:r>
      <w:r>
        <w:t xml:space="preserve">от </w:t>
      </w:r>
      <w:r w:rsidRPr="0062069E">
        <w:t>1999 года о запрещении и немедленных мерах по искорен</w:t>
      </w:r>
      <w:r w:rsidRPr="0062069E">
        <w:t>е</w:t>
      </w:r>
      <w:r w:rsidRPr="0062069E">
        <w:t>нию наи</w:t>
      </w:r>
      <w:r>
        <w:t>худших форм детского труда (2000</w:t>
      </w:r>
      <w:r w:rsidRPr="0062069E">
        <w:t xml:space="preserve"> год);</w:t>
      </w:r>
    </w:p>
    <w:p w:rsidR="003514AD" w:rsidRPr="0062069E" w:rsidRDefault="003514AD" w:rsidP="003514AD">
      <w:pPr>
        <w:pStyle w:val="Bullet1GR"/>
        <w:numPr>
          <w:ilvl w:val="0"/>
          <w:numId w:val="1"/>
        </w:numPr>
      </w:pPr>
      <w:r w:rsidRPr="0062069E">
        <w:t>Факультативный протокол к Конвенции о правах ребенка, касающийся участия д</w:t>
      </w:r>
      <w:r w:rsidRPr="0062069E">
        <w:t>е</w:t>
      </w:r>
      <w:r w:rsidRPr="0062069E">
        <w:t>тей в вооруженных конфликтах (2002 год);</w:t>
      </w:r>
    </w:p>
    <w:p w:rsidR="003514AD" w:rsidRPr="0062069E" w:rsidRDefault="003514AD" w:rsidP="003514AD">
      <w:pPr>
        <w:pStyle w:val="Bullet1GR"/>
        <w:numPr>
          <w:ilvl w:val="0"/>
          <w:numId w:val="1"/>
        </w:numPr>
      </w:pPr>
      <w:r w:rsidRPr="0062069E">
        <w:t xml:space="preserve">Конвенция </w:t>
      </w:r>
      <w:r>
        <w:t xml:space="preserve">1973 года </w:t>
      </w:r>
      <w:r w:rsidRPr="0062069E">
        <w:t>о минимальном возрасте для приема на работу (Ко</w:t>
      </w:r>
      <w:r w:rsidRPr="0062069E">
        <w:t>н</w:t>
      </w:r>
      <w:r w:rsidRPr="0062069E">
        <w:t>венция № 138 МОТ</w:t>
      </w:r>
      <w:r>
        <w:t>)</w:t>
      </w:r>
      <w:r w:rsidRPr="0062069E">
        <w:t xml:space="preserve"> (2005 год);</w:t>
      </w:r>
    </w:p>
    <w:p w:rsidR="003514AD" w:rsidRPr="0062069E" w:rsidRDefault="003514AD" w:rsidP="003514AD">
      <w:pPr>
        <w:pStyle w:val="Bullet1GR"/>
        <w:numPr>
          <w:ilvl w:val="0"/>
          <w:numId w:val="1"/>
        </w:numPr>
      </w:pPr>
      <w:r w:rsidRPr="0062069E">
        <w:t xml:space="preserve">Конвенция </w:t>
      </w:r>
      <w:r>
        <w:t xml:space="preserve">1957 года </w:t>
      </w:r>
      <w:r w:rsidRPr="0062069E">
        <w:t>об упразднении принудительного труда (Конвенция № 105</w:t>
      </w:r>
      <w:r>
        <w:t>)</w:t>
      </w:r>
      <w:r w:rsidRPr="0062069E">
        <w:t xml:space="preserve"> (2007 год);</w:t>
      </w:r>
    </w:p>
    <w:p w:rsidR="003514AD" w:rsidRPr="0062069E" w:rsidRDefault="003514AD" w:rsidP="003514AD">
      <w:pPr>
        <w:pStyle w:val="Bullet1GR"/>
        <w:numPr>
          <w:ilvl w:val="0"/>
          <w:numId w:val="1"/>
        </w:numPr>
      </w:pPr>
      <w:r w:rsidRPr="0062069E">
        <w:t>Конвенция о правах инвалидов (2008 год);</w:t>
      </w:r>
    </w:p>
    <w:p w:rsidR="003514AD" w:rsidRPr="0062069E" w:rsidRDefault="003514AD" w:rsidP="003514AD">
      <w:pPr>
        <w:pStyle w:val="Bullet1GR"/>
        <w:numPr>
          <w:ilvl w:val="0"/>
          <w:numId w:val="1"/>
        </w:numPr>
      </w:pPr>
      <w:r w:rsidRPr="0062069E">
        <w:t>Конвенция Организации Объединенных Наций против транснационал</w:t>
      </w:r>
      <w:r w:rsidRPr="0062069E">
        <w:t>ь</w:t>
      </w:r>
      <w:r w:rsidRPr="0062069E">
        <w:t>ной орган</w:t>
      </w:r>
      <w:r w:rsidRPr="0062069E">
        <w:t>и</w:t>
      </w:r>
      <w:r w:rsidRPr="0062069E">
        <w:t>зованной преступности (2008 год);</w:t>
      </w:r>
    </w:p>
    <w:p w:rsidR="003514AD" w:rsidRPr="0062069E" w:rsidRDefault="003514AD" w:rsidP="003514AD">
      <w:pPr>
        <w:pStyle w:val="Bullet1GR"/>
        <w:numPr>
          <w:ilvl w:val="0"/>
          <w:numId w:val="1"/>
        </w:numPr>
      </w:pPr>
      <w:r w:rsidRPr="0062069E">
        <w:t>Протокол о предупреждении и пресечении торговли людьми, особенно женщинами и детьми, и наказании за нее</w:t>
      </w:r>
      <w:r>
        <w:t>, дополняющий Конвенцию О</w:t>
      </w:r>
      <w:r>
        <w:t>р</w:t>
      </w:r>
      <w:r>
        <w:t>ганизации Объединенных Наций против транснациональной организ</w:t>
      </w:r>
      <w:r>
        <w:t>о</w:t>
      </w:r>
      <w:r>
        <w:t xml:space="preserve">ванной преступности </w:t>
      </w:r>
      <w:r w:rsidRPr="0062069E">
        <w:t>(</w:t>
      </w:r>
      <w:r>
        <w:t>П</w:t>
      </w:r>
      <w:r w:rsidRPr="0062069E">
        <w:t>ротокол</w:t>
      </w:r>
      <w:r>
        <w:t xml:space="preserve"> Рио</w:t>
      </w:r>
      <w:r w:rsidRPr="0062069E">
        <w:t>) (2009 год);</w:t>
      </w:r>
    </w:p>
    <w:p w:rsidR="003514AD" w:rsidRPr="0062069E" w:rsidRDefault="003514AD" w:rsidP="003514AD">
      <w:pPr>
        <w:pStyle w:val="Bullet1GR"/>
        <w:numPr>
          <w:ilvl w:val="0"/>
          <w:numId w:val="1"/>
        </w:numPr>
      </w:pPr>
      <w:r w:rsidRPr="0062069E">
        <w:t>Конвенция о ликвидации всех форм дискриминации в отношении же</w:t>
      </w:r>
      <w:r w:rsidRPr="0062069E">
        <w:t>н</w:t>
      </w:r>
      <w:r w:rsidRPr="0062069E">
        <w:t>щин (2009 год);</w:t>
      </w:r>
    </w:p>
    <w:p w:rsidR="003514AD" w:rsidRPr="0062069E" w:rsidRDefault="003514AD" w:rsidP="003514AD">
      <w:pPr>
        <w:pStyle w:val="Bullet1GR"/>
        <w:numPr>
          <w:ilvl w:val="0"/>
          <w:numId w:val="1"/>
        </w:numPr>
      </w:pPr>
      <w:r>
        <w:t xml:space="preserve">Катар </w:t>
      </w:r>
      <w:r w:rsidRPr="0062069E">
        <w:t xml:space="preserve">рассматривает </w:t>
      </w:r>
      <w:r>
        <w:t>возможность</w:t>
      </w:r>
      <w:r w:rsidRPr="0062069E">
        <w:t xml:space="preserve"> при</w:t>
      </w:r>
      <w:r>
        <w:t xml:space="preserve">соединения </w:t>
      </w:r>
      <w:r w:rsidRPr="0062069E">
        <w:t xml:space="preserve">к </w:t>
      </w:r>
      <w:r>
        <w:t xml:space="preserve">двум </w:t>
      </w:r>
      <w:r w:rsidRPr="0062069E">
        <w:t>междунаро</w:t>
      </w:r>
      <w:r w:rsidRPr="0062069E">
        <w:t>д</w:t>
      </w:r>
      <w:r w:rsidRPr="0062069E">
        <w:t xml:space="preserve">ным </w:t>
      </w:r>
      <w:r>
        <w:t>пактам</w:t>
      </w:r>
      <w:r w:rsidRPr="0062069E">
        <w:t>: Международному пакту о гражданских и политических пр</w:t>
      </w:r>
      <w:r w:rsidRPr="0062069E">
        <w:t>а</w:t>
      </w:r>
      <w:r w:rsidRPr="0062069E">
        <w:t>вах и Международному пакту об экономических, социальных и культу</w:t>
      </w:r>
      <w:r w:rsidRPr="0062069E">
        <w:t>р</w:t>
      </w:r>
      <w:r w:rsidRPr="0062069E">
        <w:t>ных правах;</w:t>
      </w:r>
    </w:p>
    <w:p w:rsidR="003514AD" w:rsidRPr="0062069E" w:rsidRDefault="003514AD" w:rsidP="003514AD">
      <w:pPr>
        <w:pStyle w:val="Bullet1GR"/>
        <w:numPr>
          <w:ilvl w:val="0"/>
          <w:numId w:val="1"/>
        </w:numPr>
      </w:pPr>
      <w:r w:rsidRPr="0062069E">
        <w:t>на региональном уровне Катар ратифицировал Арабскую хартию прав человека (2009 год).</w:t>
      </w:r>
    </w:p>
    <w:p w:rsidR="003514AD" w:rsidRDefault="003514AD" w:rsidP="003514AD">
      <w:pPr>
        <w:pStyle w:val="H23GR"/>
      </w:pPr>
      <w:r>
        <w:tab/>
      </w:r>
      <w:r>
        <w:tab/>
        <w:t>Институциональные рамки поощрения и защиты прав человека</w:t>
      </w:r>
    </w:p>
    <w:p w:rsidR="003514AD" w:rsidRPr="0062069E" w:rsidRDefault="003514AD" w:rsidP="003514AD">
      <w:pPr>
        <w:pStyle w:val="SingleTxtGR"/>
      </w:pPr>
      <w:r w:rsidRPr="0062069E">
        <w:t>32.</w:t>
      </w:r>
      <w:r w:rsidRPr="0062069E">
        <w:tab/>
        <w:t xml:space="preserve">Статья 68 Конституции </w:t>
      </w:r>
      <w:r>
        <w:t>предусматривает</w:t>
      </w:r>
      <w:r w:rsidRPr="0062069E">
        <w:t>, что эмир заключает междун</w:t>
      </w:r>
      <w:r w:rsidRPr="0062069E">
        <w:t>а</w:t>
      </w:r>
      <w:r w:rsidRPr="0062069E">
        <w:t xml:space="preserve">родные договоры и </w:t>
      </w:r>
      <w:r>
        <w:t>конвенции своими указами</w:t>
      </w:r>
      <w:r w:rsidRPr="0062069E">
        <w:t xml:space="preserve"> и представляет их </w:t>
      </w:r>
      <w:r>
        <w:t>Консульт</w:t>
      </w:r>
      <w:r>
        <w:t>а</w:t>
      </w:r>
      <w:r>
        <w:t>тивному совету с надлежащим заявлением</w:t>
      </w:r>
      <w:r w:rsidRPr="0062069E">
        <w:t>. Договоры и соглаш</w:t>
      </w:r>
      <w:r w:rsidRPr="0062069E">
        <w:t>е</w:t>
      </w:r>
      <w:r w:rsidRPr="0062069E">
        <w:t xml:space="preserve">ния принимают силу закона после их ратификации и </w:t>
      </w:r>
      <w:r>
        <w:t>о</w:t>
      </w:r>
      <w:r w:rsidRPr="0062069E">
        <w:t>публик</w:t>
      </w:r>
      <w:r>
        <w:t xml:space="preserve">ования </w:t>
      </w:r>
      <w:r w:rsidRPr="0062069E">
        <w:t>в "</w:t>
      </w:r>
      <w:r>
        <w:t>Правительственном вестнике</w:t>
      </w:r>
      <w:r w:rsidRPr="0062069E">
        <w:t xml:space="preserve">". Таким образом, </w:t>
      </w:r>
      <w:r>
        <w:t>тексты всех договоров о</w:t>
      </w:r>
      <w:r w:rsidRPr="0062069E">
        <w:t xml:space="preserve"> правах человека, </w:t>
      </w:r>
      <w:r>
        <w:t>к которым присоединилось</w:t>
      </w:r>
      <w:r w:rsidRPr="0062069E">
        <w:t xml:space="preserve"> государст</w:t>
      </w:r>
      <w:r>
        <w:t>во</w:t>
      </w:r>
      <w:r w:rsidRPr="0062069E">
        <w:t>, публикуются в "</w:t>
      </w:r>
      <w:r>
        <w:t>Правительственном вестнике</w:t>
      </w:r>
      <w:r w:rsidRPr="0062069E">
        <w:t>".</w:t>
      </w:r>
    </w:p>
    <w:p w:rsidR="003514AD" w:rsidRPr="0062069E" w:rsidRDefault="003514AD" w:rsidP="003514AD">
      <w:pPr>
        <w:pStyle w:val="SingleTxtGR"/>
      </w:pPr>
      <w:r w:rsidRPr="0062069E">
        <w:t>33.</w:t>
      </w:r>
      <w:r w:rsidRPr="0062069E">
        <w:tab/>
      </w:r>
      <w:r>
        <w:t>Правительство</w:t>
      </w:r>
      <w:r w:rsidRPr="0062069E">
        <w:t xml:space="preserve"> проявляет политическую волю в отношении присоедин</w:t>
      </w:r>
      <w:r w:rsidRPr="0062069E">
        <w:t>е</w:t>
      </w:r>
      <w:r w:rsidRPr="0062069E">
        <w:t xml:space="preserve">ния к международным </w:t>
      </w:r>
      <w:r>
        <w:t>договорам в силу</w:t>
      </w:r>
      <w:r w:rsidRPr="0062069E">
        <w:t xml:space="preserve"> своей убежденности в важности защ</w:t>
      </w:r>
      <w:r w:rsidRPr="0062069E">
        <w:t>и</w:t>
      </w:r>
      <w:r w:rsidRPr="0062069E">
        <w:t xml:space="preserve">ты и поощрения прав человека. В то же время </w:t>
      </w:r>
      <w:r>
        <w:t xml:space="preserve">нехватка квалифицированного технического персонала не позволяет присоединиться </w:t>
      </w:r>
      <w:r w:rsidRPr="0062069E">
        <w:t>к большему числу ме</w:t>
      </w:r>
      <w:r w:rsidRPr="0062069E">
        <w:t>ж</w:t>
      </w:r>
      <w:r w:rsidRPr="0062069E">
        <w:t xml:space="preserve">дународных </w:t>
      </w:r>
      <w:r>
        <w:t>договоров</w:t>
      </w:r>
      <w:r w:rsidRPr="0062069E">
        <w:t xml:space="preserve"> в настоящее время</w:t>
      </w:r>
      <w:r>
        <w:t>. Меры, принимаемые государством для</w:t>
      </w:r>
      <w:r w:rsidRPr="0062069E">
        <w:t xml:space="preserve"> присоедине</w:t>
      </w:r>
      <w:r>
        <w:t xml:space="preserve">ния </w:t>
      </w:r>
      <w:r w:rsidRPr="0062069E">
        <w:t xml:space="preserve">к многочисленным международным </w:t>
      </w:r>
      <w:r>
        <w:t>договорам в короткие</w:t>
      </w:r>
      <w:r w:rsidRPr="0062069E">
        <w:t xml:space="preserve"> сроки</w:t>
      </w:r>
      <w:r>
        <w:t>,</w:t>
      </w:r>
      <w:r w:rsidRPr="0062069E">
        <w:t xml:space="preserve"> нала</w:t>
      </w:r>
      <w:r>
        <w:t>гаю</w:t>
      </w:r>
      <w:r w:rsidRPr="0062069E">
        <w:t>т серьезное бремя на законодатель</w:t>
      </w:r>
      <w:r>
        <w:t xml:space="preserve">ные институты </w:t>
      </w:r>
      <w:r w:rsidRPr="0062069E">
        <w:t>страны</w:t>
      </w:r>
      <w:r>
        <w:t xml:space="preserve"> из-за отсутствия у нее достаточного числа квалифицированных технических кадров</w:t>
      </w:r>
      <w:r w:rsidRPr="0062069E">
        <w:t>.</w:t>
      </w:r>
    </w:p>
    <w:p w:rsidR="003514AD" w:rsidRPr="0062069E" w:rsidRDefault="003514AD" w:rsidP="003514AD">
      <w:pPr>
        <w:pStyle w:val="SingleTxtGR"/>
      </w:pPr>
      <w:r w:rsidRPr="0062069E">
        <w:t>34.</w:t>
      </w:r>
      <w:r w:rsidRPr="0062069E">
        <w:tab/>
      </w:r>
      <w:r>
        <w:t>О степени внимания, которое Катар уделяет вопросам прав человека, можно судить по числу правительственных и неправительственных учрежд</w:t>
      </w:r>
      <w:r>
        <w:t>е</w:t>
      </w:r>
      <w:r>
        <w:t xml:space="preserve">ний, </w:t>
      </w:r>
      <w:r w:rsidRPr="0062069E">
        <w:t xml:space="preserve">предназначенных для поощрения и защиты прав человека, </w:t>
      </w:r>
      <w:r>
        <w:t>которые явл</w:t>
      </w:r>
      <w:r>
        <w:t>я</w:t>
      </w:r>
      <w:r>
        <w:t>ются</w:t>
      </w:r>
      <w:r w:rsidRPr="0062069E">
        <w:t xml:space="preserve"> взаимозависимыми, взаимосвязанными и неделимыми. На правительс</w:t>
      </w:r>
      <w:r w:rsidRPr="0062069E">
        <w:t>т</w:t>
      </w:r>
      <w:r w:rsidRPr="0062069E">
        <w:t xml:space="preserve">венном уровне был </w:t>
      </w:r>
      <w:r>
        <w:t>учрежден</w:t>
      </w:r>
      <w:r w:rsidRPr="0062069E">
        <w:t xml:space="preserve"> Верховный совет по делам семьи, а в министерс</w:t>
      </w:r>
      <w:r w:rsidRPr="0062069E">
        <w:t>т</w:t>
      </w:r>
      <w:r>
        <w:t>вах был создан ряд департаментов по правам</w:t>
      </w:r>
      <w:r w:rsidRPr="0062069E">
        <w:t xml:space="preserve"> человека, включая</w:t>
      </w:r>
      <w:r>
        <w:t>, в частности,</w:t>
      </w:r>
      <w:r w:rsidRPr="0062069E">
        <w:t xml:space="preserve"> Управление по правам человека в Министерстве иностранных дел и </w:t>
      </w:r>
      <w:r>
        <w:t>Департ</w:t>
      </w:r>
      <w:r>
        <w:t>а</w:t>
      </w:r>
      <w:r>
        <w:t xml:space="preserve">мент </w:t>
      </w:r>
      <w:r w:rsidRPr="0062069E">
        <w:t>по правам человека в Министерстве внутренних дел</w:t>
      </w:r>
      <w:r>
        <w:t>. Т</w:t>
      </w:r>
      <w:r w:rsidRPr="0062069E">
        <w:t xml:space="preserve">акже </w:t>
      </w:r>
      <w:r>
        <w:t>были созданы частные учреждения общественного назначения:</w:t>
      </w:r>
      <w:r w:rsidRPr="0062069E">
        <w:t xml:space="preserve"> Катар</w:t>
      </w:r>
      <w:r>
        <w:t>ский фонд</w:t>
      </w:r>
      <w:r w:rsidRPr="0062069E">
        <w:t xml:space="preserve"> по борьбе </w:t>
      </w:r>
      <w:r>
        <w:t>с торговлей</w:t>
      </w:r>
      <w:r w:rsidRPr="0062069E">
        <w:t xml:space="preserve"> людьми и Катарский фонд защиты женщин и детей. На неправител</w:t>
      </w:r>
      <w:r w:rsidRPr="0062069E">
        <w:t>ь</w:t>
      </w:r>
      <w:r w:rsidRPr="0062069E">
        <w:t>ственном уровне Нацио</w:t>
      </w:r>
      <w:r>
        <w:t>нальный комитет</w:t>
      </w:r>
      <w:r w:rsidRPr="0062069E">
        <w:t xml:space="preserve"> по правам человека и мног</w:t>
      </w:r>
      <w:r w:rsidRPr="0062069E">
        <w:t>о</w:t>
      </w:r>
      <w:r w:rsidRPr="0062069E">
        <w:t>численные организации гражданского общества</w:t>
      </w:r>
      <w:r>
        <w:t xml:space="preserve"> занимаются вопросами </w:t>
      </w:r>
      <w:r w:rsidRPr="0062069E">
        <w:t xml:space="preserve">прав человека и развития. </w:t>
      </w:r>
      <w:r>
        <w:t xml:space="preserve">Кроме </w:t>
      </w:r>
      <w:r w:rsidRPr="0062069E">
        <w:t xml:space="preserve">того, </w:t>
      </w:r>
      <w:r>
        <w:t xml:space="preserve">с учетом бурного </w:t>
      </w:r>
      <w:r w:rsidRPr="0062069E">
        <w:t>экономического роста и развития, кот</w:t>
      </w:r>
      <w:r w:rsidRPr="0062069E">
        <w:t>о</w:t>
      </w:r>
      <w:r w:rsidRPr="0062069E">
        <w:t>рые переживает страна Министерст</w:t>
      </w:r>
      <w:r>
        <w:t>ву труда</w:t>
      </w:r>
      <w:r w:rsidRPr="0062069E">
        <w:t xml:space="preserve"> была </w:t>
      </w:r>
      <w:r>
        <w:t>отведена более видная роль в деле</w:t>
      </w:r>
      <w:r w:rsidRPr="0062069E">
        <w:t xml:space="preserve"> защиты трудящихся</w:t>
      </w:r>
      <w:r>
        <w:t>-мигрантов</w:t>
      </w:r>
      <w:r w:rsidRPr="0062069E">
        <w:t>.</w:t>
      </w:r>
      <w:r>
        <w:t xml:space="preserve"> У</w:t>
      </w:r>
      <w:r w:rsidRPr="0062069E">
        <w:t xml:space="preserve">казом </w:t>
      </w:r>
      <w:r>
        <w:t>Э</w:t>
      </w:r>
      <w:r w:rsidRPr="0062069E">
        <w:t xml:space="preserve">мира № 35 от 2009 года в </w:t>
      </w:r>
      <w:r>
        <w:t xml:space="preserve">рамках организационной </w:t>
      </w:r>
      <w:r w:rsidRPr="0062069E">
        <w:t>струк</w:t>
      </w:r>
      <w:r>
        <w:t xml:space="preserve">туры </w:t>
      </w:r>
      <w:r w:rsidRPr="0062069E">
        <w:t>Министерства труда</w:t>
      </w:r>
      <w:r w:rsidRPr="00EC38C3">
        <w:t xml:space="preserve"> </w:t>
      </w:r>
      <w:r w:rsidRPr="0062069E">
        <w:t>было создано три новых</w:t>
      </w:r>
      <w:r>
        <w:t xml:space="preserve"> д</w:t>
      </w:r>
      <w:r>
        <w:t>е</w:t>
      </w:r>
      <w:r>
        <w:t>партамента</w:t>
      </w:r>
      <w:r w:rsidRPr="0062069E">
        <w:t>, а именно:</w:t>
      </w:r>
    </w:p>
    <w:p w:rsidR="003514AD" w:rsidRPr="0062069E" w:rsidRDefault="003514AD" w:rsidP="003514AD">
      <w:pPr>
        <w:pStyle w:val="Bullet1GR"/>
        <w:numPr>
          <w:ilvl w:val="0"/>
          <w:numId w:val="1"/>
        </w:numPr>
      </w:pPr>
      <w:r>
        <w:t>Департамент занятости, который занимается выдачей</w:t>
      </w:r>
      <w:r w:rsidRPr="0062069E">
        <w:t>, возобновление</w:t>
      </w:r>
      <w:r>
        <w:t>м</w:t>
      </w:r>
      <w:r w:rsidRPr="0062069E">
        <w:t xml:space="preserve"> и отме</w:t>
      </w:r>
      <w:r>
        <w:t xml:space="preserve">ной </w:t>
      </w:r>
      <w:r w:rsidRPr="0062069E">
        <w:t xml:space="preserve">разрешений на работу в соответствии с положениями закона, а также </w:t>
      </w:r>
      <w:r>
        <w:t>созданием базы данных о</w:t>
      </w:r>
      <w:r w:rsidRPr="0062069E">
        <w:t xml:space="preserve"> трудящихся</w:t>
      </w:r>
      <w:r>
        <w:t>-мигрантах</w:t>
      </w:r>
      <w:r w:rsidRPr="0062069E">
        <w:t xml:space="preserve"> в координации с соответствующими в</w:t>
      </w:r>
      <w:r w:rsidRPr="0062069E">
        <w:t>е</w:t>
      </w:r>
      <w:r w:rsidRPr="0062069E">
        <w:t>домствами</w:t>
      </w:r>
      <w:r>
        <w:t>.</w:t>
      </w:r>
    </w:p>
    <w:p w:rsidR="003514AD" w:rsidRPr="0062069E" w:rsidRDefault="003514AD" w:rsidP="003514AD">
      <w:pPr>
        <w:pStyle w:val="Bullet1GR"/>
        <w:numPr>
          <w:ilvl w:val="0"/>
          <w:numId w:val="1"/>
        </w:numPr>
      </w:pPr>
      <w:r>
        <w:t xml:space="preserve">Департамент трудовых отношений, который получает и </w:t>
      </w:r>
      <w:r w:rsidRPr="0062069E">
        <w:t xml:space="preserve">рассматривает жалобы и </w:t>
      </w:r>
      <w:r>
        <w:t>дела о трудовых спорах</w:t>
      </w:r>
      <w:r w:rsidRPr="0062069E">
        <w:t xml:space="preserve"> с целью их </w:t>
      </w:r>
      <w:r>
        <w:t xml:space="preserve">полюбовного </w:t>
      </w:r>
      <w:r w:rsidRPr="0062069E">
        <w:t>урегулиров</w:t>
      </w:r>
      <w:r w:rsidRPr="0062069E">
        <w:t>а</w:t>
      </w:r>
      <w:r w:rsidRPr="0062069E">
        <w:t xml:space="preserve">ния </w:t>
      </w:r>
      <w:r>
        <w:t xml:space="preserve">или, в противном случае, </w:t>
      </w:r>
      <w:r w:rsidRPr="0062069E">
        <w:t>направления в суды</w:t>
      </w:r>
      <w:r>
        <w:t>. В его обязанности та</w:t>
      </w:r>
      <w:r>
        <w:t>к</w:t>
      </w:r>
      <w:r>
        <w:t>же входит</w:t>
      </w:r>
      <w:r w:rsidRPr="0062069E">
        <w:t xml:space="preserve"> ознакомление трудящихся с </w:t>
      </w:r>
      <w:r>
        <w:t>содержанием</w:t>
      </w:r>
      <w:r w:rsidRPr="0062069E">
        <w:t xml:space="preserve"> Тр</w:t>
      </w:r>
      <w:r w:rsidRPr="0062069E">
        <w:t>у</w:t>
      </w:r>
      <w:r w:rsidRPr="0062069E">
        <w:t xml:space="preserve">дового кодекса и </w:t>
      </w:r>
      <w:r>
        <w:t xml:space="preserve">оказание </w:t>
      </w:r>
      <w:r w:rsidRPr="0062069E">
        <w:t>им консультацион</w:t>
      </w:r>
      <w:r>
        <w:t xml:space="preserve">ных </w:t>
      </w:r>
      <w:r w:rsidRPr="0062069E">
        <w:t>усл</w:t>
      </w:r>
      <w:r w:rsidRPr="0062069E">
        <w:t>у</w:t>
      </w:r>
      <w:r>
        <w:t>г.</w:t>
      </w:r>
    </w:p>
    <w:p w:rsidR="003514AD" w:rsidRPr="0062069E" w:rsidRDefault="003514AD" w:rsidP="003514AD">
      <w:pPr>
        <w:pStyle w:val="Bullet1GR"/>
        <w:numPr>
          <w:ilvl w:val="0"/>
          <w:numId w:val="1"/>
        </w:numPr>
      </w:pPr>
      <w:r>
        <w:t>Департамент трудовой инспекции, который проводит</w:t>
      </w:r>
      <w:r w:rsidRPr="0062069E">
        <w:t xml:space="preserve"> инспектирование рабочих мест с целью </w:t>
      </w:r>
      <w:r>
        <w:t xml:space="preserve">проверки </w:t>
      </w:r>
      <w:r w:rsidRPr="0062069E">
        <w:t xml:space="preserve">соблюдения Трудового кодекса и </w:t>
      </w:r>
      <w:r>
        <w:t>выпо</w:t>
      </w:r>
      <w:r>
        <w:t>л</w:t>
      </w:r>
      <w:r>
        <w:t>нения соответствующих решений, а также контролирует регулярную в</w:t>
      </w:r>
      <w:r>
        <w:t>ы</w:t>
      </w:r>
      <w:r>
        <w:t>плату заработной платы работодателями. Департамент осуществляет ко</w:t>
      </w:r>
      <w:r>
        <w:t>н</w:t>
      </w:r>
      <w:r>
        <w:t>троль за соблюдением правил</w:t>
      </w:r>
      <w:r w:rsidRPr="0062069E">
        <w:t xml:space="preserve"> техники безопасности и </w:t>
      </w:r>
      <w:r>
        <w:t>производственной</w:t>
      </w:r>
      <w:r w:rsidRPr="0062069E">
        <w:t xml:space="preserve"> гигиены в целях защиты трудящихся от </w:t>
      </w:r>
      <w:r>
        <w:t xml:space="preserve">производственных </w:t>
      </w:r>
      <w:r w:rsidRPr="0062069E">
        <w:t>рисков.</w:t>
      </w:r>
    </w:p>
    <w:p w:rsidR="003514AD" w:rsidRPr="0062069E" w:rsidRDefault="003514AD" w:rsidP="003514AD">
      <w:pPr>
        <w:pStyle w:val="H23GR"/>
      </w:pPr>
      <w:r w:rsidRPr="00F40075">
        <w:tab/>
      </w:r>
      <w:r w:rsidRPr="00F40075">
        <w:tab/>
      </w:r>
      <w:r w:rsidRPr="0062069E">
        <w:t>Верховный совет по делам семьи</w:t>
      </w:r>
    </w:p>
    <w:p w:rsidR="0076375E" w:rsidRPr="001C1E33" w:rsidRDefault="003514AD" w:rsidP="0076375E">
      <w:pPr>
        <w:pStyle w:val="SingleTxtGR"/>
      </w:pPr>
      <w:r w:rsidRPr="0062069E">
        <w:t>35.</w:t>
      </w:r>
      <w:r w:rsidRPr="0062069E">
        <w:tab/>
      </w:r>
      <w:r>
        <w:t xml:space="preserve">Создание Верховного </w:t>
      </w:r>
      <w:r w:rsidRPr="0062069E">
        <w:t>совет</w:t>
      </w:r>
      <w:r>
        <w:t>а</w:t>
      </w:r>
      <w:r w:rsidRPr="0062069E">
        <w:t xml:space="preserve"> по делам семьи </w:t>
      </w:r>
      <w:r>
        <w:t>У</w:t>
      </w:r>
      <w:r w:rsidRPr="0062069E">
        <w:t>ка</w:t>
      </w:r>
      <w:r>
        <w:t>зом Э</w:t>
      </w:r>
      <w:r w:rsidRPr="0062069E">
        <w:t>ми</w:t>
      </w:r>
      <w:r>
        <w:t>ра № 53 от 1998 </w:t>
      </w:r>
      <w:r w:rsidRPr="0062069E">
        <w:t xml:space="preserve">года свидетельствует о </w:t>
      </w:r>
      <w:r>
        <w:t>давнем стремлении</w:t>
      </w:r>
      <w:r w:rsidRPr="0062069E">
        <w:t xml:space="preserve"> правительст</w:t>
      </w:r>
      <w:r>
        <w:t>ва учредить н</w:t>
      </w:r>
      <w:r>
        <w:t>а</w:t>
      </w:r>
      <w:r>
        <w:t>циональный орган высокого уровня, который занимался бы проблемами, ну</w:t>
      </w:r>
      <w:r>
        <w:t>ж</w:t>
      </w:r>
      <w:r>
        <w:t>дами и чаяниями семей.</w:t>
      </w:r>
      <w:r w:rsidR="0076375E">
        <w:t xml:space="preserve"> У</w:t>
      </w:r>
      <w:r w:rsidR="0076375E" w:rsidRPr="001C1E33">
        <w:t>каз</w:t>
      </w:r>
      <w:r w:rsidR="0076375E">
        <w:t xml:space="preserve"> эмира № 15 от 2009 года, регулирующий деятел</w:t>
      </w:r>
      <w:r w:rsidR="0076375E">
        <w:t>ь</w:t>
      </w:r>
      <w:r w:rsidR="0076375E">
        <w:t xml:space="preserve">ность </w:t>
      </w:r>
      <w:r w:rsidR="0076375E" w:rsidRPr="001C1E33">
        <w:t>Верховного совета по делам семьи</w:t>
      </w:r>
      <w:r w:rsidR="0076375E">
        <w:t>,</w:t>
      </w:r>
      <w:r w:rsidR="0076375E" w:rsidRPr="001C1E33">
        <w:t xml:space="preserve"> </w:t>
      </w:r>
      <w:r w:rsidR="0076375E">
        <w:t>является еще одним шагом на пути реализации общей</w:t>
      </w:r>
      <w:r w:rsidR="0076375E" w:rsidRPr="001C1E33">
        <w:t xml:space="preserve"> концепци</w:t>
      </w:r>
      <w:r w:rsidR="0076375E">
        <w:t>и</w:t>
      </w:r>
      <w:r w:rsidR="0076375E" w:rsidRPr="001C1E33">
        <w:t xml:space="preserve"> развития, изложенной в "Национально</w:t>
      </w:r>
      <w:r w:rsidR="0076375E">
        <w:t>м</w:t>
      </w:r>
      <w:r w:rsidR="0076375E" w:rsidRPr="001C1E33">
        <w:t xml:space="preserve"> </w:t>
      </w:r>
      <w:r w:rsidR="0076375E">
        <w:t>плане развития</w:t>
      </w:r>
      <w:r w:rsidR="0076375E" w:rsidRPr="001C1E33">
        <w:t xml:space="preserve"> </w:t>
      </w:r>
      <w:r w:rsidR="0076375E">
        <w:t>Катара до</w:t>
      </w:r>
      <w:r w:rsidR="0076375E" w:rsidRPr="001C1E33">
        <w:t xml:space="preserve"> 2030 год</w:t>
      </w:r>
      <w:r w:rsidR="0076375E">
        <w:t>а</w:t>
      </w:r>
      <w:r w:rsidR="0076375E" w:rsidRPr="001C1E33">
        <w:t>"</w:t>
      </w:r>
      <w:r w:rsidR="0076375E">
        <w:t>.</w:t>
      </w:r>
      <w:r w:rsidR="0076375E" w:rsidRPr="001C1E33">
        <w:t xml:space="preserve"> </w:t>
      </w:r>
      <w:r w:rsidR="0076375E">
        <w:t xml:space="preserve">Согласно этому Указу, </w:t>
      </w:r>
      <w:r w:rsidR="0076375E" w:rsidRPr="001C1E33">
        <w:t>Совет подчиняется неп</w:t>
      </w:r>
      <w:r w:rsidR="0076375E" w:rsidRPr="001C1E33">
        <w:t>о</w:t>
      </w:r>
      <w:r w:rsidR="0076375E" w:rsidRPr="001C1E33">
        <w:t>средст</w:t>
      </w:r>
      <w:r w:rsidR="0076375E">
        <w:t>венно э</w:t>
      </w:r>
      <w:r w:rsidR="0076375E" w:rsidRPr="001C1E33">
        <w:t xml:space="preserve">миру и </w:t>
      </w:r>
      <w:r w:rsidR="0076375E">
        <w:t>состоит из</w:t>
      </w:r>
      <w:r w:rsidR="0076375E" w:rsidRPr="001C1E33">
        <w:t xml:space="preserve"> Председателя, заместителя Председателя и п</w:t>
      </w:r>
      <w:r w:rsidR="0076375E" w:rsidRPr="001C1E33">
        <w:t>я</w:t>
      </w:r>
      <w:r w:rsidR="0076375E" w:rsidRPr="001C1E33">
        <w:t>ти-семи членов, назна</w:t>
      </w:r>
      <w:r w:rsidR="0076375E">
        <w:t>ча</w:t>
      </w:r>
      <w:r w:rsidR="0076375E">
        <w:t>е</w:t>
      </w:r>
      <w:r w:rsidR="0076375E">
        <w:t>мых в соответствии с</w:t>
      </w:r>
      <w:r w:rsidR="0076375E" w:rsidRPr="001C1E33">
        <w:t xml:space="preserve"> </w:t>
      </w:r>
      <w:r w:rsidR="0076375E">
        <w:t>У</w:t>
      </w:r>
      <w:r w:rsidR="0076375E" w:rsidRPr="001C1E33">
        <w:t>ка</w:t>
      </w:r>
      <w:r w:rsidR="0076375E">
        <w:t>зом э</w:t>
      </w:r>
      <w:r w:rsidR="0076375E" w:rsidRPr="001C1E33">
        <w:t>мира.</w:t>
      </w:r>
    </w:p>
    <w:p w:rsidR="0076375E" w:rsidRPr="001C1E33" w:rsidRDefault="0076375E" w:rsidP="0076375E">
      <w:pPr>
        <w:pStyle w:val="SingleTxtGR"/>
      </w:pPr>
      <w:r w:rsidRPr="001C1E33">
        <w:t>36.</w:t>
      </w:r>
      <w:r w:rsidRPr="001C1E33">
        <w:tab/>
      </w:r>
      <w:r>
        <w:t>Являясь</w:t>
      </w:r>
      <w:r w:rsidRPr="001C1E33">
        <w:t xml:space="preserve"> высшим органом, ответственным за все вопросы, </w:t>
      </w:r>
      <w:r>
        <w:t>касающиеся</w:t>
      </w:r>
      <w:r w:rsidRPr="001C1E33">
        <w:t xml:space="preserve"> семь</w:t>
      </w:r>
      <w:r>
        <w:t>и</w:t>
      </w:r>
      <w:r w:rsidRPr="001C1E33">
        <w:t xml:space="preserve">, </w:t>
      </w:r>
      <w:r>
        <w:t>Совет занимается улучшением положения</w:t>
      </w:r>
      <w:r w:rsidRPr="001C1E33">
        <w:t xml:space="preserve"> семьи, </w:t>
      </w:r>
      <w:r>
        <w:t>укреплением ее роли</w:t>
      </w:r>
      <w:r w:rsidRPr="001C1E33">
        <w:t xml:space="preserve"> в обществе, </w:t>
      </w:r>
      <w:r>
        <w:t>повышением статуса семьи и</w:t>
      </w:r>
      <w:r w:rsidRPr="001C1E33">
        <w:t xml:space="preserve"> ее </w:t>
      </w:r>
      <w:r>
        <w:t>членов и созданием условий для формирования сильных и сплоченных семей</w:t>
      </w:r>
      <w:r w:rsidRPr="001C1E33">
        <w:t>, кото</w:t>
      </w:r>
      <w:r>
        <w:t>рые</w:t>
      </w:r>
      <w:r w:rsidRPr="001C1E33">
        <w:t xml:space="preserve"> забо</w:t>
      </w:r>
      <w:r>
        <w:t>тя</w:t>
      </w:r>
      <w:r w:rsidRPr="001C1E33">
        <w:t>тся о де</w:t>
      </w:r>
      <w:r>
        <w:t>тях и ув</w:t>
      </w:r>
      <w:r>
        <w:t>а</w:t>
      </w:r>
      <w:r>
        <w:t>жаю</w:t>
      </w:r>
      <w:r w:rsidRPr="001C1E33">
        <w:t>т нравственные и религиозные ценности и идеа</w:t>
      </w:r>
      <w:r>
        <w:t>лы</w:t>
      </w:r>
      <w:r w:rsidRPr="001C1E33">
        <w:t xml:space="preserve">. Совет </w:t>
      </w:r>
      <w:r>
        <w:t>располагает вс</w:t>
      </w:r>
      <w:r>
        <w:t>е</w:t>
      </w:r>
      <w:r>
        <w:t>ми необходимыми</w:t>
      </w:r>
      <w:r w:rsidRPr="001C1E33">
        <w:t xml:space="preserve"> полномочия</w:t>
      </w:r>
      <w:r>
        <w:t>ми</w:t>
      </w:r>
      <w:r w:rsidRPr="001C1E33">
        <w:t xml:space="preserve"> </w:t>
      </w:r>
      <w:r>
        <w:t>для разработки</w:t>
      </w:r>
      <w:r w:rsidRPr="001C1E33">
        <w:t xml:space="preserve"> стратеги</w:t>
      </w:r>
      <w:r>
        <w:t>й</w:t>
      </w:r>
      <w:r w:rsidRPr="001C1E33">
        <w:t>, полити</w:t>
      </w:r>
      <w:r>
        <w:t xml:space="preserve">ки </w:t>
      </w:r>
      <w:r w:rsidRPr="001C1E33">
        <w:t>и пр</w:t>
      </w:r>
      <w:r w:rsidRPr="001C1E33">
        <w:t>о</w:t>
      </w:r>
      <w:r w:rsidRPr="001C1E33">
        <w:t>грам</w:t>
      </w:r>
      <w:r>
        <w:t>м</w:t>
      </w:r>
      <w:r w:rsidRPr="001C1E33">
        <w:t xml:space="preserve">, </w:t>
      </w:r>
      <w:r>
        <w:t>направленных на</w:t>
      </w:r>
      <w:r w:rsidRPr="001C1E33">
        <w:t xml:space="preserve"> улуч</w:t>
      </w:r>
      <w:r>
        <w:t>шение</w:t>
      </w:r>
      <w:r w:rsidRPr="001C1E33">
        <w:t xml:space="preserve"> </w:t>
      </w:r>
      <w:r>
        <w:t>качества</w:t>
      </w:r>
      <w:r w:rsidRPr="001C1E33">
        <w:t xml:space="preserve"> жизни семей и их членов, обесп</w:t>
      </w:r>
      <w:r w:rsidRPr="001C1E33">
        <w:t>е</w:t>
      </w:r>
      <w:r w:rsidRPr="001C1E33">
        <w:t>чение и</w:t>
      </w:r>
      <w:r>
        <w:t>х безопасности и</w:t>
      </w:r>
      <w:r w:rsidRPr="001C1E33">
        <w:t xml:space="preserve"> стабиль</w:t>
      </w:r>
      <w:r>
        <w:t>ности и</w:t>
      </w:r>
      <w:r w:rsidRPr="001C1E33">
        <w:t xml:space="preserve"> реализа</w:t>
      </w:r>
      <w:r>
        <w:t>цию</w:t>
      </w:r>
      <w:r w:rsidRPr="001C1E33">
        <w:t xml:space="preserve"> целей, установленных в международных </w:t>
      </w:r>
      <w:r>
        <w:t>договорах</w:t>
      </w:r>
      <w:r w:rsidRPr="001C1E33">
        <w:t>, касающихся се</w:t>
      </w:r>
      <w:r>
        <w:t>мьи. Кроме того, Совет обеспечив</w:t>
      </w:r>
      <w:r>
        <w:t>а</w:t>
      </w:r>
      <w:r>
        <w:t xml:space="preserve">ет выполнение международных договоров </w:t>
      </w:r>
      <w:r w:rsidRPr="001C1E33">
        <w:t xml:space="preserve">по вопросам защиты семьи и </w:t>
      </w:r>
      <w:r>
        <w:t>прав д</w:t>
      </w:r>
      <w:r>
        <w:t>е</w:t>
      </w:r>
      <w:r>
        <w:t>тей, женщин и инвалидов и вносит вклад в разработку проектов конвенций о защите семьи и ее членов. Он предпринимает усилия для расширения прав</w:t>
      </w:r>
      <w:r w:rsidRPr="001C1E33">
        <w:t xml:space="preserve"> </w:t>
      </w:r>
      <w:r>
        <w:t>женщин; содействия их участию в экономической и политической жизни, ос</w:t>
      </w:r>
      <w:r>
        <w:t>о</w:t>
      </w:r>
      <w:r>
        <w:t>бенно в процессе пр</w:t>
      </w:r>
      <w:r>
        <w:t>и</w:t>
      </w:r>
      <w:r>
        <w:t>нятия решений; улучшает возможности катарских женщин в сфере трудоус</w:t>
      </w:r>
      <w:r>
        <w:t>т</w:t>
      </w:r>
      <w:r>
        <w:t>ройства и поддерживает их в области продвижения по службе. Он предлагает законопроекты, касающиеся семейных вопросов, и укрепляет сотрудничество с международными и региональными организациями и орган</w:t>
      </w:r>
      <w:r>
        <w:t>а</w:t>
      </w:r>
      <w:r>
        <w:t>ми, занимающимися вопросами, которые затрагивают семью и ее членов. Совет представляет правительство на региональных и международных конференциях и совещаниях, где рассматриваются вопросы семьи, детей, женщин и инвал</w:t>
      </w:r>
      <w:r>
        <w:t>и</w:t>
      </w:r>
      <w:r>
        <w:t>дов. Кроме того, он организует конференции, семинары и групповые обсужд</w:t>
      </w:r>
      <w:r>
        <w:t>е</w:t>
      </w:r>
      <w:r>
        <w:t>ния, а также пр</w:t>
      </w:r>
      <w:r>
        <w:t>о</w:t>
      </w:r>
      <w:r>
        <w:t>водит исследования по соответствующим темам.</w:t>
      </w:r>
    </w:p>
    <w:p w:rsidR="0076375E" w:rsidRPr="001C1E33" w:rsidRDefault="0076375E" w:rsidP="0076375E">
      <w:pPr>
        <w:pStyle w:val="SingleTxtGR"/>
      </w:pPr>
      <w:r>
        <w:t>37.</w:t>
      </w:r>
      <w:r>
        <w:tab/>
        <w:t>Совет придает большое</w:t>
      </w:r>
      <w:r w:rsidRPr="001C1E33">
        <w:t xml:space="preserve"> </w:t>
      </w:r>
      <w:r>
        <w:t>значение</w:t>
      </w:r>
      <w:r w:rsidRPr="001C1E33">
        <w:t xml:space="preserve"> налаживанию координации и сотрудн</w:t>
      </w:r>
      <w:r w:rsidRPr="001C1E33">
        <w:t>и</w:t>
      </w:r>
      <w:r w:rsidRPr="001C1E33">
        <w:t xml:space="preserve">чества </w:t>
      </w:r>
      <w:r>
        <w:t>со всеми государственными органами</w:t>
      </w:r>
      <w:r w:rsidRPr="001C1E33">
        <w:t xml:space="preserve">, а также </w:t>
      </w:r>
      <w:r>
        <w:t>поддержке и поощрению</w:t>
      </w:r>
      <w:r w:rsidRPr="001C1E33">
        <w:t xml:space="preserve"> уча</w:t>
      </w:r>
      <w:r>
        <w:t>стия</w:t>
      </w:r>
      <w:r w:rsidRPr="001C1E33">
        <w:t xml:space="preserve"> организаций гражданского общества. Он </w:t>
      </w:r>
      <w:r>
        <w:t>признает особую</w:t>
      </w:r>
      <w:r w:rsidRPr="001C1E33">
        <w:t xml:space="preserve"> </w:t>
      </w:r>
      <w:r>
        <w:t>ценность</w:t>
      </w:r>
      <w:r w:rsidRPr="001C1E33">
        <w:t xml:space="preserve"> рабо</w:t>
      </w:r>
      <w:r>
        <w:t>ты</w:t>
      </w:r>
      <w:r w:rsidRPr="001C1E33">
        <w:t xml:space="preserve"> на общественных началах</w:t>
      </w:r>
      <w:r>
        <w:t xml:space="preserve"> и содействует</w:t>
      </w:r>
      <w:r w:rsidRPr="001C1E33">
        <w:t xml:space="preserve"> участию частного сектора</w:t>
      </w:r>
      <w:r>
        <w:t xml:space="preserve"> и</w:t>
      </w:r>
      <w:r w:rsidRPr="001C1E33">
        <w:t xml:space="preserve"> а</w:t>
      </w:r>
      <w:r w:rsidRPr="001C1E33">
        <w:t>к</w:t>
      </w:r>
      <w:r w:rsidRPr="001C1E33">
        <w:t xml:space="preserve">тивному </w:t>
      </w:r>
      <w:r>
        <w:t>вовлечению целевых</w:t>
      </w:r>
      <w:r w:rsidRPr="001C1E33">
        <w:t xml:space="preserve"> групп, а именно</w:t>
      </w:r>
      <w:r>
        <w:t>:</w:t>
      </w:r>
      <w:r w:rsidRPr="001C1E33">
        <w:t xml:space="preserve"> семей, детей, женщин, молод</w:t>
      </w:r>
      <w:r w:rsidRPr="001C1E33">
        <w:t>е</w:t>
      </w:r>
      <w:r w:rsidRPr="001C1E33">
        <w:t>жи, инвалидов и престарелых.</w:t>
      </w:r>
    </w:p>
    <w:p w:rsidR="0076375E" w:rsidRPr="001C1E33" w:rsidRDefault="0076375E" w:rsidP="0076375E">
      <w:pPr>
        <w:pStyle w:val="SingleTxtGR"/>
      </w:pPr>
      <w:r w:rsidRPr="001C1E33">
        <w:t>38.</w:t>
      </w:r>
      <w:r w:rsidRPr="001C1E33">
        <w:tab/>
        <w:t xml:space="preserve">Помимо </w:t>
      </w:r>
      <w:r>
        <w:t>содействия осуществлению законодательства во исполнение</w:t>
      </w:r>
      <w:r w:rsidRPr="001C1E33">
        <w:t xml:space="preserve"> об</w:t>
      </w:r>
      <w:r w:rsidRPr="001C1E33">
        <w:t>я</w:t>
      </w:r>
      <w:r w:rsidRPr="001C1E33">
        <w:t>за</w:t>
      </w:r>
      <w:r>
        <w:t>тельств государства, вытекающих из</w:t>
      </w:r>
      <w:r w:rsidRPr="001C1E33">
        <w:t xml:space="preserve"> меж</w:t>
      </w:r>
      <w:r>
        <w:t>дународных</w:t>
      </w:r>
      <w:r w:rsidRPr="001C1E33">
        <w:t xml:space="preserve"> </w:t>
      </w:r>
      <w:r>
        <w:t>договоров о</w:t>
      </w:r>
      <w:r w:rsidRPr="001C1E33">
        <w:t xml:space="preserve"> права</w:t>
      </w:r>
      <w:r>
        <w:t>х</w:t>
      </w:r>
      <w:r w:rsidRPr="001C1E33">
        <w:t xml:space="preserve"> ч</w:t>
      </w:r>
      <w:r w:rsidRPr="001C1E33">
        <w:t>е</w:t>
      </w:r>
      <w:r w:rsidRPr="001C1E33">
        <w:t xml:space="preserve">ловека, Совет принимает </w:t>
      </w:r>
      <w:r>
        <w:t>различные</w:t>
      </w:r>
      <w:r w:rsidRPr="001C1E33">
        <w:t xml:space="preserve"> меры </w:t>
      </w:r>
      <w:r>
        <w:t>исполнительного характера</w:t>
      </w:r>
      <w:r w:rsidRPr="001C1E33">
        <w:t xml:space="preserve">. </w:t>
      </w:r>
      <w:r>
        <w:t>И</w:t>
      </w:r>
      <w:r w:rsidRPr="001C1E33">
        <w:t xml:space="preserve">м был создан ряд учреждений, </w:t>
      </w:r>
      <w:r>
        <w:t>занимающихся вопросами</w:t>
      </w:r>
      <w:r w:rsidRPr="001C1E33">
        <w:t xml:space="preserve"> семьи, </w:t>
      </w:r>
      <w:r>
        <w:t>детей,</w:t>
      </w:r>
      <w:r w:rsidRPr="001C1E33">
        <w:t xml:space="preserve"> женщи</w:t>
      </w:r>
      <w:r>
        <w:t>н</w:t>
      </w:r>
      <w:r w:rsidRPr="001C1E33">
        <w:t>, инв</w:t>
      </w:r>
      <w:r w:rsidRPr="001C1E33">
        <w:t>а</w:t>
      </w:r>
      <w:r w:rsidRPr="001C1E33">
        <w:t>лидов и престарелых, включая Центр "Шафаллах" для детей с особыми потре</w:t>
      </w:r>
      <w:r w:rsidRPr="001C1E33">
        <w:t>б</w:t>
      </w:r>
      <w:r w:rsidRPr="001C1E33">
        <w:t>ностями, основанный в 2001 году; Культурный центр матери и ребенка, осн</w:t>
      </w:r>
      <w:r w:rsidRPr="001C1E33">
        <w:t>о</w:t>
      </w:r>
      <w:r w:rsidRPr="001C1E33">
        <w:t>ванный в 2003 году; Консультационный центр по вопросам семьи, созданный в</w:t>
      </w:r>
      <w:r w:rsidR="00176E58">
        <w:t xml:space="preserve"> </w:t>
      </w:r>
      <w:r w:rsidRPr="001C1E33">
        <w:t xml:space="preserve">2003 году; Катарский фонд </w:t>
      </w:r>
      <w:r>
        <w:t xml:space="preserve">в интересах </w:t>
      </w:r>
      <w:r w:rsidRPr="001C1E33">
        <w:t>сирот, созданный в 2003 году; Наци</w:t>
      </w:r>
      <w:r w:rsidRPr="001C1E33">
        <w:t>о</w:t>
      </w:r>
      <w:r w:rsidRPr="001C1E33">
        <w:t xml:space="preserve">нальное управление по борьбе с торговлей людьми, созданное </w:t>
      </w:r>
      <w:r>
        <w:t>П</w:t>
      </w:r>
      <w:r w:rsidRPr="001C1E33">
        <w:t>остановлен</w:t>
      </w:r>
      <w:r w:rsidRPr="001C1E33">
        <w:t>и</w:t>
      </w:r>
      <w:r w:rsidRPr="001C1E33">
        <w:t>ем</w:t>
      </w:r>
      <w:r>
        <w:t> </w:t>
      </w:r>
      <w:r w:rsidRPr="001C1E33">
        <w:t>№ 8 Верховного совета по делам семьи от 2005 года</w:t>
      </w:r>
      <w:r>
        <w:t xml:space="preserve">; </w:t>
      </w:r>
      <w:r w:rsidRPr="001C1E33">
        <w:t xml:space="preserve">и Совет социальной </w:t>
      </w:r>
      <w:r>
        <w:t>реабилитации</w:t>
      </w:r>
      <w:r w:rsidRPr="001C1E33">
        <w:t>, созданный в 2007 году решением Верховного совета по делам семьи.</w:t>
      </w:r>
    </w:p>
    <w:p w:rsidR="0076375E" w:rsidRDefault="0076375E" w:rsidP="0076375E">
      <w:pPr>
        <w:pStyle w:val="H23GR"/>
      </w:pPr>
      <w:r>
        <w:tab/>
      </w:r>
      <w:r>
        <w:tab/>
        <w:t>Катарский</w:t>
      </w:r>
      <w:r w:rsidRPr="001C1E33">
        <w:t xml:space="preserve"> </w:t>
      </w:r>
      <w:r>
        <w:t>фонд</w:t>
      </w:r>
      <w:r w:rsidRPr="001C1E33">
        <w:t xml:space="preserve"> по борьбе с торговлей людьми</w:t>
      </w:r>
    </w:p>
    <w:p w:rsidR="0076375E" w:rsidRDefault="0076375E" w:rsidP="0076375E">
      <w:pPr>
        <w:pStyle w:val="SingleTxtGR"/>
      </w:pPr>
      <w:r>
        <w:t>39.</w:t>
      </w:r>
      <w:r>
        <w:tab/>
        <w:t>Катарский фонд (ранее − Национальное управление) по борьбе с торго</w:t>
      </w:r>
      <w:r>
        <w:t>в</w:t>
      </w:r>
      <w:r>
        <w:t>лей людьми был создан в 2005 году для выдвижения политических программ, подготовку национальных планов действий, содействие принятию законов о борьбе с торговлей людьми и контроле за деятельностью Катарского центра приема и гуманитарной поддержки, который был создан в 2003 году постано</w:t>
      </w:r>
      <w:r>
        <w:t>в</w:t>
      </w:r>
      <w:r>
        <w:t>лением Совета министров с целью обеспечения защиты и поддержки жертв торговли людьми в области их реабилитации и реинтеграции. Фонд организует информационные кампании, ориентированные на все слои общества и напра</w:t>
      </w:r>
      <w:r>
        <w:t>в</w:t>
      </w:r>
      <w:r>
        <w:t>ленные на повышение осведомленности населения о различных аспектах то</w:t>
      </w:r>
      <w:r>
        <w:t>р</w:t>
      </w:r>
      <w:r>
        <w:t>говли людьми. Он также публикует многочисленные издания и проводит сов</w:t>
      </w:r>
      <w:r>
        <w:t>е</w:t>
      </w:r>
      <w:r>
        <w:t>щания и дискуссии. В области укрепления потенциала Фонд в сотрудничес</w:t>
      </w:r>
      <w:r>
        <w:t>т</w:t>
      </w:r>
      <w:r>
        <w:t>ве с другими учреждениями организовал рабочие совещания и учебные курсы по проблеме торговли людьми и методам выявления жертв, главным образом для сотрудников правоохранительных органов. В сотрудничестве и в координ</w:t>
      </w:r>
      <w:r>
        <w:t>а</w:t>
      </w:r>
      <w:r>
        <w:t>ции с Министерством труда Фонд инициировал информационно-просветительские кампании для трудящихся-мигрантов в Катаре. Он также опубликовал мног</w:t>
      </w:r>
      <w:r>
        <w:t>о</w:t>
      </w:r>
      <w:r>
        <w:t>язычное пособие для трудящихся-мигрантов.</w:t>
      </w:r>
    </w:p>
    <w:p w:rsidR="0076375E" w:rsidRDefault="0076375E" w:rsidP="0076375E">
      <w:pPr>
        <w:pStyle w:val="SingleTxtGR"/>
        <w:rPr>
          <w:b/>
        </w:rPr>
      </w:pPr>
      <w:r>
        <w:rPr>
          <w:b/>
        </w:rPr>
        <w:t>Катарский фонд защиты женщин и детей</w:t>
      </w:r>
    </w:p>
    <w:p w:rsidR="0076375E" w:rsidRDefault="0076375E" w:rsidP="0076375E">
      <w:pPr>
        <w:pStyle w:val="SingleTxtGR"/>
      </w:pPr>
      <w:r>
        <w:t>40.</w:t>
      </w:r>
      <w:r>
        <w:tab/>
        <w:t>Катарский фонд защиты женщин и детей был создан как частная орган</w:t>
      </w:r>
      <w:r>
        <w:t>и</w:t>
      </w:r>
      <w:r>
        <w:t>зация в соответствии с Законом № 8 от 1998 года о частных ассоциациях и у</w:t>
      </w:r>
      <w:r>
        <w:t>ч</w:t>
      </w:r>
      <w:r>
        <w:t>реждениях. Впоследствии Решением № 4 от 2007 года Верховного совета по делам семьи был преобразован в частный фонд общественного назначения. Общая цель Фонда заключается в защите целевых групп населения от насилия в семье и обществе. В частности, Фонд з</w:t>
      </w:r>
      <w:r>
        <w:t>а</w:t>
      </w:r>
      <w:r>
        <w:t>нимается:</w:t>
      </w:r>
    </w:p>
    <w:p w:rsidR="0076375E" w:rsidRDefault="0076375E" w:rsidP="0076375E">
      <w:pPr>
        <w:pStyle w:val="Bullet1GR"/>
        <w:numPr>
          <w:ilvl w:val="0"/>
          <w:numId w:val="1"/>
        </w:numPr>
      </w:pPr>
      <w:r>
        <w:t>оказанием помощи целевым группам в предоставлении убежища и ко</w:t>
      </w:r>
      <w:r>
        <w:t>м</w:t>
      </w:r>
      <w:r>
        <w:t>плексн</w:t>
      </w:r>
      <w:r>
        <w:t>о</w:t>
      </w:r>
      <w:r>
        <w:t>го обслуживания;</w:t>
      </w:r>
    </w:p>
    <w:p w:rsidR="0076375E" w:rsidRDefault="0076375E" w:rsidP="0076375E">
      <w:pPr>
        <w:pStyle w:val="Bullet1GR"/>
        <w:numPr>
          <w:ilvl w:val="0"/>
          <w:numId w:val="1"/>
        </w:numPr>
      </w:pPr>
      <w:r>
        <w:t>защитой целевых групп от девиантной практики в семье и общес</w:t>
      </w:r>
      <w:r>
        <w:t>т</w:t>
      </w:r>
      <w:r>
        <w:t>ве;</w:t>
      </w:r>
    </w:p>
    <w:p w:rsidR="0076375E" w:rsidRDefault="0076375E" w:rsidP="0076375E">
      <w:pPr>
        <w:pStyle w:val="Bullet1GR"/>
        <w:numPr>
          <w:ilvl w:val="0"/>
          <w:numId w:val="1"/>
        </w:numPr>
      </w:pPr>
      <w:r>
        <w:t>повышением осведомленности целевых групп, семей и общин о социал</w:t>
      </w:r>
      <w:r>
        <w:t>ь</w:t>
      </w:r>
      <w:r>
        <w:t>ных и правовых аспектах прав человека;</w:t>
      </w:r>
    </w:p>
    <w:p w:rsidR="0076375E" w:rsidRDefault="0076375E" w:rsidP="0076375E">
      <w:pPr>
        <w:pStyle w:val="Bullet1GR"/>
        <w:numPr>
          <w:ilvl w:val="0"/>
          <w:numId w:val="1"/>
        </w:numPr>
      </w:pPr>
      <w:r>
        <w:t>оказанием юридической помощи представителям затрагиваемых групп, имеющим ограниченные средства;</w:t>
      </w:r>
    </w:p>
    <w:p w:rsidR="0076375E" w:rsidRDefault="0076375E" w:rsidP="0076375E">
      <w:pPr>
        <w:pStyle w:val="Bullet1GR"/>
        <w:numPr>
          <w:ilvl w:val="0"/>
          <w:numId w:val="1"/>
        </w:numPr>
      </w:pPr>
      <w:r>
        <w:t>предоставлением жертвам насилия среди затрагиваемых групп помощи и обе</w:t>
      </w:r>
      <w:r>
        <w:t>с</w:t>
      </w:r>
      <w:r>
        <w:t>печением их социальной реабилитации и реинтеграции.</w:t>
      </w:r>
    </w:p>
    <w:p w:rsidR="0076375E" w:rsidRDefault="0076375E" w:rsidP="0076375E">
      <w:pPr>
        <w:pStyle w:val="SingleTxtGR"/>
      </w:pPr>
      <w:r>
        <w:t>41.</w:t>
      </w:r>
      <w:r>
        <w:tab/>
        <w:t>Фонд также оказывает социальные услуги в виде руководящих указаний и ко</w:t>
      </w:r>
      <w:r>
        <w:t>н</w:t>
      </w:r>
      <w:r>
        <w:t>сультаций в дополнение к широкому спектру услуг по реинтеграции и реабилитации и программ для жертв жестокого обращения и насилия. Он также предоставляет правовую помощь и услуги в области психического здоровья, включая тестирование и когнитивно-поведенческую и групповую психотер</w:t>
      </w:r>
      <w:r>
        <w:t>а</w:t>
      </w:r>
      <w:r>
        <w:t>пию для жертв и, при необходимости, для других с</w:t>
      </w:r>
      <w:r>
        <w:t>о</w:t>
      </w:r>
      <w:r>
        <w:t>ответствующих лиц.</w:t>
      </w:r>
    </w:p>
    <w:p w:rsidR="0076375E" w:rsidRDefault="0076375E" w:rsidP="0076375E">
      <w:pPr>
        <w:pStyle w:val="SingleTxtGR"/>
      </w:pPr>
      <w:r>
        <w:t>42.</w:t>
      </w:r>
      <w:r>
        <w:tab/>
        <w:t>Фонд открыл ряд приютов, включая приют в Дар-аль-Амане для детей и женщин, ставших жертвами жестокого обращения и насилия. Он также предл</w:t>
      </w:r>
      <w:r>
        <w:t>а</w:t>
      </w:r>
      <w:r>
        <w:t>гает услуги в области психосоциальной реабилитации жертв. С октября 2007 года по апрель 2009 года Фондом было размещено в приюте 105 человек, включая 54 ребенка и 51 женщину. Кроме того, в отделении травматологии и неотложной помощи больницы "Хамад" Фонд открыл бюро по оказанию пом</w:t>
      </w:r>
      <w:r>
        <w:t>о</w:t>
      </w:r>
      <w:r>
        <w:t>щи и поддержки женщинам и детям, ставшим жертвами жестокого обращения и насилия. В 2008 году сотрудники бюро оказали помощь 17 детям и 180 женщ</w:t>
      </w:r>
      <w:r>
        <w:t>и</w:t>
      </w:r>
      <w:r>
        <w:t>нам.</w:t>
      </w:r>
    </w:p>
    <w:p w:rsidR="0076375E" w:rsidRDefault="0076375E" w:rsidP="0076375E">
      <w:pPr>
        <w:pStyle w:val="SingleTxtGR"/>
      </w:pPr>
      <w:r>
        <w:t>43.</w:t>
      </w:r>
      <w:r>
        <w:tab/>
        <w:t>Что касается просветительской деятельности, то Фонд провел ряд сем</w:t>
      </w:r>
      <w:r>
        <w:t>и</w:t>
      </w:r>
      <w:r>
        <w:t>наров, практикумов и курсов для работников системы образования и здрав</w:t>
      </w:r>
      <w:r>
        <w:t>о</w:t>
      </w:r>
      <w:r>
        <w:t>охранения и сотрудников служб безопасности. Фонд также организовал и пр</w:t>
      </w:r>
      <w:r>
        <w:t>о</w:t>
      </w:r>
      <w:r>
        <w:t>вел несколько информационно-просветительских кампаний с целью формир</w:t>
      </w:r>
      <w:r>
        <w:t>о</w:t>
      </w:r>
      <w:r>
        <w:t>вания культуры защиты жертв в обществе и распространения информации о номерах "горячей линии" Фонда. Кроме того, Фондом были распространены многочисленные буклеты, брошюры и изд</w:t>
      </w:r>
      <w:r>
        <w:t>а</w:t>
      </w:r>
      <w:r>
        <w:t>ния, включая журнал "Аман".</w:t>
      </w:r>
    </w:p>
    <w:p w:rsidR="0076375E" w:rsidRDefault="0076375E" w:rsidP="0076375E">
      <w:pPr>
        <w:pStyle w:val="SingleTxtGR"/>
        <w:rPr>
          <w:b/>
        </w:rPr>
      </w:pPr>
      <w:r>
        <w:rPr>
          <w:b/>
        </w:rPr>
        <w:t>Национальный комитет по правам человека</w:t>
      </w:r>
    </w:p>
    <w:p w:rsidR="0076375E" w:rsidRDefault="0076375E" w:rsidP="0076375E">
      <w:pPr>
        <w:pStyle w:val="SingleTxtGR"/>
      </w:pPr>
      <w:r>
        <w:t>44.</w:t>
      </w:r>
      <w:r>
        <w:tab/>
        <w:t>Национальный комитет по правам человека был создан Указом эмира № 38 от 2002 года в качестве независимого национального учреждения для п</w:t>
      </w:r>
      <w:r>
        <w:t>о</w:t>
      </w:r>
      <w:r>
        <w:t>ощрения и защ</w:t>
      </w:r>
      <w:r>
        <w:t>и</w:t>
      </w:r>
      <w:r>
        <w:t xml:space="preserve">ты прав человека. Целями Комитета являются: </w:t>
      </w:r>
    </w:p>
    <w:p w:rsidR="0076375E" w:rsidRDefault="0076375E" w:rsidP="0076375E">
      <w:pPr>
        <w:pStyle w:val="Bullet1GR"/>
        <w:numPr>
          <w:ilvl w:val="0"/>
          <w:numId w:val="1"/>
        </w:numPr>
      </w:pPr>
      <w:r>
        <w:t>поощрение и защита прав человека и основных свобод;</w:t>
      </w:r>
    </w:p>
    <w:p w:rsidR="0076375E" w:rsidRDefault="0076375E" w:rsidP="0076375E">
      <w:pPr>
        <w:pStyle w:val="Bullet1GR"/>
        <w:numPr>
          <w:ilvl w:val="0"/>
          <w:numId w:val="1"/>
        </w:numPr>
      </w:pPr>
      <w:r>
        <w:t>укрепление и распространение принципов прав человека, закрепленных в исламском шариате и всех международных договорах о правах челов</w:t>
      </w:r>
      <w:r>
        <w:t>е</w:t>
      </w:r>
      <w:r>
        <w:t>ка;</w:t>
      </w:r>
    </w:p>
    <w:p w:rsidR="0076375E" w:rsidRDefault="0076375E" w:rsidP="0076375E">
      <w:pPr>
        <w:pStyle w:val="Bullet1GR"/>
        <w:numPr>
          <w:ilvl w:val="0"/>
          <w:numId w:val="1"/>
        </w:numPr>
      </w:pPr>
      <w:r>
        <w:t>поощрение и осуществление всех прав и свобод, закрепленных в Пост</w:t>
      </w:r>
      <w:r>
        <w:t>о</w:t>
      </w:r>
      <w:r>
        <w:t>янной конституции Катара;</w:t>
      </w:r>
    </w:p>
    <w:p w:rsidR="0076375E" w:rsidRDefault="0076375E" w:rsidP="0076375E">
      <w:pPr>
        <w:pStyle w:val="Bullet1GR"/>
        <w:numPr>
          <w:ilvl w:val="0"/>
          <w:numId w:val="1"/>
        </w:numPr>
      </w:pPr>
      <w:r>
        <w:t>защита лиц, находящихся под юрисдикцией Катара, от всех возможных нарушений прав;</w:t>
      </w:r>
    </w:p>
    <w:p w:rsidR="0076375E" w:rsidRDefault="0076375E" w:rsidP="0076375E">
      <w:pPr>
        <w:pStyle w:val="Bullet1GR"/>
        <w:numPr>
          <w:ilvl w:val="0"/>
          <w:numId w:val="1"/>
        </w:numPr>
      </w:pPr>
      <w:r>
        <w:t>развитие отношений и сотрудничества с различными международными, региональными и местными правительственными и неправительстве</w:t>
      </w:r>
      <w:r>
        <w:t>н</w:t>
      </w:r>
      <w:r>
        <w:t>ными орган</w:t>
      </w:r>
      <w:r>
        <w:t>и</w:t>
      </w:r>
      <w:r>
        <w:t>зациями.</w:t>
      </w:r>
    </w:p>
    <w:p w:rsidR="0076375E" w:rsidRPr="006C3484" w:rsidRDefault="0076375E" w:rsidP="0076375E">
      <w:pPr>
        <w:pStyle w:val="SingleTxtGR"/>
      </w:pPr>
      <w:r>
        <w:t>45.</w:t>
      </w:r>
      <w:r>
        <w:tab/>
        <w:t>Законом № 38 от 2002 года на Комитет были возложены многочисленные функции в соответствии с принципами, касающимися  национальных правоз</w:t>
      </w:r>
      <w:r>
        <w:t>а</w:t>
      </w:r>
      <w:r>
        <w:t>щитных учреждений (Парижскими принципами). Учитывая, что инфраструкт</w:t>
      </w:r>
      <w:r>
        <w:t>у</w:t>
      </w:r>
      <w:r>
        <w:t>ра прав человека и гражданского общества на тот момент была явлением н</w:t>
      </w:r>
      <w:r>
        <w:t>о</w:t>
      </w:r>
      <w:r>
        <w:t>вым, статья 3 этого Закона пред</w:t>
      </w:r>
      <w:r>
        <w:t>у</w:t>
      </w:r>
      <w:r>
        <w:t>сматривает, что семь членов Комитета должны представлять государственные органы, а пять членов − гражданское общество. В 2006 году в Закон № 38 от 2002 года были внесены изменения на основании Законодательного указ № 25, с тем чтобы отразить в нем содержание Пари</w:t>
      </w:r>
      <w:r>
        <w:t>ж</w:t>
      </w:r>
      <w:r>
        <w:t>ских принципов. Эти поправки также предусматривали изменение состава К</w:t>
      </w:r>
      <w:r>
        <w:t>о</w:t>
      </w:r>
      <w:r>
        <w:t>митета, который теперь состоит как минимум из семи членов гражданского о</w:t>
      </w:r>
      <w:r>
        <w:t>б</w:t>
      </w:r>
      <w:r>
        <w:t>щества и пяти представителей государственных органов, не имеющих права г</w:t>
      </w:r>
      <w:r>
        <w:t>о</w:t>
      </w:r>
      <w:r>
        <w:t>лоса. Для обеспечения транспарентности и повышения информированности о правах человека Комитет публикует ежегодные доклады на своем ве</w:t>
      </w:r>
      <w:r>
        <w:t>б</w:t>
      </w:r>
      <w:r>
        <w:t>сайте (</w:t>
      </w:r>
      <w:r>
        <w:rPr>
          <w:lang w:val="en-US"/>
        </w:rPr>
        <w:t>www</w:t>
      </w:r>
      <w:r>
        <w:t>.</w:t>
      </w:r>
      <w:r>
        <w:rPr>
          <w:lang w:val="en-US"/>
        </w:rPr>
        <w:t>nhc</w:t>
      </w:r>
      <w:r>
        <w:t>-</w:t>
      </w:r>
      <w:r>
        <w:rPr>
          <w:lang w:val="en-US"/>
        </w:rPr>
        <w:t>ga</w:t>
      </w:r>
      <w:r>
        <w:t>.</w:t>
      </w:r>
      <w:r>
        <w:rPr>
          <w:lang w:val="en-US"/>
        </w:rPr>
        <w:t>org</w:t>
      </w:r>
      <w:r>
        <w:t xml:space="preserve">). </w:t>
      </w:r>
      <w:r w:rsidRPr="006C3484">
        <w:t>Правительство учитывает рекомендации Комитета и прин</w:t>
      </w:r>
      <w:r w:rsidRPr="006C3484">
        <w:t>и</w:t>
      </w:r>
      <w:r w:rsidRPr="006C3484">
        <w:t xml:space="preserve">мает меры по их осуществлению. Указом № 17 </w:t>
      </w:r>
      <w:r>
        <w:t xml:space="preserve">от </w:t>
      </w:r>
      <w:r w:rsidRPr="006C3484">
        <w:t>2010 года об организации Н</w:t>
      </w:r>
      <w:r w:rsidRPr="006C3484">
        <w:t>а</w:t>
      </w:r>
      <w:r w:rsidRPr="006C3484">
        <w:t>ционального к</w:t>
      </w:r>
      <w:r w:rsidRPr="006C3484">
        <w:t>о</w:t>
      </w:r>
      <w:r w:rsidRPr="006C3484">
        <w:t>митета по правам человека круг ведения Комитета был изменен.</w:t>
      </w:r>
    </w:p>
    <w:p w:rsidR="0076375E" w:rsidRPr="006C3484" w:rsidRDefault="0076375E" w:rsidP="0076375E">
      <w:pPr>
        <w:pStyle w:val="H23GR"/>
      </w:pPr>
      <w:r>
        <w:tab/>
      </w:r>
      <w:r>
        <w:tab/>
      </w:r>
      <w:r w:rsidRPr="006C3484">
        <w:t>Дохинский международный центр межконфессионального ди</w:t>
      </w:r>
      <w:r w:rsidRPr="006C3484">
        <w:t>а</w:t>
      </w:r>
      <w:r w:rsidRPr="006C3484">
        <w:t>лога</w:t>
      </w:r>
    </w:p>
    <w:p w:rsidR="0076375E" w:rsidRPr="006C3484" w:rsidRDefault="0076375E" w:rsidP="0076375E">
      <w:pPr>
        <w:pStyle w:val="SingleTxtGR"/>
      </w:pPr>
      <w:r w:rsidRPr="006C3484">
        <w:t>46.</w:t>
      </w:r>
      <w:r w:rsidRPr="006C3484">
        <w:tab/>
        <w:t>По рекомендации пятой Дохинской конференции по межконфессионал</w:t>
      </w:r>
      <w:r w:rsidRPr="006C3484">
        <w:t>ь</w:t>
      </w:r>
      <w:r w:rsidRPr="006C3484">
        <w:t>ному диалогу, состоявшейся в мае 2007 года, был учрежден Международный дохинский центр межконфессионального диалога. Он был открыт в мае 2008</w:t>
      </w:r>
      <w:r>
        <w:t> </w:t>
      </w:r>
      <w:r w:rsidRPr="006C3484">
        <w:t>года во время проведения шестой Международной дохинской конфере</w:t>
      </w:r>
      <w:r w:rsidRPr="006C3484">
        <w:t>н</w:t>
      </w:r>
      <w:r w:rsidRPr="006C3484">
        <w:t>ции по межконфессиональному диалогу. Перед Центром поставлена задача формир</w:t>
      </w:r>
      <w:r w:rsidRPr="006C3484">
        <w:t>о</w:t>
      </w:r>
      <w:r w:rsidRPr="006C3484">
        <w:t xml:space="preserve">вать и распространять культуру диалога и мирного сосуществования. </w:t>
      </w:r>
    </w:p>
    <w:p w:rsidR="0076375E" w:rsidRPr="006C3484" w:rsidRDefault="0076375E" w:rsidP="0076375E">
      <w:pPr>
        <w:pStyle w:val="H23GR"/>
      </w:pPr>
      <w:r>
        <w:tab/>
      </w:r>
      <w:r>
        <w:tab/>
      </w:r>
      <w:r w:rsidRPr="006C3484">
        <w:t>Арабский фонд демократии</w:t>
      </w:r>
    </w:p>
    <w:p w:rsidR="0076375E" w:rsidRPr="006C3484" w:rsidRDefault="0076375E" w:rsidP="0076375E">
      <w:pPr>
        <w:pStyle w:val="SingleTxtGR"/>
      </w:pPr>
      <w:r w:rsidRPr="006C3484">
        <w:t>47.</w:t>
      </w:r>
      <w:r w:rsidRPr="006C3484">
        <w:tab/>
        <w:t>В мае 2007 года в Катаре проходил второй Форум по демократии и пол</w:t>
      </w:r>
      <w:r w:rsidRPr="006C3484">
        <w:t>и</w:t>
      </w:r>
      <w:r w:rsidRPr="006C3484">
        <w:t>тической реформе в арабском мире, по итогам которого был создан Арабский фонд демократии, первая в своем роде организация в арабском мире, штаб-квартира которой находится в Дохе. Его задача состоит в поощрении культуры демократии в регионе. Катар выделил 10 млн. долл. США на поддержку де</w:t>
      </w:r>
      <w:r w:rsidRPr="006C3484">
        <w:t>я</w:t>
      </w:r>
      <w:r w:rsidRPr="006C3484">
        <w:t>тельности Фонда, который в 2008 году опубликовал свой первый доклад о д</w:t>
      </w:r>
      <w:r w:rsidRPr="006C3484">
        <w:t>е</w:t>
      </w:r>
      <w:r w:rsidRPr="006C3484">
        <w:t>мократии в арабском мире на основе информации, представленной в 17 наци</w:t>
      </w:r>
      <w:r w:rsidRPr="006C3484">
        <w:t>о</w:t>
      </w:r>
      <w:r w:rsidRPr="006C3484">
        <w:t>нальных докладах.</w:t>
      </w:r>
    </w:p>
    <w:p w:rsidR="0076375E" w:rsidRPr="006C3484" w:rsidRDefault="0076375E" w:rsidP="0076375E">
      <w:pPr>
        <w:pStyle w:val="H23GR"/>
      </w:pPr>
      <w:r>
        <w:tab/>
      </w:r>
      <w:r>
        <w:tab/>
      </w:r>
      <w:r w:rsidRPr="006C3484">
        <w:t>Дохинский центр свободы средств массовой информации</w:t>
      </w:r>
    </w:p>
    <w:p w:rsidR="0076375E" w:rsidRPr="006C3484" w:rsidRDefault="0076375E" w:rsidP="0076375E">
      <w:pPr>
        <w:pStyle w:val="SingleTxtGR"/>
      </w:pPr>
      <w:r w:rsidRPr="006C3484">
        <w:t>48.</w:t>
      </w:r>
      <w:r w:rsidRPr="006C3484">
        <w:tab/>
        <w:t>В декабре 2007 года Его Высочество эмир издал указ, санкционирующий создание Дохинского центра свободы средств массовой информации как час</w:t>
      </w:r>
      <w:r w:rsidRPr="006C3484">
        <w:t>т</w:t>
      </w:r>
      <w:r w:rsidRPr="006C3484">
        <w:t>ного учреждения общественного значения, поскольку средства массовой и</w:t>
      </w:r>
      <w:r w:rsidRPr="006C3484">
        <w:t>н</w:t>
      </w:r>
      <w:r w:rsidRPr="006C3484">
        <w:t>формации играют ключевую роль в планах государства в силу того, что свобода выражения мнений, признаваемая Конституцией, представляет собой один из основных элементов современного демократического общества. Кроме того, средства массовой информации играют важнейшую роль в поощрении диалога, укреплении взаимопонимания, обеспечении терпимости и сосуществования и в создании среды, противодействующей терроризму и подстрекательству к нен</w:t>
      </w:r>
      <w:r w:rsidRPr="006C3484">
        <w:t>а</w:t>
      </w:r>
      <w:r w:rsidRPr="006C3484">
        <w:t>висти. Свобода, доверие, независимость, ответственность и транспарентность − стратегические принципы, которыми руководствуется Центр. Его задачи сост</w:t>
      </w:r>
      <w:r w:rsidRPr="006C3484">
        <w:t>о</w:t>
      </w:r>
      <w:r w:rsidRPr="006C3484">
        <w:t>ят в защите системы общественной информации в соответствии с междунаро</w:t>
      </w:r>
      <w:r w:rsidRPr="006C3484">
        <w:t>д</w:t>
      </w:r>
      <w:r w:rsidRPr="006C3484">
        <w:t>ными нормами, проведении исследований в области средств массовой инфо</w:t>
      </w:r>
      <w:r w:rsidRPr="006C3484">
        <w:t>р</w:t>
      </w:r>
      <w:r w:rsidRPr="006C3484">
        <w:t>мации и создани</w:t>
      </w:r>
      <w:r>
        <w:t>и</w:t>
      </w:r>
      <w:r w:rsidRPr="006C3484">
        <w:t xml:space="preserve"> базы данных, которая была бы полезна для СМИ. Кроме т</w:t>
      </w:r>
      <w:r w:rsidRPr="006C3484">
        <w:t>о</w:t>
      </w:r>
      <w:r w:rsidRPr="006C3484">
        <w:t>го, Центр планирует возвести международный мемориал в честь борцов за св</w:t>
      </w:r>
      <w:r w:rsidRPr="006C3484">
        <w:t>о</w:t>
      </w:r>
      <w:r w:rsidRPr="006C3484">
        <w:t>боду информации и жертв репрессий. Он оказывает помощь журналистам, чьи права были нарушены при осуществлении ими своей служебной деятельности, ос</w:t>
      </w:r>
      <w:r w:rsidRPr="006C3484">
        <w:t>о</w:t>
      </w:r>
      <w:r w:rsidRPr="006C3484">
        <w:t>бенно в период кризисов. В январе 2008 года Центр подписал соглашение о с</w:t>
      </w:r>
      <w:r w:rsidRPr="006C3484">
        <w:t>о</w:t>
      </w:r>
      <w:r w:rsidRPr="006C3484">
        <w:t>трудничестве с организацией "Репортеры без границ".</w:t>
      </w:r>
    </w:p>
    <w:p w:rsidR="008F657D" w:rsidRPr="00141B6F" w:rsidRDefault="008F657D" w:rsidP="008F657D">
      <w:pPr>
        <w:pStyle w:val="HChGR"/>
      </w:pPr>
      <w:r w:rsidRPr="00516C6D">
        <w:tab/>
      </w:r>
      <w:r>
        <w:rPr>
          <w:lang w:val="en-US"/>
        </w:rPr>
        <w:t>II</w:t>
      </w:r>
      <w:r w:rsidRPr="00141B6F">
        <w:t>.</w:t>
      </w:r>
      <w:r>
        <w:tab/>
        <w:t>Замечания по основным статьям Конвенции: меры, принимаемые государством в целях осуществления Конвенции</w:t>
      </w:r>
    </w:p>
    <w:p w:rsidR="008F657D" w:rsidRDefault="008F657D" w:rsidP="008F657D">
      <w:pPr>
        <w:pStyle w:val="SingleTxtGR"/>
      </w:pPr>
      <w:r>
        <w:t>49.</w:t>
      </w:r>
      <w:r>
        <w:tab/>
        <w:t>В этом разделе содержится описание законодательных, судебных, адм</w:t>
      </w:r>
      <w:r>
        <w:t>и</w:t>
      </w:r>
      <w:r>
        <w:t>нистративных и других мер, которые были приняты государством в целях ос</w:t>
      </w:r>
      <w:r>
        <w:t>у</w:t>
      </w:r>
      <w:r>
        <w:t>ществления Конвенции за период после представления предыдущего доклада в 1999 году, который Комитет по ликвидации расовой дискриминации рассмотрел в 2002 году.</w:t>
      </w:r>
    </w:p>
    <w:p w:rsidR="008F657D" w:rsidRDefault="008F657D" w:rsidP="008F657D">
      <w:pPr>
        <w:pStyle w:val="SingleTxtGR"/>
      </w:pPr>
      <w:r>
        <w:t>50.</w:t>
      </w:r>
      <w:r>
        <w:tab/>
        <w:t>Раздел начинается с анализа общеправовых рамок запрещения расовой дискриминации, как она определена в пункте 1 статьи 1 Конвенции. В остал</w:t>
      </w:r>
      <w:r>
        <w:t>ь</w:t>
      </w:r>
      <w:r>
        <w:t>ной части данного раздела представлена конкретная информация по стат</w:t>
      </w:r>
      <w:r>
        <w:t>ь</w:t>
      </w:r>
      <w:r>
        <w:t>ям 2−7 Конвенции. Информация расположена в соответствии с порядком след</w:t>
      </w:r>
      <w:r>
        <w:t>о</w:t>
      </w:r>
      <w:r>
        <w:t>вания этих статей и их положений.</w:t>
      </w:r>
    </w:p>
    <w:p w:rsidR="008F657D" w:rsidRPr="00141B6F" w:rsidRDefault="008F657D" w:rsidP="008F657D">
      <w:pPr>
        <w:pStyle w:val="H23GR"/>
      </w:pPr>
      <w:r>
        <w:tab/>
      </w:r>
      <w:r>
        <w:tab/>
        <w:t>Определение дискриминации</w:t>
      </w:r>
    </w:p>
    <w:p w:rsidR="008F657D" w:rsidRDefault="008F657D" w:rsidP="008F657D">
      <w:pPr>
        <w:pStyle w:val="SingleTxtGR"/>
      </w:pPr>
      <w:r>
        <w:t>51.</w:t>
      </w:r>
      <w:r>
        <w:tab/>
        <w:t>Государственное законодательство, состоящее из Конституции и наци</w:t>
      </w:r>
      <w:r>
        <w:t>о</w:t>
      </w:r>
      <w:r>
        <w:t>нальных законов, определяет дискриминацию согласно определению в пункте 1 статьи 1 Конвенции. Национальные правовые рамки позволяют принимать о</w:t>
      </w:r>
      <w:r>
        <w:t>б</w:t>
      </w:r>
      <w:r>
        <w:t>щие нормы в соответствии с положениями Конвенции, основополагающими элементами которых являются принципы равенства и недискриминация.</w:t>
      </w:r>
    </w:p>
    <w:p w:rsidR="008F657D" w:rsidRDefault="008F657D" w:rsidP="008F657D">
      <w:pPr>
        <w:pStyle w:val="SingleTxtGR"/>
      </w:pPr>
      <w:r>
        <w:t>52.</w:t>
      </w:r>
      <w:r>
        <w:tab/>
        <w:t>Как упоминалось выше, Постоянная конституция была принята общен</w:t>
      </w:r>
      <w:r>
        <w:t>а</w:t>
      </w:r>
      <w:r>
        <w:t xml:space="preserve">родным референдумом в апреле 2003 года, ратифицирована Его Высочеством эмиром в 2004 году. Она вступила в силу в июне 2005 года. Правовые рамки, касающиеся принципов равенства и недискриминации, закреплены в статьях 18 и 19 части </w:t>
      </w:r>
      <w:r>
        <w:rPr>
          <w:lang w:val="en-US"/>
        </w:rPr>
        <w:t>II</w:t>
      </w:r>
      <w:r>
        <w:t xml:space="preserve"> Конституции, которая посвящена основополагающим элементам общества. Статья 18 гласит: "Общество Катара основано на идеалах справедл</w:t>
      </w:r>
      <w:r>
        <w:t>и</w:t>
      </w:r>
      <w:r>
        <w:t>вости, человеколюбия, свободы, высоких моральных ценностях и равенстве". Таким образом, в статье 18 равенство признается как один из основополага</w:t>
      </w:r>
      <w:r>
        <w:t>ю</w:t>
      </w:r>
      <w:r>
        <w:t>щих элементов катарского общества. Принципы, провозглашенные в статье 18 Конституции, подкрепляются статьей 19, которая гласит: "Государство защищ</w:t>
      </w:r>
      <w:r>
        <w:t>а</w:t>
      </w:r>
      <w:r>
        <w:t>ет основы общества и гарантирует безопасность, стабильность и равенство возможностей всем гражданам". Из этого следует, что все политические страт</w:t>
      </w:r>
      <w:r>
        <w:t>е</w:t>
      </w:r>
      <w:r>
        <w:t>гии государства должны учитывать и обеспечивать принципы, являющиеся о</w:t>
      </w:r>
      <w:r>
        <w:t>с</w:t>
      </w:r>
      <w:r>
        <w:t>новами общества, как это указывается в статье 18 Конституции, включая при</w:t>
      </w:r>
      <w:r>
        <w:t>н</w:t>
      </w:r>
      <w:r>
        <w:t>цип равенства. Равенство должно рассматриваться как один из благородных принципов, пользующихся конституционной защитой в Катаре; ни один закон или статут не может подрывать этот принцип. Создание на основании Зак</w:t>
      </w:r>
      <w:r>
        <w:t>о</w:t>
      </w:r>
      <w:r>
        <w:t>на № 12 от 2008 года (промульгирован 18 июня 2008 года) Верховного конст</w:t>
      </w:r>
      <w:r>
        <w:t>и</w:t>
      </w:r>
      <w:r>
        <w:t>туционного суда, который выносит решения по делам о конституционности з</w:t>
      </w:r>
      <w:r>
        <w:t>а</w:t>
      </w:r>
      <w:r>
        <w:t>конов и подзаконных актов, способствовало обеспечению дальнейшей защиты этого принципа согласно Конституции.</w:t>
      </w:r>
    </w:p>
    <w:p w:rsidR="008F657D" w:rsidRDefault="008F657D" w:rsidP="008F657D">
      <w:pPr>
        <w:pStyle w:val="SingleTxtGR"/>
      </w:pPr>
      <w:r>
        <w:t>53.</w:t>
      </w:r>
      <w:r>
        <w:tab/>
        <w:t>Сфера применения общего принципа равенства, провозглашенного в ст</w:t>
      </w:r>
      <w:r>
        <w:t>а</w:t>
      </w:r>
      <w:r>
        <w:t xml:space="preserve">тье 18 Конституции, конкретизируется в статьях 34 и 35 части </w:t>
      </w:r>
      <w:r>
        <w:rPr>
          <w:lang w:val="en-US"/>
        </w:rPr>
        <w:t>III</w:t>
      </w:r>
      <w:r>
        <w:t xml:space="preserve"> Конституции, где речь идет об общих правах и обязанностях". Статья 34 предусматривает: "Граждане равны в своих правах и обязанностях". Статья 35 утверждает право на равенство перед законом и защиту от дискриминации. Она гласит: "Все люди равны перед законом. Дискриминация по признаку пола, происхождения, языка или религии не допускается". Как указано выше, статьи 34−58 части </w:t>
      </w:r>
      <w:r>
        <w:rPr>
          <w:lang w:val="en-US"/>
        </w:rPr>
        <w:t>III</w:t>
      </w:r>
      <w:r>
        <w:t xml:space="preserve"> Конст</w:t>
      </w:r>
      <w:r>
        <w:t>и</w:t>
      </w:r>
      <w:r>
        <w:t>туции гарантируют базовые права и свободы, основанные на принципе того, что права являются взаимодополняемыми, взаимозависимыми, неразрывными и неделимыми. Поэтому Конституция на основе равенства гарантирует эконом</w:t>
      </w:r>
      <w:r>
        <w:t>и</w:t>
      </w:r>
      <w:r>
        <w:t>ческие, социальные, культурные, гражданские и политические права, которые будут более подробно рассмотрены в части доклада, посвященной статье 5 Ко</w:t>
      </w:r>
      <w:r>
        <w:t>н</w:t>
      </w:r>
      <w:r>
        <w:t xml:space="preserve">венции. Часть </w:t>
      </w:r>
      <w:r>
        <w:rPr>
          <w:lang w:val="en-US"/>
        </w:rPr>
        <w:t>III</w:t>
      </w:r>
      <w:r>
        <w:t xml:space="preserve"> Конституции также предусматривает признание прав челов</w:t>
      </w:r>
      <w:r>
        <w:t>е</w:t>
      </w:r>
      <w:r>
        <w:t>ка. В ней закреплены общие права и свободы в качестве правовых положений, соста</w:t>
      </w:r>
      <w:r>
        <w:t>в</w:t>
      </w:r>
      <w:r>
        <w:t>ляющих саму суть Конституции, обеспечивая им, таким образом, примат над обычными законами и придавая им об</w:t>
      </w:r>
      <w:r>
        <w:t>я</w:t>
      </w:r>
      <w:r>
        <w:t>зательный характер.</w:t>
      </w:r>
    </w:p>
    <w:p w:rsidR="008F657D" w:rsidRDefault="008F657D" w:rsidP="008F657D">
      <w:pPr>
        <w:pStyle w:val="SingleTxtGR"/>
      </w:pPr>
      <w:r>
        <w:t>54.</w:t>
      </w:r>
      <w:r>
        <w:tab/>
        <w:t>Поддержка конституционного права на равенство и защиту от дискрим</w:t>
      </w:r>
      <w:r>
        <w:t>и</w:t>
      </w:r>
      <w:r>
        <w:t>нации предусмотрена в ряде законов, которые будут рассмотрены и проанал</w:t>
      </w:r>
      <w:r>
        <w:t>и</w:t>
      </w:r>
      <w:r>
        <w:t>зированы в разделе, посвященном статьям 2−7 Конвенции.</w:t>
      </w:r>
    </w:p>
    <w:p w:rsidR="008F657D" w:rsidRPr="00A50B43" w:rsidRDefault="008F657D" w:rsidP="008F657D">
      <w:pPr>
        <w:pStyle w:val="H1GR"/>
      </w:pPr>
      <w:r>
        <w:tab/>
      </w:r>
      <w:r>
        <w:tab/>
        <w:t>Статья 2</w:t>
      </w:r>
    </w:p>
    <w:p w:rsidR="008F657D" w:rsidRDefault="008F657D" w:rsidP="008F657D">
      <w:pPr>
        <w:pStyle w:val="SingleTxtGR"/>
      </w:pPr>
      <w:r>
        <w:t>55.</w:t>
      </w:r>
      <w:r>
        <w:tab/>
        <w:t>Конституционная поддержка права на равенство и защиту от дискрим</w:t>
      </w:r>
      <w:r>
        <w:t>и</w:t>
      </w:r>
      <w:r>
        <w:t>нации получила дальнейшее развитие в результате присоединения государства к Международной конвенции о ликвидации всех форм расовой дискриминации в 1976 году. В соответствии со статьей 68 Постоянной конституции, в которой четко указывается, что договоры и соглашения приобретают силу закона после их ратификации и опубликования в "Правительственном вестнике", Конвенция применима в Катаре и имеет силу закона. Суды имеют возможность беспрепя</w:t>
      </w:r>
      <w:r>
        <w:t>т</w:t>
      </w:r>
      <w:r>
        <w:t>ственно применять ее положения. Кроме того, статья 6 Постоянной констит</w:t>
      </w:r>
      <w:r>
        <w:t>у</w:t>
      </w:r>
      <w:r>
        <w:t>ции гласит: "Государство соблюдает международные договоры и пакты и пр</w:t>
      </w:r>
      <w:r>
        <w:t>и</w:t>
      </w:r>
      <w:r>
        <w:t>нимает меры для осуществления всех международных договоров, стороной к</w:t>
      </w:r>
      <w:r>
        <w:t>о</w:t>
      </w:r>
      <w:r>
        <w:t>торых оно является".</w:t>
      </w:r>
    </w:p>
    <w:p w:rsidR="008F657D" w:rsidRPr="00C84856" w:rsidRDefault="008F657D" w:rsidP="008F657D">
      <w:pPr>
        <w:pStyle w:val="SingleTxtGR"/>
      </w:pPr>
      <w:r>
        <w:t>56.</w:t>
      </w:r>
      <w:r>
        <w:tab/>
        <w:t xml:space="preserve">Все граждане или иностранные резиденты Катара пользуются правами и свободами, закрепленными в части </w:t>
      </w:r>
      <w:r>
        <w:rPr>
          <w:lang w:val="en-US"/>
        </w:rPr>
        <w:t>III</w:t>
      </w:r>
      <w:r>
        <w:t xml:space="preserve"> Постоянной конституции без какой-либо дискриминации по признаку пола, происхождения, языка или религии. Ст</w:t>
      </w:r>
      <w:r>
        <w:t>а</w:t>
      </w:r>
      <w:r>
        <w:t>тья 52 прямо гласит: "Все лица, на законном основании проживающие в гос</w:t>
      </w:r>
      <w:r>
        <w:t>у</w:t>
      </w:r>
      <w:r>
        <w:t>дарстве, имеют право на защиту личности и имущества в соответствии с зак</w:t>
      </w:r>
      <w:r>
        <w:t>о</w:t>
      </w:r>
      <w:r>
        <w:t>ном". Конституционная и правовая структура, обеспечивающая равенство прав и защиту от дискриминации, была усилена с помощью мер, направленных на поощрение права на отстаивание своих интересов в суде, как это поясняется ниже в н</w:t>
      </w:r>
      <w:r>
        <w:t>а</w:t>
      </w:r>
      <w:r>
        <w:t>стоящем разделе.</w:t>
      </w:r>
    </w:p>
    <w:p w:rsidR="008F657D" w:rsidRDefault="008F657D" w:rsidP="008F657D">
      <w:pPr>
        <w:pStyle w:val="SingleTxtGR"/>
      </w:pPr>
      <w:r w:rsidRPr="001F7B35">
        <w:t>57.</w:t>
      </w:r>
      <w:r w:rsidRPr="001F7B35">
        <w:tab/>
      </w:r>
      <w:r>
        <w:t>Все государственные учреждения и организации обязаны следовать принципу равенства и недискриминации, закрепленному в статьях 18, 34 и 35 Постоянной конституции, и воздерживаться от любых действий или практики, обусловливающей, поощряющей или усиливающей дискриминацию. Это пр</w:t>
      </w:r>
      <w:r>
        <w:t>а</w:t>
      </w:r>
      <w:r>
        <w:t>вило применяется вне зависимости от того, кто именно является источником таких действий или практики. Конституция и законы требуют от всех госуда</w:t>
      </w:r>
      <w:r>
        <w:t>р</w:t>
      </w:r>
      <w:r>
        <w:t>ственных учреждений отстаивать принципы равенства, справедливости и н</w:t>
      </w:r>
      <w:r>
        <w:t>е</w:t>
      </w:r>
      <w:r>
        <w:t>дискриминации.</w:t>
      </w:r>
    </w:p>
    <w:p w:rsidR="008F657D" w:rsidRDefault="008F657D" w:rsidP="008F657D">
      <w:pPr>
        <w:pStyle w:val="H1GR"/>
      </w:pPr>
      <w:r>
        <w:tab/>
      </w:r>
      <w:r>
        <w:tab/>
        <w:t>Статья 3</w:t>
      </w:r>
    </w:p>
    <w:p w:rsidR="008F657D" w:rsidRDefault="008F657D" w:rsidP="008F657D">
      <w:pPr>
        <w:pStyle w:val="SingleTxtGR"/>
      </w:pPr>
      <w:r>
        <w:t>58.</w:t>
      </w:r>
      <w:r>
        <w:tab/>
        <w:t>Усилия, предпринимаемые государством для эффективного содействия поощрению и защите прав человека на национальном, региональном и межд</w:t>
      </w:r>
      <w:r>
        <w:t>у</w:t>
      </w:r>
      <w:r>
        <w:t>народном уровне и запрещения всех форм расовой дискриминации и расизма, вытекают из принципов, закрепленных в Постоянной конституции, где указ</w:t>
      </w:r>
      <w:r>
        <w:t>ы</w:t>
      </w:r>
      <w:r>
        <w:t>вается, что цель внешней политики Катара заключается в укреплении междун</w:t>
      </w:r>
      <w:r>
        <w:t>а</w:t>
      </w:r>
      <w:r>
        <w:t>родного мира и безопасности и соблюдении прав человека, отказе от нас</w:t>
      </w:r>
      <w:r>
        <w:t>и</w:t>
      </w:r>
      <w:r>
        <w:t>лия и применения силы и содействии мирному урегулированию международных сп</w:t>
      </w:r>
      <w:r>
        <w:t>о</w:t>
      </w:r>
      <w:r>
        <w:t>ров, а также обеспечении сотрудничества с миролюбивыми странами.</w:t>
      </w:r>
    </w:p>
    <w:p w:rsidR="008F657D" w:rsidRDefault="008F657D" w:rsidP="008F657D">
      <w:pPr>
        <w:pStyle w:val="SingleTxtGR"/>
      </w:pPr>
      <w:r>
        <w:t>59.</w:t>
      </w:r>
      <w:r>
        <w:tab/>
        <w:t>Катар является активным участником всех международных и регионал</w:t>
      </w:r>
      <w:r>
        <w:t>ь</w:t>
      </w:r>
      <w:r>
        <w:t>ных форумов и совещаний, посвященных ликвидации всех форм расовой ди</w:t>
      </w:r>
      <w:r>
        <w:t>с</w:t>
      </w:r>
      <w:r>
        <w:t>криминации.</w:t>
      </w:r>
    </w:p>
    <w:p w:rsidR="008F657D" w:rsidRDefault="008F657D" w:rsidP="008F657D">
      <w:pPr>
        <w:pStyle w:val="H1GR"/>
      </w:pPr>
      <w:r>
        <w:tab/>
      </w:r>
      <w:r>
        <w:tab/>
        <w:t>Статья 4</w:t>
      </w:r>
    </w:p>
    <w:p w:rsidR="008F657D" w:rsidRDefault="008F657D" w:rsidP="008F657D">
      <w:pPr>
        <w:pStyle w:val="SingleTxtGR"/>
      </w:pPr>
      <w:r>
        <w:t>60.</w:t>
      </w:r>
      <w:r>
        <w:tab/>
        <w:t>Согласно целям Постоянной конституции Катара, было принято закон</w:t>
      </w:r>
      <w:r>
        <w:t>о</w:t>
      </w:r>
      <w:r>
        <w:t>дательство для устранения любых лазеек, которые могли бы использоваться для разжигания расизма и дискриминационной практики. Статья 47 Закона об изд</w:t>
      </w:r>
      <w:r>
        <w:t>а</w:t>
      </w:r>
      <w:r>
        <w:t>ниях и публикациях (Закон № 8 от 1979 года) запрещает издание материалов, которые могут сеять рознь в обществе или провоцировать межконфессионал</w:t>
      </w:r>
      <w:r>
        <w:t>ь</w:t>
      </w:r>
      <w:r>
        <w:t>ные, расовые или религиозные разногласия. Согласно статье 47, наказания за нарушение данного Закона предусмотрены в Уголовном кодексе и включают лишение свободы на срок до шести месяцев или штраф в размере до 3 000 катарских риалов. В статье 2 (11) постановления Министра информации и культуры от 1992 года о критериях и правилах цензуры указывается, что це</w:t>
      </w:r>
      <w:r>
        <w:t>н</w:t>
      </w:r>
      <w:r>
        <w:t>зурные органы Министерства информации и культуры, занимающиеся прове</w:t>
      </w:r>
      <w:r>
        <w:t>р</w:t>
      </w:r>
      <w:r>
        <w:t>кой письменных и аудиовизуальных материалов, не могут санкционировать распространение, трансляцию, показ или издание материалов, изображающих в недостойном виде какую-либо расовую или этническую группу, за исключен</w:t>
      </w:r>
      <w:r>
        <w:t>и</w:t>
      </w:r>
      <w:r>
        <w:t xml:space="preserve">ем тех случаев, когда цель заключается в создании положительного впечатления и служении благородному делу (например, в интересах борьбы с расизмом). </w:t>
      </w:r>
    </w:p>
    <w:p w:rsidR="008F657D" w:rsidRDefault="008F657D" w:rsidP="008F657D">
      <w:pPr>
        <w:pStyle w:val="SingleTxtGR"/>
      </w:pPr>
      <w:r>
        <w:t>61.</w:t>
      </w:r>
      <w:r>
        <w:tab/>
        <w:t xml:space="preserve">Статья 256 катарского Уголовного кодекса от 2004 года квалифицирует в качестве преступления диффамацию богооткровенных религий и оскорбление божества или пророка, а также акты вандализма, разрушения или осквернения мест отправления культа. Согласно этой статье: "Лишением свободы на срок до семи лет карается любое лицо, совершившее одно из следующих </w:t>
      </w:r>
      <w:r w:rsidR="00EB7ED1">
        <w:t>деяний</w:t>
      </w:r>
      <w:r>
        <w:t>:</w:t>
      </w:r>
    </w:p>
    <w:p w:rsidR="008F657D" w:rsidRDefault="008F657D" w:rsidP="008F657D">
      <w:pPr>
        <w:pStyle w:val="Bullet1GR"/>
        <w:numPr>
          <w:ilvl w:val="0"/>
          <w:numId w:val="1"/>
        </w:numPr>
      </w:pPr>
      <w:r>
        <w:t>Диффамацию любой богооткровенной религии, охраняемой исламским шариатом</w:t>
      </w:r>
    </w:p>
    <w:p w:rsidR="008F657D" w:rsidRDefault="008F657D" w:rsidP="008F657D">
      <w:pPr>
        <w:pStyle w:val="Bullet1GR"/>
        <w:numPr>
          <w:ilvl w:val="0"/>
          <w:numId w:val="1"/>
        </w:numPr>
      </w:pPr>
      <w:r>
        <w:t>Поругание пророка устно, письменно, с помощью изображения, жеста или любым иным образом</w:t>
      </w:r>
    </w:p>
    <w:p w:rsidR="008F657D" w:rsidRDefault="008F657D" w:rsidP="008F657D">
      <w:pPr>
        <w:pStyle w:val="Bullet1GR"/>
        <w:numPr>
          <w:ilvl w:val="0"/>
          <w:numId w:val="1"/>
        </w:numPr>
      </w:pPr>
      <w:r>
        <w:t>Повреждение, разрушение, варварское отношение или осквернение зд</w:t>
      </w:r>
      <w:r>
        <w:t>а</w:t>
      </w:r>
      <w:r>
        <w:t>ния или любого находящегося в нем объекта, используемого для отпра</w:t>
      </w:r>
      <w:r>
        <w:t>в</w:t>
      </w:r>
      <w:r>
        <w:t>ления религиозных обрядов одной из богооткровенных религий, охр</w:t>
      </w:r>
      <w:r>
        <w:t>а</w:t>
      </w:r>
      <w:r>
        <w:t>няемых шариатом."</w:t>
      </w:r>
    </w:p>
    <w:p w:rsidR="008F657D" w:rsidRPr="002C058E" w:rsidRDefault="008F657D" w:rsidP="008F657D">
      <w:pPr>
        <w:pStyle w:val="SingleTxtGR"/>
      </w:pPr>
      <w:r w:rsidRPr="002C058E">
        <w:t>62.</w:t>
      </w:r>
      <w:r w:rsidRPr="002C058E">
        <w:tab/>
        <w:t>Кроме того статья 263 гласит:</w:t>
      </w:r>
      <w:r>
        <w:t xml:space="preserve"> </w:t>
      </w:r>
      <w:r w:rsidRPr="002C058E">
        <w:t xml:space="preserve">"Любое лицо, </w:t>
      </w:r>
      <w:r>
        <w:t xml:space="preserve">которое </w:t>
      </w:r>
      <w:r w:rsidRPr="002C058E">
        <w:t>производ</w:t>
      </w:r>
      <w:r>
        <w:t>ит, изгото</w:t>
      </w:r>
      <w:r>
        <w:t>в</w:t>
      </w:r>
      <w:r>
        <w:t xml:space="preserve">ляет, продает, предлагает для реализации, распространяет, </w:t>
      </w:r>
      <w:r w:rsidRPr="002C058E">
        <w:t>приобрета</w:t>
      </w:r>
      <w:r>
        <w:t>ет</w:t>
      </w:r>
      <w:r w:rsidRPr="002C058E">
        <w:t xml:space="preserve"> или име</w:t>
      </w:r>
      <w:r>
        <w:t>ет</w:t>
      </w:r>
      <w:r w:rsidRPr="002C058E">
        <w:t xml:space="preserve"> в своем </w:t>
      </w:r>
      <w:r>
        <w:t>распоряжении изделия,</w:t>
      </w:r>
      <w:r w:rsidRPr="002C058E">
        <w:t xml:space="preserve"> товары, печатные материалы или касс</w:t>
      </w:r>
      <w:r w:rsidRPr="002C058E">
        <w:t>е</w:t>
      </w:r>
      <w:r w:rsidRPr="002C058E">
        <w:t>ты, содержащие изображения, лозунги, слова, символы</w:t>
      </w:r>
      <w:r>
        <w:t>,</w:t>
      </w:r>
      <w:r w:rsidRPr="002C058E">
        <w:t xml:space="preserve"> знаки или материалы</w:t>
      </w:r>
      <w:r>
        <w:t xml:space="preserve"> иного содержания, очерняющие </w:t>
      </w:r>
      <w:r w:rsidRPr="002C058E">
        <w:t xml:space="preserve">ислам или </w:t>
      </w:r>
      <w:r>
        <w:t>богооткровенные</w:t>
      </w:r>
      <w:r w:rsidRPr="002C058E">
        <w:t xml:space="preserve"> религи</w:t>
      </w:r>
      <w:r>
        <w:t>и</w:t>
      </w:r>
      <w:r w:rsidRPr="002C058E">
        <w:t>, охраня</w:t>
      </w:r>
      <w:r w:rsidRPr="002C058E">
        <w:t>е</w:t>
      </w:r>
      <w:r w:rsidRPr="002C058E">
        <w:t>м</w:t>
      </w:r>
      <w:r>
        <w:t>ые исламским</w:t>
      </w:r>
      <w:r w:rsidRPr="002C058E">
        <w:t xml:space="preserve"> шариатом, кара</w:t>
      </w:r>
      <w:r>
        <w:t>е</w:t>
      </w:r>
      <w:r w:rsidRPr="002C058E">
        <w:t xml:space="preserve">тся лишением свободы на срок до одного года </w:t>
      </w:r>
      <w:r>
        <w:t>и/</w:t>
      </w:r>
      <w:r w:rsidRPr="002C058E">
        <w:t>или штрафом в размере до 1</w:t>
      </w:r>
      <w:r>
        <w:t> </w:t>
      </w:r>
      <w:r w:rsidRPr="002C058E">
        <w:t>000 р</w:t>
      </w:r>
      <w:r>
        <w:t>и</w:t>
      </w:r>
      <w:r w:rsidRPr="002C058E">
        <w:t xml:space="preserve">алов. Аналогичному наказанию подлежат лица, </w:t>
      </w:r>
      <w:r>
        <w:t xml:space="preserve">распространяющие </w:t>
      </w:r>
      <w:r w:rsidRPr="002C058E">
        <w:t>компакт-диски, компьютерные программы или ма</w:t>
      </w:r>
      <w:r w:rsidRPr="002C058E">
        <w:t>г</w:t>
      </w:r>
      <w:r w:rsidRPr="002C058E">
        <w:t>нитные носители</w:t>
      </w:r>
      <w:r>
        <w:t xml:space="preserve">, содержание которых очерняет </w:t>
      </w:r>
      <w:r w:rsidRPr="002C058E">
        <w:t xml:space="preserve">ислам или </w:t>
      </w:r>
      <w:r>
        <w:t xml:space="preserve">богооткровенные </w:t>
      </w:r>
      <w:r w:rsidRPr="002C058E">
        <w:t>религи</w:t>
      </w:r>
      <w:r>
        <w:t>и</w:t>
      </w:r>
      <w:r w:rsidRPr="002C058E">
        <w:t>, охраняемы</w:t>
      </w:r>
      <w:r>
        <w:t>е</w:t>
      </w:r>
      <w:r w:rsidRPr="002C058E">
        <w:t xml:space="preserve"> исламским шариатом".</w:t>
      </w:r>
    </w:p>
    <w:p w:rsidR="008F657D" w:rsidRPr="002C058E" w:rsidRDefault="008F657D" w:rsidP="008F657D">
      <w:pPr>
        <w:pStyle w:val="SingleTxtGR"/>
      </w:pPr>
      <w:r w:rsidRPr="002C058E">
        <w:t>63.</w:t>
      </w:r>
      <w:r w:rsidRPr="002C058E">
        <w:tab/>
      </w:r>
      <w:r>
        <w:t>К</w:t>
      </w:r>
      <w:r w:rsidRPr="002C058E">
        <w:t xml:space="preserve">атарское законодательство </w:t>
      </w:r>
      <w:r>
        <w:t xml:space="preserve">не проводит дискриминационного различия между исламом и </w:t>
      </w:r>
      <w:r w:rsidRPr="002C058E">
        <w:t>другими религиями, охраняемыми шариатом, а именно хр</w:t>
      </w:r>
      <w:r w:rsidRPr="002C058E">
        <w:t>и</w:t>
      </w:r>
      <w:r w:rsidRPr="002C058E">
        <w:t>стианством и иудаизмом</w:t>
      </w:r>
      <w:r>
        <w:t>. Преступлением считается: диффамация ислама, хр</w:t>
      </w:r>
      <w:r>
        <w:t>и</w:t>
      </w:r>
      <w:r>
        <w:t>стианства и иудаизма; оскорбление пророка;</w:t>
      </w:r>
      <w:r w:rsidRPr="002C058E">
        <w:t xml:space="preserve"> посягательств</w:t>
      </w:r>
      <w:r>
        <w:t>а</w:t>
      </w:r>
      <w:r w:rsidRPr="002C058E">
        <w:t xml:space="preserve"> на места отправл</w:t>
      </w:r>
      <w:r w:rsidRPr="002C058E">
        <w:t>е</w:t>
      </w:r>
      <w:r w:rsidRPr="002C058E">
        <w:t xml:space="preserve">ния </w:t>
      </w:r>
      <w:r>
        <w:t>христианских и иудаистских обрядов; или диффамация христианства и и</w:t>
      </w:r>
      <w:r>
        <w:t>у</w:t>
      </w:r>
      <w:r>
        <w:t>даизма. С точки зрения защиты какого-либо</w:t>
      </w:r>
      <w:r w:rsidRPr="002C058E">
        <w:t xml:space="preserve"> различия между исламом и друг</w:t>
      </w:r>
      <w:r w:rsidRPr="002C058E">
        <w:t>и</w:t>
      </w:r>
      <w:r w:rsidRPr="002C058E">
        <w:t>ми богооткровенными охраняемыми р</w:t>
      </w:r>
      <w:r w:rsidRPr="002C058E">
        <w:t>е</w:t>
      </w:r>
      <w:r w:rsidRPr="002C058E">
        <w:t>лигиями не делается.</w:t>
      </w:r>
    </w:p>
    <w:p w:rsidR="008F657D" w:rsidRPr="002C058E" w:rsidRDefault="008F657D" w:rsidP="008F657D">
      <w:pPr>
        <w:pStyle w:val="H1GR"/>
      </w:pPr>
      <w:r w:rsidRPr="002C058E">
        <w:tab/>
      </w:r>
      <w:r w:rsidRPr="002C058E">
        <w:tab/>
        <w:t>Статья 5</w:t>
      </w:r>
    </w:p>
    <w:p w:rsidR="008F657D" w:rsidRPr="002C058E" w:rsidRDefault="008F657D" w:rsidP="008F657D">
      <w:pPr>
        <w:pStyle w:val="SingleTxtGR"/>
      </w:pPr>
      <w:r w:rsidRPr="002C058E">
        <w:t>64.</w:t>
      </w:r>
      <w:r w:rsidRPr="002C058E">
        <w:tab/>
      </w:r>
      <w:r>
        <w:t>Д</w:t>
      </w:r>
      <w:r w:rsidRPr="002C058E">
        <w:t>ействующие в Катар</w:t>
      </w:r>
      <w:r>
        <w:t>е законы</w:t>
      </w:r>
      <w:r w:rsidRPr="002C058E">
        <w:t xml:space="preserve"> в отношении равноправия </w:t>
      </w:r>
      <w:r>
        <w:t>и недискрим</w:t>
      </w:r>
      <w:r>
        <w:t>и</w:t>
      </w:r>
      <w:r>
        <w:t xml:space="preserve">нации любой </w:t>
      </w:r>
      <w:r w:rsidRPr="002C058E">
        <w:t>групп</w:t>
      </w:r>
      <w:r>
        <w:t>ы</w:t>
      </w:r>
      <w:r w:rsidRPr="002C058E">
        <w:t xml:space="preserve"> по признаку пола, цвета кожи, </w:t>
      </w:r>
      <w:r>
        <w:t>этнического происхожд</w:t>
      </w:r>
      <w:r>
        <w:t>е</w:t>
      </w:r>
      <w:r>
        <w:t>ния</w:t>
      </w:r>
      <w:r w:rsidRPr="002C058E">
        <w:t xml:space="preserve"> или люб</w:t>
      </w:r>
      <w:r>
        <w:t>ого</w:t>
      </w:r>
      <w:r w:rsidRPr="002C058E">
        <w:t xml:space="preserve"> друг</w:t>
      </w:r>
      <w:r>
        <w:t xml:space="preserve">ого обстоятельства распространяются как на отдельных </w:t>
      </w:r>
      <w:r w:rsidRPr="002C058E">
        <w:t xml:space="preserve">лиц, так и </w:t>
      </w:r>
      <w:r>
        <w:t xml:space="preserve">на </w:t>
      </w:r>
      <w:r w:rsidRPr="002C058E">
        <w:t>государственны</w:t>
      </w:r>
      <w:r>
        <w:t>е</w:t>
      </w:r>
      <w:r w:rsidRPr="002C058E">
        <w:t xml:space="preserve"> учреждения. </w:t>
      </w:r>
      <w:r>
        <w:t>Государство, действуя через свои институты и учреждения, является гарантом недопущения дискриминации л</w:t>
      </w:r>
      <w:r>
        <w:t>ю</w:t>
      </w:r>
      <w:r>
        <w:t>бого рода. Согласно Конституции и законам, государство обязано воздерж</w:t>
      </w:r>
      <w:r>
        <w:t>и</w:t>
      </w:r>
      <w:r>
        <w:t>ваться от любого действия или практики, порождающих расовую дискримин</w:t>
      </w:r>
      <w:r>
        <w:t>а</w:t>
      </w:r>
      <w:r>
        <w:t>цию. Государственные институты Катара не стоят выше закона; они являются юридически подотчетными за свои действия. Все граждане и иностранные р</w:t>
      </w:r>
      <w:r>
        <w:t>е</w:t>
      </w:r>
      <w:r>
        <w:t xml:space="preserve">зиденты имеют право на обращение в суд, независимо от того, какая сторона предположительно нарушила их конституционные права, включая </w:t>
      </w:r>
      <w:r w:rsidRPr="002C058E">
        <w:t>прав</w:t>
      </w:r>
      <w:r>
        <w:t>о</w:t>
      </w:r>
      <w:r w:rsidRPr="002C058E">
        <w:t xml:space="preserve"> на равное обращение в судах и других </w:t>
      </w:r>
      <w:r>
        <w:t>трибуналах и</w:t>
      </w:r>
      <w:r w:rsidRPr="002C058E">
        <w:t xml:space="preserve"> прав</w:t>
      </w:r>
      <w:r>
        <w:t>о</w:t>
      </w:r>
      <w:r w:rsidRPr="002C058E">
        <w:t xml:space="preserve"> на справедливое и бе</w:t>
      </w:r>
      <w:r w:rsidRPr="002C058E">
        <w:t>с</w:t>
      </w:r>
      <w:r w:rsidRPr="002C058E">
        <w:t>пристрастное разбирательство</w:t>
      </w:r>
      <w:r>
        <w:t xml:space="preserve"> их дела судом. К</w:t>
      </w:r>
      <w:r w:rsidRPr="002C058E">
        <w:t>онституция гарантирует</w:t>
      </w:r>
      <w:r w:rsidRPr="00F54BDB">
        <w:t xml:space="preserve"> </w:t>
      </w:r>
      <w:r w:rsidRPr="002C058E">
        <w:t>гра</w:t>
      </w:r>
      <w:r w:rsidRPr="002C058E">
        <w:t>ж</w:t>
      </w:r>
      <w:r w:rsidRPr="002C058E">
        <w:t>дан</w:t>
      </w:r>
      <w:r>
        <w:t>ам</w:t>
      </w:r>
      <w:r w:rsidRPr="002C058E">
        <w:t xml:space="preserve"> и ин</w:t>
      </w:r>
      <w:r w:rsidRPr="002C058E">
        <w:t>о</w:t>
      </w:r>
      <w:r w:rsidRPr="002C058E">
        <w:t>странц</w:t>
      </w:r>
      <w:r>
        <w:t xml:space="preserve">ам </w:t>
      </w:r>
      <w:r w:rsidRPr="002C058E">
        <w:t xml:space="preserve">право </w:t>
      </w:r>
      <w:r>
        <w:t>на обращение в суд на равной основе</w:t>
      </w:r>
      <w:r w:rsidRPr="002C058E">
        <w:t>.</w:t>
      </w:r>
    </w:p>
    <w:p w:rsidR="008F657D" w:rsidRPr="002C058E" w:rsidRDefault="008F657D" w:rsidP="008F657D">
      <w:pPr>
        <w:pStyle w:val="SingleTxtGR"/>
      </w:pPr>
      <w:r w:rsidRPr="002C058E">
        <w:t>65.</w:t>
      </w:r>
      <w:r w:rsidRPr="002C058E">
        <w:tab/>
        <w:t xml:space="preserve">Конституция Катара </w:t>
      </w:r>
      <w:r>
        <w:t>признает принцип единообразного применения зак</w:t>
      </w:r>
      <w:r>
        <w:t>о</w:t>
      </w:r>
      <w:r>
        <w:t>на для всех, т.е. принцип равенства всех людей. Это является основой справе</w:t>
      </w:r>
      <w:r>
        <w:t>д</w:t>
      </w:r>
      <w:r>
        <w:t xml:space="preserve">ливости, </w:t>
      </w:r>
      <w:r w:rsidRPr="002C058E">
        <w:t>свободы и необходим</w:t>
      </w:r>
      <w:r>
        <w:t>ым</w:t>
      </w:r>
      <w:r w:rsidRPr="002C058E">
        <w:t xml:space="preserve"> услови</w:t>
      </w:r>
      <w:r>
        <w:t>ем</w:t>
      </w:r>
      <w:r w:rsidRPr="002C058E">
        <w:t xml:space="preserve"> социального мира. </w:t>
      </w:r>
      <w:r>
        <w:t>Содержащийся в статье 35</w:t>
      </w:r>
      <w:r w:rsidRPr="002C058E">
        <w:t xml:space="preserve"> Конституци</w:t>
      </w:r>
      <w:r>
        <w:t>и</w:t>
      </w:r>
      <w:r w:rsidRPr="002C058E">
        <w:t xml:space="preserve"> Катара </w:t>
      </w:r>
      <w:r>
        <w:t>перечень различных форм</w:t>
      </w:r>
      <w:r w:rsidRPr="002C058E">
        <w:t xml:space="preserve"> запрещен</w:t>
      </w:r>
      <w:r>
        <w:t>ной</w:t>
      </w:r>
      <w:r w:rsidRPr="002C058E">
        <w:t xml:space="preserve"> дискр</w:t>
      </w:r>
      <w:r w:rsidRPr="002C058E">
        <w:t>и</w:t>
      </w:r>
      <w:r w:rsidRPr="002C058E">
        <w:t>минации</w:t>
      </w:r>
      <w:r>
        <w:t>, например по признаку пола, происхождения, языка или религии, н</w:t>
      </w:r>
      <w:r>
        <w:t>о</w:t>
      </w:r>
      <w:r>
        <w:t>сит лишь ориентировочный характер и не может считаться исчерпывающим, поскольку в него могут быть не включены другие возможные формы дискрим</w:t>
      </w:r>
      <w:r>
        <w:t>и</w:t>
      </w:r>
      <w:r>
        <w:t>нации. Н</w:t>
      </w:r>
      <w:r w:rsidRPr="002C058E">
        <w:t xml:space="preserve">ациональное законодательство в </w:t>
      </w:r>
      <w:r>
        <w:t>разных</w:t>
      </w:r>
      <w:r w:rsidRPr="002C058E">
        <w:t xml:space="preserve"> сферах </w:t>
      </w:r>
      <w:r>
        <w:t>запрещает все формы дискриминации и признает право на равное обращение в судах и других орг</w:t>
      </w:r>
      <w:r>
        <w:t>а</w:t>
      </w:r>
      <w:r>
        <w:t>нах, отправляющих правосудие. С</w:t>
      </w:r>
      <w:r w:rsidRPr="002C058E">
        <w:t>татья 135 Конституции гласит: "</w:t>
      </w:r>
      <w:r>
        <w:t>П</w:t>
      </w:r>
      <w:r w:rsidRPr="002C058E">
        <w:t xml:space="preserve">раво на </w:t>
      </w:r>
      <w:r>
        <w:t>о</w:t>
      </w:r>
      <w:r>
        <w:t>б</w:t>
      </w:r>
      <w:r>
        <w:t xml:space="preserve">ращение в суд </w:t>
      </w:r>
      <w:r w:rsidRPr="002C058E">
        <w:t>нерушимо и гарантировано всем</w:t>
      </w:r>
      <w:r>
        <w:t xml:space="preserve"> людям</w:t>
      </w:r>
      <w:r w:rsidRPr="002C058E">
        <w:t xml:space="preserve">". Иначе говоря, </w:t>
      </w:r>
      <w:r>
        <w:t>Конст</w:t>
      </w:r>
      <w:r>
        <w:t>и</w:t>
      </w:r>
      <w:r>
        <w:t xml:space="preserve">туция признает право каждого на средства правовой защиты и не допускает дискриминации в отношении </w:t>
      </w:r>
      <w:r w:rsidRPr="002C058E">
        <w:t xml:space="preserve">процедур и норм, </w:t>
      </w:r>
      <w:r>
        <w:t>обеспечивающих осуществл</w:t>
      </w:r>
      <w:r>
        <w:t>е</w:t>
      </w:r>
      <w:r>
        <w:t xml:space="preserve">ние этого права </w:t>
      </w:r>
      <w:r w:rsidRPr="002C058E">
        <w:t xml:space="preserve">во всех судах и </w:t>
      </w:r>
      <w:r>
        <w:t>судебных органах</w:t>
      </w:r>
      <w:r w:rsidRPr="002C058E">
        <w:t>.</w:t>
      </w:r>
    </w:p>
    <w:p w:rsidR="008F657D" w:rsidRDefault="008F657D" w:rsidP="008F657D">
      <w:pPr>
        <w:pStyle w:val="SingleTxtGR"/>
      </w:pPr>
      <w:r w:rsidRPr="00766205">
        <w:t>66.</w:t>
      </w:r>
      <w:r w:rsidRPr="00766205">
        <w:tab/>
        <w:t xml:space="preserve">Из этого следует, что ни в одном из законов, </w:t>
      </w:r>
      <w:r>
        <w:t>регулирующих это право, не содержится каких бы то ни было дискриминационных положений; все они у</w:t>
      </w:r>
      <w:r>
        <w:t>т</w:t>
      </w:r>
      <w:r>
        <w:t>верждают принцип равенства. Ниже перечислены некоторые из таких законов:</w:t>
      </w:r>
    </w:p>
    <w:p w:rsidR="008F657D" w:rsidRDefault="008F657D" w:rsidP="008F657D">
      <w:pPr>
        <w:pStyle w:val="SingleTxtGR"/>
      </w:pPr>
      <w:r>
        <w:tab/>
        <w:t>а)</w:t>
      </w:r>
      <w:r>
        <w:tab/>
        <w:t>Закон № 13 от 1990 года о принятии Гражданского и хозяйственн</w:t>
      </w:r>
      <w:r>
        <w:t>о</w:t>
      </w:r>
      <w:r>
        <w:t>го проце</w:t>
      </w:r>
      <w:r>
        <w:t>с</w:t>
      </w:r>
      <w:r>
        <w:t>суального кодекса;</w:t>
      </w:r>
    </w:p>
    <w:p w:rsidR="008F657D" w:rsidRDefault="008F657D" w:rsidP="008F657D">
      <w:pPr>
        <w:pStyle w:val="SingleTxtGR"/>
      </w:pPr>
      <w:r>
        <w:tab/>
      </w:r>
      <w:r>
        <w:rPr>
          <w:lang w:val="en-US"/>
        </w:rPr>
        <w:t>b</w:t>
      </w:r>
      <w:r w:rsidRPr="00766205">
        <w:t>)</w:t>
      </w:r>
      <w:r w:rsidRPr="00766205">
        <w:tab/>
      </w:r>
      <w:r>
        <w:t>Закон № 10 от 2003 года о принятии Закона о судебной власти;</w:t>
      </w:r>
    </w:p>
    <w:p w:rsidR="008F657D" w:rsidRDefault="008F657D" w:rsidP="008F657D">
      <w:pPr>
        <w:pStyle w:val="SingleTxtGR"/>
      </w:pPr>
      <w:r>
        <w:tab/>
        <w:t>с)</w:t>
      </w:r>
      <w:r>
        <w:tab/>
        <w:t>Закон № 11 от 2004 года о принятии Уголовного кодекса;</w:t>
      </w:r>
    </w:p>
    <w:p w:rsidR="008F657D" w:rsidRPr="0009485B" w:rsidRDefault="008F657D" w:rsidP="008F657D">
      <w:pPr>
        <w:pStyle w:val="SingleTxtGR"/>
      </w:pPr>
      <w:r>
        <w:tab/>
      </w:r>
      <w:r>
        <w:rPr>
          <w:lang w:val="en-US"/>
        </w:rPr>
        <w:t>d</w:t>
      </w:r>
      <w:r>
        <w:t>)</w:t>
      </w:r>
      <w:r>
        <w:tab/>
        <w:t>Закон №</w:t>
      </w:r>
      <w:r w:rsidRPr="0009485B">
        <w:t xml:space="preserve"> 23 </w:t>
      </w:r>
      <w:r>
        <w:t>от 2004 года о принятии Уголовно-процессуального к</w:t>
      </w:r>
      <w:r>
        <w:t>о</w:t>
      </w:r>
      <w:r>
        <w:t>декса;</w:t>
      </w:r>
    </w:p>
    <w:p w:rsidR="008F657D" w:rsidRDefault="008F657D" w:rsidP="008F657D">
      <w:pPr>
        <w:pStyle w:val="SingleTxtGR"/>
      </w:pPr>
      <w:r>
        <w:tab/>
        <w:t>е)</w:t>
      </w:r>
      <w:r>
        <w:tab/>
        <w:t>Закон № 7 от 2007 года об урегулировании административных сп</w:t>
      </w:r>
      <w:r>
        <w:t>о</w:t>
      </w:r>
      <w:r>
        <w:t>ров;</w:t>
      </w:r>
    </w:p>
    <w:p w:rsidR="008F657D" w:rsidRDefault="008F657D" w:rsidP="008F657D">
      <w:pPr>
        <w:pStyle w:val="SingleTxtGR"/>
      </w:pPr>
      <w:r>
        <w:tab/>
      </w:r>
      <w:r>
        <w:rPr>
          <w:lang w:val="en-US"/>
        </w:rPr>
        <w:t>f</w:t>
      </w:r>
      <w:r w:rsidRPr="0009485B">
        <w:t>)</w:t>
      </w:r>
      <w:r w:rsidRPr="0009485B">
        <w:tab/>
      </w:r>
      <w:r>
        <w:t>Закон № 12 от 2008 года о Верховном конституционном суде;</w:t>
      </w:r>
    </w:p>
    <w:p w:rsidR="008F657D" w:rsidRDefault="008F657D" w:rsidP="008F657D">
      <w:pPr>
        <w:pStyle w:val="SingleTxtGR"/>
      </w:pPr>
      <w:r>
        <w:tab/>
      </w:r>
      <w:r>
        <w:rPr>
          <w:lang w:val="en-US"/>
        </w:rPr>
        <w:t>g</w:t>
      </w:r>
      <w:r w:rsidRPr="0009485B">
        <w:t>)</w:t>
      </w:r>
      <w:r w:rsidRPr="0009485B">
        <w:tab/>
      </w:r>
      <w:r>
        <w:t>Закон № 19 от 2008 года о размере суммы, выплачиваемой в кач</w:t>
      </w:r>
      <w:r>
        <w:t>е</w:t>
      </w:r>
      <w:r>
        <w:t>стве компенсации за убийство по неосторожности. Этот закон устанавливает равенство между мужчинами и женщинами в вопросах выплаты таких средств.</w:t>
      </w:r>
    </w:p>
    <w:p w:rsidR="008F657D" w:rsidRDefault="008F657D" w:rsidP="008F657D">
      <w:pPr>
        <w:pStyle w:val="SingleTxtGR"/>
      </w:pPr>
      <w:r>
        <w:t>67.</w:t>
      </w:r>
      <w:r>
        <w:tab/>
        <w:t>Из вышеизложенного ясно, что в Катаре не существует дискриминации в отношении права на обращение в суд; материальных и процессуальных норм, применимых к сторонам в судебном споре; эффективных прав на защиту и г</w:t>
      </w:r>
      <w:r>
        <w:t>а</w:t>
      </w:r>
      <w:r>
        <w:t>рантий, предоставля</w:t>
      </w:r>
      <w:r>
        <w:t>е</w:t>
      </w:r>
      <w:r>
        <w:t>мых Конституцией; стандартов судебного разбирательства дел; и процедур рассмотрения кассационных жалоб. Все права предоставляю</w:t>
      </w:r>
      <w:r>
        <w:t>т</w:t>
      </w:r>
      <w:r>
        <w:t>ся на основе стандартных правил, которые применяются как к истцам, так и о</w:t>
      </w:r>
      <w:r>
        <w:t>т</w:t>
      </w:r>
      <w:r>
        <w:t>ветчикам, а также к тем, что подает апе</w:t>
      </w:r>
      <w:r>
        <w:t>л</w:t>
      </w:r>
      <w:r>
        <w:t>ляцию и оспаривает решения судов.</w:t>
      </w:r>
    </w:p>
    <w:p w:rsidR="008F657D" w:rsidRPr="0009485B" w:rsidRDefault="008F657D" w:rsidP="008F657D">
      <w:pPr>
        <w:pStyle w:val="SingleTxtGR"/>
      </w:pPr>
      <w:r>
        <w:t>68.</w:t>
      </w:r>
      <w:r>
        <w:tab/>
        <w:t>Что касается роли государства в деле обеспечения права каждого челов</w:t>
      </w:r>
      <w:r>
        <w:t>е</w:t>
      </w:r>
      <w:r>
        <w:t>ка добиваться получения средств правовой защиты против любого акта ди</w:t>
      </w:r>
      <w:r>
        <w:t>с</w:t>
      </w:r>
      <w:r>
        <w:t>криминации и компенсации за любой ущерб, понесенный в этой связи, то все законы Катара должны соответствовать принципам и положениям Постоянной конституции. Законы принимаются с учетом того прогресса, который был до</w:t>
      </w:r>
      <w:r>
        <w:t>с</w:t>
      </w:r>
      <w:r>
        <w:t>тигнут Катаром в экономической, социал</w:t>
      </w:r>
      <w:r>
        <w:t>ь</w:t>
      </w:r>
      <w:r>
        <w:t>ной и политической областях, а также с целью защиты и поддержки этого процесса национального возрождения, в о</w:t>
      </w:r>
      <w:r>
        <w:t>с</w:t>
      </w:r>
      <w:r>
        <w:t>нове которого лежат принципы равенства для всех в рамках законности и с</w:t>
      </w:r>
      <w:r>
        <w:t>о</w:t>
      </w:r>
      <w:r>
        <w:t>блюдения закона государственной администрацией. Исходя из этого, Закон № 7 от 2007 года, касающийся урегулирования административных споров, одной из сторон которых является правительство, признает злоупотребление властью в качестве основания для отмены административных решений и выплаты ко</w:t>
      </w:r>
      <w:r>
        <w:t>м</w:t>
      </w:r>
      <w:r>
        <w:t>пенсации за любой понесенный ущерб. Одним из наиболее очевидных проявл</w:t>
      </w:r>
      <w:r>
        <w:t>е</w:t>
      </w:r>
      <w:r>
        <w:t>ний злоупотребления властью является дифференцированное обращение с л</w:t>
      </w:r>
      <w:r>
        <w:t>и</w:t>
      </w:r>
      <w:r>
        <w:t>цами в схожих ситуациях. Это происходит, например, в случаях, когда госуда</w:t>
      </w:r>
      <w:r>
        <w:t>р</w:t>
      </w:r>
      <w:r>
        <w:t>ственная администрация по-разному о</w:t>
      </w:r>
      <w:r>
        <w:t>т</w:t>
      </w:r>
      <w:r>
        <w:t>носится к двум работникам или лицам в схожих обстоятельствах без каких-либо уважительных причин или необходим</w:t>
      </w:r>
      <w:r>
        <w:t>о</w:t>
      </w:r>
      <w:r>
        <w:t>сти защиты общественных интересов.</w:t>
      </w:r>
    </w:p>
    <w:p w:rsidR="00505244" w:rsidRDefault="00505244" w:rsidP="00505244">
      <w:pPr>
        <w:pStyle w:val="SingleTxtGR"/>
      </w:pPr>
      <w:r w:rsidRPr="00AB5EDE">
        <w:t>69</w:t>
      </w:r>
      <w:r>
        <w:t>.</w:t>
      </w:r>
      <w:r w:rsidRPr="00AB5EDE">
        <w:tab/>
      </w:r>
      <w:r>
        <w:t>Что касается мер, принимаемых государством в целях обеспечения права на личную безопасность и защиту от насилия или телесных повреждений, то в статье 52 Постоянной конституции Катара указывается: "Все лица, на законных основаниях проживающие в Катаре, имеют право на защиту их личности и имущества по закону". Кроме того, в статье 31 Уголовно-процессуального к</w:t>
      </w:r>
      <w:r>
        <w:t>о</w:t>
      </w:r>
      <w:r>
        <w:t>декса говорится о том, что все правоохранительные органы обязаны принимать представляемые им жалобы и сообщения о совершенных преступлениях. П</w:t>
      </w:r>
      <w:r>
        <w:t>о</w:t>
      </w:r>
      <w:r>
        <w:t>ложения статей 32−60 Уголовно-процессуального кодекса, регулирующие пр</w:t>
      </w:r>
      <w:r>
        <w:t>о</w:t>
      </w:r>
      <w:r>
        <w:t>цедуры проведения расследований, сбора доказательств и предварительного дознания, позволяющие Государственной прокуратуре и судебным органам в</w:t>
      </w:r>
      <w:r>
        <w:t>ы</w:t>
      </w:r>
      <w:r>
        <w:t>являть правонарушения, возбуждать судебное преследование и осуждать в</w:t>
      </w:r>
      <w:r>
        <w:t>и</w:t>
      </w:r>
      <w:r>
        <w:t>новных, не проводят никаких различий между гражданами или между гражд</w:t>
      </w:r>
      <w:r>
        <w:t>а</w:t>
      </w:r>
      <w:r>
        <w:t xml:space="preserve">нами и иностранными резидентами. Все эти лица имеют одинаковые права. Кроме того, жертвы преступлений имеют законное право предъявлять иск о возмещении ущерба в рамках их уголовного дела в соответствии со статьей 19 Уголовно-процессуального кодекса. </w:t>
      </w:r>
    </w:p>
    <w:p w:rsidR="00505244" w:rsidRDefault="00505244" w:rsidP="00505244">
      <w:pPr>
        <w:pStyle w:val="H23GR"/>
      </w:pPr>
      <w:r>
        <w:tab/>
      </w:r>
      <w:r>
        <w:tab/>
        <w:t>Политические права</w:t>
      </w:r>
    </w:p>
    <w:p w:rsidR="00505244" w:rsidRDefault="00505244" w:rsidP="00505244">
      <w:pPr>
        <w:pStyle w:val="SingleTxtGR"/>
      </w:pPr>
      <w:r>
        <w:t>70.</w:t>
      </w:r>
      <w:r>
        <w:tab/>
        <w:t xml:space="preserve">Как отмечалось выше, часть </w:t>
      </w:r>
      <w:r>
        <w:rPr>
          <w:lang w:val="en-US"/>
        </w:rPr>
        <w:t>III</w:t>
      </w:r>
      <w:r>
        <w:t xml:space="preserve"> Конституции (статьи 34−58) посвящена основным правам и свободам, обеспечиваемым в соответствии с принципом взаимодополняемости, взаимозависимости, неразрывности и неделимости прав. Исходя из этого, Конституция гарантирует экономические, социальные, кул</w:t>
      </w:r>
      <w:r>
        <w:t>ь</w:t>
      </w:r>
      <w:r>
        <w:t>турные, гражданские и политические права на равной основе. Что касается п</w:t>
      </w:r>
      <w:r>
        <w:t>о</w:t>
      </w:r>
      <w:r>
        <w:t>литических прав, то статья 42 Конституции гарантирует право участвовать в голосовании и выдвигать свою кандидатуру. Согласно статье 35 Конституции эти права предоставляются без какой-либо дискриминации по признаку пола, происхождения, языка или религии. Конституция также признает право на уч</w:t>
      </w:r>
      <w:r>
        <w:t>а</w:t>
      </w:r>
      <w:r>
        <w:t>стие в политической жизни и управление государством. Эти политические пр</w:t>
      </w:r>
      <w:r>
        <w:t>а</w:t>
      </w:r>
      <w:r>
        <w:t>ва следует рассматривать в контексте статьи 34 Конституции, которая гласит: "Граждане Катара равны в своих правах и обязанностях". Кроме того, ст</w:t>
      </w:r>
      <w:r>
        <w:t>а</w:t>
      </w:r>
      <w:r>
        <w:t>тья 146 Конституции предусматривает, что эти права не могут регулироваться или изменяться с целью их ограничения или ущемления.</w:t>
      </w:r>
    </w:p>
    <w:p w:rsidR="00505244" w:rsidRDefault="00505244" w:rsidP="00505244">
      <w:pPr>
        <w:pStyle w:val="SingleTxtGR"/>
      </w:pPr>
      <w:r>
        <w:t>71.</w:t>
      </w:r>
      <w:r>
        <w:tab/>
        <w:t>Политические права, гарантированные Конституцией, подкрепляются ц</w:t>
      </w:r>
      <w:r>
        <w:t>е</w:t>
      </w:r>
      <w:r>
        <w:t>лым рядом законов и указов. Так, например, в Указе № 38 от 2003 года гражд</w:t>
      </w:r>
      <w:r>
        <w:t>а</w:t>
      </w:r>
      <w:r>
        <w:t>нам настоятельно предлагалось принять участие в референдуме по проекту конституции. Статья 1 этого Указа гласит: "Всем катарцам, как мужчинам, так и женщинам, предлагается участвовать в принятии конституции страны, высказав свои мнения по проекту конституции в ходе референдума, который состоится во вторник, 26 апреля 2003 года". Как показывает это положение, в Указе не проводилось какого-либо различия между мужчинами и женщинами, которым предлагалось участвовать в принятии Конституции. Этот призыв был обращен конкретно к женщинам принять участие в референдуме без какой-либо дискр</w:t>
      </w:r>
      <w:r>
        <w:t>и</w:t>
      </w:r>
      <w:r>
        <w:t>минации. Аналогичным образом Закон № 12 от 1998 года об организации М</w:t>
      </w:r>
      <w:r>
        <w:t>у</w:t>
      </w:r>
      <w:r>
        <w:t>ниципального совета наделяет катарских женщин правом избирать и баллот</w:t>
      </w:r>
      <w:r>
        <w:t>и</w:t>
      </w:r>
      <w:r>
        <w:t>роваться в первый состав Центрального муниципального совета в Катаре. Это явилось поворотным моментом с точки зрения предоставления катарским же</w:t>
      </w:r>
      <w:r>
        <w:t>н</w:t>
      </w:r>
      <w:r>
        <w:t>щинам права принять активное участие в качестве ключевого игрока в развитии катарского общества и важным шагом на пути активизации участия народа в работе исполнительных органов. На выборах в Муниципальный совет в 1999 году свои кандидатуры выставили шесть женщин, хотя ни одна из них не была избрана.</w:t>
      </w:r>
    </w:p>
    <w:p w:rsidR="00505244" w:rsidRDefault="00505244" w:rsidP="00505244">
      <w:pPr>
        <w:pStyle w:val="SingleTxtGR"/>
      </w:pPr>
      <w:r>
        <w:t>72.</w:t>
      </w:r>
      <w:r>
        <w:tab/>
        <w:t>По итогам второго раунда выборов в Муниципальный совет в 2003 году одна женщина, выставившая свою кандидатуру, заняла одно из 29 мест в Сов</w:t>
      </w:r>
      <w:r>
        <w:t>е</w:t>
      </w:r>
      <w:r>
        <w:t>те. В ходе третьего раунда выборов в Муниципальный совет в 2007 году из трех женщин-кандидатов в Совет была избрана одна. Ожидается, что на выб</w:t>
      </w:r>
      <w:r>
        <w:t>о</w:t>
      </w:r>
      <w:r>
        <w:t>рах 2011 года доля участия женщин повысится благодаря повышению осведомле</w:t>
      </w:r>
      <w:r>
        <w:t>н</w:t>
      </w:r>
      <w:r>
        <w:t>ности катарских женщин о важности участия в политической жизни и пр</w:t>
      </w:r>
      <w:r>
        <w:t>о</w:t>
      </w:r>
      <w:r>
        <w:t>цессе принятия решений. Катарские женщины активно участвовали в выборах в це</w:t>
      </w:r>
      <w:r>
        <w:t>н</w:t>
      </w:r>
      <w:r>
        <w:t>тральный Муниципальный совет: так, в 1999 году 42% избирателей соста</w:t>
      </w:r>
      <w:r>
        <w:t>в</w:t>
      </w:r>
      <w:r>
        <w:t>ляли женщины. В 2003 году произошло некоторое снижение этой доли до 38%, а в 2007 году она увеличилась до рекордных 50%. В Законе № 8 от 1998 года о ч</w:t>
      </w:r>
      <w:r>
        <w:t>а</w:t>
      </w:r>
      <w:r>
        <w:t>стных ассоциациях и фондах и в Законе № 21 от 2006 года о частных организ</w:t>
      </w:r>
      <w:r>
        <w:t>а</w:t>
      </w:r>
      <w:r>
        <w:t>циях общественного назначения не проводится какого-либо различия между мужчинами и женщинами, ходатайствующими о получении разрешения на со</w:t>
      </w:r>
      <w:r>
        <w:t>з</w:t>
      </w:r>
      <w:r>
        <w:t>дание ассоциаций и фондов и работу в них. На практике некоторые фонды, а</w:t>
      </w:r>
      <w:r>
        <w:t>с</w:t>
      </w:r>
      <w:r>
        <w:t>социации и центры возглавляются женщинами: так, примерно в 43% этих фо</w:t>
      </w:r>
      <w:r>
        <w:t>н</w:t>
      </w:r>
      <w:r>
        <w:t>дов женщины занимают должности председателей советов управляющих, а в 30% они являются членами советов. Кроме того, в статьях 94−121 Закона № 5 от 2002 года о коммерческих компаниях, в кот</w:t>
      </w:r>
      <w:r>
        <w:t>о</w:t>
      </w:r>
      <w:r>
        <w:t>рых устанавливаются процедуры выборов в члены правлений акционерных о</w:t>
      </w:r>
      <w:r>
        <w:t>б</w:t>
      </w:r>
      <w:r>
        <w:t>ществ, критерии отбора членов правлений и процедуры голосования, не делается каких-либо различий между мужчинами и женщинами, т.е. все требования предъявляются в равной мере к представителям обоих полов без какой-либо дискр</w:t>
      </w:r>
      <w:r>
        <w:t>и</w:t>
      </w:r>
      <w:r>
        <w:t>минации.</w:t>
      </w:r>
    </w:p>
    <w:p w:rsidR="00505244" w:rsidRPr="00D507E7" w:rsidRDefault="00505244" w:rsidP="00505244">
      <w:pPr>
        <w:pStyle w:val="SingleTxtGR"/>
      </w:pPr>
      <w:r>
        <w:t>73.</w:t>
      </w:r>
      <w:r>
        <w:tab/>
        <w:t>В последнее время резко изменилось число женщин, работающих в с</w:t>
      </w:r>
      <w:r>
        <w:t>о</w:t>
      </w:r>
      <w:r>
        <w:t>ставе правлений акционерных обществ, причем некоторые из них избраны председателями правления. В этой связи в Законе № 11 от 1990 года об учре</w:t>
      </w:r>
      <w:r>
        <w:t>ж</w:t>
      </w:r>
      <w:r>
        <w:t>дении Катарской торгово-промышленной палаты с изменениями, внесенными Законом № 11 от 1996 года, излагается процедура выборов членов правления общим собранием на основе прямого голосования, в котором могут участвовать как женщины, так и мужчины без какой-либо дискриминации. Эти выборы п</w:t>
      </w:r>
      <w:r>
        <w:t>о</w:t>
      </w:r>
      <w:r>
        <w:t>зволили увеличить число женщин в составе правления Палаты; впервые в ист</w:t>
      </w:r>
      <w:r>
        <w:t>о</w:t>
      </w:r>
      <w:r>
        <w:t>рии Палаты в списке кандидатов значились четыре женщины-предпринимателя. В законах о государственных должностях также не проводится никаких разл</w:t>
      </w:r>
      <w:r>
        <w:t>и</w:t>
      </w:r>
      <w:r>
        <w:t>чий между женщинами и мужчинами. В них признается право на равное возн</w:t>
      </w:r>
      <w:r>
        <w:t>а</w:t>
      </w:r>
      <w:r>
        <w:t>граждение и право женщин, являющихся главами домашних хозяйств на пол</w:t>
      </w:r>
      <w:r>
        <w:t>у</w:t>
      </w:r>
      <w:r>
        <w:t>чение семейного пособия в полном объеме. При этом также учитываются ко</w:t>
      </w:r>
      <w:r>
        <w:t>н</w:t>
      </w:r>
      <w:r>
        <w:t>кретные обстоятельства женщин в качестве супруг и матерей в вопросах пр</w:t>
      </w:r>
      <w:r>
        <w:t>е</w:t>
      </w:r>
      <w:r>
        <w:t>доставления отпуска (Закон об управлении людскими ресурсами, принятый на осн</w:t>
      </w:r>
      <w:r>
        <w:t>о</w:t>
      </w:r>
      <w:r>
        <w:t>вании Закона № 8 от 2009 года, Закон № 31 от 2006 года о воинской службе и Закон о труде № 14 от 2004 года.)</w:t>
      </w:r>
    </w:p>
    <w:p w:rsidR="002D5D60" w:rsidRDefault="002D5D60" w:rsidP="002D5D60">
      <w:pPr>
        <w:pStyle w:val="SingleTxtGR"/>
      </w:pPr>
      <w:r>
        <w:t>74.</w:t>
      </w:r>
      <w:r>
        <w:tab/>
        <w:t>Катарские женщины участвуют в разработке и осуществлении государс</w:t>
      </w:r>
      <w:r>
        <w:t>т</w:t>
      </w:r>
      <w:r>
        <w:t>венной политики. Они занимают высокие руководящие должности в государс</w:t>
      </w:r>
      <w:r>
        <w:t>т</w:t>
      </w:r>
      <w:r>
        <w:t>ве, хотя в настоящее время ни одна женщина не входит в состав Совета мин</w:t>
      </w:r>
      <w:r>
        <w:t>и</w:t>
      </w:r>
      <w:r>
        <w:t>стров. Первой женщиной, назначенной на министерский пост в государстве Персидского залива, стала Ее Превосходительство Шейха Аль-Махмуд, которая занимала пост Министра образования с 1996 по 2009 год. В 2008−2009 годах Ее Превосходительство Шейха Галия Аль-Тани выполняла функции Министра здравоохранения, а с 2005 года до перевода в Министерство в 2008 году она з</w:t>
      </w:r>
      <w:r>
        <w:t>а</w:t>
      </w:r>
      <w:r>
        <w:t>нимала пост Председателя Национального Управления здравоохран</w:t>
      </w:r>
      <w:r>
        <w:t>е</w:t>
      </w:r>
      <w:r>
        <w:t>ния.</w:t>
      </w:r>
    </w:p>
    <w:p w:rsidR="002D5D60" w:rsidRDefault="002D5D60" w:rsidP="002D5D60">
      <w:pPr>
        <w:pStyle w:val="SingleTxtGR"/>
      </w:pPr>
      <w:r>
        <w:t>75.</w:t>
      </w:r>
      <w:r>
        <w:tab/>
        <w:t>К числу женщин, занимающих высокие руководящие должности, отн</w:t>
      </w:r>
      <w:r>
        <w:t>о</w:t>
      </w:r>
      <w:r>
        <w:t>сятся: Председатель Фонда образования, науки и общественного развития К</w:t>
      </w:r>
      <w:r>
        <w:t>а</w:t>
      </w:r>
      <w:r>
        <w:t>тара; Председатель Высшего совета по делам семьи; Председатель совета поп</w:t>
      </w:r>
      <w:r>
        <w:t>е</w:t>
      </w:r>
      <w:r>
        <w:t>чителей Управления катарских музеев; заместитель Председателя Высшего с</w:t>
      </w:r>
      <w:r>
        <w:t>о</w:t>
      </w:r>
      <w:r>
        <w:t>вета здравоохранения и Высшего совета образования; Президент Катарского университета; Генеральный секретарь Высшего совета по коммуникациям и информации; и Генеральный секретарь Высшего совета по семейным делам. Кроме того, женщины работают в правлениях высших советов, правительс</w:t>
      </w:r>
      <w:r>
        <w:t>т</w:t>
      </w:r>
      <w:r>
        <w:t>венных учреждениях и органах, в постоянных комитетах, занимающихся выр</w:t>
      </w:r>
      <w:r>
        <w:t>а</w:t>
      </w:r>
      <w:r>
        <w:t>боткой политики и стратегий, в частности в Постоянном комитете по народон</w:t>
      </w:r>
      <w:r>
        <w:t>а</w:t>
      </w:r>
      <w:r>
        <w:t>селению и временных комитетах, созданных для разработки законов.</w:t>
      </w:r>
    </w:p>
    <w:p w:rsidR="002D5D60" w:rsidRDefault="002D5D60" w:rsidP="002D5D60">
      <w:pPr>
        <w:pStyle w:val="H23GR"/>
      </w:pPr>
      <w:r>
        <w:tab/>
      </w:r>
      <w:r>
        <w:tab/>
        <w:t>Гражданские права</w:t>
      </w:r>
    </w:p>
    <w:p w:rsidR="002D5D60" w:rsidRDefault="002D5D60" w:rsidP="002D5D60">
      <w:pPr>
        <w:pStyle w:val="SingleTxtGR"/>
      </w:pPr>
      <w:r>
        <w:t>76.</w:t>
      </w:r>
      <w:r>
        <w:tab/>
        <w:t>Конституция гарантирует ряд гражданских прав, признанных междун</w:t>
      </w:r>
      <w:r>
        <w:t>а</w:t>
      </w:r>
      <w:r>
        <w:t>родным правом прав человека. Они включают право на свободу передвиж</w:t>
      </w:r>
      <w:r>
        <w:t>е</w:t>
      </w:r>
      <w:r>
        <w:t>ния, право покидать свою страну и возвращаться в нее, право на гражданство, право наследования и право на свободу мысли, совести и рел</w:t>
      </w:r>
      <w:r>
        <w:t>и</w:t>
      </w:r>
      <w:r>
        <w:t>гии.</w:t>
      </w:r>
    </w:p>
    <w:p w:rsidR="002D5D60" w:rsidRDefault="002D5D60" w:rsidP="002D5D60">
      <w:pPr>
        <w:pStyle w:val="H23GR"/>
      </w:pPr>
      <w:r>
        <w:tab/>
      </w:r>
      <w:r>
        <w:tab/>
        <w:t>Свобода передвижения</w:t>
      </w:r>
    </w:p>
    <w:p w:rsidR="002D5D60" w:rsidRDefault="002D5D60" w:rsidP="002D5D60">
      <w:pPr>
        <w:pStyle w:val="SingleTxtGR"/>
      </w:pPr>
      <w:r>
        <w:t>77.</w:t>
      </w:r>
      <w:r>
        <w:tab/>
        <w:t>Право на свободу передвижения закреплено в статье 36 Конституции, к</w:t>
      </w:r>
      <w:r>
        <w:t>о</w:t>
      </w:r>
      <w:r>
        <w:t>торая гласит, что свобода выбора места жительства и передвижения не может быть ограничена, за и</w:t>
      </w:r>
      <w:r>
        <w:t>с</w:t>
      </w:r>
      <w:r>
        <w:t>ключением случаев, предусмотренных законом.</w:t>
      </w:r>
    </w:p>
    <w:p w:rsidR="002D5D60" w:rsidRDefault="002D5D60" w:rsidP="002D5D60">
      <w:pPr>
        <w:pStyle w:val="H23GR"/>
      </w:pPr>
      <w:r>
        <w:tab/>
      </w:r>
      <w:r>
        <w:tab/>
        <w:t>Право покидать свою страну и возвращаться в нее</w:t>
      </w:r>
    </w:p>
    <w:p w:rsidR="002D5D60" w:rsidRDefault="002D5D60" w:rsidP="002D5D60">
      <w:pPr>
        <w:pStyle w:val="SingleTxtGR"/>
      </w:pPr>
      <w:r>
        <w:t>78.</w:t>
      </w:r>
      <w:r>
        <w:tab/>
        <w:t>Статья 38 Конституции гласит: "Ни один гражданин не может быть в</w:t>
      </w:r>
      <w:r>
        <w:t>ы</w:t>
      </w:r>
      <w:r>
        <w:t>дворен из своей страны, и никто не может препятствовать его возвращению в свою страну".</w:t>
      </w:r>
    </w:p>
    <w:p w:rsidR="002D5D60" w:rsidRDefault="002D5D60" w:rsidP="002D5D60">
      <w:pPr>
        <w:pStyle w:val="H23GR"/>
      </w:pPr>
      <w:r>
        <w:tab/>
      </w:r>
      <w:r>
        <w:tab/>
        <w:t>Право на гражданство</w:t>
      </w:r>
    </w:p>
    <w:p w:rsidR="002D5D60" w:rsidRDefault="002D5D60" w:rsidP="002D5D60">
      <w:pPr>
        <w:pStyle w:val="SingleTxtGR"/>
      </w:pPr>
      <w:r>
        <w:t>79.</w:t>
      </w:r>
      <w:r>
        <w:tab/>
        <w:t>Статья 21 Конституции возводит Закон о гражданстве № 38 от 2005 года в ранг Конституционного закона. Статья 1 этого Закона гласит: "Гражданином Катара является любое лицо, отец которого имеет катарское гражданство". Ст</w:t>
      </w:r>
      <w:r>
        <w:t>а</w:t>
      </w:r>
      <w:r>
        <w:t>тья 4 этого Закона предусматривает: "Гражданство Катара предоставляется д</w:t>
      </w:r>
      <w:r>
        <w:t>е</w:t>
      </w:r>
      <w:r>
        <w:t>тям натурализованных граждан, проживавшим с этими гражданами на момент их натурализации, и детям, в последующем рожденным от этих лиц. Оно пр</w:t>
      </w:r>
      <w:r>
        <w:t>е</w:t>
      </w:r>
      <w:r>
        <w:t>доставляется несовершеннолетним детям натурализованных граждан, прож</w:t>
      </w:r>
      <w:r>
        <w:t>и</w:t>
      </w:r>
      <w:r>
        <w:t>вающим за рубежом, через пять лет после начала проживания в Катаре при у</w:t>
      </w:r>
      <w:r>
        <w:t>с</w:t>
      </w:r>
      <w:r>
        <w:t>ловии, что на момент подачи заявления на получение гражданства они достигли совершеннолетия". В вопросах натурализации данный Закон отдает предпочт</w:t>
      </w:r>
      <w:r>
        <w:t>е</w:t>
      </w:r>
      <w:r>
        <w:t>ние детям катарских женщин: согласно статье 25 этого Закона мужчины и же</w:t>
      </w:r>
      <w:r>
        <w:t>н</w:t>
      </w:r>
      <w:r>
        <w:t>щины имеют одинаковые права в области передачи гражданства своим детям. В нем также предусматривается, что гражданство Катара предоставляется детям, р</w:t>
      </w:r>
      <w:r>
        <w:t>о</w:t>
      </w:r>
      <w:r>
        <w:t>дители которых неизвестны и которые проживают на территории страны. Эта мера н</w:t>
      </w:r>
      <w:r>
        <w:t>а</w:t>
      </w:r>
      <w:r>
        <w:t>правлена на предотвращение безгражданства и выполнение положений Конвенции о правах ребенка, где предусматривается, что каждый ребенок при рожд</w:t>
      </w:r>
      <w:r>
        <w:t>е</w:t>
      </w:r>
      <w:r>
        <w:t>нии имеет право на индивидуальность и другие формы признания.</w:t>
      </w:r>
    </w:p>
    <w:p w:rsidR="002D5D60" w:rsidRDefault="002D5D60" w:rsidP="002D5D60">
      <w:pPr>
        <w:pStyle w:val="H23GR"/>
      </w:pPr>
      <w:r>
        <w:tab/>
      </w:r>
      <w:r>
        <w:tab/>
        <w:t>Право на наследование</w:t>
      </w:r>
    </w:p>
    <w:p w:rsidR="002D5D60" w:rsidRDefault="002D5D60" w:rsidP="002D5D60">
      <w:pPr>
        <w:pStyle w:val="SingleTxtGR"/>
      </w:pPr>
      <w:r>
        <w:t>80.</w:t>
      </w:r>
      <w:r>
        <w:tab/>
        <w:t>Статья 51 Конституции Катара признает право на наследование. Она гл</w:t>
      </w:r>
      <w:r>
        <w:t>а</w:t>
      </w:r>
      <w:r>
        <w:t>сит: "Право на наследование гарантируется и регулируется исламским шари</w:t>
      </w:r>
      <w:r>
        <w:t>а</w:t>
      </w:r>
      <w:r>
        <w:t>том". Катарское законодательство регулирует вопрос о наследовании в стат</w:t>
      </w:r>
      <w:r>
        <w:t>ь</w:t>
      </w:r>
      <w:r>
        <w:t>ях 241−301 Кодекса о семье и защищает право мужчин и женщин на наследов</w:t>
      </w:r>
      <w:r>
        <w:t>а</w:t>
      </w:r>
      <w:r>
        <w:t>ние. Эти лица имеют право на свою долю имущества в соответствии с шари</w:t>
      </w:r>
      <w:r>
        <w:t>а</w:t>
      </w:r>
      <w:r>
        <w:t>том. Более того, в статье 294 Кодекса предусматривается, что большая часть имущества отходит неродившемуся ребенку в утробе матери до установления пола ребенка. В своем качестве супруг, сестер, дочерей, внучек и бабушек же</w:t>
      </w:r>
      <w:r>
        <w:t>н</w:t>
      </w:r>
      <w:r>
        <w:t>щины также имеют право на наследование части, предусмотренной для них шариатом.</w:t>
      </w:r>
    </w:p>
    <w:p w:rsidR="002D5D60" w:rsidRDefault="002D5D60" w:rsidP="002D5D60">
      <w:pPr>
        <w:pStyle w:val="SingleTxtGR"/>
      </w:pPr>
      <w:r>
        <w:t>81.</w:t>
      </w:r>
      <w:r>
        <w:tab/>
        <w:t>Вопрос о наследовании в соответствии с шариатом часто является прич</w:t>
      </w:r>
      <w:r>
        <w:t>и</w:t>
      </w:r>
      <w:r>
        <w:t>ной недоразумений в с</w:t>
      </w:r>
      <w:r>
        <w:t>и</w:t>
      </w:r>
      <w:r>
        <w:t>лу поверхностного толкования шариата, исследователи которого нередко приходят к выводу о том, что шариат дискриминирует же</w:t>
      </w:r>
      <w:r>
        <w:t>н</w:t>
      </w:r>
      <w:r>
        <w:t>щин, предоставляя им лишь половину той доли наследства, которая причитае</w:t>
      </w:r>
      <w:r>
        <w:t>т</w:t>
      </w:r>
      <w:r>
        <w:t>ся мужчине. На деле, согласно исламу, половина доли, причитающейся мужч</w:t>
      </w:r>
      <w:r>
        <w:t>и</w:t>
      </w:r>
      <w:r>
        <w:t>не, предоставляется женщинам лишь в особых обстоятельствах. В других же случаях женщины получают такую же долю наследства. Например, в случае н</w:t>
      </w:r>
      <w:r>
        <w:t>а</w:t>
      </w:r>
      <w:r>
        <w:t>следования обоими родителями, каждый из них получает шестую часть имущ</w:t>
      </w:r>
      <w:r>
        <w:t>е</w:t>
      </w:r>
      <w:r>
        <w:t>ства, и при этом между отцом и матерью никаких различий не делается. В др</w:t>
      </w:r>
      <w:r>
        <w:t>у</w:t>
      </w:r>
      <w:r>
        <w:t>гих обстоятельствах доля женщины может превышать долю мужчины, напр</w:t>
      </w:r>
      <w:r>
        <w:t>и</w:t>
      </w:r>
      <w:r>
        <w:t>мер, когда у покойного осталась дочь и двое родителей. При этом дочь получает половину имущества, а отец и мать − шестую часть. В других случаях две или более дочери покойного получают две трети имущества, а оставшаяся треть п</w:t>
      </w:r>
      <w:r>
        <w:t>е</w:t>
      </w:r>
      <w:r>
        <w:t>редается двум родственникам по отцовской линии. Это означает, что в некот</w:t>
      </w:r>
      <w:r>
        <w:t>о</w:t>
      </w:r>
      <w:r>
        <w:t>рых случаях женщина получает меньшее по сравнению с мужчинами наследс</w:t>
      </w:r>
      <w:r>
        <w:t>т</w:t>
      </w:r>
      <w:r>
        <w:t>во по причинам, которые не имеют ничего общего с дискриминацией, а скорее с</w:t>
      </w:r>
      <w:r w:rsidR="00817F20">
        <w:t xml:space="preserve"> </w:t>
      </w:r>
      <w:r>
        <w:t>формой распределения имущества согласно принципам социальной справедл</w:t>
      </w:r>
      <w:r>
        <w:t>и</w:t>
      </w:r>
      <w:r>
        <w:t>вости, степени родства и числу наследников. Ислам предусматривает для же</w:t>
      </w:r>
      <w:r>
        <w:t>н</w:t>
      </w:r>
      <w:r>
        <w:t>щин право наследования даже в тех случаях, когда они богаты.</w:t>
      </w:r>
    </w:p>
    <w:p w:rsidR="002D5D60" w:rsidRDefault="002D5D60" w:rsidP="002D5D60">
      <w:pPr>
        <w:pStyle w:val="H23GR"/>
      </w:pPr>
      <w:r>
        <w:tab/>
      </w:r>
      <w:r>
        <w:tab/>
      </w:r>
      <w:r w:rsidRPr="00F07013">
        <w:t>Право на свободу мысли, совести и религии</w:t>
      </w:r>
    </w:p>
    <w:p w:rsidR="002D5D60" w:rsidRDefault="002D5D60" w:rsidP="002D5D60">
      <w:pPr>
        <w:pStyle w:val="SingleTxtGR"/>
      </w:pPr>
      <w:r>
        <w:t>82.</w:t>
      </w:r>
      <w:r>
        <w:tab/>
        <w:t>Статья 50 Конституции гарантирует право на свободу мысли, совести и</w:t>
      </w:r>
      <w:r w:rsidR="00817F20">
        <w:t xml:space="preserve"> </w:t>
      </w:r>
      <w:r>
        <w:t>религии. Она гласит: "Свобода вероисповедания гарантируется всем лицам при условии соблюдения требования о соблюдении общественного порядка и пр</w:t>
      </w:r>
      <w:r>
        <w:t>а</w:t>
      </w:r>
      <w:r>
        <w:t>вил общественного поведения". Эта конституционная защита подкрепляется растущим вниманием, которое уделяется данному вопросу политическим рук</w:t>
      </w:r>
      <w:r>
        <w:t>о</w:t>
      </w:r>
      <w:r>
        <w:t>водством Катара, а именно Его Высочеством Эмиром Катара шейхом Хамад бен Халифой Аль-Тани, Его Высочеством наследным принцем, а также супругой Его Высочества, Да хранит его Бог, которые предпринимают н</w:t>
      </w:r>
      <w:r>
        <w:t>е</w:t>
      </w:r>
      <w:r>
        <w:t>устанные усилия для поощрения религиозной свободы и терпимости в Катаре. С целью предо</w:t>
      </w:r>
      <w:r>
        <w:t>с</w:t>
      </w:r>
      <w:r>
        <w:t>тавления религиозной свободы немусульманам в марте 2009 года была открыта индийская христианская церковь, объединяющая различные христианские о</w:t>
      </w:r>
      <w:r>
        <w:t>б</w:t>
      </w:r>
      <w:r>
        <w:t>щины. Ведется строительство других церквей − евангелич</w:t>
      </w:r>
      <w:r>
        <w:t>е</w:t>
      </w:r>
      <w:r>
        <w:t>ских, восточных православных и коптских. Кроме того, был создан Дохинский международный центр межконфессионального диалога для поощрения и распространения кул</w:t>
      </w:r>
      <w:r>
        <w:t>ь</w:t>
      </w:r>
      <w:r>
        <w:t>туры диалога и мирного сос</w:t>
      </w:r>
      <w:r>
        <w:t>у</w:t>
      </w:r>
      <w:r>
        <w:t>ществования.</w:t>
      </w:r>
    </w:p>
    <w:p w:rsidR="002D5D60" w:rsidRDefault="002D5D60" w:rsidP="002D5D60">
      <w:pPr>
        <w:pStyle w:val="H23GR"/>
      </w:pPr>
      <w:r>
        <w:tab/>
      </w:r>
      <w:r>
        <w:tab/>
      </w:r>
      <w:r w:rsidRPr="004016E5">
        <w:t>Экономические, социальные и культурные права</w:t>
      </w:r>
    </w:p>
    <w:p w:rsidR="002D5D60" w:rsidRDefault="002D5D60" w:rsidP="002D5D60">
      <w:pPr>
        <w:pStyle w:val="SingleTxtGR"/>
      </w:pPr>
      <w:r>
        <w:t>83.</w:t>
      </w:r>
      <w:r>
        <w:tab/>
        <w:t>Конституция и законодательство Катара гарантируют признанные на м</w:t>
      </w:r>
      <w:r>
        <w:t>е</w:t>
      </w:r>
      <w:r>
        <w:t>ждународном уровне эк</w:t>
      </w:r>
      <w:r>
        <w:t>о</w:t>
      </w:r>
      <w:r>
        <w:t>номические, социальные и культурные права, включая право на труд, образование и здоровье.</w:t>
      </w:r>
    </w:p>
    <w:p w:rsidR="002D5D60" w:rsidRDefault="002D5D60" w:rsidP="002D5D60">
      <w:pPr>
        <w:pStyle w:val="H23GR"/>
      </w:pPr>
      <w:r>
        <w:tab/>
      </w:r>
      <w:r>
        <w:tab/>
      </w:r>
      <w:r w:rsidRPr="004016E5">
        <w:t>Право на труд</w:t>
      </w:r>
    </w:p>
    <w:p w:rsidR="002D5D60" w:rsidRPr="004016E5" w:rsidRDefault="002D5D60" w:rsidP="002D5D60">
      <w:pPr>
        <w:pStyle w:val="SingleTxtGR"/>
      </w:pPr>
      <w:r>
        <w:t>84.</w:t>
      </w:r>
      <w:r>
        <w:tab/>
        <w:t>Катарский трудовой кодекс (Закон № 14 от 2004 года) закрепляет при</w:t>
      </w:r>
      <w:r>
        <w:t>н</w:t>
      </w:r>
      <w:r>
        <w:t>цип равенства и защиты от дискриминации применительно ко всем правам и обязанностям трудящихся-мигрантов и катарских трудящихся. Этот принцип находит отражение в условиях трудовых контрактов, в которых устанавливается восьмичасовой рабочий день, право на оплату сверхурочных и один выходной день в неделю, а также право на ежегодный оплачиваемый отпуск и праздни</w:t>
      </w:r>
      <w:r>
        <w:t>ч</w:t>
      </w:r>
      <w:r>
        <w:t>ные дни. Трудящиеся-мигранты, в отличие от граждан Катара, имеют право на оплату путевых расходов их работодателями, ежегодный отпуск, медици</w:t>
      </w:r>
      <w:r>
        <w:t>н</w:t>
      </w:r>
      <w:r>
        <w:t>ское обслуживание и лечение, расходы по которым покрываются работодател</w:t>
      </w:r>
      <w:r>
        <w:t>я</w:t>
      </w:r>
      <w:r>
        <w:t>ми. Наравне с катарцами они имеют право на компенсацию за производстве</w:t>
      </w:r>
      <w:r>
        <w:t>н</w:t>
      </w:r>
      <w:r>
        <w:t>ные травмы и профессиональные заболевания, а также за прекращение ко</w:t>
      </w:r>
      <w:r>
        <w:t>н</w:t>
      </w:r>
      <w:r>
        <w:t>тракта. Трудовой кодекс предусматривает особую юридическую защиту раб</w:t>
      </w:r>
      <w:r>
        <w:t>о</w:t>
      </w:r>
      <w:r>
        <w:t>тающих женщин и содержит отдельный раздел, запрещающий использование женщин на опасных и тяжелых работах, работах, которые могут угрожать их здоровью или нравственности, и других видах работ, определенных в постано</w:t>
      </w:r>
      <w:r>
        <w:t>в</w:t>
      </w:r>
      <w:r>
        <w:t>лении Министра труда. Кроме того, этот Закон предусматривает предоставл</w:t>
      </w:r>
      <w:r>
        <w:t>е</w:t>
      </w:r>
      <w:r>
        <w:t>ние работающим женщинам отпуска по беременности и родам продолжител</w:t>
      </w:r>
      <w:r>
        <w:t>ь</w:t>
      </w:r>
      <w:r>
        <w:t>ностью в 50 дней с сохранением 100-процентной заработной платы и одночас</w:t>
      </w:r>
      <w:r>
        <w:t>о</w:t>
      </w:r>
      <w:r>
        <w:t>вой перерыв на кормление ребенка в течение одного года; при этом женщина может сама выбирать наиболее подходящее для этого время. Работающая же</w:t>
      </w:r>
      <w:r>
        <w:t>н</w:t>
      </w:r>
      <w:r>
        <w:t>щина не может быть уволена по причине вступления в брак или выхода в де</w:t>
      </w:r>
      <w:r>
        <w:t>к</w:t>
      </w:r>
      <w:r>
        <w:t>ретный отпуск. Трудовой кодекс также предусматривает правовую защиту м</w:t>
      </w:r>
      <w:r>
        <w:t>о</w:t>
      </w:r>
      <w:r>
        <w:t>лодых людей, устанавливая минимальный возраст для приема на работу в</w:t>
      </w:r>
      <w:r w:rsidR="00817F20">
        <w:t xml:space="preserve"> </w:t>
      </w:r>
      <w:r>
        <w:t>16 лет. При этом указывается, что молодой человек не может быть принят на работу без согласия его/ее опекуна или Министерства образования, если данное лицо является учащимся школы. В любом случае несовершеннолетние не могут быть зан</w:t>
      </w:r>
      <w:r>
        <w:t>я</w:t>
      </w:r>
      <w:r>
        <w:t>ты на работах, создающих опасность их здоровью, безопасности или нравс</w:t>
      </w:r>
      <w:r>
        <w:t>т</w:t>
      </w:r>
      <w:r>
        <w:t>венности.</w:t>
      </w:r>
    </w:p>
    <w:p w:rsidR="002D5D60" w:rsidRDefault="002D5D60" w:rsidP="002D5D60">
      <w:pPr>
        <w:pStyle w:val="SingleTxtGR"/>
      </w:pPr>
      <w:r>
        <w:t>85.</w:t>
      </w:r>
      <w:r>
        <w:tab/>
        <w:t>Катар предпринимает значительные усилия для разработки законодател</w:t>
      </w:r>
      <w:r>
        <w:t>ь</w:t>
      </w:r>
      <w:r>
        <w:t>ства и создания институтов, ориентированных на поощрение и защиту прав трудящихся-мигрантов. Помимо мер по защите прав трудящихся, предусмо</w:t>
      </w:r>
      <w:r>
        <w:t>т</w:t>
      </w:r>
      <w:r>
        <w:t>ренных в Постоянной конституции, Трудовой кодекс, принятый на основании Закона № 14 от 2004 года, предусматривает целый ряд прав и льгот для труд</w:t>
      </w:r>
      <w:r>
        <w:t>я</w:t>
      </w:r>
      <w:r>
        <w:t>щихся, включая защиту от опасных видов работ и компенсацию в случае прои</w:t>
      </w:r>
      <w:r>
        <w:t>з</w:t>
      </w:r>
      <w:r>
        <w:t>водственной травмы, право на прекращение контракта по собственному жел</w:t>
      </w:r>
      <w:r>
        <w:t>а</w:t>
      </w:r>
      <w:r>
        <w:t>нию и право на компенсацию в случае прерывания контракта. Это − минимал</w:t>
      </w:r>
      <w:r>
        <w:t>ь</w:t>
      </w:r>
      <w:r>
        <w:t>ные трудовые права, и любые меры, ограничивающие или ущемляющие права, закрепленные в Трудовом кодексе, являются незаконными. Министерство труда приняло ряд решений об осуществлении положений Трудового кодекса, обесп</w:t>
      </w:r>
      <w:r>
        <w:t>е</w:t>
      </w:r>
      <w:r>
        <w:t>чивающих дополнительную защиту прав трудящихся. К их числу, в частности, относятся:</w:t>
      </w:r>
    </w:p>
    <w:p w:rsidR="002D5D60" w:rsidRDefault="002D5D60" w:rsidP="002D5D60">
      <w:pPr>
        <w:pStyle w:val="Bullet1GR"/>
        <w:numPr>
          <w:ilvl w:val="0"/>
          <w:numId w:val="1"/>
        </w:numPr>
      </w:pPr>
      <w:r>
        <w:t>Решение № 5 от 2005 года, регулирующее деятельность комитетов по п</w:t>
      </w:r>
      <w:r>
        <w:t>о</w:t>
      </w:r>
      <w:r>
        <w:t>средничеству и арбитражу в коллективных трудовых спорах</w:t>
      </w:r>
    </w:p>
    <w:p w:rsidR="002D5D60" w:rsidRPr="00683DC9" w:rsidRDefault="002D5D60" w:rsidP="002D5D60">
      <w:pPr>
        <w:pStyle w:val="Bullet1GR"/>
        <w:numPr>
          <w:ilvl w:val="0"/>
          <w:numId w:val="1"/>
        </w:numPr>
      </w:pPr>
      <w:r>
        <w:t>Решение</w:t>
      </w:r>
      <w:r w:rsidRPr="00683DC9">
        <w:t xml:space="preserve"> № 6 </w:t>
      </w:r>
      <w:r>
        <w:t xml:space="preserve">от </w:t>
      </w:r>
      <w:r w:rsidRPr="00683DC9">
        <w:t>2005 года о типовом регламенте работы</w:t>
      </w:r>
    </w:p>
    <w:p w:rsidR="002D5D60" w:rsidRPr="00683DC9" w:rsidRDefault="002D5D60" w:rsidP="002D5D60">
      <w:pPr>
        <w:pStyle w:val="Bullet1GR"/>
        <w:numPr>
          <w:ilvl w:val="0"/>
          <w:numId w:val="1"/>
        </w:numPr>
      </w:pPr>
      <w:r>
        <w:t>Решение</w:t>
      </w:r>
      <w:r w:rsidRPr="00683DC9">
        <w:t xml:space="preserve"> № 13</w:t>
      </w:r>
      <w:r>
        <w:t xml:space="preserve"> от</w:t>
      </w:r>
      <w:r w:rsidRPr="00683DC9">
        <w:t xml:space="preserve"> 2005 года о </w:t>
      </w:r>
      <w:r>
        <w:t>т</w:t>
      </w:r>
      <w:r w:rsidRPr="00683DC9">
        <w:t>рудов</w:t>
      </w:r>
      <w:r>
        <w:t>ых</w:t>
      </w:r>
      <w:r w:rsidRPr="00683DC9">
        <w:t xml:space="preserve"> инспекци</w:t>
      </w:r>
      <w:r>
        <w:t>ях и связанных с этим процедурах</w:t>
      </w:r>
    </w:p>
    <w:p w:rsidR="002D5D60" w:rsidRPr="00683DC9" w:rsidRDefault="002D5D60" w:rsidP="002D5D60">
      <w:pPr>
        <w:pStyle w:val="Bullet1GR"/>
        <w:numPr>
          <w:ilvl w:val="0"/>
          <w:numId w:val="1"/>
        </w:numPr>
      </w:pPr>
      <w:r>
        <w:t>Решение</w:t>
      </w:r>
      <w:r w:rsidRPr="00683DC9">
        <w:t xml:space="preserve"> № 15 о видах работ, которые не могут выполняться несоверше</w:t>
      </w:r>
      <w:r w:rsidRPr="00683DC9">
        <w:t>н</w:t>
      </w:r>
      <w:r w:rsidRPr="00683DC9">
        <w:t>нолетними</w:t>
      </w:r>
    </w:p>
    <w:p w:rsidR="002D5D60" w:rsidRPr="00683DC9" w:rsidRDefault="002D5D60" w:rsidP="002D5D60">
      <w:pPr>
        <w:pStyle w:val="Bullet1GR"/>
        <w:numPr>
          <w:ilvl w:val="0"/>
          <w:numId w:val="1"/>
        </w:numPr>
      </w:pPr>
      <w:r>
        <w:t>Решение</w:t>
      </w:r>
      <w:r w:rsidRPr="00683DC9">
        <w:t xml:space="preserve"> № 16 </w:t>
      </w:r>
      <w:r>
        <w:t xml:space="preserve">от </w:t>
      </w:r>
      <w:r w:rsidRPr="00683DC9">
        <w:t xml:space="preserve">2005 года </w:t>
      </w:r>
      <w:r>
        <w:t>о</w:t>
      </w:r>
      <w:r w:rsidRPr="00683DC9">
        <w:t xml:space="preserve"> медицинско</w:t>
      </w:r>
      <w:r>
        <w:t>м</w:t>
      </w:r>
      <w:r w:rsidRPr="00683DC9">
        <w:t xml:space="preserve"> обслуживани</w:t>
      </w:r>
      <w:r>
        <w:t>и</w:t>
      </w:r>
      <w:r w:rsidRPr="00683DC9">
        <w:t xml:space="preserve"> трудящихся на предприятиях</w:t>
      </w:r>
    </w:p>
    <w:p w:rsidR="002D5D60" w:rsidRPr="00683DC9" w:rsidRDefault="002D5D60" w:rsidP="002D5D60">
      <w:pPr>
        <w:pStyle w:val="Bullet1GR"/>
        <w:numPr>
          <w:ilvl w:val="0"/>
          <w:numId w:val="1"/>
        </w:numPr>
      </w:pPr>
      <w:r>
        <w:t>Решение</w:t>
      </w:r>
      <w:r w:rsidRPr="00683DC9">
        <w:t xml:space="preserve"> № 17 о критериях и </w:t>
      </w:r>
      <w:r>
        <w:t xml:space="preserve">требованиях, предъявляемых к жилищным условиям </w:t>
      </w:r>
      <w:r w:rsidRPr="00683DC9">
        <w:t>трудящих</w:t>
      </w:r>
      <w:r>
        <w:t>ся</w:t>
      </w:r>
    </w:p>
    <w:p w:rsidR="002D5D60" w:rsidRPr="00683DC9" w:rsidRDefault="002D5D60" w:rsidP="002D5D60">
      <w:pPr>
        <w:pStyle w:val="Bullet1GR"/>
        <w:numPr>
          <w:ilvl w:val="0"/>
          <w:numId w:val="1"/>
        </w:numPr>
      </w:pPr>
      <w:r>
        <w:t>Решение</w:t>
      </w:r>
      <w:r w:rsidRPr="00683DC9">
        <w:t xml:space="preserve"> № 18 о статистическом учете производственных травм и пр</w:t>
      </w:r>
      <w:r w:rsidRPr="00683DC9">
        <w:t>о</w:t>
      </w:r>
      <w:r w:rsidRPr="00683DC9">
        <w:t>фессиональных заболеваний и процедур</w:t>
      </w:r>
      <w:r>
        <w:t>ах</w:t>
      </w:r>
      <w:r w:rsidRPr="00683DC9">
        <w:t xml:space="preserve"> </w:t>
      </w:r>
      <w:r>
        <w:t>отчетности</w:t>
      </w:r>
    </w:p>
    <w:p w:rsidR="002D5D60" w:rsidRPr="00683DC9" w:rsidRDefault="002D5D60" w:rsidP="002D5D60">
      <w:pPr>
        <w:pStyle w:val="Bullet1GR"/>
        <w:numPr>
          <w:ilvl w:val="0"/>
          <w:numId w:val="1"/>
        </w:numPr>
      </w:pPr>
      <w:r>
        <w:t>Решение</w:t>
      </w:r>
      <w:r w:rsidRPr="00683DC9">
        <w:t xml:space="preserve"> № 19 о периодических </w:t>
      </w:r>
      <w:r>
        <w:t>м</w:t>
      </w:r>
      <w:r w:rsidRPr="00683DC9">
        <w:t xml:space="preserve">едосмотрах трудящихся </w:t>
      </w:r>
      <w:r>
        <w:t>на производс</w:t>
      </w:r>
      <w:r>
        <w:t>т</w:t>
      </w:r>
      <w:r>
        <w:t>вах</w:t>
      </w:r>
      <w:r w:rsidRPr="00683DC9">
        <w:t xml:space="preserve">, чреватых риском </w:t>
      </w:r>
      <w:r>
        <w:t>профессиональных</w:t>
      </w:r>
      <w:r w:rsidRPr="00683DC9">
        <w:t xml:space="preserve"> заболеваний</w:t>
      </w:r>
    </w:p>
    <w:p w:rsidR="002D5D60" w:rsidRPr="00683DC9" w:rsidRDefault="002D5D60" w:rsidP="002D5D60">
      <w:pPr>
        <w:pStyle w:val="Bullet1GR"/>
        <w:numPr>
          <w:ilvl w:val="0"/>
          <w:numId w:val="1"/>
        </w:numPr>
      </w:pPr>
      <w:r>
        <w:t>Решение</w:t>
      </w:r>
      <w:r w:rsidRPr="00683DC9">
        <w:t xml:space="preserve"> № 20 о мерах предосторожности и условиях в производстве</w:t>
      </w:r>
      <w:r w:rsidRPr="00683DC9">
        <w:t>н</w:t>
      </w:r>
      <w:r w:rsidRPr="00683DC9">
        <w:t>ных зонах и на рабочих метах в целях защиты трудящихся и посет</w:t>
      </w:r>
      <w:r w:rsidRPr="00683DC9">
        <w:t>и</w:t>
      </w:r>
      <w:r w:rsidRPr="00683DC9">
        <w:t>телей от производственн</w:t>
      </w:r>
      <w:r>
        <w:t>ого травматизма</w:t>
      </w:r>
    </w:p>
    <w:p w:rsidR="002D5D60" w:rsidRDefault="002D5D60" w:rsidP="002D5D60">
      <w:pPr>
        <w:pStyle w:val="Bullet1GR"/>
        <w:numPr>
          <w:ilvl w:val="0"/>
          <w:numId w:val="1"/>
        </w:numPr>
      </w:pPr>
      <w:r>
        <w:t>Решение</w:t>
      </w:r>
      <w:r w:rsidRPr="00683DC9">
        <w:t xml:space="preserve"> № 16 об ограничении </w:t>
      </w:r>
      <w:r>
        <w:t xml:space="preserve">продолжительности </w:t>
      </w:r>
      <w:r w:rsidRPr="00683DC9">
        <w:t>рабочего дня на о</w:t>
      </w:r>
      <w:r w:rsidRPr="00683DC9">
        <w:t>т</w:t>
      </w:r>
      <w:r w:rsidRPr="00683DC9">
        <w:t>крытом воздухе в летнее время.</w:t>
      </w:r>
    </w:p>
    <w:p w:rsidR="002D5D60" w:rsidRDefault="002D5D60" w:rsidP="002D5D60">
      <w:pPr>
        <w:pStyle w:val="SingleTxtGR"/>
      </w:pPr>
      <w:r>
        <w:t>86.</w:t>
      </w:r>
      <w:r>
        <w:tab/>
        <w:t>Законодательные рамки были усовершенствованы и укреплены в резул</w:t>
      </w:r>
      <w:r>
        <w:t>ь</w:t>
      </w:r>
      <w:r>
        <w:t>тате ратификации Катаром ряда конвенций МОТ, включая: Конвенцию об и</w:t>
      </w:r>
      <w:r>
        <w:t>н</w:t>
      </w:r>
      <w:r>
        <w:t>спекции труда 1947 года (№ 81); Конвенцию о дискриминации в области труда и занятий 1958 года (№ 111); Конвенцию о принудительном труде 1930 года (№ 29); Конвенцию о наихудших формах детского труда 1999 года (№ 182); Конвенцию о минимальном возрасте 1973 года (№ 138); и Конвенцию об у</w:t>
      </w:r>
      <w:r>
        <w:t>п</w:t>
      </w:r>
      <w:r>
        <w:t>разднении принудительного труда 1957 года (№ 105). Заботясь об улучшении условий труда и предоставлении им дополнительных прав и гарантий против эксплуатации, Катар заключил ряд двусторонних соглашений с государствами происхождения трудящихся-мигрантов с целью регулирования их найма и зан</w:t>
      </w:r>
      <w:r>
        <w:t>я</w:t>
      </w:r>
      <w:r>
        <w:t>тости, а также определения прав и обязанностей трудящихся и работодателей. Катар принял многочисленные меры по юридической защите прав домашней прислуги из числа мигрантов, включая мониторинг процессов найма и разр</w:t>
      </w:r>
      <w:r>
        <w:t>а</w:t>
      </w:r>
      <w:r>
        <w:t>ботку законопроекта о домашней прислуге, который ожидает принятия. Ката</w:t>
      </w:r>
      <w:r>
        <w:t>р</w:t>
      </w:r>
      <w:r>
        <w:t>ский фонд по борьбе с торговлей людьми организует информационно-просветительские кампании для работодателей по радио, телевидению и в печ</w:t>
      </w:r>
      <w:r>
        <w:t>а</w:t>
      </w:r>
      <w:r>
        <w:t>ти. Кроме того, К</w:t>
      </w:r>
      <w:r>
        <w:t>а</w:t>
      </w:r>
      <w:r>
        <w:t>тарская служба предоставления убежища и гуманитарной поддержки оказывает услуги в области защиты и социального обеспечения данной категории трудящихся. С целью создания надлежащего законодательн</w:t>
      </w:r>
      <w:r>
        <w:t>о</w:t>
      </w:r>
      <w:r>
        <w:t>го механизма соответс</w:t>
      </w:r>
      <w:r>
        <w:t>т</w:t>
      </w:r>
      <w:r>
        <w:t>вующие государственные службы в настоящее время рассматривают законопр</w:t>
      </w:r>
      <w:r>
        <w:t>о</w:t>
      </w:r>
      <w:r>
        <w:t>ект о борьбе с торговлей людьми. Катарский фонд по борьбе с торговлей люд</w:t>
      </w:r>
      <w:r>
        <w:t>ь</w:t>
      </w:r>
      <w:r>
        <w:t>ми также готовит исследование о положении домашней прислуги в Катаре (у</w:t>
      </w:r>
      <w:r>
        <w:t>с</w:t>
      </w:r>
      <w:r>
        <w:t>ловия, проблемы, последствия и решения).</w:t>
      </w:r>
    </w:p>
    <w:p w:rsidR="002D5D60" w:rsidRDefault="002D5D60" w:rsidP="002D5D60">
      <w:pPr>
        <w:pStyle w:val="SingleTxtGR"/>
      </w:pPr>
      <w:r>
        <w:t>87.</w:t>
      </w:r>
      <w:r>
        <w:tab/>
        <w:t>Помимо мер по разработке законодательства, направленного на укрепл</w:t>
      </w:r>
      <w:r>
        <w:t>е</w:t>
      </w:r>
      <w:r>
        <w:t>ние прав трудящихся-мигрантов, предпринимаются усилия по созданию соо</w:t>
      </w:r>
      <w:r>
        <w:t>т</w:t>
      </w:r>
      <w:r>
        <w:t>ветствующих учреждений. Управление трудовой инспекции при Министерстве труда было преобразовано в отдельный департамент, который играет основоп</w:t>
      </w:r>
      <w:r>
        <w:t>о</w:t>
      </w:r>
      <w:r>
        <w:t>лагающую роль в искоренении дискриминации в отношении трудящихся-мигрантов. Сотрудники трудовой инспекции тщательно подбираются с учетом их компетентности, и, при необходимости, могут быть использованы лица, имеющие опыт в различных областях. Согласно совместному решению Ген</w:t>
      </w:r>
      <w:r>
        <w:t>е</w:t>
      </w:r>
      <w:r>
        <w:t>рального прокурора и Министра труда, инспекторы имеют такие же полном</w:t>
      </w:r>
      <w:r>
        <w:t>о</w:t>
      </w:r>
      <w:r>
        <w:t>чия, как и следственные работники. Департамент трудовой инспекции готовит ежегодные доклады о проведенных инспекциях с указанием числа посещений, расследованных нарушений и принятых санкциях.</w:t>
      </w:r>
    </w:p>
    <w:p w:rsidR="002D5D60" w:rsidRDefault="002D5D60" w:rsidP="002D5D60">
      <w:pPr>
        <w:pStyle w:val="SingleTxtGR"/>
      </w:pPr>
      <w:r>
        <w:t>88.</w:t>
      </w:r>
      <w:r>
        <w:tab/>
        <w:t>В соответствии с Указом эмира № 35 от 2009 года был создан Департ</w:t>
      </w:r>
      <w:r>
        <w:t>а</w:t>
      </w:r>
      <w:r>
        <w:t>мент трудовых отношений для оперативного рассмотрения трудовых споров. Он уполномочен принимать и в ускоренном порядке максимум в течение одной недели рассматривать жалобы в области трудовых отношений. Он также может препровождать расследованные жалобы компетентным судам в течение одной недели после их получения. В сотрудничестве с посольствами соответству</w:t>
      </w:r>
      <w:r>
        <w:t>ю</w:t>
      </w:r>
      <w:r>
        <w:t>щих стран в Катаре Департамент издает и распространяет информационные м</w:t>
      </w:r>
      <w:r>
        <w:t>а</w:t>
      </w:r>
      <w:r>
        <w:t>териалы среди трудящихся, а также оказывает им консультационные услуги.</w:t>
      </w:r>
    </w:p>
    <w:p w:rsidR="002D5D60" w:rsidRPr="00D507E7" w:rsidRDefault="002D5D60" w:rsidP="002D5D60">
      <w:pPr>
        <w:pStyle w:val="SingleTxtGR"/>
      </w:pPr>
      <w:r>
        <w:t>89.</w:t>
      </w:r>
      <w:r>
        <w:tab/>
        <w:t>Для укрепления институциональной инфраструктуры, защиты и поощр</w:t>
      </w:r>
      <w:r>
        <w:t>е</w:t>
      </w:r>
      <w:r>
        <w:t>ния прав трудящихся Верховный судебный совет назначил два специальных с</w:t>
      </w:r>
      <w:r>
        <w:t>у</w:t>
      </w:r>
      <w:r>
        <w:t>да для рассмотрения и оперативного разрешения исков трудящихся. При этом для рассмотрения таких дел были созданы две палаты в окружном суде и суд полного состава. Плата за рассмотрение таких дел не взимается.</w:t>
      </w:r>
    </w:p>
    <w:p w:rsidR="00607972" w:rsidRDefault="00607972" w:rsidP="00607972">
      <w:pPr>
        <w:pStyle w:val="SingleTxtGR"/>
      </w:pPr>
      <w:r>
        <w:t>90.</w:t>
      </w:r>
      <w:r>
        <w:tab/>
        <w:t>В Законе № 4 от 2009 года о въезде, выезде, проживании в стране и ф</w:t>
      </w:r>
      <w:r>
        <w:t>и</w:t>
      </w:r>
      <w:r>
        <w:t>нансовой поддержке трудящихся-мигрантов указывается, что в некоторых о</w:t>
      </w:r>
      <w:r>
        <w:t>б</w:t>
      </w:r>
      <w:r>
        <w:t>стоятельствах, в том числе в случаях злоупотреблений, право на финансиров</w:t>
      </w:r>
      <w:r>
        <w:t>а</w:t>
      </w:r>
      <w:r>
        <w:t>ние трудящихся-мигрантов может быть передано другой стороне. Это позволяет обеспечить дополнительную защиту прав трудящихся-мигрантов. Статья 22 этого Закона гласит, что компетентный д</w:t>
      </w:r>
      <w:r>
        <w:t>е</w:t>
      </w:r>
      <w:r>
        <w:t>партамент Министерства внутренних дел может изменить договоренность о финанс</w:t>
      </w:r>
      <w:r>
        <w:t>и</w:t>
      </w:r>
      <w:r>
        <w:t>ровании трудящегося-мигранта при наличии письменного соглашения, подписанного между новым и прежним работодателем, а в случае трудящихся, контракты которых регулируются Труд</w:t>
      </w:r>
      <w:r>
        <w:t>о</w:t>
      </w:r>
      <w:r>
        <w:t>вым кодексом, при условии утверждения такого соглашения компетентным д</w:t>
      </w:r>
      <w:r>
        <w:t>е</w:t>
      </w:r>
      <w:r>
        <w:t>партаментом Министерства труда. Согласно статье 12, финансирование труд</w:t>
      </w:r>
      <w:r>
        <w:t>я</w:t>
      </w:r>
      <w:r>
        <w:t>щегося-мигранта может быть передано и без согласия спонсора, если это нео</w:t>
      </w:r>
      <w:r>
        <w:t>б</w:t>
      </w:r>
      <w:r>
        <w:t>ходимо для защиты прав трудящегося. Министр внутренних дел или его пре</w:t>
      </w:r>
      <w:r>
        <w:t>д</w:t>
      </w:r>
      <w:r>
        <w:t>ставитель могут передавать финансирование трудящегося-мигранта, контракт которого не регулируется Трудовым кодексом, если установлено, что спонсор нарушал права трудящегося или если того требуют интересы государства. На том же основании при наличии разрешения Министра внутренних дел или его представителя и с с</w:t>
      </w:r>
      <w:r>
        <w:t>о</w:t>
      </w:r>
      <w:r>
        <w:t>гласия Министерства труда финансирование трудящегося, работающего в рамках Трудового кодекса, может передаваться другому работ</w:t>
      </w:r>
      <w:r>
        <w:t>о</w:t>
      </w:r>
      <w:r>
        <w:t>дателю и по просьбе самого трудящегося. Статья 52 Кодекса предусматривает штраф в размере 10 000 катарских риалов (КР) за нарушение положений ст</w:t>
      </w:r>
      <w:r>
        <w:t>а</w:t>
      </w:r>
      <w:r>
        <w:t>тьи 9 Кодекса, которая запрещает работодателям изымать путевые документы трудящегося и обязывает их возвращать их трудящемуся по завершении проц</w:t>
      </w:r>
      <w:r>
        <w:t>е</w:t>
      </w:r>
      <w:r>
        <w:t>дуры оформления вида на жительство.</w:t>
      </w:r>
    </w:p>
    <w:p w:rsidR="00607972" w:rsidRPr="00097940" w:rsidRDefault="00607972" w:rsidP="00607972">
      <w:pPr>
        <w:pStyle w:val="H23GR"/>
      </w:pPr>
      <w:r>
        <w:tab/>
      </w:r>
      <w:r>
        <w:tab/>
      </w:r>
      <w:r w:rsidRPr="00097940">
        <w:t>Право на образование</w:t>
      </w:r>
    </w:p>
    <w:p w:rsidR="00607972" w:rsidRDefault="00607972" w:rsidP="00607972">
      <w:pPr>
        <w:pStyle w:val="SingleTxtGR"/>
      </w:pPr>
      <w:r>
        <w:t>91.</w:t>
      </w:r>
      <w:r>
        <w:tab/>
        <w:t>Статья 25 Конституции Катара гласит следу</w:t>
      </w:r>
      <w:r>
        <w:t>ю</w:t>
      </w:r>
      <w:r>
        <w:t>щее: "Образование является одним из основополагающих элементов социального прогресса, и государство заботится о его распространении и развитии". Статья 49 далее гласит: "Все граждане имеют право на образование. Государство предпринимает усилия для придания образованию обязательного характера в соответствии с действующ</w:t>
      </w:r>
      <w:r>
        <w:t>и</w:t>
      </w:r>
      <w:r>
        <w:t>ми в государстве законами и норм</w:t>
      </w:r>
      <w:r>
        <w:t>а</w:t>
      </w:r>
      <w:r>
        <w:t>ми".</w:t>
      </w:r>
    </w:p>
    <w:p w:rsidR="00607972" w:rsidRDefault="00607972" w:rsidP="00607972">
      <w:pPr>
        <w:pStyle w:val="SingleTxtGR"/>
      </w:pPr>
      <w:r>
        <w:t>92.</w:t>
      </w:r>
      <w:r>
        <w:tab/>
        <w:t>Кроме того, Закон № 25 от 2001 года предусматривает введение обяз</w:t>
      </w:r>
      <w:r>
        <w:t>а</w:t>
      </w:r>
      <w:r>
        <w:t>тельного и бесплатного образования для всех детей с начальной школы до п</w:t>
      </w:r>
      <w:r>
        <w:t>о</w:t>
      </w:r>
      <w:r>
        <w:t>лучения незаконче</w:t>
      </w:r>
      <w:r>
        <w:t>н</w:t>
      </w:r>
      <w:r>
        <w:t>ного среднего образования или до достижения ребенком 18 лет, в зависимости от того, что наступает раньше. В этот Закон были внес</w:t>
      </w:r>
      <w:r>
        <w:t>е</w:t>
      </w:r>
      <w:r>
        <w:t>ны поправки на основании Закона № 25 от 2009 года, который предусматривает взимание более высоких штрафов с родит</w:t>
      </w:r>
      <w:r>
        <w:t>е</w:t>
      </w:r>
      <w:r>
        <w:t>лей и опекунов, которые без видимой причины не отдают детей в школу для получения обязательного образования. Кроме того, являясь членом Организации Объединенных Наций по вопросам образования, науки и культуры (ЮНЕСКО), Катар взял на себя обязательство выполнять все решения и рекомендации этой организации, включая решения инициативы "Образование для всех" и шести ее целей. Исходя из этого, в 2003 году Катар разработал Национальный план в области "Образование для всех", а в 2007 году провел оценку достигнутого прогресса. Кроме того, гос</w:t>
      </w:r>
      <w:r>
        <w:t>у</w:t>
      </w:r>
      <w:r>
        <w:t>дарство стремится поощрять универсальное (всеобщее) образование, которое охватыв</w:t>
      </w:r>
      <w:r>
        <w:t>а</w:t>
      </w:r>
      <w:r>
        <w:t>ло бы всех детей без дискриминации по признаку пола, расы, религии или других факторов. Начиная с 1950-х годов государство принимает меры по модерн</w:t>
      </w:r>
      <w:r>
        <w:t>и</w:t>
      </w:r>
      <w:r>
        <w:t>зации своей системы образования и расширения ее охвата в целях удовлетворения потребностей в образовании катарских граждан и прожива</w:t>
      </w:r>
      <w:r>
        <w:t>ю</w:t>
      </w:r>
      <w:r>
        <w:t>щих в стране иностранцев, как мужчин, так и женщин, благодаря чему ситуация в области образования существенно улучшилась: если раньше в стране насч</w:t>
      </w:r>
      <w:r>
        <w:t>и</w:t>
      </w:r>
      <w:r>
        <w:t>тывалось лишь несколько традиционных школ, то в настоящее время в Катаре существует более 500 государственных и частных учебных заведений. Они де</w:t>
      </w:r>
      <w:r>
        <w:t>й</w:t>
      </w:r>
      <w:r>
        <w:t>ствуют на разных уровнях образования и открыты для всех.</w:t>
      </w:r>
    </w:p>
    <w:p w:rsidR="00607972" w:rsidRDefault="00607972" w:rsidP="00607972">
      <w:pPr>
        <w:pStyle w:val="SingleTxtGR"/>
      </w:pPr>
      <w:r>
        <w:t>93.</w:t>
      </w:r>
      <w:r>
        <w:tab/>
        <w:t>Самым важным результатом развития системы образования стало увел</w:t>
      </w:r>
      <w:r>
        <w:t>и</w:t>
      </w:r>
      <w:r>
        <w:t>чение числа учащихся и рост процента зачисленных в школу детей, как мальч</w:t>
      </w:r>
      <w:r>
        <w:t>и</w:t>
      </w:r>
      <w:r>
        <w:t>ков, так и девочек (см. таблицу н</w:t>
      </w:r>
      <w:r>
        <w:t>и</w:t>
      </w:r>
      <w:r>
        <w:t>же).</w:t>
      </w:r>
    </w:p>
    <w:p w:rsidR="00607972" w:rsidRPr="00A01C5E" w:rsidRDefault="00817F20" w:rsidP="00607972">
      <w:pPr>
        <w:pStyle w:val="SingleTxtGR"/>
        <w:spacing w:before="240"/>
        <w:jc w:val="left"/>
        <w:rPr>
          <w:b/>
        </w:rPr>
      </w:pPr>
      <w:r>
        <w:rPr>
          <w:b/>
        </w:rPr>
        <w:br w:type="page"/>
      </w:r>
      <w:r w:rsidR="00607972" w:rsidRPr="00A01C5E">
        <w:rPr>
          <w:b/>
        </w:rPr>
        <w:t>Динамика показателей всеобщего начального образования в Катаре, 1990−2007 годы</w:t>
      </w:r>
    </w:p>
    <w:tbl>
      <w:tblPr>
        <w:tblW w:w="850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6"/>
        <w:gridCol w:w="1350"/>
        <w:gridCol w:w="742"/>
        <w:gridCol w:w="826"/>
        <w:gridCol w:w="875"/>
        <w:gridCol w:w="980"/>
        <w:gridCol w:w="1016"/>
      </w:tblGrid>
      <w:tr w:rsidR="00607972" w:rsidRPr="00E469E1" w:rsidTr="00A94C82">
        <w:tc>
          <w:tcPr>
            <w:tcW w:w="2716" w:type="dxa"/>
            <w:tcBorders>
              <w:top w:val="single" w:sz="4" w:space="0" w:color="auto"/>
              <w:left w:val="nil"/>
              <w:bottom w:val="nil"/>
              <w:right w:val="nil"/>
            </w:tcBorders>
          </w:tcPr>
          <w:p w:rsidR="00607972" w:rsidRPr="00E469E1" w:rsidRDefault="00607972" w:rsidP="00A94C82">
            <w:pPr>
              <w:pStyle w:val="SingleTxtGA"/>
              <w:bidi w:val="0"/>
              <w:spacing w:before="40" w:after="40" w:line="280" w:lineRule="exact"/>
              <w:ind w:left="0" w:right="0"/>
              <w:rPr>
                <w:rFonts w:cs="Times New Roman"/>
                <w:sz w:val="18"/>
                <w:szCs w:val="18"/>
                <w:rtl/>
                <w:lang w:val="fr-FR" w:bidi="fr-FR"/>
              </w:rPr>
            </w:pPr>
          </w:p>
        </w:tc>
        <w:tc>
          <w:tcPr>
            <w:tcW w:w="3793" w:type="dxa"/>
            <w:gridSpan w:val="4"/>
            <w:tcBorders>
              <w:top w:val="single" w:sz="4" w:space="0" w:color="auto"/>
              <w:left w:val="nil"/>
              <w:bottom w:val="single" w:sz="4" w:space="0" w:color="auto"/>
              <w:right w:val="single" w:sz="24" w:space="0" w:color="FFFFFF"/>
            </w:tcBorders>
            <w:vAlign w:val="bottom"/>
          </w:tcPr>
          <w:p w:rsidR="00607972" w:rsidRPr="00B87D23" w:rsidRDefault="00607972" w:rsidP="00A94C82">
            <w:pPr>
              <w:pStyle w:val="SingleTxtGA"/>
              <w:tabs>
                <w:tab w:val="clear" w:pos="1928"/>
                <w:tab w:val="left" w:pos="1828"/>
              </w:tabs>
              <w:bidi w:val="0"/>
              <w:spacing w:before="40" w:after="40" w:line="280" w:lineRule="exact"/>
              <w:ind w:left="0" w:right="0"/>
              <w:jc w:val="left"/>
              <w:rPr>
                <w:rFonts w:cs="Times New Roman"/>
                <w:i/>
                <w:iCs/>
                <w:sz w:val="16"/>
                <w:szCs w:val="16"/>
                <w:rtl/>
                <w:lang w:val="ru-RU" w:bidi="fr-FR"/>
              </w:rPr>
            </w:pPr>
            <w:r>
              <w:rPr>
                <w:rFonts w:eastAsia="Traditional Arabic" w:cs="Times New Roman"/>
                <w:i/>
                <w:sz w:val="16"/>
                <w:szCs w:val="16"/>
                <w:lang w:val="ru-RU"/>
              </w:rPr>
              <w:tab/>
              <w:t>Процент зачисления</w:t>
            </w:r>
          </w:p>
        </w:tc>
        <w:tc>
          <w:tcPr>
            <w:tcW w:w="1996" w:type="dxa"/>
            <w:gridSpan w:val="2"/>
            <w:tcBorders>
              <w:top w:val="single" w:sz="4" w:space="0" w:color="auto"/>
              <w:left w:val="single" w:sz="24" w:space="0" w:color="FFFFFF"/>
              <w:bottom w:val="single" w:sz="4" w:space="0" w:color="auto"/>
              <w:right w:val="nil"/>
            </w:tcBorders>
            <w:vAlign w:val="bottom"/>
          </w:tcPr>
          <w:p w:rsidR="00607972" w:rsidRPr="00B87D23" w:rsidRDefault="00607972" w:rsidP="00A94C82">
            <w:pPr>
              <w:pStyle w:val="SingleTxtGA"/>
              <w:tabs>
                <w:tab w:val="left" w:pos="663"/>
              </w:tabs>
              <w:bidi w:val="0"/>
              <w:spacing w:before="40" w:after="40" w:line="280" w:lineRule="exact"/>
              <w:ind w:left="0" w:right="0"/>
              <w:jc w:val="center"/>
              <w:rPr>
                <w:rFonts w:cs="Times New Roman"/>
                <w:i/>
                <w:iCs/>
                <w:sz w:val="16"/>
                <w:szCs w:val="16"/>
                <w:rtl/>
                <w:lang w:val="ru-RU" w:bidi="fr-FR"/>
              </w:rPr>
            </w:pPr>
            <w:r>
              <w:rPr>
                <w:rFonts w:eastAsia="Traditional Arabic" w:cs="Times New Roman"/>
                <w:i/>
                <w:sz w:val="16"/>
                <w:szCs w:val="16"/>
                <w:lang w:val="ru-RU"/>
              </w:rPr>
              <w:t>Темпы роста</w:t>
            </w:r>
          </w:p>
        </w:tc>
      </w:tr>
      <w:tr w:rsidR="00607972" w:rsidRPr="00E469E1" w:rsidTr="00817F20">
        <w:tc>
          <w:tcPr>
            <w:tcW w:w="2716" w:type="dxa"/>
            <w:tcBorders>
              <w:top w:val="nil"/>
              <w:left w:val="nil"/>
              <w:bottom w:val="single" w:sz="12" w:space="0" w:color="auto"/>
              <w:right w:val="nil"/>
            </w:tcBorders>
          </w:tcPr>
          <w:p w:rsidR="00607972" w:rsidRPr="00E469E1" w:rsidRDefault="00607972" w:rsidP="00A94C82">
            <w:pPr>
              <w:pStyle w:val="SingleTxtGA"/>
              <w:bidi w:val="0"/>
              <w:spacing w:before="40" w:after="40" w:line="280" w:lineRule="exact"/>
              <w:ind w:left="0" w:right="0"/>
              <w:rPr>
                <w:rFonts w:cs="Times New Roman"/>
                <w:sz w:val="18"/>
                <w:szCs w:val="18"/>
                <w:rtl/>
                <w:lang w:val="fr-FR" w:bidi="fr-FR"/>
              </w:rPr>
            </w:pPr>
          </w:p>
        </w:tc>
        <w:tc>
          <w:tcPr>
            <w:tcW w:w="2092" w:type="dxa"/>
            <w:gridSpan w:val="2"/>
            <w:tcBorders>
              <w:top w:val="single" w:sz="4" w:space="0" w:color="auto"/>
              <w:left w:val="nil"/>
              <w:bottom w:val="single" w:sz="12" w:space="0" w:color="auto"/>
              <w:right w:val="nil"/>
            </w:tcBorders>
            <w:vAlign w:val="bottom"/>
          </w:tcPr>
          <w:p w:rsidR="00607972" w:rsidRPr="00E469E1" w:rsidRDefault="00607972" w:rsidP="00A94C8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1990</w:t>
            </w:r>
          </w:p>
        </w:tc>
        <w:tc>
          <w:tcPr>
            <w:tcW w:w="826" w:type="dxa"/>
            <w:tcBorders>
              <w:top w:val="single" w:sz="4" w:space="0" w:color="auto"/>
              <w:left w:val="nil"/>
              <w:bottom w:val="single" w:sz="12" w:space="0" w:color="auto"/>
              <w:right w:val="nil"/>
            </w:tcBorders>
            <w:vAlign w:val="bottom"/>
          </w:tcPr>
          <w:p w:rsidR="00607972" w:rsidRPr="00E469E1" w:rsidRDefault="00607972" w:rsidP="00A94C8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2000</w:t>
            </w:r>
          </w:p>
        </w:tc>
        <w:tc>
          <w:tcPr>
            <w:tcW w:w="875" w:type="dxa"/>
            <w:tcBorders>
              <w:top w:val="single" w:sz="4" w:space="0" w:color="auto"/>
              <w:left w:val="nil"/>
              <w:bottom w:val="single" w:sz="12" w:space="0" w:color="auto"/>
              <w:right w:val="single" w:sz="24" w:space="0" w:color="FFFFFF"/>
            </w:tcBorders>
            <w:vAlign w:val="bottom"/>
          </w:tcPr>
          <w:p w:rsidR="00607972" w:rsidRPr="00E469E1" w:rsidRDefault="00607972" w:rsidP="00A94C8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2007</w:t>
            </w:r>
          </w:p>
        </w:tc>
        <w:tc>
          <w:tcPr>
            <w:tcW w:w="980" w:type="dxa"/>
            <w:tcBorders>
              <w:top w:val="single" w:sz="4" w:space="0" w:color="auto"/>
              <w:left w:val="single" w:sz="24" w:space="0" w:color="FFFFFF"/>
              <w:bottom w:val="single" w:sz="12" w:space="0" w:color="auto"/>
              <w:right w:val="nil"/>
            </w:tcBorders>
            <w:vAlign w:val="bottom"/>
          </w:tcPr>
          <w:p w:rsidR="00607972" w:rsidRPr="00E469E1" w:rsidRDefault="00607972" w:rsidP="00A94C8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1990</w:t>
            </w:r>
            <w:r>
              <w:rPr>
                <w:rFonts w:eastAsia="Traditional Arabic" w:cs="Times New Roman"/>
                <w:i/>
                <w:sz w:val="16"/>
                <w:szCs w:val="16"/>
                <w:lang w:val="ru-RU"/>
              </w:rPr>
              <w:t>−</w:t>
            </w:r>
            <w:r w:rsidRPr="00E469E1">
              <w:rPr>
                <w:rFonts w:eastAsia="Traditional Arabic" w:cs="Times New Roman"/>
                <w:i/>
                <w:sz w:val="16"/>
                <w:szCs w:val="16"/>
                <w:lang w:val="fr-FR"/>
              </w:rPr>
              <w:t>2000</w:t>
            </w:r>
          </w:p>
        </w:tc>
        <w:tc>
          <w:tcPr>
            <w:tcW w:w="1016" w:type="dxa"/>
            <w:tcBorders>
              <w:top w:val="single" w:sz="4" w:space="0" w:color="auto"/>
              <w:left w:val="nil"/>
              <w:bottom w:val="single" w:sz="12" w:space="0" w:color="auto"/>
              <w:right w:val="nil"/>
            </w:tcBorders>
            <w:vAlign w:val="bottom"/>
          </w:tcPr>
          <w:p w:rsidR="00607972" w:rsidRPr="00E469E1" w:rsidRDefault="00607972" w:rsidP="00A94C8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2000</w:t>
            </w:r>
            <w:r>
              <w:rPr>
                <w:rFonts w:eastAsia="Traditional Arabic" w:cs="Times New Roman"/>
                <w:i/>
                <w:sz w:val="16"/>
                <w:szCs w:val="16"/>
                <w:lang w:val="ru-RU"/>
              </w:rPr>
              <w:t>−</w:t>
            </w:r>
            <w:r w:rsidRPr="00E469E1">
              <w:rPr>
                <w:rFonts w:eastAsia="Traditional Arabic" w:cs="Times New Roman"/>
                <w:i/>
                <w:sz w:val="16"/>
                <w:szCs w:val="16"/>
                <w:lang w:val="fr-FR"/>
              </w:rPr>
              <w:t>2007</w:t>
            </w:r>
          </w:p>
        </w:tc>
      </w:tr>
      <w:tr w:rsidR="00607972" w:rsidRPr="00E469E1" w:rsidTr="00817F20">
        <w:tc>
          <w:tcPr>
            <w:tcW w:w="2716" w:type="dxa"/>
            <w:vMerge w:val="restart"/>
            <w:tcBorders>
              <w:top w:val="single" w:sz="12" w:space="0" w:color="auto"/>
              <w:left w:val="nil"/>
              <w:right w:val="nil"/>
            </w:tcBorders>
            <w:tcMar>
              <w:left w:w="0" w:type="dxa"/>
              <w:right w:w="0" w:type="dxa"/>
            </w:tcMar>
            <w:vAlign w:val="center"/>
          </w:tcPr>
          <w:p w:rsidR="00607972" w:rsidRPr="00B87D23" w:rsidRDefault="00607972" w:rsidP="00A94C82">
            <w:pPr>
              <w:spacing w:before="40" w:after="40" w:line="220" w:lineRule="exact"/>
              <w:ind w:right="113"/>
              <w:rPr>
                <w:sz w:val="18"/>
                <w:rtl/>
                <w:lang w:bidi="fr-FR"/>
              </w:rPr>
            </w:pPr>
            <w:r>
              <w:rPr>
                <w:sz w:val="18"/>
                <w:lang w:bidi="fr-FR"/>
              </w:rPr>
              <w:t xml:space="preserve">Чистый процент зачисления </w:t>
            </w:r>
            <w:r>
              <w:rPr>
                <w:sz w:val="18"/>
                <w:lang w:bidi="fr-FR"/>
              </w:rPr>
              <w:br/>
              <w:t>в н</w:t>
            </w:r>
            <w:r>
              <w:rPr>
                <w:sz w:val="18"/>
                <w:lang w:bidi="fr-FR"/>
              </w:rPr>
              <w:t>а</w:t>
            </w:r>
            <w:r>
              <w:rPr>
                <w:sz w:val="18"/>
                <w:lang w:bidi="fr-FR"/>
              </w:rPr>
              <w:t>чальные школы</w:t>
            </w:r>
          </w:p>
        </w:tc>
        <w:tc>
          <w:tcPr>
            <w:tcW w:w="1350" w:type="dxa"/>
            <w:tcBorders>
              <w:top w:val="single" w:sz="12" w:space="0" w:color="auto"/>
              <w:left w:val="nil"/>
              <w:bottom w:val="nil"/>
              <w:right w:val="nil"/>
            </w:tcBorders>
            <w:tcMar>
              <w:left w:w="0" w:type="dxa"/>
              <w:right w:w="0" w:type="dxa"/>
            </w:tcMar>
            <w:vAlign w:val="bottom"/>
          </w:tcPr>
          <w:p w:rsidR="00607972" w:rsidRPr="00B87D23" w:rsidRDefault="00607972" w:rsidP="00A94C82">
            <w:pPr>
              <w:spacing w:before="40" w:after="40" w:line="220" w:lineRule="exact"/>
              <w:ind w:right="113"/>
              <w:rPr>
                <w:sz w:val="18"/>
                <w:rtl/>
                <w:lang w:bidi="fr-FR"/>
              </w:rPr>
            </w:pPr>
            <w:r>
              <w:rPr>
                <w:sz w:val="18"/>
              </w:rPr>
              <w:t>Мал</w:t>
            </w:r>
            <w:r>
              <w:rPr>
                <w:sz w:val="18"/>
              </w:rPr>
              <w:t>ь</w:t>
            </w:r>
            <w:r>
              <w:rPr>
                <w:sz w:val="18"/>
              </w:rPr>
              <w:t>чики</w:t>
            </w:r>
          </w:p>
        </w:tc>
        <w:tc>
          <w:tcPr>
            <w:tcW w:w="742" w:type="dxa"/>
            <w:tcBorders>
              <w:top w:val="single" w:sz="12"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92,3</w:t>
            </w:r>
          </w:p>
        </w:tc>
        <w:tc>
          <w:tcPr>
            <w:tcW w:w="826" w:type="dxa"/>
            <w:tcBorders>
              <w:top w:val="single" w:sz="12"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96,4</w:t>
            </w:r>
          </w:p>
        </w:tc>
        <w:tc>
          <w:tcPr>
            <w:tcW w:w="875" w:type="dxa"/>
            <w:tcBorders>
              <w:top w:val="single" w:sz="12"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97,9</w:t>
            </w:r>
          </w:p>
        </w:tc>
        <w:tc>
          <w:tcPr>
            <w:tcW w:w="980" w:type="dxa"/>
            <w:tcBorders>
              <w:top w:val="single" w:sz="12"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0,43</w:t>
            </w:r>
          </w:p>
        </w:tc>
        <w:tc>
          <w:tcPr>
            <w:tcW w:w="1016" w:type="dxa"/>
            <w:tcBorders>
              <w:top w:val="single" w:sz="12"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0,22</w:t>
            </w:r>
          </w:p>
        </w:tc>
      </w:tr>
      <w:tr w:rsidR="00607972" w:rsidRPr="00E469E1" w:rsidTr="00817F20">
        <w:tc>
          <w:tcPr>
            <w:tcW w:w="2716" w:type="dxa"/>
            <w:vMerge/>
            <w:tcBorders>
              <w:left w:val="nil"/>
              <w:right w:val="nil"/>
            </w:tcBorders>
            <w:tcMar>
              <w:left w:w="0" w:type="dxa"/>
              <w:right w:w="0" w:type="dxa"/>
            </w:tcMar>
            <w:vAlign w:val="bottom"/>
          </w:tcPr>
          <w:p w:rsidR="00607972" w:rsidRPr="00E469E1" w:rsidRDefault="00607972" w:rsidP="00A94C82">
            <w:pPr>
              <w:spacing w:before="40" w:after="40" w:line="220" w:lineRule="exact"/>
              <w:ind w:right="113"/>
              <w:rPr>
                <w:sz w:val="18"/>
                <w:rtl/>
                <w:lang w:val="fr-FR" w:bidi="fr-FR"/>
              </w:rPr>
            </w:pPr>
          </w:p>
        </w:tc>
        <w:tc>
          <w:tcPr>
            <w:tcW w:w="1350" w:type="dxa"/>
            <w:tcBorders>
              <w:top w:val="nil"/>
              <w:left w:val="nil"/>
              <w:bottom w:val="nil"/>
              <w:right w:val="nil"/>
            </w:tcBorders>
            <w:tcMar>
              <w:left w:w="0" w:type="dxa"/>
              <w:right w:w="0" w:type="dxa"/>
            </w:tcMar>
            <w:vAlign w:val="bottom"/>
          </w:tcPr>
          <w:p w:rsidR="00607972" w:rsidRPr="00B87D23" w:rsidRDefault="00607972" w:rsidP="00A94C82">
            <w:pPr>
              <w:spacing w:before="40" w:after="40" w:line="220" w:lineRule="exact"/>
              <w:ind w:right="113"/>
              <w:rPr>
                <w:sz w:val="18"/>
                <w:rtl/>
                <w:lang w:bidi="fr-FR"/>
              </w:rPr>
            </w:pPr>
            <w:r>
              <w:rPr>
                <w:sz w:val="18"/>
              </w:rPr>
              <w:t>Дево</w:t>
            </w:r>
            <w:r>
              <w:rPr>
                <w:sz w:val="18"/>
              </w:rPr>
              <w:t>ч</w:t>
            </w:r>
            <w:r>
              <w:rPr>
                <w:sz w:val="18"/>
              </w:rPr>
              <w:t>ки</w:t>
            </w:r>
          </w:p>
        </w:tc>
        <w:tc>
          <w:tcPr>
            <w:tcW w:w="742" w:type="dxa"/>
            <w:tcBorders>
              <w:top w:val="nil"/>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91,6</w:t>
            </w:r>
          </w:p>
        </w:tc>
        <w:tc>
          <w:tcPr>
            <w:tcW w:w="826" w:type="dxa"/>
            <w:tcBorders>
              <w:top w:val="nil"/>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97,3</w:t>
            </w:r>
          </w:p>
        </w:tc>
        <w:tc>
          <w:tcPr>
            <w:tcW w:w="875" w:type="dxa"/>
            <w:tcBorders>
              <w:top w:val="nil"/>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97,3</w:t>
            </w:r>
          </w:p>
        </w:tc>
        <w:tc>
          <w:tcPr>
            <w:tcW w:w="980" w:type="dxa"/>
            <w:tcBorders>
              <w:top w:val="nil"/>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0,69</w:t>
            </w:r>
          </w:p>
        </w:tc>
        <w:tc>
          <w:tcPr>
            <w:tcW w:w="1016" w:type="dxa"/>
            <w:tcBorders>
              <w:top w:val="nil"/>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A7547D">
              <w:rPr>
                <w:sz w:val="18"/>
              </w:rPr>
              <w:t>0,00</w:t>
            </w:r>
          </w:p>
        </w:tc>
      </w:tr>
      <w:tr w:rsidR="00607972" w:rsidRPr="00E469E1" w:rsidTr="00817F20">
        <w:tc>
          <w:tcPr>
            <w:tcW w:w="2716" w:type="dxa"/>
            <w:vMerge/>
            <w:tcBorders>
              <w:left w:val="nil"/>
              <w:bottom w:val="single" w:sz="4" w:space="0" w:color="auto"/>
              <w:right w:val="nil"/>
            </w:tcBorders>
            <w:tcMar>
              <w:left w:w="0" w:type="dxa"/>
              <w:right w:w="0" w:type="dxa"/>
            </w:tcMar>
            <w:vAlign w:val="bottom"/>
          </w:tcPr>
          <w:p w:rsidR="00607972" w:rsidRPr="00E469E1" w:rsidRDefault="00607972" w:rsidP="00A94C82">
            <w:pPr>
              <w:spacing w:before="40" w:after="40" w:line="220" w:lineRule="exact"/>
              <w:ind w:right="113"/>
              <w:rPr>
                <w:sz w:val="18"/>
                <w:rtl/>
                <w:lang w:val="fr-FR" w:bidi="fr-FR"/>
              </w:rPr>
            </w:pPr>
          </w:p>
        </w:tc>
        <w:tc>
          <w:tcPr>
            <w:tcW w:w="1350" w:type="dxa"/>
            <w:tcBorders>
              <w:top w:val="nil"/>
              <w:left w:val="nil"/>
              <w:bottom w:val="single" w:sz="4" w:space="0" w:color="auto"/>
              <w:right w:val="nil"/>
            </w:tcBorders>
            <w:tcMar>
              <w:left w:w="0" w:type="dxa"/>
              <w:right w:w="0" w:type="dxa"/>
            </w:tcMar>
            <w:vAlign w:val="bottom"/>
          </w:tcPr>
          <w:p w:rsidR="00607972" w:rsidRPr="00B87D23" w:rsidRDefault="00607972" w:rsidP="00A94C82">
            <w:pPr>
              <w:spacing w:before="80" w:after="80" w:line="220" w:lineRule="exact"/>
              <w:ind w:right="113"/>
              <w:rPr>
                <w:b/>
                <w:bCs/>
                <w:sz w:val="18"/>
                <w:rtl/>
                <w:lang w:bidi="fr-FR"/>
              </w:rPr>
            </w:pPr>
            <w:r>
              <w:rPr>
                <w:b/>
                <w:bCs/>
                <w:sz w:val="18"/>
              </w:rPr>
              <w:t>Итого</w:t>
            </w:r>
          </w:p>
        </w:tc>
        <w:tc>
          <w:tcPr>
            <w:tcW w:w="742" w:type="dxa"/>
            <w:tcBorders>
              <w:top w:val="nil"/>
              <w:left w:val="nil"/>
              <w:bottom w:val="single" w:sz="4" w:space="0" w:color="auto"/>
              <w:right w:val="nil"/>
            </w:tcBorders>
            <w:tcMar>
              <w:left w:w="0" w:type="dxa"/>
              <w:right w:w="0" w:type="dxa"/>
            </w:tcMar>
            <w:vAlign w:val="bottom"/>
          </w:tcPr>
          <w:p w:rsidR="00607972" w:rsidRPr="00E469E1" w:rsidRDefault="00607972" w:rsidP="00A94C82">
            <w:pPr>
              <w:spacing w:before="80" w:after="80" w:line="220" w:lineRule="exact"/>
              <w:ind w:right="113"/>
              <w:jc w:val="right"/>
              <w:rPr>
                <w:b/>
                <w:bCs/>
                <w:sz w:val="18"/>
                <w:rtl/>
                <w:lang w:val="fr-FR" w:bidi="fr-FR"/>
              </w:rPr>
            </w:pPr>
            <w:r w:rsidRPr="00A7547D">
              <w:rPr>
                <w:b/>
                <w:bCs/>
                <w:sz w:val="18"/>
              </w:rPr>
              <w:t>91,6</w:t>
            </w:r>
          </w:p>
        </w:tc>
        <w:tc>
          <w:tcPr>
            <w:tcW w:w="826" w:type="dxa"/>
            <w:tcBorders>
              <w:top w:val="nil"/>
              <w:left w:val="nil"/>
              <w:bottom w:val="single" w:sz="4" w:space="0" w:color="auto"/>
              <w:right w:val="nil"/>
            </w:tcBorders>
            <w:tcMar>
              <w:left w:w="0" w:type="dxa"/>
              <w:right w:w="0" w:type="dxa"/>
            </w:tcMar>
            <w:vAlign w:val="bottom"/>
          </w:tcPr>
          <w:p w:rsidR="00607972" w:rsidRPr="00E469E1" w:rsidRDefault="00607972" w:rsidP="00A94C82">
            <w:pPr>
              <w:spacing w:before="80" w:after="80" w:line="220" w:lineRule="exact"/>
              <w:ind w:right="113"/>
              <w:jc w:val="right"/>
              <w:rPr>
                <w:b/>
                <w:bCs/>
                <w:sz w:val="18"/>
                <w:rtl/>
                <w:lang w:val="fr-FR" w:bidi="fr-FR"/>
              </w:rPr>
            </w:pPr>
            <w:r w:rsidRPr="00A7547D">
              <w:rPr>
                <w:b/>
                <w:bCs/>
                <w:sz w:val="18"/>
              </w:rPr>
              <w:t>96,9</w:t>
            </w:r>
          </w:p>
        </w:tc>
        <w:tc>
          <w:tcPr>
            <w:tcW w:w="875" w:type="dxa"/>
            <w:tcBorders>
              <w:top w:val="nil"/>
              <w:left w:val="nil"/>
              <w:bottom w:val="single" w:sz="4" w:space="0" w:color="auto"/>
              <w:right w:val="nil"/>
            </w:tcBorders>
            <w:tcMar>
              <w:left w:w="0" w:type="dxa"/>
              <w:right w:w="0" w:type="dxa"/>
            </w:tcMar>
            <w:vAlign w:val="bottom"/>
          </w:tcPr>
          <w:p w:rsidR="00607972" w:rsidRPr="00E469E1" w:rsidRDefault="00607972" w:rsidP="00A94C82">
            <w:pPr>
              <w:spacing w:before="80" w:after="80" w:line="220" w:lineRule="exact"/>
              <w:ind w:right="113"/>
              <w:jc w:val="right"/>
              <w:rPr>
                <w:b/>
                <w:bCs/>
                <w:sz w:val="18"/>
                <w:rtl/>
                <w:lang w:val="fr-FR" w:bidi="fr-FR"/>
              </w:rPr>
            </w:pPr>
            <w:r w:rsidRPr="00A7547D">
              <w:rPr>
                <w:b/>
                <w:bCs/>
                <w:sz w:val="18"/>
              </w:rPr>
              <w:t>97,6</w:t>
            </w:r>
          </w:p>
        </w:tc>
        <w:tc>
          <w:tcPr>
            <w:tcW w:w="980" w:type="dxa"/>
            <w:tcBorders>
              <w:top w:val="nil"/>
              <w:left w:val="nil"/>
              <w:bottom w:val="single" w:sz="4" w:space="0" w:color="auto"/>
              <w:right w:val="nil"/>
            </w:tcBorders>
            <w:tcMar>
              <w:left w:w="0" w:type="dxa"/>
              <w:right w:w="0" w:type="dxa"/>
            </w:tcMar>
            <w:vAlign w:val="bottom"/>
          </w:tcPr>
          <w:p w:rsidR="00607972" w:rsidRPr="00E469E1" w:rsidRDefault="00607972" w:rsidP="00A94C82">
            <w:pPr>
              <w:spacing w:before="80" w:after="80" w:line="220" w:lineRule="exact"/>
              <w:ind w:right="113"/>
              <w:jc w:val="right"/>
              <w:rPr>
                <w:b/>
                <w:bCs/>
                <w:sz w:val="18"/>
                <w:rtl/>
                <w:lang w:val="fr-FR" w:bidi="fr-FR"/>
              </w:rPr>
            </w:pPr>
            <w:r w:rsidRPr="00A7547D">
              <w:rPr>
                <w:b/>
                <w:bCs/>
                <w:sz w:val="18"/>
              </w:rPr>
              <w:t>0,56</w:t>
            </w:r>
          </w:p>
        </w:tc>
        <w:tc>
          <w:tcPr>
            <w:tcW w:w="1016" w:type="dxa"/>
            <w:tcBorders>
              <w:top w:val="nil"/>
              <w:left w:val="nil"/>
              <w:bottom w:val="single" w:sz="4" w:space="0" w:color="auto"/>
              <w:right w:val="nil"/>
            </w:tcBorders>
            <w:tcMar>
              <w:left w:w="0" w:type="dxa"/>
              <w:right w:w="0" w:type="dxa"/>
            </w:tcMar>
            <w:vAlign w:val="bottom"/>
          </w:tcPr>
          <w:p w:rsidR="00607972" w:rsidRPr="00E469E1" w:rsidRDefault="00607972" w:rsidP="00A94C82">
            <w:pPr>
              <w:spacing w:before="80" w:after="80" w:line="220" w:lineRule="exact"/>
              <w:ind w:right="113"/>
              <w:jc w:val="right"/>
              <w:rPr>
                <w:b/>
                <w:bCs/>
                <w:sz w:val="18"/>
                <w:rtl/>
                <w:lang w:val="fr-FR" w:bidi="fr-FR"/>
              </w:rPr>
            </w:pPr>
            <w:r w:rsidRPr="00A7547D">
              <w:rPr>
                <w:b/>
                <w:bCs/>
                <w:sz w:val="18"/>
              </w:rPr>
              <w:t>0,77</w:t>
            </w:r>
          </w:p>
        </w:tc>
      </w:tr>
      <w:tr w:rsidR="00607972" w:rsidRPr="00E469E1" w:rsidTr="00817F20">
        <w:tc>
          <w:tcPr>
            <w:tcW w:w="4066" w:type="dxa"/>
            <w:gridSpan w:val="2"/>
            <w:tcBorders>
              <w:top w:val="single" w:sz="4" w:space="0" w:color="auto"/>
              <w:left w:val="nil"/>
              <w:bottom w:val="nil"/>
              <w:right w:val="nil"/>
            </w:tcBorders>
            <w:tcMar>
              <w:left w:w="0" w:type="dxa"/>
              <w:right w:w="0" w:type="dxa"/>
            </w:tcMar>
            <w:vAlign w:val="bottom"/>
          </w:tcPr>
          <w:p w:rsidR="00607972" w:rsidRPr="00B87D23" w:rsidRDefault="00607972" w:rsidP="00A94C82">
            <w:pPr>
              <w:spacing w:before="40" w:after="40" w:line="220" w:lineRule="exact"/>
              <w:rPr>
                <w:sz w:val="18"/>
                <w:rtl/>
                <w:lang w:bidi="fr-FR"/>
              </w:rPr>
            </w:pPr>
            <w:r>
              <w:rPr>
                <w:sz w:val="18"/>
              </w:rPr>
              <w:t>Доля учащихся, закончивших начальную шк</w:t>
            </w:r>
            <w:r>
              <w:rPr>
                <w:sz w:val="18"/>
              </w:rPr>
              <w:t>о</w:t>
            </w:r>
            <w:r>
              <w:rPr>
                <w:sz w:val="18"/>
              </w:rPr>
              <w:t>лу</w:t>
            </w:r>
          </w:p>
        </w:tc>
        <w:tc>
          <w:tcPr>
            <w:tcW w:w="742" w:type="dxa"/>
            <w:tcBorders>
              <w:top w:val="single" w:sz="4"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Pr>
                <w:sz w:val="18"/>
                <w:lang w:val="fr-FR"/>
              </w:rPr>
              <w:t>–</w:t>
            </w:r>
          </w:p>
        </w:tc>
        <w:tc>
          <w:tcPr>
            <w:tcW w:w="826" w:type="dxa"/>
            <w:tcBorders>
              <w:top w:val="single" w:sz="4"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88</w:t>
            </w:r>
          </w:p>
        </w:tc>
        <w:tc>
          <w:tcPr>
            <w:tcW w:w="875" w:type="dxa"/>
            <w:tcBorders>
              <w:top w:val="single" w:sz="4"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99,7</w:t>
            </w:r>
          </w:p>
        </w:tc>
        <w:tc>
          <w:tcPr>
            <w:tcW w:w="980" w:type="dxa"/>
            <w:tcBorders>
              <w:top w:val="single" w:sz="4"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Pr>
                <w:sz w:val="18"/>
                <w:lang w:val="fr-FR"/>
              </w:rPr>
              <w:t>–</w:t>
            </w:r>
          </w:p>
        </w:tc>
        <w:tc>
          <w:tcPr>
            <w:tcW w:w="1016" w:type="dxa"/>
            <w:tcBorders>
              <w:top w:val="single" w:sz="4" w:space="0" w:color="auto"/>
              <w:left w:val="nil"/>
              <w:bottom w:val="nil"/>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1,39</w:t>
            </w:r>
          </w:p>
        </w:tc>
      </w:tr>
      <w:tr w:rsidR="00607972" w:rsidRPr="00E469E1" w:rsidTr="00817F20">
        <w:tc>
          <w:tcPr>
            <w:tcW w:w="4066" w:type="dxa"/>
            <w:gridSpan w:val="2"/>
            <w:tcBorders>
              <w:top w:val="nil"/>
              <w:left w:val="nil"/>
              <w:bottom w:val="single" w:sz="12" w:space="0" w:color="auto"/>
              <w:right w:val="nil"/>
            </w:tcBorders>
            <w:tcMar>
              <w:left w:w="0" w:type="dxa"/>
              <w:right w:w="0" w:type="dxa"/>
            </w:tcMar>
            <w:vAlign w:val="bottom"/>
          </w:tcPr>
          <w:p w:rsidR="00607972" w:rsidRPr="00E22898" w:rsidRDefault="00607972" w:rsidP="00A94C82">
            <w:pPr>
              <w:spacing w:before="40" w:after="40" w:line="220" w:lineRule="exact"/>
              <w:ind w:right="113"/>
              <w:rPr>
                <w:sz w:val="18"/>
                <w:rtl/>
                <w:lang w:bidi="fr-FR"/>
              </w:rPr>
            </w:pPr>
            <w:r>
              <w:rPr>
                <w:sz w:val="18"/>
              </w:rPr>
              <w:t>Уровень грамотности среди представителей обоих полов в во</w:t>
            </w:r>
            <w:r>
              <w:rPr>
                <w:sz w:val="18"/>
              </w:rPr>
              <w:t>з</w:t>
            </w:r>
            <w:r>
              <w:rPr>
                <w:sz w:val="18"/>
              </w:rPr>
              <w:t xml:space="preserve">растной группе 15−24 </w:t>
            </w:r>
            <w:r w:rsidRPr="00E22898">
              <w:rPr>
                <w:sz w:val="18"/>
              </w:rPr>
              <w:t>лет</w:t>
            </w:r>
          </w:p>
        </w:tc>
        <w:tc>
          <w:tcPr>
            <w:tcW w:w="742" w:type="dxa"/>
            <w:tcBorders>
              <w:top w:val="nil"/>
              <w:left w:val="nil"/>
              <w:bottom w:val="single" w:sz="12" w:space="0" w:color="auto"/>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96,5</w:t>
            </w:r>
          </w:p>
        </w:tc>
        <w:tc>
          <w:tcPr>
            <w:tcW w:w="826" w:type="dxa"/>
            <w:tcBorders>
              <w:top w:val="nil"/>
              <w:left w:val="nil"/>
              <w:bottom w:val="single" w:sz="12" w:space="0" w:color="auto"/>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98,0</w:t>
            </w:r>
          </w:p>
        </w:tc>
        <w:tc>
          <w:tcPr>
            <w:tcW w:w="875" w:type="dxa"/>
            <w:tcBorders>
              <w:top w:val="nil"/>
              <w:left w:val="nil"/>
              <w:bottom w:val="single" w:sz="12" w:space="0" w:color="auto"/>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99,1</w:t>
            </w:r>
          </w:p>
        </w:tc>
        <w:tc>
          <w:tcPr>
            <w:tcW w:w="980" w:type="dxa"/>
            <w:tcBorders>
              <w:top w:val="nil"/>
              <w:left w:val="nil"/>
              <w:bottom w:val="single" w:sz="12" w:space="0" w:color="auto"/>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0,15</w:t>
            </w:r>
          </w:p>
        </w:tc>
        <w:tc>
          <w:tcPr>
            <w:tcW w:w="1016" w:type="dxa"/>
            <w:tcBorders>
              <w:top w:val="nil"/>
              <w:left w:val="nil"/>
              <w:bottom w:val="single" w:sz="12" w:space="0" w:color="auto"/>
              <w:right w:val="nil"/>
            </w:tcBorders>
            <w:tcMar>
              <w:left w:w="0" w:type="dxa"/>
              <w:right w:w="0" w:type="dxa"/>
            </w:tcMar>
            <w:vAlign w:val="bottom"/>
          </w:tcPr>
          <w:p w:rsidR="00607972" w:rsidRPr="00E469E1" w:rsidRDefault="00607972" w:rsidP="00A94C82">
            <w:pPr>
              <w:spacing w:before="40" w:after="40" w:line="220" w:lineRule="exact"/>
              <w:ind w:right="113"/>
              <w:jc w:val="right"/>
              <w:rPr>
                <w:sz w:val="18"/>
                <w:rtl/>
                <w:lang w:val="fr-FR" w:bidi="fr-FR"/>
              </w:rPr>
            </w:pPr>
            <w:r w:rsidRPr="00E469E1">
              <w:rPr>
                <w:sz w:val="18"/>
                <w:lang w:val="fr-FR"/>
              </w:rPr>
              <w:t>0,16</w:t>
            </w:r>
          </w:p>
        </w:tc>
      </w:tr>
    </w:tbl>
    <w:p w:rsidR="00607972" w:rsidRDefault="00607972" w:rsidP="00607972">
      <w:pPr>
        <w:pStyle w:val="SingleTxtGR"/>
        <w:spacing w:before="240"/>
      </w:pPr>
      <w:r>
        <w:t>94.</w:t>
      </w:r>
      <w:r>
        <w:tab/>
        <w:t>Устойчивый рост числа учащихся в последние десятилетия стал результ</w:t>
      </w:r>
      <w:r>
        <w:t>а</w:t>
      </w:r>
      <w:r>
        <w:t>том государственных инвестиций в образование и предпринятых в последние годы усилий сделать образование одним из приоритетов. Коэффициент зачи</w:t>
      </w:r>
      <w:r>
        <w:t>с</w:t>
      </w:r>
      <w:r>
        <w:t>ления в начальную школу является одним из наиболее высоких в мире; дости</w:t>
      </w:r>
      <w:r>
        <w:t>г</w:t>
      </w:r>
      <w:r>
        <w:t>нутые в последнее время успехи выводят Катар в первые ряды стран с точки зрения доступа к возможностям в области базового образования мальчиков и девочек из всех слоев общества без какой-либо дискриминации или исключ</w:t>
      </w:r>
      <w:r>
        <w:t>е</w:t>
      </w:r>
      <w:r>
        <w:t>ний. Одним из показателей успеха и эффективности катарской системы образ</w:t>
      </w:r>
      <w:r>
        <w:t>о</w:t>
      </w:r>
      <w:r>
        <w:t>вания является низкое число учащихся, бросающих школу на уровне начальн</w:t>
      </w:r>
      <w:r>
        <w:t>о</w:t>
      </w:r>
      <w:r>
        <w:t>го обр</w:t>
      </w:r>
      <w:r>
        <w:t>а</w:t>
      </w:r>
      <w:r>
        <w:t>зования.</w:t>
      </w:r>
    </w:p>
    <w:p w:rsidR="00607972" w:rsidRDefault="00607972" w:rsidP="00607972">
      <w:pPr>
        <w:pStyle w:val="SingleTxtGR"/>
      </w:pPr>
      <w:r>
        <w:t>95.</w:t>
      </w:r>
      <w:r>
        <w:tab/>
        <w:t>В 2002 году для разработки образовательной политики в Катаре был у</w:t>
      </w:r>
      <w:r>
        <w:t>ч</w:t>
      </w:r>
      <w:r>
        <w:t>режден Высший совет по делам образования. Указ эмира № 14 от 2009 года предусматривал реорганизацию Совета в рамках мер по осуществлению Н</w:t>
      </w:r>
      <w:r>
        <w:t>а</w:t>
      </w:r>
      <w:r>
        <w:t>циональной концепции ра</w:t>
      </w:r>
      <w:r>
        <w:t>з</w:t>
      </w:r>
      <w:r>
        <w:t>вития Катара до 2030 года. Совет представляет собой орган высокого уровня, в задачи которого входит развитие образования и п</w:t>
      </w:r>
      <w:r>
        <w:t>о</w:t>
      </w:r>
      <w:r>
        <w:t>вышение образовательных стандартов в соответствии с потребностями госуда</w:t>
      </w:r>
      <w:r>
        <w:t>р</w:t>
      </w:r>
      <w:r>
        <w:t>ства в высококвалифицированных кадрах в различных сферах. Осуществляемая Советом инициатива по развитию общеобразовател</w:t>
      </w:r>
      <w:r>
        <w:t>ь</w:t>
      </w:r>
      <w:r>
        <w:t>ной системы ("Образование для новой эпохи") ориентирована на создание независимых финансируемых г</w:t>
      </w:r>
      <w:r>
        <w:t>о</w:t>
      </w:r>
      <w:r>
        <w:t>сударством школ на основе четырех критериев: независимость, по</w:t>
      </w:r>
      <w:r>
        <w:t>д</w:t>
      </w:r>
      <w:r>
        <w:t>отчетность, разнообразие и выбор.</w:t>
      </w:r>
    </w:p>
    <w:p w:rsidR="00607972" w:rsidRDefault="00607972" w:rsidP="00607972">
      <w:pPr>
        <w:pStyle w:val="SingleTxtGR"/>
      </w:pPr>
      <w:r>
        <w:t>96.</w:t>
      </w:r>
      <w:r>
        <w:tab/>
        <w:t>Объем расходов на образование в качестве доли от общих государстве</w:t>
      </w:r>
      <w:r>
        <w:t>н</w:t>
      </w:r>
      <w:r>
        <w:t>ных расх</w:t>
      </w:r>
      <w:r>
        <w:t>о</w:t>
      </w:r>
      <w:r>
        <w:t>дов возрос с 19,6% в 2005 году до 21% в 2008 году (3,3% ВВП). Катар проводит пер</w:t>
      </w:r>
      <w:r>
        <w:t>е</w:t>
      </w:r>
      <w:r>
        <w:t>довую политику стимулирования научных исследований, выделяя 2,8% ВВП на нужды исследований и учредив в 2006 году Катарский фонд нау</w:t>
      </w:r>
      <w:r>
        <w:t>ч</w:t>
      </w:r>
      <w:r>
        <w:t>ных исследований. В целях обеспечения стабильности ассигнований на нужды образования и удовлетворения п</w:t>
      </w:r>
      <w:r>
        <w:t>о</w:t>
      </w:r>
      <w:r>
        <w:t>требностей в данной области был создан фонд ассигнований на нужды образования, частично финансируемый за счет капит</w:t>
      </w:r>
      <w:r>
        <w:t>а</w:t>
      </w:r>
      <w:r>
        <w:t>ловложений, полученных от добычи нефти.</w:t>
      </w:r>
    </w:p>
    <w:p w:rsidR="00607972" w:rsidRDefault="00607972" w:rsidP="00607972">
      <w:pPr>
        <w:pStyle w:val="H23GR"/>
      </w:pPr>
      <w:r>
        <w:tab/>
      </w:r>
      <w:r>
        <w:tab/>
        <w:t>Право на здоровье</w:t>
      </w:r>
    </w:p>
    <w:p w:rsidR="00607972" w:rsidRDefault="00607972" w:rsidP="00607972">
      <w:pPr>
        <w:pStyle w:val="SingleTxtGR"/>
      </w:pPr>
      <w:r>
        <w:t>97.</w:t>
      </w:r>
      <w:r>
        <w:tab/>
        <w:t>Законы Катара гарантируют право на доступ к медицинскому обслужив</w:t>
      </w:r>
      <w:r>
        <w:t>а</w:t>
      </w:r>
      <w:r>
        <w:t>нию без дискриминации по признаку расы, религии, места происх</w:t>
      </w:r>
      <w:r>
        <w:t>о</w:t>
      </w:r>
      <w:r>
        <w:t>ждения, убеждений, языка, возраста или инвалидности. Медицинским фондом "Хамад" была разработана хартия, устанавливающая принципы обеспечения права на здоровье, включая право на доступ к медицинским услугам без дискриминации, право на надлежащее медицинское обслуживание, защиту частной жизни и конфиденциальность и</w:t>
      </w:r>
      <w:r>
        <w:t>н</w:t>
      </w:r>
      <w:r>
        <w:t>формации.</w:t>
      </w:r>
    </w:p>
    <w:p w:rsidR="00607972" w:rsidRPr="00046649" w:rsidRDefault="00607972" w:rsidP="00607972">
      <w:pPr>
        <w:pStyle w:val="SingleTxtGR"/>
      </w:pPr>
      <w:r>
        <w:t>98.</w:t>
      </w:r>
      <w:r>
        <w:tab/>
        <w:t>Сектор здравоохранения является одним из приоритетов в контексте с</w:t>
      </w:r>
      <w:r>
        <w:t>о</w:t>
      </w:r>
      <w:r>
        <w:t>циально-экономического развития. Катар продолжает оказывать базовые мед</w:t>
      </w:r>
      <w:r>
        <w:t>и</w:t>
      </w:r>
      <w:r>
        <w:t>цинские услуги различным слоям общества, особенно тем из них, кто наиболее подвержен заболеван</w:t>
      </w:r>
      <w:r>
        <w:t>и</w:t>
      </w:r>
      <w:r>
        <w:t>ям, например, детям. В этих целях он наращивает объемы строительства детских центров, проводит кампании вакцинаций от инфекцио</w:t>
      </w:r>
      <w:r>
        <w:t>н</w:t>
      </w:r>
      <w:r>
        <w:t>ных заболеваний и организует ка</w:t>
      </w:r>
      <w:r>
        <w:t>м</w:t>
      </w:r>
      <w:r>
        <w:t>пании повышения осведомленности, а также осуществляет программы охраны здор</w:t>
      </w:r>
      <w:r>
        <w:t>о</w:t>
      </w:r>
      <w:r>
        <w:t>вья школьников в сотрудничестве с Высшим советом по делам здравоохранения и Высшим советом по делам обр</w:t>
      </w:r>
      <w:r>
        <w:t>а</w:t>
      </w:r>
      <w:r>
        <w:t>зования.</w:t>
      </w:r>
    </w:p>
    <w:p w:rsidR="00075F2F" w:rsidRDefault="00075F2F" w:rsidP="00075F2F">
      <w:pPr>
        <w:pStyle w:val="SingleTxtGR"/>
      </w:pPr>
      <w:r>
        <w:t>99.</w:t>
      </w:r>
      <w:r>
        <w:tab/>
        <w:t>Система здравоохранения Катара может по праву гордиться многочи</w:t>
      </w:r>
      <w:r>
        <w:t>с</w:t>
      </w:r>
      <w:r>
        <w:t>ленными достижениями, которые выражаются в предоставлении населению разнообразных медицинских услуг, в частности позволивших снизить смер</w:t>
      </w:r>
      <w:r>
        <w:t>т</w:t>
      </w:r>
      <w:r>
        <w:t>ность детей в возрасте до пяти лет, что является одним из основополагающих показателей эффективности и уровня охвата системы здравоохранения. Показ</w:t>
      </w:r>
      <w:r>
        <w:t>а</w:t>
      </w:r>
      <w:r>
        <w:t>тель смертности детей в возрасте до пяти лет существенно снизился с 16 на 1 000 живорождений в 1990 году до 9,1‰ в 2007 году, т.е. данный показатель приближается к уровню в 7‰, характерному для стран с высоким уровнем д</w:t>
      </w:r>
      <w:r>
        <w:t>о</w:t>
      </w:r>
      <w:r>
        <w:t>хода.</w:t>
      </w:r>
    </w:p>
    <w:p w:rsidR="00075F2F" w:rsidRDefault="00075F2F" w:rsidP="00075F2F">
      <w:pPr>
        <w:pStyle w:val="SingleTxtGR"/>
      </w:pPr>
      <w:r>
        <w:t>100.</w:t>
      </w:r>
      <w:r>
        <w:tab/>
        <w:t>Показатель младенческой смертности (в возрасте до года) за последние десятилетия также существенно сократился до 7,46 на 1 000 живорождений в 2007 году по сравнению с 13‰ в 1990 году. Это − один из наилучших показат</w:t>
      </w:r>
      <w:r>
        <w:t>е</w:t>
      </w:r>
      <w:r>
        <w:t>лей среди стран с развитой системой здравоохранения. Такое сокращение мл</w:t>
      </w:r>
      <w:r>
        <w:t>а</w:t>
      </w:r>
      <w:r>
        <w:t>денческой и детской смертности в целом объясняется расширением охвата н</w:t>
      </w:r>
      <w:r>
        <w:t>а</w:t>
      </w:r>
      <w:r>
        <w:t>селения услугами по охране материнства и раннего детства, в частности орг</w:t>
      </w:r>
      <w:r>
        <w:t>а</w:t>
      </w:r>
      <w:r>
        <w:t>низацией и осуществлением кампаний массовой вакцинации от инфекционных заболеваний всех новорожденных (см. таблицу ниже).</w:t>
      </w:r>
    </w:p>
    <w:p w:rsidR="00075F2F" w:rsidRPr="006A0B8F" w:rsidRDefault="00075F2F" w:rsidP="00075F2F">
      <w:pPr>
        <w:pStyle w:val="H23G"/>
        <w:rPr>
          <w:lang w:val="ru-RU"/>
        </w:rPr>
      </w:pPr>
      <w:r w:rsidRPr="00075F2F">
        <w:rPr>
          <w:lang w:val="ru-RU"/>
        </w:rPr>
        <w:tab/>
      </w:r>
      <w:r w:rsidRPr="00075F2F">
        <w:rPr>
          <w:lang w:val="ru-RU"/>
        </w:rPr>
        <w:tab/>
      </w:r>
      <w:r>
        <w:rPr>
          <w:lang w:val="ru-RU"/>
        </w:rPr>
        <w:t>Сокращение детской смертности в Катаре в период 1990−2007 годов</w:t>
      </w:r>
    </w:p>
    <w:tbl>
      <w:tblPr>
        <w:tblW w:w="7371" w:type="dxa"/>
        <w:tblInd w:w="1134" w:type="dxa"/>
        <w:tblLook w:val="01E0" w:firstRow="1" w:lastRow="1" w:firstColumn="1" w:lastColumn="1" w:noHBand="0" w:noVBand="0"/>
      </w:tblPr>
      <w:tblGrid>
        <w:gridCol w:w="3049"/>
        <w:gridCol w:w="722"/>
        <w:gridCol w:w="820"/>
        <w:gridCol w:w="804"/>
        <w:gridCol w:w="984"/>
        <w:gridCol w:w="992"/>
      </w:tblGrid>
      <w:tr w:rsidR="00075F2F" w:rsidRPr="00E469E1" w:rsidTr="00A94C82">
        <w:tc>
          <w:tcPr>
            <w:tcW w:w="3049" w:type="dxa"/>
            <w:tcBorders>
              <w:top w:val="single" w:sz="4" w:space="0" w:color="auto"/>
            </w:tcBorders>
            <w:tcMar>
              <w:left w:w="0" w:type="dxa"/>
              <w:right w:w="0" w:type="dxa"/>
            </w:tcMar>
            <w:vAlign w:val="bottom"/>
          </w:tcPr>
          <w:p w:rsidR="00075F2F" w:rsidRPr="00E469E1" w:rsidRDefault="00075F2F" w:rsidP="00A94C82">
            <w:pPr>
              <w:pStyle w:val="SingleTxtGA"/>
              <w:keepNext/>
              <w:keepLines/>
              <w:bidi w:val="0"/>
              <w:spacing w:before="60" w:after="60" w:line="280" w:lineRule="exact"/>
              <w:ind w:left="0" w:right="0"/>
              <w:jc w:val="right"/>
              <w:rPr>
                <w:rFonts w:cs="Times New Roman"/>
                <w:i/>
                <w:iCs/>
                <w:sz w:val="16"/>
                <w:szCs w:val="16"/>
                <w:rtl/>
                <w:lang w:val="fr-FR" w:bidi="fr-FR"/>
              </w:rPr>
            </w:pPr>
          </w:p>
        </w:tc>
        <w:tc>
          <w:tcPr>
            <w:tcW w:w="2346" w:type="dxa"/>
            <w:gridSpan w:val="3"/>
            <w:tcBorders>
              <w:top w:val="single" w:sz="4" w:space="0" w:color="auto"/>
              <w:bottom w:val="single" w:sz="4" w:space="0" w:color="auto"/>
              <w:right w:val="single" w:sz="24" w:space="0" w:color="FFFFFF"/>
            </w:tcBorders>
            <w:tcMar>
              <w:left w:w="0" w:type="dxa"/>
              <w:right w:w="0" w:type="dxa"/>
            </w:tcMar>
            <w:vAlign w:val="bottom"/>
          </w:tcPr>
          <w:p w:rsidR="00075F2F" w:rsidRPr="006A0B8F" w:rsidRDefault="00075F2F" w:rsidP="00A94C82">
            <w:pPr>
              <w:keepNext/>
              <w:keepLines/>
              <w:spacing w:before="40" w:after="40" w:line="220" w:lineRule="exact"/>
              <w:ind w:right="113"/>
              <w:jc w:val="center"/>
              <w:rPr>
                <w:i/>
                <w:iCs/>
                <w:sz w:val="16"/>
                <w:szCs w:val="16"/>
                <w:rtl/>
                <w:lang w:bidi="fr-FR"/>
              </w:rPr>
            </w:pPr>
            <w:r>
              <w:rPr>
                <w:i/>
                <w:iCs/>
                <w:sz w:val="16"/>
                <w:szCs w:val="16"/>
              </w:rPr>
              <w:t>Показатель на тысячу</w:t>
            </w:r>
            <w:r w:rsidR="00817F20">
              <w:rPr>
                <w:i/>
                <w:iCs/>
                <w:sz w:val="16"/>
                <w:szCs w:val="16"/>
              </w:rPr>
              <w:br/>
            </w:r>
            <w:r>
              <w:rPr>
                <w:i/>
                <w:iCs/>
                <w:sz w:val="16"/>
                <w:szCs w:val="16"/>
              </w:rPr>
              <w:t>жив</w:t>
            </w:r>
            <w:r>
              <w:rPr>
                <w:i/>
                <w:iCs/>
                <w:sz w:val="16"/>
                <w:szCs w:val="16"/>
              </w:rPr>
              <w:t>о</w:t>
            </w:r>
            <w:r>
              <w:rPr>
                <w:i/>
                <w:iCs/>
                <w:sz w:val="16"/>
                <w:szCs w:val="16"/>
              </w:rPr>
              <w:t>рождений</w:t>
            </w:r>
          </w:p>
        </w:tc>
        <w:tc>
          <w:tcPr>
            <w:tcW w:w="1976" w:type="dxa"/>
            <w:gridSpan w:val="2"/>
            <w:tcBorders>
              <w:top w:val="single" w:sz="4" w:space="0" w:color="auto"/>
              <w:left w:val="single" w:sz="24" w:space="0" w:color="FFFFFF"/>
              <w:bottom w:val="single" w:sz="4" w:space="0" w:color="auto"/>
            </w:tcBorders>
            <w:tcMar>
              <w:left w:w="0" w:type="dxa"/>
              <w:right w:w="0" w:type="dxa"/>
            </w:tcMar>
            <w:vAlign w:val="bottom"/>
          </w:tcPr>
          <w:p w:rsidR="00075F2F" w:rsidRPr="006A0B8F" w:rsidRDefault="00075F2F" w:rsidP="00A94C82">
            <w:pPr>
              <w:keepNext/>
              <w:keepLines/>
              <w:spacing w:before="40" w:after="40" w:line="220" w:lineRule="exact"/>
              <w:ind w:right="113"/>
              <w:jc w:val="center"/>
              <w:rPr>
                <w:i/>
                <w:iCs/>
                <w:sz w:val="16"/>
                <w:szCs w:val="16"/>
                <w:rtl/>
                <w:lang w:bidi="fr-FR"/>
              </w:rPr>
            </w:pPr>
            <w:r>
              <w:rPr>
                <w:i/>
                <w:iCs/>
                <w:sz w:val="16"/>
                <w:szCs w:val="16"/>
              </w:rPr>
              <w:t>Изменение</w:t>
            </w:r>
          </w:p>
        </w:tc>
      </w:tr>
      <w:tr w:rsidR="00075F2F" w:rsidRPr="00E469E1" w:rsidTr="00A94C82">
        <w:tc>
          <w:tcPr>
            <w:tcW w:w="3049" w:type="dxa"/>
            <w:tcBorders>
              <w:bottom w:val="single" w:sz="12" w:space="0" w:color="auto"/>
            </w:tcBorders>
            <w:tcMar>
              <w:left w:w="0" w:type="dxa"/>
              <w:right w:w="0" w:type="dxa"/>
            </w:tcMar>
            <w:vAlign w:val="bottom"/>
          </w:tcPr>
          <w:p w:rsidR="00075F2F" w:rsidRPr="00E469E1" w:rsidRDefault="00075F2F" w:rsidP="00A94C82">
            <w:pPr>
              <w:pStyle w:val="SingleTxtGA"/>
              <w:keepNext/>
              <w:keepLines/>
              <w:bidi w:val="0"/>
              <w:spacing w:before="60" w:after="60" w:line="280" w:lineRule="exact"/>
              <w:ind w:left="0" w:right="0"/>
              <w:jc w:val="right"/>
              <w:rPr>
                <w:rFonts w:cs="Times New Roman"/>
                <w:i/>
                <w:iCs/>
                <w:sz w:val="16"/>
                <w:szCs w:val="16"/>
                <w:rtl/>
                <w:lang w:val="fr-FR" w:bidi="fr-FR"/>
              </w:rPr>
            </w:pPr>
          </w:p>
        </w:tc>
        <w:tc>
          <w:tcPr>
            <w:tcW w:w="722" w:type="dxa"/>
            <w:tcBorders>
              <w:top w:val="single" w:sz="4" w:space="0" w:color="auto"/>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i/>
                <w:iCs/>
                <w:sz w:val="16"/>
                <w:szCs w:val="16"/>
                <w:rtl/>
                <w:lang w:val="fr-FR" w:bidi="fr-FR"/>
              </w:rPr>
            </w:pPr>
            <w:r w:rsidRPr="00817F20">
              <w:rPr>
                <w:i/>
                <w:iCs/>
                <w:sz w:val="16"/>
                <w:szCs w:val="16"/>
              </w:rPr>
              <w:t>1990</w:t>
            </w:r>
          </w:p>
        </w:tc>
        <w:tc>
          <w:tcPr>
            <w:tcW w:w="820" w:type="dxa"/>
            <w:tcBorders>
              <w:top w:val="single" w:sz="4" w:space="0" w:color="auto"/>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i/>
                <w:iCs/>
                <w:sz w:val="16"/>
                <w:szCs w:val="16"/>
                <w:rtl/>
                <w:lang w:val="fr-FR" w:bidi="fr-FR"/>
              </w:rPr>
            </w:pPr>
            <w:r w:rsidRPr="00817F20">
              <w:rPr>
                <w:i/>
                <w:iCs/>
                <w:sz w:val="16"/>
                <w:szCs w:val="16"/>
              </w:rPr>
              <w:t>2000</w:t>
            </w:r>
          </w:p>
        </w:tc>
        <w:tc>
          <w:tcPr>
            <w:tcW w:w="804" w:type="dxa"/>
            <w:tcBorders>
              <w:top w:val="single" w:sz="4" w:space="0" w:color="auto"/>
              <w:bottom w:val="single" w:sz="12" w:space="0" w:color="auto"/>
              <w:right w:val="single" w:sz="24" w:space="0" w:color="FFFFFF"/>
            </w:tcBorders>
            <w:tcMar>
              <w:left w:w="0" w:type="dxa"/>
              <w:right w:w="0" w:type="dxa"/>
            </w:tcMar>
            <w:vAlign w:val="bottom"/>
          </w:tcPr>
          <w:p w:rsidR="00075F2F" w:rsidRPr="00E469E1" w:rsidRDefault="00075F2F" w:rsidP="00A94C82">
            <w:pPr>
              <w:keepNext/>
              <w:keepLines/>
              <w:spacing w:before="40" w:after="40" w:line="220" w:lineRule="exact"/>
              <w:ind w:right="113"/>
              <w:jc w:val="right"/>
              <w:rPr>
                <w:i/>
                <w:iCs/>
                <w:sz w:val="16"/>
                <w:szCs w:val="16"/>
                <w:rtl/>
                <w:lang w:val="fr-FR" w:bidi="fr-FR"/>
              </w:rPr>
            </w:pPr>
            <w:r w:rsidRPr="00817F20">
              <w:rPr>
                <w:i/>
                <w:iCs/>
                <w:sz w:val="16"/>
                <w:szCs w:val="16"/>
              </w:rPr>
              <w:t>2007</w:t>
            </w:r>
          </w:p>
        </w:tc>
        <w:tc>
          <w:tcPr>
            <w:tcW w:w="984" w:type="dxa"/>
            <w:tcBorders>
              <w:top w:val="single" w:sz="4" w:space="0" w:color="auto"/>
              <w:left w:val="single" w:sz="24" w:space="0" w:color="FFFFFF"/>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i/>
                <w:iCs/>
                <w:sz w:val="16"/>
                <w:szCs w:val="16"/>
                <w:rtl/>
                <w:lang w:val="fr-FR" w:bidi="fr-FR"/>
              </w:rPr>
            </w:pPr>
            <w:r w:rsidRPr="00817F20">
              <w:rPr>
                <w:i/>
                <w:iCs/>
                <w:sz w:val="16"/>
                <w:szCs w:val="16"/>
              </w:rPr>
              <w:t>1990-2000</w:t>
            </w:r>
          </w:p>
        </w:tc>
        <w:tc>
          <w:tcPr>
            <w:tcW w:w="992" w:type="dxa"/>
            <w:tcBorders>
              <w:top w:val="single" w:sz="4" w:space="0" w:color="auto"/>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i/>
                <w:iCs/>
                <w:sz w:val="16"/>
                <w:szCs w:val="16"/>
                <w:rtl/>
                <w:lang w:val="fr-FR" w:bidi="fr-FR"/>
              </w:rPr>
            </w:pPr>
            <w:r w:rsidRPr="00817F20">
              <w:rPr>
                <w:i/>
                <w:iCs/>
                <w:sz w:val="16"/>
                <w:szCs w:val="16"/>
              </w:rPr>
              <w:t>2000-2007</w:t>
            </w:r>
          </w:p>
        </w:tc>
      </w:tr>
      <w:tr w:rsidR="00075F2F" w:rsidRPr="00E469E1" w:rsidTr="00A94C82">
        <w:tc>
          <w:tcPr>
            <w:tcW w:w="3049" w:type="dxa"/>
            <w:tcBorders>
              <w:top w:val="single" w:sz="12" w:space="0" w:color="auto"/>
            </w:tcBorders>
            <w:tcMar>
              <w:left w:w="0" w:type="dxa"/>
              <w:right w:w="0" w:type="dxa"/>
            </w:tcMar>
          </w:tcPr>
          <w:p w:rsidR="00075F2F" w:rsidRPr="006A0B8F" w:rsidRDefault="00075F2F" w:rsidP="00A94C82">
            <w:pPr>
              <w:keepNext/>
              <w:keepLines/>
              <w:spacing w:before="40" w:after="40" w:line="220" w:lineRule="exact"/>
              <w:ind w:right="113"/>
              <w:rPr>
                <w:sz w:val="18"/>
                <w:rtl/>
                <w:lang w:bidi="fr-FR"/>
              </w:rPr>
            </w:pPr>
            <w:r>
              <w:rPr>
                <w:sz w:val="18"/>
              </w:rPr>
              <w:t>Детская смертность в возрасте до пяти лет</w:t>
            </w:r>
          </w:p>
        </w:tc>
        <w:tc>
          <w:tcPr>
            <w:tcW w:w="722" w:type="dxa"/>
            <w:tcBorders>
              <w:top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817F20">
              <w:rPr>
                <w:sz w:val="18"/>
              </w:rPr>
              <w:t>16,6</w:t>
            </w:r>
          </w:p>
        </w:tc>
        <w:tc>
          <w:tcPr>
            <w:tcW w:w="820" w:type="dxa"/>
            <w:tcBorders>
              <w:top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817F20">
              <w:rPr>
                <w:sz w:val="18"/>
              </w:rPr>
              <w:t>13,1</w:t>
            </w:r>
          </w:p>
        </w:tc>
        <w:tc>
          <w:tcPr>
            <w:tcW w:w="804" w:type="dxa"/>
            <w:tcBorders>
              <w:top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817F20">
              <w:rPr>
                <w:sz w:val="18"/>
              </w:rPr>
              <w:t>9,1</w:t>
            </w:r>
          </w:p>
        </w:tc>
        <w:tc>
          <w:tcPr>
            <w:tcW w:w="984" w:type="dxa"/>
            <w:tcBorders>
              <w:top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817F20">
              <w:rPr>
                <w:sz w:val="18"/>
              </w:rPr>
              <w:t>-2,4</w:t>
            </w:r>
          </w:p>
        </w:tc>
        <w:tc>
          <w:tcPr>
            <w:tcW w:w="992" w:type="dxa"/>
            <w:tcBorders>
              <w:top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817F20">
              <w:rPr>
                <w:sz w:val="18"/>
              </w:rPr>
              <w:t>-5,2</w:t>
            </w:r>
          </w:p>
        </w:tc>
      </w:tr>
      <w:tr w:rsidR="00075F2F" w:rsidRPr="00E469E1" w:rsidTr="00A94C82">
        <w:tc>
          <w:tcPr>
            <w:tcW w:w="3049" w:type="dxa"/>
            <w:tcBorders>
              <w:bottom w:val="single" w:sz="12" w:space="0" w:color="auto"/>
            </w:tcBorders>
            <w:tcMar>
              <w:left w:w="0" w:type="dxa"/>
              <w:right w:w="0" w:type="dxa"/>
            </w:tcMar>
          </w:tcPr>
          <w:p w:rsidR="00075F2F" w:rsidRPr="006A0B8F" w:rsidRDefault="00075F2F" w:rsidP="00A94C82">
            <w:pPr>
              <w:keepNext/>
              <w:keepLines/>
              <w:spacing w:before="40" w:after="40" w:line="220" w:lineRule="exact"/>
              <w:ind w:right="113"/>
              <w:rPr>
                <w:sz w:val="18"/>
                <w:rtl/>
                <w:lang w:bidi="fr-FR"/>
              </w:rPr>
            </w:pPr>
            <w:r>
              <w:rPr>
                <w:sz w:val="18"/>
              </w:rPr>
              <w:t>Младенческая смертность в во</w:t>
            </w:r>
            <w:r>
              <w:rPr>
                <w:sz w:val="18"/>
              </w:rPr>
              <w:t>з</w:t>
            </w:r>
            <w:r>
              <w:rPr>
                <w:sz w:val="18"/>
              </w:rPr>
              <w:t>расте до одного года</w:t>
            </w:r>
          </w:p>
        </w:tc>
        <w:tc>
          <w:tcPr>
            <w:tcW w:w="722" w:type="dxa"/>
            <w:tcBorders>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E469E1">
              <w:rPr>
                <w:sz w:val="18"/>
                <w:lang w:val="fr-FR"/>
              </w:rPr>
              <w:t>13,0</w:t>
            </w:r>
          </w:p>
        </w:tc>
        <w:tc>
          <w:tcPr>
            <w:tcW w:w="820" w:type="dxa"/>
            <w:tcBorders>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E469E1">
              <w:rPr>
                <w:sz w:val="18"/>
                <w:lang w:val="fr-FR"/>
              </w:rPr>
              <w:t>11,73</w:t>
            </w:r>
          </w:p>
        </w:tc>
        <w:tc>
          <w:tcPr>
            <w:tcW w:w="804" w:type="dxa"/>
            <w:tcBorders>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E469E1">
              <w:rPr>
                <w:sz w:val="18"/>
                <w:lang w:val="fr-FR"/>
              </w:rPr>
              <w:t>7,46</w:t>
            </w:r>
          </w:p>
        </w:tc>
        <w:tc>
          <w:tcPr>
            <w:tcW w:w="984" w:type="dxa"/>
            <w:tcBorders>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E469E1">
              <w:rPr>
                <w:sz w:val="18"/>
                <w:lang w:val="fr-FR"/>
              </w:rPr>
              <w:t>-1</w:t>
            </w:r>
          </w:p>
        </w:tc>
        <w:tc>
          <w:tcPr>
            <w:tcW w:w="992" w:type="dxa"/>
            <w:tcBorders>
              <w:bottom w:val="single" w:sz="12" w:space="0" w:color="auto"/>
            </w:tcBorders>
            <w:tcMar>
              <w:left w:w="0" w:type="dxa"/>
              <w:right w:w="0" w:type="dxa"/>
            </w:tcMar>
            <w:vAlign w:val="bottom"/>
          </w:tcPr>
          <w:p w:rsidR="00075F2F" w:rsidRPr="00E469E1" w:rsidRDefault="00075F2F" w:rsidP="00A94C82">
            <w:pPr>
              <w:keepNext/>
              <w:keepLines/>
              <w:spacing w:before="40" w:after="40" w:line="220" w:lineRule="exact"/>
              <w:ind w:right="113"/>
              <w:jc w:val="right"/>
              <w:rPr>
                <w:sz w:val="18"/>
                <w:rtl/>
                <w:lang w:val="fr-FR" w:bidi="fr-FR"/>
              </w:rPr>
            </w:pPr>
            <w:r w:rsidRPr="00E469E1">
              <w:rPr>
                <w:sz w:val="18"/>
                <w:lang w:val="fr-FR"/>
              </w:rPr>
              <w:t>-6,5</w:t>
            </w:r>
          </w:p>
        </w:tc>
      </w:tr>
    </w:tbl>
    <w:p w:rsidR="00075F2F" w:rsidRDefault="00075F2F" w:rsidP="00817F20">
      <w:pPr>
        <w:pStyle w:val="SingleTxtGR"/>
        <w:spacing w:before="240"/>
      </w:pPr>
      <w:r>
        <w:t>101.</w:t>
      </w:r>
      <w:r>
        <w:tab/>
        <w:t>Государственные учреждения предпринимают усилия по улучшению к</w:t>
      </w:r>
      <w:r>
        <w:t>а</w:t>
      </w:r>
      <w:r>
        <w:t>чества жизни и благосостояния женщин в дородовой, родовой и послеродовой период. Необходимая политическая воля позволила Катару добиться целого р</w:t>
      </w:r>
      <w:r>
        <w:t>я</w:t>
      </w:r>
      <w:r>
        <w:t>да успехов в деле охраны здоровья женщин. Женская смертность в эти три п</w:t>
      </w:r>
      <w:r>
        <w:t>е</w:t>
      </w:r>
      <w:r>
        <w:t>риода резко сократилась (см. таблицу ниже), что может быть обусловлено ко</w:t>
      </w:r>
      <w:r>
        <w:t>м</w:t>
      </w:r>
      <w:r>
        <w:t>плексным характером услуг в дородовой и послеродовой период, доступностью различных видов ухода, включая медицинские осмотры и вакцинации, и в час</w:t>
      </w:r>
      <w:r>
        <w:t>т</w:t>
      </w:r>
      <w:r>
        <w:t>ности тем фактом, что большинство родов происходит в специализированных медицинских учреждениях, где работает квалифицированный и опытный пе</w:t>
      </w:r>
      <w:r>
        <w:t>р</w:t>
      </w:r>
      <w:r>
        <w:t>сонал (см. таблицу ниже).</w:t>
      </w:r>
    </w:p>
    <w:p w:rsidR="00075F2F" w:rsidRDefault="00075F2F" w:rsidP="00075F2F">
      <w:pPr>
        <w:pStyle w:val="SingleTxtGR"/>
      </w:pPr>
      <w:r>
        <w:t>102.</w:t>
      </w:r>
      <w:r>
        <w:tab/>
        <w:t>Уровень использования услуг в области репродуктивного здоровья, н</w:t>
      </w:r>
      <w:r>
        <w:t>а</w:t>
      </w:r>
      <w:r>
        <w:t>пример применение противозачаточных средств для целей планирования семьи, является относительно низким в катарском обществе, хотя проведенное в 1998 году обследование здоровья семьи показало, что замужние женщины в ц</w:t>
      </w:r>
      <w:r>
        <w:t>е</w:t>
      </w:r>
      <w:r>
        <w:t>лом положительно относятся к таким услугам. Деятельность по планированию семьи в такой стране, как Катар, где граждане составляют меньшинство нас</w:t>
      </w:r>
      <w:r>
        <w:t>е</w:t>
      </w:r>
      <w:r>
        <w:t>ления и где поэтому принимаются меры по поощрению рождаемости, подраз</w:t>
      </w:r>
      <w:r>
        <w:t>у</w:t>
      </w:r>
      <w:r>
        <w:t>мевает не ограничение числа детей, а скорее планирование интервала рождений в целях охраны здоровья матери и ребенка. Сокращение рождаемости среди н</w:t>
      </w:r>
      <w:r>
        <w:t>е</w:t>
      </w:r>
      <w:r>
        <w:t>совершеннолетних обусловлено главным образом изменением социальных те</w:t>
      </w:r>
      <w:r>
        <w:t>н</w:t>
      </w:r>
      <w:r>
        <w:t>денций. Число ранних браков сокращается, поскольку катарские девушки дольше продолжают школьное образование, и все большее число катарских женщин работает, но даже при таком положении уровень безработицы среди женщин по-прежнему достаточно высок.</w:t>
      </w:r>
    </w:p>
    <w:p w:rsidR="00075F2F" w:rsidRDefault="00075F2F" w:rsidP="00075F2F">
      <w:pPr>
        <w:pStyle w:val="H1GR"/>
      </w:pPr>
      <w:r>
        <w:tab/>
      </w:r>
      <w:r>
        <w:tab/>
        <w:t>Статья 6</w:t>
      </w:r>
    </w:p>
    <w:p w:rsidR="00075F2F" w:rsidRDefault="00075F2F" w:rsidP="00075F2F">
      <w:pPr>
        <w:pStyle w:val="SingleTxtGR"/>
      </w:pPr>
      <w:r>
        <w:t>103.</w:t>
      </w:r>
      <w:r>
        <w:tab/>
        <w:t>Что касается средств правовой защиты, имеющихся в распоряжении л</w:t>
      </w:r>
      <w:r>
        <w:t>и</w:t>
      </w:r>
      <w:r>
        <w:t>ца, утверждающего, что он пострадал от дискриминации, то в соответствии с Конституцией и действующими законами все лица могут возбуждать иски в различных судебных инстанциях. Статья 135 Конституции гласит: "Право на обращение в суд обеспечивается и гарантируется всем. Процедуры и средства осуществления этого права определяются законом".</w:t>
      </w:r>
    </w:p>
    <w:p w:rsidR="00075F2F" w:rsidRDefault="00075F2F" w:rsidP="00075F2F">
      <w:pPr>
        <w:pStyle w:val="SingleTxtGR"/>
      </w:pPr>
      <w:r>
        <w:t>104.</w:t>
      </w:r>
      <w:r>
        <w:tab/>
        <w:t>Закон № 23 от 2004 года, промульгирующий Уголовно-процессуальный кодекс, определяет процедуры и условия возбуждения дел и обеспечивает ис</w:t>
      </w:r>
      <w:r>
        <w:t>т</w:t>
      </w:r>
      <w:r>
        <w:t>цам все правовые гарантии. Пути и средства защиты предусмотрены в Гра</w:t>
      </w:r>
      <w:r>
        <w:t>ж</w:t>
      </w:r>
      <w:r>
        <w:t>данско-процессуальном кодексе и административном законодательстве.</w:t>
      </w:r>
    </w:p>
    <w:p w:rsidR="00075F2F" w:rsidRPr="00393E57" w:rsidRDefault="00075F2F" w:rsidP="00075F2F">
      <w:pPr>
        <w:pStyle w:val="SingleTxtGR"/>
      </w:pPr>
      <w:r>
        <w:t>105.</w:t>
      </w:r>
      <w:r>
        <w:tab/>
        <w:t>Существует ряд органов, куда можно обратиться с жалобой. К ним отн</w:t>
      </w:r>
      <w:r>
        <w:t>о</w:t>
      </w:r>
      <w:r>
        <w:t>сятся Департамент по правам человека в Министерстве внутренних дел, кот</w:t>
      </w:r>
      <w:r>
        <w:t>о</w:t>
      </w:r>
      <w:r>
        <w:t>рый был учрежден Постановлением № 26 от 2005 года Министра внутренних дел. Департамент уполномочен принимать, рассматривать и проводить рассл</w:t>
      </w:r>
      <w:r>
        <w:t>е</w:t>
      </w:r>
      <w:r>
        <w:t>дования по жалобам, подаваемым лицами самостоятельно или через Наци</w:t>
      </w:r>
      <w:r>
        <w:t>о</w:t>
      </w:r>
      <w:r>
        <w:t>нальный комитет по правам человека; вести разбирательства с целью выявл</w:t>
      </w:r>
      <w:r>
        <w:t>е</w:t>
      </w:r>
      <w:r>
        <w:t>ния причин нарушений; и выносить рекомендации Министру. К числу других функций относятся: действовать в сотрудничестве с соответствующими мин</w:t>
      </w:r>
      <w:r>
        <w:t>и</w:t>
      </w:r>
      <w:r>
        <w:t>стерскими органами для</w:t>
      </w:r>
      <w:r w:rsidRPr="00393E57">
        <w:t xml:space="preserve"> достижении целей, </w:t>
      </w:r>
      <w:r>
        <w:t>изложенных</w:t>
      </w:r>
      <w:r w:rsidRPr="00393E57">
        <w:t xml:space="preserve"> в международных </w:t>
      </w:r>
      <w:r>
        <w:t>д</w:t>
      </w:r>
      <w:r>
        <w:t>о</w:t>
      </w:r>
      <w:r>
        <w:t xml:space="preserve">говорах </w:t>
      </w:r>
      <w:r w:rsidRPr="00393E57">
        <w:t>о пра</w:t>
      </w:r>
      <w:r>
        <w:t>вах</w:t>
      </w:r>
      <w:r w:rsidRPr="00393E57">
        <w:t xml:space="preserve"> человека</w:t>
      </w:r>
      <w:r>
        <w:t>,</w:t>
      </w:r>
      <w:r w:rsidRPr="00393E57">
        <w:t xml:space="preserve"> </w:t>
      </w:r>
      <w:r>
        <w:t>которые имеют отношение к работе Министерства внутренних дел;</w:t>
      </w:r>
      <w:r w:rsidRPr="00393E57">
        <w:t xml:space="preserve"> посещать пенитенциарные учреждения</w:t>
      </w:r>
      <w:r>
        <w:t>, центры депортации</w:t>
      </w:r>
      <w:r w:rsidRPr="00393E57">
        <w:t xml:space="preserve"> и службы безопасности </w:t>
      </w:r>
      <w:r>
        <w:t>для проверки</w:t>
      </w:r>
      <w:r w:rsidRPr="00393E57">
        <w:t xml:space="preserve"> соблюдения ими </w:t>
      </w:r>
      <w:r>
        <w:t>законов</w:t>
      </w:r>
      <w:r w:rsidRPr="00393E57">
        <w:t xml:space="preserve"> и</w:t>
      </w:r>
      <w:r>
        <w:t xml:space="preserve"> </w:t>
      </w:r>
      <w:r w:rsidRPr="00393E57">
        <w:t xml:space="preserve">норм, </w:t>
      </w:r>
      <w:r>
        <w:t>дейс</w:t>
      </w:r>
      <w:r>
        <w:t>т</w:t>
      </w:r>
      <w:r>
        <w:t>вующих</w:t>
      </w:r>
      <w:r w:rsidRPr="00393E57">
        <w:t xml:space="preserve"> в Катаре, и </w:t>
      </w:r>
      <w:r>
        <w:t xml:space="preserve">обеспечивать </w:t>
      </w:r>
      <w:r w:rsidRPr="00393E57">
        <w:t>недопущени</w:t>
      </w:r>
      <w:r>
        <w:t>е</w:t>
      </w:r>
      <w:r w:rsidRPr="00393E57">
        <w:t xml:space="preserve"> нарушений прав ч</w:t>
      </w:r>
      <w:r w:rsidRPr="00393E57">
        <w:t>е</w:t>
      </w:r>
      <w:r w:rsidRPr="00393E57">
        <w:t>лове</w:t>
      </w:r>
      <w:r>
        <w:t>ка;</w:t>
      </w:r>
      <w:r w:rsidRPr="00393E57">
        <w:t xml:space="preserve"> представля</w:t>
      </w:r>
      <w:r>
        <w:t>ть</w:t>
      </w:r>
      <w:r w:rsidRPr="00393E57">
        <w:t xml:space="preserve"> </w:t>
      </w:r>
      <w:r>
        <w:t>м</w:t>
      </w:r>
      <w:r w:rsidRPr="00393E57">
        <w:t>инистру периодические доклады</w:t>
      </w:r>
      <w:r>
        <w:t>; готовить публикации и цирк</w:t>
      </w:r>
      <w:r>
        <w:t>у</w:t>
      </w:r>
      <w:r>
        <w:t>ляры, организовывать семинары и совещания для</w:t>
      </w:r>
      <w:r w:rsidRPr="00393E57">
        <w:t xml:space="preserve"> повышения осведо</w:t>
      </w:r>
      <w:r w:rsidRPr="00393E57">
        <w:t>м</w:t>
      </w:r>
      <w:r w:rsidRPr="00393E57">
        <w:t xml:space="preserve">ленности </w:t>
      </w:r>
      <w:r>
        <w:t>отделов Министерства, занимающихся</w:t>
      </w:r>
      <w:r w:rsidRPr="00393E57">
        <w:t xml:space="preserve"> пра</w:t>
      </w:r>
      <w:r>
        <w:t>вами</w:t>
      </w:r>
      <w:r w:rsidRPr="00393E57">
        <w:t xml:space="preserve"> челове</w:t>
      </w:r>
      <w:r>
        <w:t xml:space="preserve">ка; и </w:t>
      </w:r>
      <w:r w:rsidRPr="00393E57">
        <w:t>представля</w:t>
      </w:r>
      <w:r>
        <w:t>ть</w:t>
      </w:r>
      <w:r w:rsidRPr="00393E57">
        <w:t xml:space="preserve"> </w:t>
      </w:r>
      <w:r>
        <w:t>М</w:t>
      </w:r>
      <w:r w:rsidRPr="00393E57">
        <w:t>и</w:t>
      </w:r>
      <w:r w:rsidRPr="00393E57">
        <w:t>нистерств</w:t>
      </w:r>
      <w:r>
        <w:t>о</w:t>
      </w:r>
      <w:r w:rsidRPr="00393E57">
        <w:t xml:space="preserve"> на международных, региональных и местных конференциях и сов</w:t>
      </w:r>
      <w:r w:rsidRPr="00393E57">
        <w:t>е</w:t>
      </w:r>
      <w:r w:rsidRPr="00393E57">
        <w:t>ща</w:t>
      </w:r>
      <w:r>
        <w:t>ниях</w:t>
      </w:r>
      <w:r w:rsidRPr="00393E57">
        <w:t xml:space="preserve"> </w:t>
      </w:r>
      <w:r>
        <w:t>по</w:t>
      </w:r>
      <w:r w:rsidRPr="00393E57">
        <w:t xml:space="preserve"> правам ч</w:t>
      </w:r>
      <w:r w:rsidRPr="00393E57">
        <w:t>е</w:t>
      </w:r>
      <w:r w:rsidRPr="00393E57">
        <w:t>ловека.</w:t>
      </w:r>
    </w:p>
    <w:p w:rsidR="00075F2F" w:rsidRPr="00393E57" w:rsidRDefault="00075F2F" w:rsidP="00075F2F">
      <w:pPr>
        <w:pStyle w:val="SingleTxtGR"/>
      </w:pPr>
      <w:r w:rsidRPr="00393E57">
        <w:t>106.</w:t>
      </w:r>
      <w:r w:rsidRPr="00393E57">
        <w:tab/>
        <w:t xml:space="preserve">В 2008 году </w:t>
      </w:r>
      <w:r>
        <w:t xml:space="preserve">Департамент по правам человека получил </w:t>
      </w:r>
      <w:r w:rsidRPr="00393E57">
        <w:t>609 жалоб, 97 из которых в настоящее время рассматриваются, 329 переданы в ар</w:t>
      </w:r>
      <w:r>
        <w:t>хив и 18</w:t>
      </w:r>
      <w:r w:rsidRPr="00393E57">
        <w:t>3 ра</w:t>
      </w:r>
      <w:r w:rsidRPr="00393E57">
        <w:t>з</w:t>
      </w:r>
      <w:r w:rsidRPr="00393E57">
        <w:t>решены.</w:t>
      </w:r>
    </w:p>
    <w:p w:rsidR="00075F2F" w:rsidRPr="00393E57" w:rsidRDefault="00075F2F" w:rsidP="00075F2F">
      <w:pPr>
        <w:pStyle w:val="SingleTxtGR"/>
      </w:pPr>
      <w:r w:rsidRPr="00393E57">
        <w:t>107.</w:t>
      </w:r>
      <w:r w:rsidRPr="00393E57">
        <w:tab/>
        <w:t>Как уже упоминалось</w:t>
      </w:r>
      <w:r>
        <w:t>, в пункте 3 статьи 2 Законодательного указа</w:t>
      </w:r>
      <w:r w:rsidRPr="00393E57">
        <w:t xml:space="preserve"> №</w:t>
      </w:r>
      <w:r>
        <w:t> </w:t>
      </w:r>
      <w:r w:rsidRPr="00393E57">
        <w:t xml:space="preserve">38 </w:t>
      </w:r>
      <w:r>
        <w:t xml:space="preserve">от </w:t>
      </w:r>
      <w:r w:rsidRPr="00393E57">
        <w:t>2002 года о создании Националь</w:t>
      </w:r>
      <w:r>
        <w:t>ного</w:t>
      </w:r>
      <w:r w:rsidRPr="00393E57">
        <w:t xml:space="preserve"> </w:t>
      </w:r>
      <w:r>
        <w:t>комитета</w:t>
      </w:r>
      <w:r w:rsidRPr="00393E57">
        <w:t xml:space="preserve"> по правам человека </w:t>
      </w:r>
      <w:r>
        <w:t>указыв</w:t>
      </w:r>
      <w:r>
        <w:t>а</w:t>
      </w:r>
      <w:r>
        <w:t>ется, что Комитет был уполномочен</w:t>
      </w:r>
      <w:r w:rsidRPr="00393E57">
        <w:t xml:space="preserve"> рассле</w:t>
      </w:r>
      <w:r>
        <w:t>довать</w:t>
      </w:r>
      <w:r w:rsidRPr="00393E57">
        <w:t xml:space="preserve"> нарушения прав человека </w:t>
      </w:r>
      <w:r>
        <w:t>и предлагать пути их устр</w:t>
      </w:r>
      <w:r>
        <w:t>а</w:t>
      </w:r>
      <w:r>
        <w:t>нения и недопущения в будущем</w:t>
      </w:r>
      <w:r w:rsidRPr="00393E57">
        <w:t>.</w:t>
      </w:r>
    </w:p>
    <w:p w:rsidR="00075F2F" w:rsidRPr="00393E57" w:rsidRDefault="00075F2F" w:rsidP="00075F2F">
      <w:pPr>
        <w:pStyle w:val="H1GR"/>
      </w:pPr>
      <w:r>
        <w:tab/>
      </w:r>
      <w:r>
        <w:tab/>
      </w:r>
      <w:r w:rsidRPr="00393E57">
        <w:t>Статья 7</w:t>
      </w:r>
    </w:p>
    <w:p w:rsidR="00075F2F" w:rsidRPr="00D507E7" w:rsidRDefault="00075F2F" w:rsidP="00075F2F">
      <w:pPr>
        <w:pStyle w:val="SingleTxtGR"/>
      </w:pPr>
      <w:r w:rsidRPr="00393E57">
        <w:t>108.</w:t>
      </w:r>
      <w:r w:rsidRPr="00393E57">
        <w:tab/>
        <w:t>Государство уделяет особое внимание образован</w:t>
      </w:r>
      <w:r>
        <w:t>ию и подготовке в обла</w:t>
      </w:r>
      <w:r>
        <w:t>с</w:t>
      </w:r>
      <w:r>
        <w:t>ти</w:t>
      </w:r>
      <w:r w:rsidRPr="00393E57">
        <w:t xml:space="preserve"> пра</w:t>
      </w:r>
      <w:r>
        <w:t>в</w:t>
      </w:r>
      <w:r w:rsidRPr="00393E57">
        <w:t xml:space="preserve"> человека</w:t>
      </w:r>
      <w:r>
        <w:t>. Различные правительственные</w:t>
      </w:r>
      <w:r w:rsidRPr="00393E57">
        <w:t xml:space="preserve"> и неправительствен</w:t>
      </w:r>
      <w:r>
        <w:t>ные</w:t>
      </w:r>
      <w:r w:rsidRPr="00393E57">
        <w:t xml:space="preserve"> орг</w:t>
      </w:r>
      <w:r w:rsidRPr="00393E57">
        <w:t>а</w:t>
      </w:r>
      <w:r w:rsidRPr="00393E57">
        <w:t>низа</w:t>
      </w:r>
      <w:r>
        <w:t>ции</w:t>
      </w:r>
      <w:r w:rsidRPr="00393E57">
        <w:t xml:space="preserve"> </w:t>
      </w:r>
      <w:r>
        <w:t>проводят</w:t>
      </w:r>
      <w:r w:rsidRPr="00393E57">
        <w:t xml:space="preserve"> учебные курсы по</w:t>
      </w:r>
      <w:r>
        <w:t xml:space="preserve"> вопросам поощрения и защиты</w:t>
      </w:r>
      <w:r w:rsidRPr="00393E57">
        <w:t xml:space="preserve"> прав чел</w:t>
      </w:r>
      <w:r w:rsidRPr="00393E57">
        <w:t>о</w:t>
      </w:r>
      <w:r w:rsidRPr="00393E57">
        <w:t xml:space="preserve">века, </w:t>
      </w:r>
      <w:r>
        <w:t>включая ликвидацию расовой дискриминации. В</w:t>
      </w:r>
      <w:r w:rsidRPr="00393E57">
        <w:t xml:space="preserve"> качестве примера можно </w:t>
      </w:r>
      <w:r>
        <w:t>привести</w:t>
      </w:r>
      <w:r w:rsidRPr="00393E57">
        <w:t xml:space="preserve"> курсы, организованные Центром правовых и суде</w:t>
      </w:r>
      <w:r w:rsidRPr="00393E57">
        <w:t>б</w:t>
      </w:r>
      <w:r w:rsidRPr="00393E57">
        <w:t xml:space="preserve">ных исследований, </w:t>
      </w:r>
      <w:r>
        <w:t>Полицейской академией при</w:t>
      </w:r>
      <w:r w:rsidRPr="00393E57">
        <w:t xml:space="preserve"> Министерстве внутренних дел, </w:t>
      </w:r>
      <w:r>
        <w:t>Департаментом</w:t>
      </w:r>
      <w:r w:rsidRPr="00393E57">
        <w:t xml:space="preserve"> по правам человека Министерства внутренних дел и Националь</w:t>
      </w:r>
      <w:r>
        <w:t>ным</w:t>
      </w:r>
      <w:r w:rsidRPr="00393E57">
        <w:t xml:space="preserve"> </w:t>
      </w:r>
      <w:r>
        <w:t>комитетом</w:t>
      </w:r>
      <w:r w:rsidRPr="00393E57">
        <w:t xml:space="preserve"> по правам человека. Кроме того, государство придает большое значение включ</w:t>
      </w:r>
      <w:r w:rsidRPr="00393E57">
        <w:t>е</w:t>
      </w:r>
      <w:r w:rsidRPr="00393E57">
        <w:t xml:space="preserve">нию </w:t>
      </w:r>
      <w:r>
        <w:t>проблематики п</w:t>
      </w:r>
      <w:r w:rsidRPr="00393E57">
        <w:t xml:space="preserve">рав человека в учебные программы, а также </w:t>
      </w:r>
      <w:r>
        <w:t>преподаванию различных правозащитных</w:t>
      </w:r>
      <w:r w:rsidRPr="00393E57">
        <w:t xml:space="preserve"> концепций </w:t>
      </w:r>
      <w:r>
        <w:t>как в форме отдельных предметов в ра</w:t>
      </w:r>
      <w:r>
        <w:t>м</w:t>
      </w:r>
      <w:r>
        <w:t>ках учебных программ или внешкольных занятий, так и в форме использования изобразительных средств. В ш</w:t>
      </w:r>
      <w:r w:rsidRPr="00393E57">
        <w:t>коль</w:t>
      </w:r>
      <w:r>
        <w:t>ных</w:t>
      </w:r>
      <w:r w:rsidRPr="00393E57">
        <w:t xml:space="preserve"> програм</w:t>
      </w:r>
      <w:r>
        <w:t>мах</w:t>
      </w:r>
      <w:r w:rsidRPr="00393E57">
        <w:t xml:space="preserve"> </w:t>
      </w:r>
      <w:r>
        <w:t>и учебниках содержатся упоминания о</w:t>
      </w:r>
      <w:r w:rsidR="001E637F">
        <w:t xml:space="preserve"> </w:t>
      </w:r>
      <w:r>
        <w:t>различных</w:t>
      </w:r>
      <w:r w:rsidRPr="00393E57">
        <w:t xml:space="preserve"> пра</w:t>
      </w:r>
      <w:r>
        <w:t>вах</w:t>
      </w:r>
      <w:r w:rsidRPr="00393E57">
        <w:t xml:space="preserve"> человека, </w:t>
      </w:r>
      <w:r>
        <w:t>включая</w:t>
      </w:r>
      <w:r w:rsidRPr="00393E57">
        <w:t xml:space="preserve"> политические</w:t>
      </w:r>
      <w:r>
        <w:t xml:space="preserve">, </w:t>
      </w:r>
      <w:r w:rsidRPr="00393E57">
        <w:t>гражданские</w:t>
      </w:r>
      <w:r>
        <w:t xml:space="preserve"> и экономические</w:t>
      </w:r>
      <w:r w:rsidRPr="00393E57">
        <w:t xml:space="preserve"> права, права </w:t>
      </w:r>
      <w:r>
        <w:t>детей и</w:t>
      </w:r>
      <w:r w:rsidRPr="00393E57">
        <w:t xml:space="preserve"> женщи</w:t>
      </w:r>
      <w:r>
        <w:t>н</w:t>
      </w:r>
      <w:r w:rsidRPr="00393E57">
        <w:t>, социальные и культурные права, пра</w:t>
      </w:r>
      <w:r>
        <w:t>ва престарелых, инвалидов</w:t>
      </w:r>
      <w:r w:rsidRPr="00393E57">
        <w:t xml:space="preserve"> </w:t>
      </w:r>
      <w:r>
        <w:t>и права, связанные с ликвидацией всех</w:t>
      </w:r>
      <w:r w:rsidRPr="00393E57">
        <w:t xml:space="preserve"> </w:t>
      </w:r>
      <w:r>
        <w:t>форм р</w:t>
      </w:r>
      <w:r>
        <w:t>а</w:t>
      </w:r>
      <w:r>
        <w:t>совой</w:t>
      </w:r>
      <w:r w:rsidRPr="00393E57">
        <w:t xml:space="preserve"> дискриминации. </w:t>
      </w:r>
      <w:r>
        <w:t>В этой связи программа</w:t>
      </w:r>
      <w:r w:rsidRPr="00393E57">
        <w:t xml:space="preserve"> пре</w:t>
      </w:r>
      <w:r>
        <w:t>подавания  традиционных ценностей помогает обеспечивать</w:t>
      </w:r>
      <w:r w:rsidRPr="00393E57">
        <w:t xml:space="preserve"> сотрудничест</w:t>
      </w:r>
      <w:r>
        <w:t>во</w:t>
      </w:r>
      <w:r w:rsidRPr="00393E57">
        <w:t xml:space="preserve">, </w:t>
      </w:r>
      <w:r>
        <w:t>сострадание и равенство, способствует</w:t>
      </w:r>
      <w:r w:rsidRPr="00393E57">
        <w:t xml:space="preserve"> любви, ми</w:t>
      </w:r>
      <w:r>
        <w:t>ру</w:t>
      </w:r>
      <w:r w:rsidRPr="00393E57">
        <w:t xml:space="preserve"> и терпимости, </w:t>
      </w:r>
      <w:r>
        <w:t>укреплению социальных и</w:t>
      </w:r>
      <w:r w:rsidRPr="00393E57">
        <w:t xml:space="preserve"> гражда</w:t>
      </w:r>
      <w:r w:rsidRPr="00393E57">
        <w:t>н</w:t>
      </w:r>
      <w:r w:rsidRPr="00393E57">
        <w:t>ски</w:t>
      </w:r>
      <w:r>
        <w:t>х</w:t>
      </w:r>
      <w:r w:rsidRPr="00393E57">
        <w:t xml:space="preserve"> </w:t>
      </w:r>
      <w:r>
        <w:t>ценностей, таких как</w:t>
      </w:r>
      <w:r w:rsidRPr="00393E57">
        <w:t xml:space="preserve"> соблюдение закона, гражданственность, участие в </w:t>
      </w:r>
      <w:r>
        <w:t xml:space="preserve">жизни общества, </w:t>
      </w:r>
      <w:r w:rsidRPr="00393E57">
        <w:t>честность</w:t>
      </w:r>
      <w:r>
        <w:t>, порядочность</w:t>
      </w:r>
      <w:r w:rsidRPr="00393E57">
        <w:t xml:space="preserve"> и </w:t>
      </w:r>
      <w:r>
        <w:t>надежность. Эта программа также сп</w:t>
      </w:r>
      <w:r>
        <w:t>о</w:t>
      </w:r>
      <w:r>
        <w:t xml:space="preserve">собствует уважению культурного и исторического наследия </w:t>
      </w:r>
      <w:r w:rsidRPr="00393E57">
        <w:t>Катара</w:t>
      </w:r>
      <w:r>
        <w:t xml:space="preserve"> и охране</w:t>
      </w:r>
      <w:r w:rsidRPr="00393E57">
        <w:t xml:space="preserve"> культур</w:t>
      </w:r>
      <w:r>
        <w:t>ных</w:t>
      </w:r>
      <w:r w:rsidRPr="00393E57">
        <w:t xml:space="preserve"> </w:t>
      </w:r>
      <w:r>
        <w:t>памятников</w:t>
      </w:r>
      <w:r w:rsidRPr="00393E57">
        <w:t xml:space="preserve"> и окружаю</w:t>
      </w:r>
      <w:r>
        <w:t>щей</w:t>
      </w:r>
      <w:r w:rsidRPr="00393E57">
        <w:t xml:space="preserve"> сре</w:t>
      </w:r>
      <w:r>
        <w:t>ды</w:t>
      </w:r>
      <w:r w:rsidRPr="00393E57">
        <w:t xml:space="preserve">. </w:t>
      </w:r>
      <w:r>
        <w:t>Образовательные</w:t>
      </w:r>
      <w:r w:rsidRPr="00393E57">
        <w:t xml:space="preserve"> инициатив</w:t>
      </w:r>
      <w:r>
        <w:t>ы</w:t>
      </w:r>
      <w:r w:rsidRPr="00393E57">
        <w:t>, предприня</w:t>
      </w:r>
      <w:r>
        <w:t>тые</w:t>
      </w:r>
      <w:r w:rsidRPr="00393E57">
        <w:t xml:space="preserve"> Высшим советом по делам семьи в сотрудничестве с Министе</w:t>
      </w:r>
      <w:r w:rsidRPr="00393E57">
        <w:t>р</w:t>
      </w:r>
      <w:r w:rsidRPr="00393E57">
        <w:t>ством образования</w:t>
      </w:r>
      <w:r>
        <w:t xml:space="preserve"> и направленные на </w:t>
      </w:r>
      <w:r w:rsidRPr="00393E57">
        <w:t>распространение текста Конвенции о правах ребенка и по</w:t>
      </w:r>
      <w:r>
        <w:t>вышение</w:t>
      </w:r>
      <w:r w:rsidRPr="00393E57">
        <w:t xml:space="preserve"> </w:t>
      </w:r>
      <w:r>
        <w:t>информированности о Конвенции среди учащи</w:t>
      </w:r>
      <w:r>
        <w:t>х</w:t>
      </w:r>
      <w:r>
        <w:t>ся, включают пр</w:t>
      </w:r>
      <w:r>
        <w:t>о</w:t>
      </w:r>
      <w:r>
        <w:t>грамму по формированию культуры прав детей в школах.</w:t>
      </w:r>
    </w:p>
    <w:p w:rsidR="00075F2F" w:rsidRDefault="00075F2F" w:rsidP="00075F2F">
      <w:pPr>
        <w:pStyle w:val="SingleTxtGR"/>
      </w:pPr>
      <w:r w:rsidRPr="007C738B">
        <w:t>109.</w:t>
      </w:r>
      <w:r w:rsidRPr="007C738B">
        <w:tab/>
      </w:r>
      <w:r>
        <w:t>Для контроля за</w:t>
      </w:r>
      <w:r w:rsidRPr="007C738B">
        <w:t xml:space="preserve"> осуществлени</w:t>
      </w:r>
      <w:r>
        <w:t>ем</w:t>
      </w:r>
      <w:r w:rsidRPr="007C738B">
        <w:t xml:space="preserve"> данной программы</w:t>
      </w:r>
      <w:r>
        <w:t xml:space="preserve"> был создан комитет высокого уровня в составе</w:t>
      </w:r>
      <w:r w:rsidRPr="007C738B">
        <w:t xml:space="preserve"> представителей </w:t>
      </w:r>
      <w:r>
        <w:t>различных государственных учре</w:t>
      </w:r>
      <w:r>
        <w:t>ж</w:t>
      </w:r>
      <w:r>
        <w:t xml:space="preserve">дений, включая </w:t>
      </w:r>
      <w:r w:rsidRPr="007C738B">
        <w:t>Министерств</w:t>
      </w:r>
      <w:r>
        <w:t>о</w:t>
      </w:r>
      <w:r w:rsidRPr="007C738B">
        <w:t xml:space="preserve"> образования</w:t>
      </w:r>
      <w:r>
        <w:t xml:space="preserve"> и</w:t>
      </w:r>
      <w:r w:rsidRPr="007C738B">
        <w:t xml:space="preserve"> Высш</w:t>
      </w:r>
      <w:r>
        <w:t>ий</w:t>
      </w:r>
      <w:r w:rsidRPr="007C738B">
        <w:t xml:space="preserve"> сове</w:t>
      </w:r>
      <w:r>
        <w:t>т</w:t>
      </w:r>
      <w:r w:rsidRPr="007C738B">
        <w:t xml:space="preserve"> по делам семьи</w:t>
      </w:r>
      <w:r>
        <w:t>, а также представителей</w:t>
      </w:r>
      <w:r w:rsidRPr="007C738B">
        <w:t xml:space="preserve"> ЮНЕСКО</w:t>
      </w:r>
      <w:r>
        <w:t>. В</w:t>
      </w:r>
      <w:r w:rsidRPr="007C738B">
        <w:t xml:space="preserve"> сотрудничестве</w:t>
      </w:r>
      <w:r>
        <w:t xml:space="preserve"> с ЮНЕСКО он </w:t>
      </w:r>
      <w:r w:rsidRPr="007C738B">
        <w:t xml:space="preserve">разработал </w:t>
      </w:r>
      <w:r>
        <w:t>н</w:t>
      </w:r>
      <w:r w:rsidRPr="007C738B">
        <w:t xml:space="preserve">ациональный план действий, </w:t>
      </w:r>
      <w:r>
        <w:t>предусматривающий разработку учебных пос</w:t>
      </w:r>
      <w:r>
        <w:t>о</w:t>
      </w:r>
      <w:r>
        <w:t>бий с доступной для понимания информацией о правах и принципах, изложе</w:t>
      </w:r>
      <w:r>
        <w:t>н</w:t>
      </w:r>
      <w:r>
        <w:t xml:space="preserve">ных в Конвенции о правах ребенка. Эти учебные пособия содержат </w:t>
      </w:r>
      <w:r w:rsidRPr="007C738B">
        <w:t>дидактич</w:t>
      </w:r>
      <w:r w:rsidRPr="007C738B">
        <w:t>е</w:t>
      </w:r>
      <w:r w:rsidRPr="007C738B">
        <w:t xml:space="preserve">ские материалы, </w:t>
      </w:r>
      <w:r>
        <w:t xml:space="preserve">иллюстрирующие права детей и их нарушения, истории </w:t>
      </w:r>
      <w:r w:rsidRPr="007C738B">
        <w:t>из р</w:t>
      </w:r>
      <w:r w:rsidRPr="007C738B">
        <w:t>е</w:t>
      </w:r>
      <w:r w:rsidRPr="007C738B">
        <w:t xml:space="preserve">альной жизни и </w:t>
      </w:r>
      <w:r>
        <w:t>различные примеры</w:t>
      </w:r>
      <w:r w:rsidRPr="007C738B">
        <w:t xml:space="preserve">. Кроме того, </w:t>
      </w:r>
      <w:r>
        <w:t xml:space="preserve">данная </w:t>
      </w:r>
      <w:r w:rsidRPr="007C738B">
        <w:t xml:space="preserve">программа </w:t>
      </w:r>
      <w:r>
        <w:t>предусма</w:t>
      </w:r>
      <w:r>
        <w:t>т</w:t>
      </w:r>
      <w:r>
        <w:t>ривает</w:t>
      </w:r>
      <w:r w:rsidRPr="007C738B">
        <w:t xml:space="preserve"> организацию учебных </w:t>
      </w:r>
      <w:r>
        <w:t>семинаров для членов школьных советов об и</w:t>
      </w:r>
      <w:r>
        <w:t>с</w:t>
      </w:r>
      <w:r>
        <w:t>пользовании этих учебных пособий в классе и внеклассной работе.</w:t>
      </w:r>
    </w:p>
    <w:p w:rsidR="00075F2F" w:rsidRDefault="00075F2F" w:rsidP="00075F2F">
      <w:pPr>
        <w:pStyle w:val="SingleTxtGR"/>
      </w:pPr>
      <w:r w:rsidRPr="007C738B">
        <w:t>110.</w:t>
      </w:r>
      <w:r w:rsidRPr="007C738B">
        <w:tab/>
        <w:t xml:space="preserve">В 2008−2009 годах </w:t>
      </w:r>
      <w:r>
        <w:t xml:space="preserve">в </w:t>
      </w:r>
      <w:r w:rsidRPr="007C738B">
        <w:t xml:space="preserve">сотрудничестве с Вооруженными силами Катара и ЮНИСЕФ Высший </w:t>
      </w:r>
      <w:r>
        <w:t>с</w:t>
      </w:r>
      <w:r w:rsidRPr="007C738B">
        <w:t>овет по делам семьи предпринял инициативу, направле</w:t>
      </w:r>
      <w:r w:rsidRPr="007C738B">
        <w:t>н</w:t>
      </w:r>
      <w:r w:rsidRPr="007C738B">
        <w:t xml:space="preserve">ную на включение </w:t>
      </w:r>
      <w:r>
        <w:t>детской правозащитной проблематики</w:t>
      </w:r>
      <w:r w:rsidRPr="007C738B">
        <w:t xml:space="preserve"> в учебные программы </w:t>
      </w:r>
      <w:r>
        <w:t>В</w:t>
      </w:r>
      <w:r w:rsidRPr="007C738B">
        <w:t>оенно</w:t>
      </w:r>
      <w:r>
        <w:t xml:space="preserve">го колледжа, Института </w:t>
      </w:r>
      <w:r w:rsidRPr="007C738B">
        <w:t xml:space="preserve">подготовки </w:t>
      </w:r>
      <w:r>
        <w:t xml:space="preserve">военных кадров для </w:t>
      </w:r>
      <w:r w:rsidRPr="007C738B">
        <w:t>вооруженных сил</w:t>
      </w:r>
      <w:r>
        <w:t xml:space="preserve"> Катара и Полицейского колледжа и </w:t>
      </w:r>
      <w:r w:rsidRPr="007C738B">
        <w:t xml:space="preserve">во все учебные курсы, организуемые для </w:t>
      </w:r>
      <w:r>
        <w:t xml:space="preserve">офицерского состава и рядовых </w:t>
      </w:r>
      <w:r w:rsidRPr="007C738B">
        <w:t xml:space="preserve">сотрудников полиции. </w:t>
      </w:r>
      <w:r>
        <w:t>Аналогичным обр</w:t>
      </w:r>
      <w:r>
        <w:t>а</w:t>
      </w:r>
      <w:r>
        <w:t xml:space="preserve">зом </w:t>
      </w:r>
      <w:r w:rsidRPr="007C738B">
        <w:t xml:space="preserve">Центр юридических </w:t>
      </w:r>
      <w:r>
        <w:t xml:space="preserve">и </w:t>
      </w:r>
      <w:r w:rsidRPr="007C738B">
        <w:t xml:space="preserve">судебных исследований при Министерстве юстиции включил </w:t>
      </w:r>
      <w:r>
        <w:t xml:space="preserve">курс </w:t>
      </w:r>
      <w:r w:rsidRPr="007C738B">
        <w:t>прав человека в обязательн</w:t>
      </w:r>
      <w:r>
        <w:t>ую</w:t>
      </w:r>
      <w:r w:rsidRPr="005E2E74">
        <w:t xml:space="preserve"> </w:t>
      </w:r>
      <w:r w:rsidRPr="007C738B">
        <w:t>программ</w:t>
      </w:r>
      <w:r>
        <w:t>у для юристов, работа</w:t>
      </w:r>
      <w:r>
        <w:t>ю</w:t>
      </w:r>
      <w:r>
        <w:t xml:space="preserve">щих </w:t>
      </w:r>
      <w:r w:rsidRPr="007C738B">
        <w:t>в различных министерствах</w:t>
      </w:r>
      <w:r>
        <w:t>, организациях и учреждениях, а также для п</w:t>
      </w:r>
      <w:r>
        <w:t>о</w:t>
      </w:r>
      <w:r>
        <w:t>мощников судей и прокуроров.</w:t>
      </w:r>
    </w:p>
    <w:p w:rsidR="00075F2F" w:rsidRPr="007C738B" w:rsidRDefault="00075F2F" w:rsidP="00075F2F">
      <w:pPr>
        <w:pStyle w:val="SingleTxtGR"/>
      </w:pPr>
      <w:r w:rsidRPr="007C738B">
        <w:t>111.</w:t>
      </w:r>
      <w:r w:rsidRPr="007C738B">
        <w:tab/>
      </w:r>
      <w:r>
        <w:t>Что касается</w:t>
      </w:r>
      <w:r w:rsidRPr="007C738B">
        <w:t xml:space="preserve"> распространения принципов и положений Конвенции</w:t>
      </w:r>
      <w:r>
        <w:t xml:space="preserve">, то спутниковый канал </w:t>
      </w:r>
      <w:r w:rsidRPr="007C738B">
        <w:t xml:space="preserve">"Аль-Джазира" </w:t>
      </w:r>
      <w:r>
        <w:t xml:space="preserve">играет важную роль </w:t>
      </w:r>
      <w:r w:rsidRPr="007C738B">
        <w:t xml:space="preserve">в поощрении, защите и распространении прав человека </w:t>
      </w:r>
      <w:r>
        <w:t>посредством программ, посвященных правоз</w:t>
      </w:r>
      <w:r>
        <w:t>а</w:t>
      </w:r>
      <w:r>
        <w:t xml:space="preserve">щитной культуре. </w:t>
      </w:r>
      <w:r w:rsidRPr="007C738B">
        <w:t xml:space="preserve">В 2008 году </w:t>
      </w:r>
      <w:r>
        <w:t>канал</w:t>
      </w:r>
      <w:r w:rsidRPr="007C738B">
        <w:t xml:space="preserve"> "Аль-Джазира" создал специальн</w:t>
      </w:r>
      <w:r>
        <w:t xml:space="preserve">ый отдел по общим </w:t>
      </w:r>
      <w:r w:rsidRPr="007C738B">
        <w:t xml:space="preserve">свободам и правам человека, </w:t>
      </w:r>
      <w:r>
        <w:t>который, в частности, отвечает за по</w:t>
      </w:r>
      <w:r>
        <w:t>д</w:t>
      </w:r>
      <w:r>
        <w:t>готовку дискуссионных программ, посвященных правозащитной проблематике. В его задачу также входит освещение международных правозащитных станда</w:t>
      </w:r>
      <w:r>
        <w:t>р</w:t>
      </w:r>
      <w:r>
        <w:t xml:space="preserve">тов и ситуаций наравне с укреплением потенциала сотрудников "Аль-Джазиры", занимающихся </w:t>
      </w:r>
      <w:r w:rsidRPr="007C738B">
        <w:t>прав</w:t>
      </w:r>
      <w:r>
        <w:t>ами</w:t>
      </w:r>
      <w:r w:rsidRPr="007C738B">
        <w:t xml:space="preserve"> человека.</w:t>
      </w:r>
    </w:p>
    <w:p w:rsidR="00075F2F" w:rsidRPr="007C738B" w:rsidRDefault="00075F2F" w:rsidP="00075F2F">
      <w:pPr>
        <w:pStyle w:val="HChGR"/>
      </w:pPr>
      <w:r w:rsidRPr="005C76E3">
        <w:tab/>
      </w:r>
      <w:r w:rsidRPr="007C738B">
        <w:rPr>
          <w:lang w:val="en-US"/>
        </w:rPr>
        <w:t>III</w:t>
      </w:r>
      <w:r w:rsidRPr="007C738B">
        <w:t>.</w:t>
      </w:r>
      <w:r w:rsidRPr="007C738B">
        <w:tab/>
        <w:t>Меры</w:t>
      </w:r>
      <w:r>
        <w:t xml:space="preserve"> по выполнению замечаний и </w:t>
      </w:r>
      <w:r w:rsidRPr="007C738B">
        <w:t>рекомендаци</w:t>
      </w:r>
      <w:r>
        <w:t>й</w:t>
      </w:r>
      <w:r w:rsidRPr="007C738B">
        <w:t xml:space="preserve"> Комитета по ликвидации расовой дискриминации</w:t>
      </w:r>
    </w:p>
    <w:p w:rsidR="00075F2F" w:rsidRDefault="00075F2F" w:rsidP="00075F2F">
      <w:pPr>
        <w:pStyle w:val="SingleTxtGR"/>
      </w:pPr>
      <w:r w:rsidRPr="007C738B">
        <w:t>112.</w:t>
      </w:r>
      <w:r w:rsidRPr="007C738B">
        <w:tab/>
        <w:t xml:space="preserve">По завершении рассмотрения в марте 2002 года </w:t>
      </w:r>
      <w:r>
        <w:t xml:space="preserve">объединенных </w:t>
      </w:r>
      <w:r w:rsidRPr="007C738B">
        <w:t>девят</w:t>
      </w:r>
      <w:r w:rsidRPr="007C738B">
        <w:t>о</w:t>
      </w:r>
      <w:r w:rsidRPr="007C738B">
        <w:t>го</w:t>
      </w:r>
      <w:r>
        <w:t xml:space="preserve">− </w:t>
      </w:r>
      <w:r w:rsidRPr="007C738B">
        <w:t>двенадцатого периодических докладов Катара</w:t>
      </w:r>
      <w:r>
        <w:t xml:space="preserve"> </w:t>
      </w:r>
      <w:r w:rsidRPr="007C738B">
        <w:t xml:space="preserve">Комитет по ликвидации расовой дискриминации </w:t>
      </w:r>
      <w:r>
        <w:t xml:space="preserve">принял ряд </w:t>
      </w:r>
      <w:r w:rsidRPr="007C738B">
        <w:t>заключительны</w:t>
      </w:r>
      <w:r>
        <w:t>х</w:t>
      </w:r>
      <w:r w:rsidRPr="007C738B">
        <w:t xml:space="preserve"> замечани</w:t>
      </w:r>
      <w:r>
        <w:t>й</w:t>
      </w:r>
      <w:r w:rsidRPr="007C738B">
        <w:t xml:space="preserve"> и рекомендаци</w:t>
      </w:r>
      <w:r>
        <w:t>й</w:t>
      </w:r>
      <w:r w:rsidRPr="007C738B">
        <w:t xml:space="preserve">. </w:t>
      </w:r>
      <w:r>
        <w:t>Он с удовлетворением</w:t>
      </w:r>
      <w:r w:rsidRPr="007C738B">
        <w:t xml:space="preserve"> отметил </w:t>
      </w:r>
      <w:r>
        <w:t>м</w:t>
      </w:r>
      <w:r w:rsidRPr="007C738B">
        <w:t>ног</w:t>
      </w:r>
      <w:r>
        <w:t>ие</w:t>
      </w:r>
      <w:r w:rsidRPr="007C738B">
        <w:t xml:space="preserve"> положительные аспекты </w:t>
      </w:r>
      <w:r>
        <w:t>работы, продела</w:t>
      </w:r>
      <w:r>
        <w:t>н</w:t>
      </w:r>
      <w:r>
        <w:t xml:space="preserve">ной </w:t>
      </w:r>
      <w:r w:rsidRPr="007C738B">
        <w:t>государством в законодатель</w:t>
      </w:r>
      <w:r>
        <w:t>ной сфере</w:t>
      </w:r>
      <w:r w:rsidRPr="007C738B">
        <w:t xml:space="preserve"> с целью </w:t>
      </w:r>
      <w:r>
        <w:t xml:space="preserve">осуществления </w:t>
      </w:r>
      <w:r w:rsidRPr="007C738B">
        <w:t xml:space="preserve">Конвенции. </w:t>
      </w:r>
      <w:r>
        <w:t>Он</w:t>
      </w:r>
      <w:r w:rsidRPr="007C738B">
        <w:t xml:space="preserve"> также поднял некоторые важные вопросы и сформулировал рекомендации</w:t>
      </w:r>
      <w:r>
        <w:t xml:space="preserve"> в о</w:t>
      </w:r>
      <w:r>
        <w:t>т</w:t>
      </w:r>
      <w:r>
        <w:t>ношении необходимых мер</w:t>
      </w:r>
      <w:r w:rsidRPr="007C738B">
        <w:t xml:space="preserve">. В данной части </w:t>
      </w:r>
      <w:r>
        <w:t xml:space="preserve">настоящего </w:t>
      </w:r>
      <w:r w:rsidRPr="007C738B">
        <w:t>доклада сообщается о мерах, принятых Катар</w:t>
      </w:r>
      <w:r>
        <w:t>ом</w:t>
      </w:r>
      <w:r w:rsidRPr="007C738B">
        <w:t xml:space="preserve"> по </w:t>
      </w:r>
      <w:r>
        <w:t xml:space="preserve">выполнению этих </w:t>
      </w:r>
      <w:r w:rsidRPr="007C738B">
        <w:t>замечани</w:t>
      </w:r>
      <w:r>
        <w:t>й</w:t>
      </w:r>
      <w:r w:rsidRPr="007C738B">
        <w:t xml:space="preserve"> и рекомендаци</w:t>
      </w:r>
      <w:r>
        <w:t>й.</w:t>
      </w:r>
    </w:p>
    <w:p w:rsidR="00075F2F" w:rsidRPr="007C738B" w:rsidRDefault="00075F2F" w:rsidP="00075F2F">
      <w:pPr>
        <w:pStyle w:val="SingleTxtGR"/>
      </w:pPr>
      <w:r w:rsidRPr="007C738B">
        <w:t>113.</w:t>
      </w:r>
      <w:r w:rsidRPr="007C738B">
        <w:tab/>
      </w:r>
      <w:r>
        <w:t>Последующие меры в связи с большинством</w:t>
      </w:r>
      <w:r w:rsidRPr="007C738B">
        <w:t xml:space="preserve"> замечаний и рекомендаций, сформулированных Комитетом в 2002 году, были воплощены в жизнь. В посл</w:t>
      </w:r>
      <w:r w:rsidRPr="007C738B">
        <w:t>е</w:t>
      </w:r>
      <w:r w:rsidRPr="007C738B">
        <w:t xml:space="preserve">дующий период страна добилась </w:t>
      </w:r>
      <w:r>
        <w:t>больших успехов</w:t>
      </w:r>
      <w:r w:rsidRPr="007C738B">
        <w:t xml:space="preserve"> в области укрепления </w:t>
      </w:r>
      <w:r>
        <w:t>прав</w:t>
      </w:r>
      <w:r>
        <w:t>о</w:t>
      </w:r>
      <w:r>
        <w:t xml:space="preserve">защитной </w:t>
      </w:r>
      <w:r w:rsidRPr="007C738B">
        <w:t>инфраструктуры</w:t>
      </w:r>
      <w:r>
        <w:t>, в том числе в области</w:t>
      </w:r>
      <w:r w:rsidRPr="007C738B">
        <w:t xml:space="preserve"> борьб</w:t>
      </w:r>
      <w:r>
        <w:t>ы</w:t>
      </w:r>
      <w:r w:rsidRPr="007C738B">
        <w:t xml:space="preserve"> с расовой дискрим</w:t>
      </w:r>
      <w:r w:rsidRPr="007C738B">
        <w:t>и</w:t>
      </w:r>
      <w:r w:rsidRPr="007C738B">
        <w:t xml:space="preserve">нацией. В </w:t>
      </w:r>
      <w:r>
        <w:t xml:space="preserve">различных частях </w:t>
      </w:r>
      <w:r w:rsidRPr="007C738B">
        <w:t>доклад</w:t>
      </w:r>
      <w:r>
        <w:t>а</w:t>
      </w:r>
      <w:r w:rsidRPr="007C738B">
        <w:t xml:space="preserve"> освещ</w:t>
      </w:r>
      <w:r>
        <w:t>аются многочисленные позитивные тенденции в сфере</w:t>
      </w:r>
      <w:r w:rsidRPr="007C738B">
        <w:t xml:space="preserve"> законодательно</w:t>
      </w:r>
      <w:r>
        <w:t>го и</w:t>
      </w:r>
      <w:r w:rsidRPr="007C738B">
        <w:t xml:space="preserve"> институционально</w:t>
      </w:r>
      <w:r>
        <w:t xml:space="preserve">го развития </w:t>
      </w:r>
      <w:r w:rsidRPr="007C738B">
        <w:t>и в обла</w:t>
      </w:r>
      <w:r w:rsidRPr="007C738B">
        <w:t>с</w:t>
      </w:r>
      <w:r w:rsidRPr="007C738B">
        <w:t xml:space="preserve">ти повышения осведомленности </w:t>
      </w:r>
      <w:r>
        <w:t>в</w:t>
      </w:r>
      <w:r w:rsidRPr="007C738B">
        <w:t xml:space="preserve"> цел</w:t>
      </w:r>
      <w:r>
        <w:t>ях</w:t>
      </w:r>
      <w:r w:rsidRPr="007C738B">
        <w:t xml:space="preserve"> поощрени</w:t>
      </w:r>
      <w:r>
        <w:t>я</w:t>
      </w:r>
      <w:r w:rsidRPr="007C738B">
        <w:t xml:space="preserve"> и защиты прав человека</w:t>
      </w:r>
      <w:r>
        <w:t>. Эти тенденции следует рассматривать в качестве одного из стратегических н</w:t>
      </w:r>
      <w:r>
        <w:t>а</w:t>
      </w:r>
      <w:r>
        <w:t xml:space="preserve">правлений </w:t>
      </w:r>
      <w:r w:rsidRPr="007C738B">
        <w:t>комплексной реформы, к осуществлению которой государство пр</w:t>
      </w:r>
      <w:r w:rsidRPr="007C738B">
        <w:t>и</w:t>
      </w:r>
      <w:r w:rsidRPr="007C738B">
        <w:t xml:space="preserve">ступило с приходом к власти Его Высочества шейха Хамада </w:t>
      </w:r>
      <w:r>
        <w:t xml:space="preserve">Бен </w:t>
      </w:r>
      <w:r w:rsidRPr="007C738B">
        <w:t xml:space="preserve">Калифы Аль Тани. </w:t>
      </w:r>
      <w:r>
        <w:t xml:space="preserve">Этот курс нашел свое отражение </w:t>
      </w:r>
      <w:r w:rsidRPr="007C738B">
        <w:t xml:space="preserve">в "Национальной концепции развития Катара до 2030 года", </w:t>
      </w:r>
      <w:r>
        <w:t xml:space="preserve">определившей </w:t>
      </w:r>
      <w:r w:rsidRPr="007C738B">
        <w:t xml:space="preserve">основные направления </w:t>
      </w:r>
      <w:r>
        <w:t xml:space="preserve">обеспечения </w:t>
      </w:r>
      <w:r w:rsidRPr="007C738B">
        <w:t>прав человека</w:t>
      </w:r>
      <w:r>
        <w:t xml:space="preserve"> в сфере</w:t>
      </w:r>
      <w:r w:rsidRPr="007C738B">
        <w:t xml:space="preserve"> образовани</w:t>
      </w:r>
      <w:r>
        <w:t>я</w:t>
      </w:r>
      <w:r w:rsidRPr="007C738B">
        <w:t>, окружающ</w:t>
      </w:r>
      <w:r>
        <w:t>ей</w:t>
      </w:r>
      <w:r w:rsidRPr="007C738B">
        <w:t xml:space="preserve"> сред</w:t>
      </w:r>
      <w:r>
        <w:t>ы</w:t>
      </w:r>
      <w:r w:rsidRPr="007C738B">
        <w:t>, прав тр</w:t>
      </w:r>
      <w:r w:rsidRPr="007C738B">
        <w:t>у</w:t>
      </w:r>
      <w:r w:rsidRPr="007C738B">
        <w:t>дящихся-мигран</w:t>
      </w:r>
      <w:r>
        <w:t>-</w:t>
      </w:r>
      <w:r w:rsidRPr="007C738B">
        <w:t xml:space="preserve">тов, </w:t>
      </w:r>
      <w:r>
        <w:t xml:space="preserve">расширения прав и возможностей </w:t>
      </w:r>
      <w:r w:rsidRPr="007C738B">
        <w:t xml:space="preserve">женщин и </w:t>
      </w:r>
      <w:r>
        <w:t xml:space="preserve">защиты </w:t>
      </w:r>
      <w:r w:rsidRPr="007C738B">
        <w:t>прав</w:t>
      </w:r>
      <w:r>
        <w:t xml:space="preserve"> детей.</w:t>
      </w:r>
      <w:r w:rsidRPr="007C738B">
        <w:t xml:space="preserve"> В да</w:t>
      </w:r>
      <w:r w:rsidRPr="007C738B">
        <w:t>н</w:t>
      </w:r>
      <w:r w:rsidRPr="007C738B">
        <w:t xml:space="preserve">ной части доклада </w:t>
      </w:r>
      <w:r>
        <w:t xml:space="preserve">будет представлена информация </w:t>
      </w:r>
      <w:r w:rsidRPr="007C738B">
        <w:t>о мерах по выполнению рек</w:t>
      </w:r>
      <w:r w:rsidRPr="007C738B">
        <w:t>о</w:t>
      </w:r>
      <w:r w:rsidRPr="007C738B">
        <w:t>мендаций Комитета</w:t>
      </w:r>
      <w:r>
        <w:t xml:space="preserve"> в целом</w:t>
      </w:r>
      <w:r w:rsidRPr="007C738B">
        <w:t>.</w:t>
      </w:r>
    </w:p>
    <w:p w:rsidR="00075F2F" w:rsidRPr="007C738B" w:rsidRDefault="00075F2F" w:rsidP="00075F2F">
      <w:pPr>
        <w:pStyle w:val="H23GR"/>
      </w:pPr>
      <w:r w:rsidRPr="003516BD">
        <w:tab/>
      </w:r>
      <w:r w:rsidRPr="003516BD">
        <w:tab/>
      </w:r>
      <w:r w:rsidRPr="007C738B">
        <w:t>Меры по выполнению статей 2, 3 и 4 Конвенции</w:t>
      </w:r>
    </w:p>
    <w:p w:rsidR="00075F2F" w:rsidRPr="007C738B" w:rsidRDefault="00075F2F" w:rsidP="00075F2F">
      <w:pPr>
        <w:pStyle w:val="SingleTxtGR"/>
      </w:pPr>
      <w:r w:rsidRPr="007C738B">
        <w:t>114.</w:t>
      </w:r>
      <w:r w:rsidRPr="007C738B">
        <w:tab/>
        <w:t xml:space="preserve">Как отмечалось выше, </w:t>
      </w:r>
      <w:r>
        <w:t xml:space="preserve">государственное законодательство, т.е. </w:t>
      </w:r>
      <w:r w:rsidRPr="007C738B">
        <w:t>Констит</w:t>
      </w:r>
      <w:r w:rsidRPr="007C738B">
        <w:t>у</w:t>
      </w:r>
      <w:r w:rsidRPr="007C738B">
        <w:t>ци</w:t>
      </w:r>
      <w:r>
        <w:t>я</w:t>
      </w:r>
      <w:r w:rsidRPr="007C738B">
        <w:t xml:space="preserve"> и национальны</w:t>
      </w:r>
      <w:r>
        <w:t>е</w:t>
      </w:r>
      <w:r w:rsidRPr="007C738B">
        <w:t xml:space="preserve"> закон</w:t>
      </w:r>
      <w:r>
        <w:t>ы,</w:t>
      </w:r>
      <w:r w:rsidRPr="007C738B">
        <w:t xml:space="preserve"> определ</w:t>
      </w:r>
      <w:r>
        <w:t>яет</w:t>
      </w:r>
      <w:r w:rsidRPr="007C738B">
        <w:t xml:space="preserve"> дискриминаци</w:t>
      </w:r>
      <w:r>
        <w:t xml:space="preserve">ю </w:t>
      </w:r>
      <w:r w:rsidRPr="007C738B">
        <w:t>в соответстви</w:t>
      </w:r>
      <w:r>
        <w:t>и</w:t>
      </w:r>
      <w:r w:rsidRPr="007C738B">
        <w:t xml:space="preserve"> с о</w:t>
      </w:r>
      <w:r w:rsidRPr="007C738B">
        <w:t>п</w:t>
      </w:r>
      <w:r w:rsidRPr="007C738B">
        <w:t>ределением</w:t>
      </w:r>
      <w:r>
        <w:t>, содержащимся</w:t>
      </w:r>
      <w:r w:rsidRPr="007C738B">
        <w:t xml:space="preserve"> в пункте 1 статьи 1 Конвенции. В законодательных рамках</w:t>
      </w:r>
      <w:r>
        <w:t xml:space="preserve"> принимаемых</w:t>
      </w:r>
      <w:r w:rsidRPr="007C738B">
        <w:t xml:space="preserve"> государств</w:t>
      </w:r>
      <w:r>
        <w:t>ом мер учитываются</w:t>
      </w:r>
      <w:r w:rsidRPr="007C738B">
        <w:t xml:space="preserve"> общие нормы</w:t>
      </w:r>
      <w:r>
        <w:t>, лежащие в основе</w:t>
      </w:r>
      <w:r w:rsidRPr="007C738B">
        <w:t xml:space="preserve"> положени</w:t>
      </w:r>
      <w:r>
        <w:t>й</w:t>
      </w:r>
      <w:r w:rsidRPr="007C738B">
        <w:t xml:space="preserve"> Конвенции, основополагающим</w:t>
      </w:r>
      <w:r>
        <w:t>и</w:t>
      </w:r>
      <w:r w:rsidRPr="007C738B">
        <w:t xml:space="preserve"> компонент</w:t>
      </w:r>
      <w:r>
        <w:t>а</w:t>
      </w:r>
      <w:r w:rsidRPr="007C738B">
        <w:t>м</w:t>
      </w:r>
      <w:r>
        <w:t>и</w:t>
      </w:r>
      <w:r w:rsidRPr="007C738B">
        <w:t xml:space="preserve"> которых я</w:t>
      </w:r>
      <w:r w:rsidRPr="007C738B">
        <w:t>в</w:t>
      </w:r>
      <w:r w:rsidRPr="007C738B">
        <w:t>ля</w:t>
      </w:r>
      <w:r>
        <w:t>ю</w:t>
      </w:r>
      <w:r w:rsidRPr="007C738B">
        <w:t>тся принцип</w:t>
      </w:r>
      <w:r>
        <w:t>ы</w:t>
      </w:r>
      <w:r w:rsidRPr="007C738B">
        <w:t xml:space="preserve"> рав</w:t>
      </w:r>
      <w:r>
        <w:t xml:space="preserve">енства и защиты от </w:t>
      </w:r>
      <w:r w:rsidRPr="007C738B">
        <w:t>дискриминации.</w:t>
      </w:r>
    </w:p>
    <w:p w:rsidR="00075F2F" w:rsidRPr="007C738B" w:rsidRDefault="00075F2F" w:rsidP="00075F2F">
      <w:pPr>
        <w:pStyle w:val="SingleTxtGR"/>
      </w:pPr>
      <w:r w:rsidRPr="007C738B">
        <w:t>115.</w:t>
      </w:r>
      <w:r w:rsidRPr="007C738B">
        <w:tab/>
        <w:t>Принцип</w:t>
      </w:r>
      <w:r>
        <w:t>ы</w:t>
      </w:r>
      <w:r w:rsidRPr="007C738B">
        <w:t xml:space="preserve"> рав</w:t>
      </w:r>
      <w:r>
        <w:t xml:space="preserve">енства и защиты от </w:t>
      </w:r>
      <w:r w:rsidRPr="007C738B">
        <w:t>дискриминации закреплены в стат</w:t>
      </w:r>
      <w:r w:rsidRPr="007C738B">
        <w:t>ь</w:t>
      </w:r>
      <w:r>
        <w:t>ях </w:t>
      </w:r>
      <w:r w:rsidRPr="007C738B">
        <w:t xml:space="preserve">18 и 19 </w:t>
      </w:r>
      <w:r>
        <w:t>части</w:t>
      </w:r>
      <w:r w:rsidRPr="007C738B">
        <w:t xml:space="preserve"> </w:t>
      </w:r>
      <w:r w:rsidRPr="007C738B">
        <w:rPr>
          <w:lang w:val="en-US"/>
        </w:rPr>
        <w:t>II</w:t>
      </w:r>
      <w:r w:rsidRPr="007C738B">
        <w:t xml:space="preserve"> Конституции, </w:t>
      </w:r>
      <w:r>
        <w:t xml:space="preserve">где речь идет об </w:t>
      </w:r>
      <w:r w:rsidRPr="007C738B">
        <w:t>основополагающи</w:t>
      </w:r>
      <w:r>
        <w:t xml:space="preserve">х элементах </w:t>
      </w:r>
      <w:r w:rsidRPr="007C738B">
        <w:t>общества</w:t>
      </w:r>
      <w:r>
        <w:t>. С</w:t>
      </w:r>
      <w:r w:rsidRPr="007C738B">
        <w:t>татья 18 гласит: "Катарское общество основано на спр</w:t>
      </w:r>
      <w:r w:rsidRPr="007C738B">
        <w:t>а</w:t>
      </w:r>
      <w:r w:rsidRPr="007C738B">
        <w:t xml:space="preserve">ведливости, </w:t>
      </w:r>
      <w:r>
        <w:t>человеколюбии</w:t>
      </w:r>
      <w:r w:rsidRPr="007C738B">
        <w:t>, свобод</w:t>
      </w:r>
      <w:r>
        <w:t>е</w:t>
      </w:r>
      <w:r w:rsidRPr="007C738B">
        <w:t>, равенств</w:t>
      </w:r>
      <w:r>
        <w:t>е</w:t>
      </w:r>
      <w:r w:rsidRPr="007C738B">
        <w:t xml:space="preserve"> и высок</w:t>
      </w:r>
      <w:r>
        <w:t>их моральных ценностях</w:t>
      </w:r>
      <w:r w:rsidRPr="007C738B">
        <w:t xml:space="preserve">". </w:t>
      </w:r>
      <w:r>
        <w:t>Ст</w:t>
      </w:r>
      <w:r>
        <w:t>а</w:t>
      </w:r>
      <w:r>
        <w:t>тья 19 развивает п</w:t>
      </w:r>
      <w:r w:rsidRPr="007C738B">
        <w:t xml:space="preserve">ринципы, </w:t>
      </w:r>
      <w:r>
        <w:t>провозглашенные</w:t>
      </w:r>
      <w:r w:rsidRPr="007C738B">
        <w:t xml:space="preserve"> в статье 18 Конституции</w:t>
      </w:r>
      <w:r>
        <w:t xml:space="preserve">. В ней </w:t>
      </w:r>
      <w:r w:rsidRPr="007C738B">
        <w:t xml:space="preserve">говорится: "Государство </w:t>
      </w:r>
      <w:r>
        <w:t>охраняет устои</w:t>
      </w:r>
      <w:r w:rsidRPr="007C738B">
        <w:t xml:space="preserve"> общества и обеспечивает безопасность, стабильность и рав</w:t>
      </w:r>
      <w:r>
        <w:t>ные</w:t>
      </w:r>
      <w:r w:rsidRPr="007C738B">
        <w:t xml:space="preserve"> возмо</w:t>
      </w:r>
      <w:r w:rsidRPr="007C738B">
        <w:t>ж</w:t>
      </w:r>
      <w:r w:rsidRPr="007C738B">
        <w:t>ност</w:t>
      </w:r>
      <w:r>
        <w:t>и</w:t>
      </w:r>
      <w:r w:rsidRPr="007C738B">
        <w:t xml:space="preserve"> для граждан". </w:t>
      </w:r>
    </w:p>
    <w:p w:rsidR="00075F2F" w:rsidRPr="007C738B" w:rsidRDefault="00075F2F" w:rsidP="00075F2F">
      <w:pPr>
        <w:pStyle w:val="SingleTxtGR"/>
      </w:pPr>
      <w:r w:rsidRPr="007C738B">
        <w:t>116.</w:t>
      </w:r>
      <w:r w:rsidRPr="007C738B">
        <w:tab/>
        <w:t xml:space="preserve">Общий принцип равенства, </w:t>
      </w:r>
      <w:r>
        <w:t>упомянутый</w:t>
      </w:r>
      <w:r w:rsidRPr="007C738B">
        <w:t xml:space="preserve"> в статье 18 Конституции, </w:t>
      </w:r>
      <w:r>
        <w:t>нах</w:t>
      </w:r>
      <w:r>
        <w:t>о</w:t>
      </w:r>
      <w:r>
        <w:t>дит свое развитие</w:t>
      </w:r>
      <w:r w:rsidRPr="007C738B">
        <w:t xml:space="preserve"> в статьях 34 и 35 </w:t>
      </w:r>
      <w:r>
        <w:t>части</w:t>
      </w:r>
      <w:r w:rsidRPr="007C738B">
        <w:t xml:space="preserve"> </w:t>
      </w:r>
      <w:r w:rsidRPr="007C738B">
        <w:rPr>
          <w:lang w:val="en-US"/>
        </w:rPr>
        <w:t>III</w:t>
      </w:r>
      <w:r w:rsidRPr="007C738B">
        <w:t xml:space="preserve"> Конституции, посвящен</w:t>
      </w:r>
      <w:r>
        <w:t xml:space="preserve">ных общим </w:t>
      </w:r>
      <w:r w:rsidRPr="007C738B">
        <w:t xml:space="preserve">правам и обязанностям. </w:t>
      </w:r>
      <w:r>
        <w:t>С</w:t>
      </w:r>
      <w:r w:rsidRPr="007C738B">
        <w:t xml:space="preserve">татья 34 </w:t>
      </w:r>
      <w:r>
        <w:t>предусматривает</w:t>
      </w:r>
      <w:r w:rsidRPr="007C738B">
        <w:t xml:space="preserve">: "Граждане </w:t>
      </w:r>
      <w:r>
        <w:t>имеют</w:t>
      </w:r>
      <w:r w:rsidRPr="007C738B">
        <w:t xml:space="preserve"> равны</w:t>
      </w:r>
      <w:r>
        <w:t xml:space="preserve">е </w:t>
      </w:r>
      <w:r w:rsidRPr="007C738B">
        <w:t>права и обязанност</w:t>
      </w:r>
      <w:r>
        <w:t>и</w:t>
      </w:r>
      <w:r w:rsidRPr="007C738B">
        <w:t>", а статья 35 гарантирует право на равенство перед зак</w:t>
      </w:r>
      <w:r w:rsidRPr="007C738B">
        <w:t>о</w:t>
      </w:r>
      <w:r>
        <w:t>ном и защиту от дискриминации. Она</w:t>
      </w:r>
      <w:r w:rsidRPr="007C738B">
        <w:t xml:space="preserve"> гласит</w:t>
      </w:r>
      <w:r>
        <w:t>: "В</w:t>
      </w:r>
      <w:r w:rsidRPr="007C738B">
        <w:t xml:space="preserve">се </w:t>
      </w:r>
      <w:r>
        <w:t>лица</w:t>
      </w:r>
      <w:r w:rsidRPr="007C738B">
        <w:t xml:space="preserve"> равны перед законом без какой бы то ни было дискриминации по признаку пола, </w:t>
      </w:r>
      <w:r>
        <w:t>происхождения</w:t>
      </w:r>
      <w:r w:rsidRPr="007C738B">
        <w:t>, языка или религии</w:t>
      </w:r>
      <w:r>
        <w:t>"</w:t>
      </w:r>
      <w:r w:rsidRPr="007C738B">
        <w:t>. Как отмечалось выше, статьи 35−58</w:t>
      </w:r>
      <w:r>
        <w:t xml:space="preserve"> части</w:t>
      </w:r>
      <w:r w:rsidRPr="007C738B">
        <w:t xml:space="preserve"> </w:t>
      </w:r>
      <w:r w:rsidRPr="007C738B">
        <w:rPr>
          <w:lang w:val="en-US"/>
        </w:rPr>
        <w:t>III</w:t>
      </w:r>
      <w:r w:rsidRPr="007C738B">
        <w:t xml:space="preserve"> Конституции гара</w:t>
      </w:r>
      <w:r w:rsidRPr="007C738B">
        <w:t>н</w:t>
      </w:r>
      <w:r w:rsidRPr="007C738B">
        <w:t>тиру</w:t>
      </w:r>
      <w:r>
        <w:t>ю</w:t>
      </w:r>
      <w:r w:rsidRPr="007C738B">
        <w:t>т основные права и свободы</w:t>
      </w:r>
      <w:r>
        <w:t xml:space="preserve"> на основе того </w:t>
      </w:r>
      <w:r w:rsidRPr="007C738B">
        <w:t>принцип</w:t>
      </w:r>
      <w:r>
        <w:t>а, что все права</w:t>
      </w:r>
      <w:r w:rsidRPr="007C738B">
        <w:t xml:space="preserve"> взаимодополняем</w:t>
      </w:r>
      <w:r>
        <w:t>ы</w:t>
      </w:r>
      <w:r w:rsidRPr="007C738B">
        <w:t>, взаимозависим</w:t>
      </w:r>
      <w:r>
        <w:t>ы</w:t>
      </w:r>
      <w:r w:rsidRPr="007C738B">
        <w:t xml:space="preserve">, </w:t>
      </w:r>
      <w:r>
        <w:t xml:space="preserve">взаимосвязаны </w:t>
      </w:r>
      <w:r w:rsidRPr="007C738B">
        <w:t>и неделим</w:t>
      </w:r>
      <w:r>
        <w:t xml:space="preserve">ы. Исходя из этого, Конституция </w:t>
      </w:r>
      <w:r w:rsidRPr="007C738B">
        <w:t>гарантиру</w:t>
      </w:r>
      <w:r>
        <w:t>ет</w:t>
      </w:r>
      <w:r w:rsidRPr="007C738B">
        <w:t xml:space="preserve"> </w:t>
      </w:r>
      <w:r>
        <w:t xml:space="preserve">экономические, социальные, культурные, </w:t>
      </w:r>
      <w:r w:rsidRPr="007C738B">
        <w:t>гр</w:t>
      </w:r>
      <w:r w:rsidRPr="007C738B">
        <w:t>а</w:t>
      </w:r>
      <w:r w:rsidRPr="007C738B">
        <w:t>жданские</w:t>
      </w:r>
      <w:r>
        <w:t xml:space="preserve"> и</w:t>
      </w:r>
      <w:r w:rsidRPr="00B52699">
        <w:t xml:space="preserve"> </w:t>
      </w:r>
      <w:r w:rsidRPr="007C738B">
        <w:t>политические пр</w:t>
      </w:r>
      <w:r w:rsidRPr="007C738B">
        <w:t>а</w:t>
      </w:r>
      <w:r w:rsidRPr="007C738B">
        <w:t>ва.</w:t>
      </w:r>
    </w:p>
    <w:p w:rsidR="00075F2F" w:rsidRPr="00D507E7" w:rsidRDefault="00075F2F" w:rsidP="00075F2F">
      <w:pPr>
        <w:pStyle w:val="SingleTxtGR"/>
      </w:pPr>
      <w:r w:rsidRPr="007C738B">
        <w:t>117.</w:t>
      </w:r>
      <w:r w:rsidRPr="007C738B">
        <w:tab/>
        <w:t>По</w:t>
      </w:r>
      <w:r>
        <w:t>ддержка права на</w:t>
      </w:r>
      <w:r w:rsidRPr="007C738B">
        <w:t xml:space="preserve"> равенств</w:t>
      </w:r>
      <w:r>
        <w:t xml:space="preserve">о и защиту от </w:t>
      </w:r>
      <w:r w:rsidRPr="007C738B">
        <w:t>дискриминации</w:t>
      </w:r>
      <w:r>
        <w:t xml:space="preserve"> предусмотр</w:t>
      </w:r>
      <w:r>
        <w:t>е</w:t>
      </w:r>
      <w:r>
        <w:t>на</w:t>
      </w:r>
      <w:r w:rsidRPr="007C738B">
        <w:t xml:space="preserve"> в Конституции</w:t>
      </w:r>
      <w:r>
        <w:t xml:space="preserve"> и целой серии других</w:t>
      </w:r>
      <w:r w:rsidRPr="007C738B">
        <w:t xml:space="preserve"> законов. В качестве примера можно с</w:t>
      </w:r>
      <w:r w:rsidRPr="007C738B">
        <w:t>о</w:t>
      </w:r>
      <w:r w:rsidRPr="007C738B">
        <w:t xml:space="preserve">слаться на Уголовный кодекс Катара, который </w:t>
      </w:r>
      <w:r>
        <w:t xml:space="preserve">в части </w:t>
      </w:r>
      <w:r w:rsidRPr="007C738B">
        <w:rPr>
          <w:lang w:val="en-US"/>
        </w:rPr>
        <w:t>VII</w:t>
      </w:r>
      <w:r>
        <w:t>, касающейся "Рел</w:t>
      </w:r>
      <w:r>
        <w:t>и</w:t>
      </w:r>
      <w:r>
        <w:t xml:space="preserve">гиозных правонарушений", </w:t>
      </w:r>
      <w:r w:rsidRPr="007C738B">
        <w:t xml:space="preserve">квалифицирует в качестве преступления </w:t>
      </w:r>
      <w:r>
        <w:t>подстрек</w:t>
      </w:r>
      <w:r>
        <w:t>а</w:t>
      </w:r>
      <w:r>
        <w:t>тельство</w:t>
      </w:r>
      <w:r w:rsidRPr="007C738B">
        <w:t xml:space="preserve"> к расовой ненависти (даже если </w:t>
      </w:r>
      <w:r>
        <w:t xml:space="preserve">оно там не </w:t>
      </w:r>
      <w:r w:rsidRPr="007C738B">
        <w:t>определен</w:t>
      </w:r>
      <w:r>
        <w:t>о именно в таких терминах). С</w:t>
      </w:r>
      <w:r w:rsidRPr="007C738B">
        <w:t xml:space="preserve">татья 256 </w:t>
      </w:r>
      <w:r>
        <w:t xml:space="preserve">квалифицирует в качестве преступления диффамацию </w:t>
      </w:r>
      <w:r w:rsidRPr="007C738B">
        <w:t>богооткровенных религий, охраняемых шариатом</w:t>
      </w:r>
      <w:r>
        <w:t>;</w:t>
      </w:r>
      <w:r w:rsidRPr="007C738B">
        <w:t xml:space="preserve"> оскорбление п</w:t>
      </w:r>
      <w:r>
        <w:t>р</w:t>
      </w:r>
      <w:r w:rsidRPr="007C738B">
        <w:t>орок</w:t>
      </w:r>
      <w:r>
        <w:t>а</w:t>
      </w:r>
      <w:r w:rsidRPr="007C738B">
        <w:t xml:space="preserve"> в ус</w:t>
      </w:r>
      <w:r w:rsidRPr="007C738B">
        <w:t>т</w:t>
      </w:r>
      <w:r w:rsidRPr="007C738B">
        <w:t xml:space="preserve">ной, письменной или изобразительной форме или любыми другими средствами; </w:t>
      </w:r>
      <w:r>
        <w:t xml:space="preserve">а также нанесение ущерба, совершение актов </w:t>
      </w:r>
      <w:r w:rsidRPr="007C738B">
        <w:t>вандализм</w:t>
      </w:r>
      <w:r>
        <w:t>а</w:t>
      </w:r>
      <w:r w:rsidRPr="007C738B">
        <w:t xml:space="preserve"> и осквернение </w:t>
      </w:r>
      <w:r>
        <w:t>зданий</w:t>
      </w:r>
      <w:r w:rsidRPr="007C738B">
        <w:t xml:space="preserve"> и </w:t>
      </w:r>
      <w:r>
        <w:t xml:space="preserve">находящихся в них </w:t>
      </w:r>
      <w:r w:rsidRPr="007C738B">
        <w:t>объектов</w:t>
      </w:r>
      <w:r>
        <w:t>, используемых для</w:t>
      </w:r>
      <w:r w:rsidRPr="007C738B">
        <w:t xml:space="preserve"> о</w:t>
      </w:r>
      <w:r>
        <w:t>т</w:t>
      </w:r>
      <w:r w:rsidRPr="007C738B">
        <w:t xml:space="preserve">правления </w:t>
      </w:r>
      <w:r>
        <w:t>обрядов</w:t>
      </w:r>
      <w:r w:rsidRPr="007C738B">
        <w:t xml:space="preserve"> одной из богооткровенных религий, охраняемых шариатом. Кроме того, </w:t>
      </w:r>
      <w:r>
        <w:t>З</w:t>
      </w:r>
      <w:r w:rsidRPr="007C738B">
        <w:t xml:space="preserve">аконом </w:t>
      </w:r>
      <w:r>
        <w:t>об изданиях и публикациях запрещена публикация любых материалов, способных вызвать разногласия в обществе или привести к межконфессиальной, расовой или религиозной розн</w:t>
      </w:r>
      <w:r w:rsidR="00CA7A9F">
        <w:t>и</w:t>
      </w:r>
      <w:r>
        <w:t>.</w:t>
      </w:r>
    </w:p>
    <w:p w:rsidR="00A307EC" w:rsidRPr="00A67897" w:rsidRDefault="00A307EC" w:rsidP="00A307EC">
      <w:pPr>
        <w:pStyle w:val="H23GR"/>
      </w:pPr>
      <w:r>
        <w:tab/>
      </w:r>
      <w:r>
        <w:tab/>
      </w:r>
      <w:r w:rsidRPr="00A67897">
        <w:t>Равенство перед законом и право на обращение в суд</w:t>
      </w:r>
    </w:p>
    <w:p w:rsidR="00A307EC" w:rsidRPr="00A67897" w:rsidRDefault="00A307EC" w:rsidP="00A307EC">
      <w:pPr>
        <w:pStyle w:val="SingleTxtGR"/>
      </w:pPr>
      <w:r w:rsidRPr="00A67897">
        <w:t>118.</w:t>
      </w:r>
      <w:r w:rsidRPr="00A67897">
        <w:tab/>
        <w:t>Как отмечалось выше, в статьях 34 и 35 Конституции закреплены при</w:t>
      </w:r>
      <w:r w:rsidRPr="00A67897">
        <w:t>н</w:t>
      </w:r>
      <w:r w:rsidRPr="00A67897">
        <w:t>ципы равных прав и обязанностей и равенства перед законом без какой-либо дискриминации по признаку расы, происхождения, языка или религии, а в ст</w:t>
      </w:r>
      <w:r w:rsidRPr="00A67897">
        <w:t>а</w:t>
      </w:r>
      <w:r w:rsidRPr="00A67897">
        <w:t>тье 135 Конституции признается право на обращение в суд. Конституционная защита принципа равенства перед законом подкрепляется рядом законов и норм, регулирующих осуществление этого права без какой-либо дискримин</w:t>
      </w:r>
      <w:r w:rsidRPr="00A67897">
        <w:t>а</w:t>
      </w:r>
      <w:r w:rsidRPr="00A67897">
        <w:t>ции. В этой связи упоминания заслуживают следующие законы:</w:t>
      </w:r>
    </w:p>
    <w:p w:rsidR="00A307EC" w:rsidRPr="00A67897" w:rsidRDefault="00A307EC" w:rsidP="00A307EC">
      <w:pPr>
        <w:pStyle w:val="SingleTxtGR"/>
      </w:pPr>
      <w:r w:rsidRPr="00A67897">
        <w:tab/>
        <w:t>а)</w:t>
      </w:r>
      <w:r w:rsidRPr="00A67897">
        <w:tab/>
        <w:t>Гражданский и торговый процессуальный кодекс, принятый на о</w:t>
      </w:r>
      <w:r w:rsidRPr="00A67897">
        <w:t>с</w:t>
      </w:r>
      <w:r w:rsidRPr="00A67897">
        <w:t>новании Закона № 13 от 1990 года;</w:t>
      </w:r>
    </w:p>
    <w:p w:rsidR="00A307EC" w:rsidRPr="00A67897" w:rsidRDefault="00A307EC" w:rsidP="00A307EC">
      <w:pPr>
        <w:pStyle w:val="SingleTxtGR"/>
      </w:pPr>
      <w:r w:rsidRPr="00A67897">
        <w:tab/>
        <w:t>b)</w:t>
      </w:r>
      <w:r w:rsidRPr="00A67897">
        <w:tab/>
        <w:t>Закон о судебных органах, принятый на основании Закона № 10 от 2003 года;</w:t>
      </w:r>
    </w:p>
    <w:p w:rsidR="00A307EC" w:rsidRPr="00A67897" w:rsidRDefault="00A307EC" w:rsidP="00A307EC">
      <w:pPr>
        <w:pStyle w:val="SingleTxtGR"/>
      </w:pPr>
      <w:r w:rsidRPr="00A67897">
        <w:tab/>
        <w:t>с)</w:t>
      </w:r>
      <w:r w:rsidRPr="00A67897">
        <w:tab/>
        <w:t>Уголовный кодекс, принятый на основании Закона № 11 от 2004 г</w:t>
      </w:r>
      <w:r w:rsidRPr="00A67897">
        <w:t>о</w:t>
      </w:r>
      <w:r w:rsidRPr="00A67897">
        <w:t>да;</w:t>
      </w:r>
    </w:p>
    <w:p w:rsidR="00A307EC" w:rsidRPr="00A67897" w:rsidRDefault="00A307EC" w:rsidP="00A307EC">
      <w:pPr>
        <w:pStyle w:val="SingleTxtGR"/>
      </w:pPr>
      <w:r w:rsidRPr="00A67897">
        <w:tab/>
        <w:t>d)</w:t>
      </w:r>
      <w:r w:rsidRPr="00A67897">
        <w:tab/>
        <w:t>Уголовно-процессуальный кодекс, принятый на основании Зак</w:t>
      </w:r>
      <w:r w:rsidRPr="00A67897">
        <w:t>о</w:t>
      </w:r>
      <w:r w:rsidRPr="00A67897">
        <w:t>на</w:t>
      </w:r>
      <w:r>
        <w:t> </w:t>
      </w:r>
      <w:r w:rsidRPr="00A67897">
        <w:t>№ 23 от 2004 года;</w:t>
      </w:r>
    </w:p>
    <w:p w:rsidR="00A307EC" w:rsidRPr="00A67897" w:rsidRDefault="00A307EC" w:rsidP="00A307EC">
      <w:pPr>
        <w:pStyle w:val="SingleTxtGR"/>
      </w:pPr>
      <w:r w:rsidRPr="00A67897">
        <w:tab/>
        <w:t>е)</w:t>
      </w:r>
      <w:r w:rsidRPr="00A67897">
        <w:tab/>
        <w:t>Закон № 7 от 2007 года об урегулировании административных сп</w:t>
      </w:r>
      <w:r w:rsidRPr="00A67897">
        <w:t>о</w:t>
      </w:r>
      <w:r w:rsidRPr="00A67897">
        <w:t>ров;</w:t>
      </w:r>
    </w:p>
    <w:p w:rsidR="00A307EC" w:rsidRPr="00A67897" w:rsidRDefault="00A307EC" w:rsidP="00A307EC">
      <w:pPr>
        <w:pStyle w:val="SingleTxtGR"/>
      </w:pPr>
      <w:r w:rsidRPr="00A67897">
        <w:tab/>
        <w:t>f)</w:t>
      </w:r>
      <w:r w:rsidRPr="00A67897">
        <w:tab/>
        <w:t>Закон № 12 от 2008 года о Верховном конституционном суде;</w:t>
      </w:r>
    </w:p>
    <w:p w:rsidR="00A307EC" w:rsidRPr="00A67897" w:rsidRDefault="00A307EC" w:rsidP="00A307EC">
      <w:pPr>
        <w:pStyle w:val="SingleTxtGR"/>
      </w:pPr>
      <w:r w:rsidRPr="00A67897">
        <w:tab/>
        <w:t>g)</w:t>
      </w:r>
      <w:r w:rsidRPr="00A67897">
        <w:tab/>
        <w:t xml:space="preserve">Закон № 19 от 2008 года о выплате компенсации в случае убийства по неосторожности. Согласно этому </w:t>
      </w:r>
      <w:r>
        <w:t>З</w:t>
      </w:r>
      <w:r w:rsidRPr="00A67897">
        <w:t>акону, все лица, как мужчины, так и же</w:t>
      </w:r>
      <w:r w:rsidRPr="00A67897">
        <w:t>н</w:t>
      </w:r>
      <w:r w:rsidRPr="00A67897">
        <w:t xml:space="preserve">щины, имеют равные права в отношении получения такой компенсации. </w:t>
      </w:r>
    </w:p>
    <w:p w:rsidR="00A307EC" w:rsidRPr="00A67897" w:rsidRDefault="00A307EC" w:rsidP="00A307EC">
      <w:pPr>
        <w:pStyle w:val="SingleTxtGR"/>
      </w:pPr>
      <w:r w:rsidRPr="00A67897">
        <w:t>119.</w:t>
      </w:r>
      <w:r w:rsidRPr="00A67897">
        <w:tab/>
        <w:t>Статья 130 Конституции устанавливает принцип независимости судебных органов. Она гласит: "Судебная власть независима; судебные полномочия ос</w:t>
      </w:r>
      <w:r w:rsidRPr="00A67897">
        <w:t>у</w:t>
      </w:r>
      <w:r w:rsidRPr="00A67897">
        <w:t>ществляются судами разных видов на различных уровнях". В статье 131 указ</w:t>
      </w:r>
      <w:r w:rsidRPr="00A67897">
        <w:t>ы</w:t>
      </w:r>
      <w:r w:rsidRPr="00A67897">
        <w:t>вается: "Судьи независимы и не подчинены никакой иной власти, кроме власти закона. Никто не может вмешиваться в рассмотрение судебных дел или отпра</w:t>
      </w:r>
      <w:r w:rsidRPr="00A67897">
        <w:t>в</w:t>
      </w:r>
      <w:r w:rsidRPr="00A67897">
        <w:t>ление правосудия". Независимость судебных органов также признается в Зак</w:t>
      </w:r>
      <w:r w:rsidRPr="00A67897">
        <w:t>о</w:t>
      </w:r>
      <w:r w:rsidRPr="00A67897">
        <w:t xml:space="preserve">не № 10 от 2003 года, статья 2 которого гласит: "Судьи независимы и не могут быть уволены со своих должностей, за исключением случаев, предусмотренных положениями настоящего </w:t>
      </w:r>
      <w:r>
        <w:t>З</w:t>
      </w:r>
      <w:r w:rsidRPr="00A67897">
        <w:t>акона. Никто не может посягать на независимость судов и вмешиваться в отправление правосудия". Верховный судебный совет уполномочен отбирать и назначать судей в соответствии с международно пр</w:t>
      </w:r>
      <w:r w:rsidRPr="00A67897">
        <w:t>и</w:t>
      </w:r>
      <w:r w:rsidRPr="00A67897">
        <w:t>знанными критериями, и его решения утверждаются эмиром. В соответствии с целями государственной политики, направленной на расширение прав и во</w:t>
      </w:r>
      <w:r w:rsidRPr="00A67897">
        <w:t>з</w:t>
      </w:r>
      <w:r w:rsidRPr="00A67897">
        <w:t>можностей женщин, в апреле 2010 года была назначена первая женщина-судья. Процесс назначения не затрагивает независимость судебных органов, поскол</w:t>
      </w:r>
      <w:r w:rsidRPr="00A67897">
        <w:t>ь</w:t>
      </w:r>
      <w:r w:rsidRPr="00A67897">
        <w:t>ку принцип их независимости закреплен в Конституции, которая запрещает л</w:t>
      </w:r>
      <w:r w:rsidRPr="00A67897">
        <w:t>ю</w:t>
      </w:r>
      <w:r w:rsidRPr="00A67897">
        <w:t xml:space="preserve">бое вмешательство в рассмотрение судебных дел или </w:t>
      </w:r>
      <w:r>
        <w:t xml:space="preserve">предусматривает </w:t>
      </w:r>
      <w:r w:rsidRPr="00A67897">
        <w:t>отпра</w:t>
      </w:r>
      <w:r w:rsidRPr="00A67897">
        <w:t>в</w:t>
      </w:r>
      <w:r w:rsidRPr="00A67897">
        <w:t>ление правосудия. Кроме того, статья 2 Закона о судебных органах предусма</w:t>
      </w:r>
      <w:r w:rsidRPr="00A67897">
        <w:t>т</w:t>
      </w:r>
      <w:r w:rsidRPr="00A67897">
        <w:t xml:space="preserve">ривает, что никто не </w:t>
      </w:r>
      <w:r>
        <w:t xml:space="preserve">может </w:t>
      </w:r>
      <w:r w:rsidRPr="00A67897">
        <w:t>вмешиваться в работу судебных органов или в в</w:t>
      </w:r>
      <w:r w:rsidRPr="00A67897">
        <w:t>о</w:t>
      </w:r>
      <w:r w:rsidRPr="00A67897">
        <w:t xml:space="preserve">просы правосудия. </w:t>
      </w:r>
    </w:p>
    <w:p w:rsidR="00A307EC" w:rsidRPr="00A67897" w:rsidRDefault="00A307EC" w:rsidP="00A307EC">
      <w:pPr>
        <w:pStyle w:val="SingleTxtGR"/>
      </w:pPr>
      <w:r w:rsidRPr="00A67897">
        <w:t>20.</w:t>
      </w:r>
      <w:r w:rsidRPr="00A67897">
        <w:tab/>
        <w:t xml:space="preserve">Независимость судебных органов получила дальнейшее развитие </w:t>
      </w:r>
      <w:r>
        <w:t>в р</w:t>
      </w:r>
      <w:r>
        <w:t>е</w:t>
      </w:r>
      <w:r>
        <w:t xml:space="preserve">зультате </w:t>
      </w:r>
      <w:r w:rsidRPr="00A67897">
        <w:t>приняти</w:t>
      </w:r>
      <w:r>
        <w:t>я</w:t>
      </w:r>
      <w:r w:rsidRPr="00A67897">
        <w:t xml:space="preserve"> Закона № 7 от 2007 года об урегулировании администрати</w:t>
      </w:r>
      <w:r w:rsidRPr="00A67897">
        <w:t>в</w:t>
      </w:r>
      <w:r w:rsidRPr="00A67897">
        <w:t xml:space="preserve">ных споров. Согласно этому </w:t>
      </w:r>
      <w:r>
        <w:t>З</w:t>
      </w:r>
      <w:r w:rsidRPr="00A67897">
        <w:t>акону, любые злоупотребления властью являются достаточными основаниями для отмены административного решения или в</w:t>
      </w:r>
      <w:r w:rsidRPr="00A67897">
        <w:t>ы</w:t>
      </w:r>
      <w:r w:rsidRPr="00A67897">
        <w:t>платы в этой связи компенсации. В соответствии с Законом № 12 от 2008 года Верховный конституционный суд учреждается в качестве независимой суде</w:t>
      </w:r>
      <w:r w:rsidRPr="00A67897">
        <w:t>б</w:t>
      </w:r>
      <w:r w:rsidRPr="00A67897">
        <w:t>ной инстанции, члены которой независимы и несменяемы. Суд, действуя по собственной инициативе или по просьбе сторон по делу, заслушивает спор</w:t>
      </w:r>
      <w:r>
        <w:t>ы</w:t>
      </w:r>
      <w:r w:rsidRPr="00A67897">
        <w:t xml:space="preserve"> о конституционности законов и нормативных положений. Его решения оконч</w:t>
      </w:r>
      <w:r w:rsidRPr="00A67897">
        <w:t>а</w:t>
      </w:r>
      <w:r w:rsidRPr="00A67897">
        <w:t>тельны, не подлежат обжалованию и являются обязательными для всех госуда</w:t>
      </w:r>
      <w:r w:rsidRPr="00A67897">
        <w:t>р</w:t>
      </w:r>
      <w:r w:rsidRPr="00A67897">
        <w:t>ственных органов и частных лиц.</w:t>
      </w:r>
    </w:p>
    <w:p w:rsidR="00A307EC" w:rsidRPr="00A67897" w:rsidRDefault="00A307EC" w:rsidP="00A307EC">
      <w:pPr>
        <w:pStyle w:val="H23GR"/>
      </w:pPr>
      <w:r>
        <w:tab/>
      </w:r>
      <w:r>
        <w:tab/>
      </w:r>
      <w:r w:rsidRPr="00A67897">
        <w:t>Поощрение и защита прав трудящихся-мигрантов</w:t>
      </w:r>
    </w:p>
    <w:p w:rsidR="00A307EC" w:rsidRDefault="00A307EC" w:rsidP="00A307EC">
      <w:pPr>
        <w:pStyle w:val="SingleTxtGR"/>
      </w:pPr>
      <w:r w:rsidRPr="009D19B1">
        <w:t>121.</w:t>
      </w:r>
      <w:r w:rsidRPr="009D19B1">
        <w:tab/>
      </w:r>
      <w:r>
        <w:t>Катар предпринял немалые усилия для разработки законодательства и создания институтов в целях поощрения и защиты прав трудящихся-мигрантов. Помимо защиты прав трудящихся, гарантированных Постоянной конституцией, Трудовой кодекс, принятый на основании Закона № 14 от 2004 года, предоста</w:t>
      </w:r>
      <w:r>
        <w:t>в</w:t>
      </w:r>
      <w:r>
        <w:t>ляет трудящимся определенные права и льготы и обеспечивает защиту от опа</w:t>
      </w:r>
      <w:r>
        <w:t>с</w:t>
      </w:r>
      <w:r>
        <w:t xml:space="preserve">ных видов работ. Он также признает право требовать компенсацию в случаях производственного травматизма, прекращать действие трудового договора по собственному желанию и получать вознаграждение по завершении службы. </w:t>
      </w:r>
      <w:r>
        <w:br/>
        <w:t>Это − минимальные трудовые права, и любые меры, нарушающие или уще</w:t>
      </w:r>
      <w:r>
        <w:t>м</w:t>
      </w:r>
      <w:r>
        <w:t>ляющие права, гарантируемые Трудовым кодексом, не имеют юридической с</w:t>
      </w:r>
      <w:r>
        <w:t>и</w:t>
      </w:r>
      <w:r>
        <w:t>лы. Министерство труда приняло ряд постановлений об осуществлении Труд</w:t>
      </w:r>
      <w:r>
        <w:t>о</w:t>
      </w:r>
      <w:r>
        <w:t>вого кодекса, которые способствуют обеспечению дополнительной защиты прав трудящихся. Они подробно перечислены в разделе, посвященном статье 5 Ко</w:t>
      </w:r>
      <w:r>
        <w:t>н</w:t>
      </w:r>
      <w:r>
        <w:t xml:space="preserve">венции (часть </w:t>
      </w:r>
      <w:r>
        <w:rPr>
          <w:lang w:val="en-US"/>
        </w:rPr>
        <w:t>II</w:t>
      </w:r>
      <w:r>
        <w:t xml:space="preserve"> настоящего доклада). Законодательные рамки были укреплены благодаря ратификации Катаром ряда конвенций МОТ, включая Конвенцию 1947 года об инспекции труда (№ 81), Конвенцию 1958 года о дискриминации в области труда и занятий (№ 111), Конвенцию 1930 года о принудительном труде (№ 29), Конвенцию 1999 года о наихудших формах детского труда (№ 182), Конвенцию 1973 года о минимальном возрасте (№ 138) и Конвенцию 1957 года об упразднении принудительного труда (№ 105). Заботясь об улучшении усл</w:t>
      </w:r>
      <w:r>
        <w:t>о</w:t>
      </w:r>
      <w:r>
        <w:t>вий занятости и предоставлении трудящимся дополнительных</w:t>
      </w:r>
      <w:r w:rsidRPr="00317AD7">
        <w:t xml:space="preserve"> </w:t>
      </w:r>
      <w:r>
        <w:t>прав и гарантий от эксплуатации, Катар заключил ряд двусторонних соглашений с направля</w:t>
      </w:r>
      <w:r>
        <w:t>ю</w:t>
      </w:r>
      <w:r>
        <w:t>щими государствами с целью регулирования процессов занятости и найма и о</w:t>
      </w:r>
      <w:r>
        <w:t>п</w:t>
      </w:r>
      <w:r>
        <w:t>ределения прав и обязанностей трудящихся и работодателей. Кроме того, Катар принял многочисленные меры по обеспечению юридической защиты прав д</w:t>
      </w:r>
      <w:r>
        <w:t>о</w:t>
      </w:r>
      <w:r>
        <w:t>машней прислуги из числа мигрантов. Эти меры включают надзор за процед</w:t>
      </w:r>
      <w:r>
        <w:t>у</w:t>
      </w:r>
      <w:r>
        <w:t>рами найма и разработку законопроекта о домашней прислуге, который в н</w:t>
      </w:r>
      <w:r>
        <w:t>а</w:t>
      </w:r>
      <w:r>
        <w:t>стоящее время находится в процессе принятия.</w:t>
      </w:r>
    </w:p>
    <w:p w:rsidR="00A307EC" w:rsidRDefault="00A307EC" w:rsidP="00A307EC">
      <w:pPr>
        <w:pStyle w:val="SingleTxtGR"/>
      </w:pPr>
      <w:r>
        <w:t>122.</w:t>
      </w:r>
      <w:r>
        <w:tab/>
        <w:t>Помимо мер по развитию законодательства, направленного на поощрение прав трудящихся-мигрантов, предпринимаются и усилия по формированию о</w:t>
      </w:r>
      <w:r>
        <w:t>р</w:t>
      </w:r>
      <w:r>
        <w:t>ганизационной структуры. Трудовая инспекция при Министерстве труда была преобразована в отдельный департамент. Во исполнение Указа эмира № 35 от 2009 года был создан Департамент трудовых отношений для ускоренного ур</w:t>
      </w:r>
      <w:r>
        <w:t>е</w:t>
      </w:r>
      <w:r>
        <w:t>гулирования трудовых споров. Для укрепления институциональной инфр</w:t>
      </w:r>
      <w:r>
        <w:t>а</w:t>
      </w:r>
      <w:r>
        <w:t>структуры защиты и поощрения прав трудящихся Высший судебный совет н</w:t>
      </w:r>
      <w:r>
        <w:t>а</w:t>
      </w:r>
      <w:r>
        <w:t>значил два специальных суда для заслушания исков трудящихся и их своевр</w:t>
      </w:r>
      <w:r>
        <w:t>е</w:t>
      </w:r>
      <w:r>
        <w:t>менного урегулирования. В рамках окружного суда были созданы две палаты и суд полного состава для разбирательства подобных дел. Рассмотрение всех т</w:t>
      </w:r>
      <w:r>
        <w:t>а</w:t>
      </w:r>
      <w:r>
        <w:t>ких дел осуществляется бесплатно.</w:t>
      </w:r>
    </w:p>
    <w:p w:rsidR="00A307EC" w:rsidRDefault="00A307EC" w:rsidP="00A307EC">
      <w:pPr>
        <w:pStyle w:val="H23GR"/>
      </w:pPr>
      <w:r>
        <w:tab/>
      </w:r>
      <w:r>
        <w:tab/>
        <w:t>Право иностранных граждан на владение имуществом</w:t>
      </w:r>
    </w:p>
    <w:p w:rsidR="00A307EC" w:rsidRDefault="00A307EC" w:rsidP="00A307EC">
      <w:pPr>
        <w:pStyle w:val="SingleTxtGR"/>
      </w:pPr>
      <w:r>
        <w:t>123.</w:t>
      </w:r>
      <w:r>
        <w:tab/>
        <w:t>В Законе № 17 от 2004 года, регулирующем владение недвижимостью и землей лицами, не являющимися гражданами Катара, указывается, что эти лица имеют право владеть недвижимостью и жилищами в 18 районах Катара при с</w:t>
      </w:r>
      <w:r>
        <w:t>о</w:t>
      </w:r>
      <w:r>
        <w:t>блюдении условий и норм, изложенных в постановлении № 6 Совета министров от 2006 года. В данном Законе предусматриваются многочисленные льготы, к</w:t>
      </w:r>
      <w:r>
        <w:t>о</w:t>
      </w:r>
      <w:r>
        <w:t>торые дают возможность пользователям владеть имуществом на период его и</w:t>
      </w:r>
      <w:r>
        <w:t>с</w:t>
      </w:r>
      <w:r>
        <w:t>пользования. Он наделяет иностранных инвесторов, владельцев и пользоват</w:t>
      </w:r>
      <w:r>
        <w:t>е</w:t>
      </w:r>
      <w:r>
        <w:t xml:space="preserve">лей недвижимости и жилья в Катаре правом проживать в государстве в качестве собственника жилья или пользователя государственной недвижимостью. </w:t>
      </w:r>
    </w:p>
    <w:p w:rsidR="00A307EC" w:rsidRDefault="00A307EC" w:rsidP="00A307EC">
      <w:pPr>
        <w:pStyle w:val="H23GR"/>
      </w:pPr>
      <w:r>
        <w:tab/>
      </w:r>
      <w:r>
        <w:tab/>
        <w:t>Соответствие деятельности Национального комитета по правам человека принципам, касающимся национальных правозащитных учреждений (Парижским принципам), включая принцип независимости</w:t>
      </w:r>
    </w:p>
    <w:p w:rsidR="00A307EC" w:rsidRDefault="00A307EC" w:rsidP="00A307EC">
      <w:pPr>
        <w:pStyle w:val="SingleTxtGR"/>
      </w:pPr>
      <w:r>
        <w:t>124.</w:t>
      </w:r>
      <w:r>
        <w:tab/>
        <w:t>Закон № 38 от 2002 года о создании Национального комитета по правам человека наделяет его рядом функций, установленных в Парижских принципах. Учитывая новый характер этого правозащитного механизма и гражданского общества в тот период, Комитет был сформирован на основании статьи 3 в с</w:t>
      </w:r>
      <w:r>
        <w:t>о</w:t>
      </w:r>
      <w:r>
        <w:t>ставе семи членов, представляющих правительство, и пяти членов, предста</w:t>
      </w:r>
      <w:r>
        <w:t>в</w:t>
      </w:r>
      <w:r>
        <w:t>ляющих гражданское общество. Следует отметить, что в Закон № 38 от 2002 года были внесены изменения Законодательным указом № 25 от 2006 года для приведения его в соответствие с требованиями Парижских принципов; в настоящее время в состав Комитета входит как минимум семь представителей гражданского общества и пять представителей от государственных органов, не имеющих право голоса. Национальный комитет по правам человека получил аккредитационный статус "А", который был присвоен ему Международным к</w:t>
      </w:r>
      <w:r>
        <w:t>о</w:t>
      </w:r>
      <w:r>
        <w:t>ординационным комитетом национальных учреждений, занимающихся поо</w:t>
      </w:r>
      <w:r>
        <w:t>щ</w:t>
      </w:r>
      <w:r>
        <w:t>рением и защитой прав человека (МКК). Далее Закон об учреждении Комитета был еще раз изменен Законодательным указом № 17 от 2007 года, который н</w:t>
      </w:r>
      <w:r>
        <w:t>а</w:t>
      </w:r>
      <w:r>
        <w:t>делил его статусом юридического лица и предоставил отдельный бюджет. К</w:t>
      </w:r>
      <w:r>
        <w:t>о</w:t>
      </w:r>
      <w:r>
        <w:t>митет пользуется полной независимостью при осуществлении своей правоз</w:t>
      </w:r>
      <w:r>
        <w:t>а</w:t>
      </w:r>
      <w:r>
        <w:t>щитной деятельности.</w:t>
      </w:r>
    </w:p>
    <w:p w:rsidR="00075F2F" w:rsidRPr="00A307EC" w:rsidRDefault="00A307EC" w:rsidP="00A307EC">
      <w:pPr>
        <w:spacing w:before="240"/>
        <w:jc w:val="center"/>
        <w:rPr>
          <w:u w:val="single"/>
        </w:rPr>
      </w:pPr>
      <w:r>
        <w:rPr>
          <w:u w:val="single"/>
        </w:rPr>
        <w:tab/>
      </w:r>
      <w:r>
        <w:rPr>
          <w:u w:val="single"/>
        </w:rPr>
        <w:tab/>
      </w:r>
      <w:r>
        <w:rPr>
          <w:u w:val="single"/>
        </w:rPr>
        <w:tab/>
      </w:r>
    </w:p>
    <w:sectPr w:rsidR="00075F2F" w:rsidRPr="00A307EC"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C82" w:rsidRDefault="00A94C82">
      <w:r>
        <w:rPr>
          <w:lang w:val="en-US"/>
        </w:rPr>
        <w:tab/>
      </w:r>
      <w:r>
        <w:separator/>
      </w:r>
    </w:p>
  </w:endnote>
  <w:endnote w:type="continuationSeparator" w:id="0">
    <w:p w:rsidR="00A94C82" w:rsidRDefault="00A9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C82" w:rsidRPr="009A6F4A" w:rsidRDefault="00A94C82">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r>
      <w:rPr>
        <w:lang w:val="en-US"/>
      </w:rPr>
      <w:tab/>
      <w:t>GE.11-45388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C82" w:rsidRPr="009A6F4A" w:rsidRDefault="00A94C82">
    <w:pPr>
      <w:pStyle w:val="Footer"/>
      <w:rPr>
        <w:lang w:val="en-US"/>
      </w:rPr>
    </w:pPr>
    <w:r>
      <w:rPr>
        <w:lang w:val="en-US"/>
      </w:rPr>
      <w:t>GE.</w:t>
    </w:r>
    <w:r>
      <w:rPr>
        <w:lang w:val="ru-RU"/>
      </w:rPr>
      <w:t>11</w:t>
    </w:r>
    <w:r>
      <w:rPr>
        <w:lang w:val="en-US"/>
      </w:rPr>
      <w:t>-</w:t>
    </w:r>
    <w:r>
      <w:rPr>
        <w:lang w:val="ru-RU"/>
      </w:rPr>
      <w:t>45388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C82" w:rsidRPr="009A6F4A" w:rsidRDefault="00A94C82">
    <w:pPr>
      <w:pStyle w:val="Footer"/>
      <w:rPr>
        <w:sz w:val="20"/>
        <w:lang w:val="en-US"/>
      </w:rPr>
    </w:pPr>
    <w:r>
      <w:rPr>
        <w:sz w:val="20"/>
        <w:lang w:val="en-US"/>
      </w:rPr>
      <w:t>GE.1</w:t>
    </w:r>
    <w:r>
      <w:rPr>
        <w:sz w:val="20"/>
        <w:lang w:val="ru-RU"/>
      </w:rPr>
      <w:t>1</w:t>
    </w:r>
    <w:r>
      <w:rPr>
        <w:sz w:val="20"/>
        <w:lang w:val="en-US"/>
      </w:rPr>
      <w:t>-</w:t>
    </w:r>
    <w:r>
      <w:rPr>
        <w:sz w:val="20"/>
        <w:lang w:val="ru-RU"/>
      </w:rPr>
      <w:t>45388</w:t>
    </w:r>
    <w:r>
      <w:rPr>
        <w:sz w:val="20"/>
        <w:lang w:val="en-US"/>
      </w:rPr>
      <w:t xml:space="preserve">  (R)   281211   281211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C82" w:rsidRPr="00F71F63" w:rsidRDefault="00A94C8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94C82" w:rsidRPr="00F71F63" w:rsidRDefault="00A94C82" w:rsidP="00635E86">
      <w:pPr>
        <w:tabs>
          <w:tab w:val="right" w:pos="2155"/>
        </w:tabs>
        <w:spacing w:after="80" w:line="240" w:lineRule="auto"/>
        <w:rPr>
          <w:u w:val="single"/>
          <w:lang w:val="en-US"/>
        </w:rPr>
      </w:pPr>
      <w:r w:rsidRPr="00F71F63">
        <w:rPr>
          <w:u w:val="single"/>
          <w:lang w:val="en-US"/>
        </w:rPr>
        <w:tab/>
      </w:r>
    </w:p>
    <w:p w:rsidR="00A94C82" w:rsidRPr="00635E86" w:rsidRDefault="00A94C82" w:rsidP="00635E86">
      <w:pPr>
        <w:pStyle w:val="Footer"/>
      </w:pPr>
    </w:p>
  </w:footnote>
  <w:footnote w:id="1">
    <w:p w:rsidR="00A94C82" w:rsidRPr="008E34F5" w:rsidRDefault="00A94C82" w:rsidP="00BC1A62">
      <w:pPr>
        <w:pStyle w:val="FootnoteText"/>
        <w:spacing w:line="240" w:lineRule="auto"/>
        <w:rPr>
          <w:lang w:val="ru-RU"/>
        </w:rPr>
      </w:pPr>
      <w:r>
        <w:tab/>
      </w:r>
      <w:r w:rsidRPr="00D86E59">
        <w:rPr>
          <w:rStyle w:val="FootnoteReference"/>
          <w:sz w:val="20"/>
          <w:vertAlign w:val="baseline"/>
          <w:lang w:val="ru-RU"/>
        </w:rPr>
        <w:t>*</w:t>
      </w:r>
      <w:r w:rsidRPr="00D86E59">
        <w:rPr>
          <w:lang w:val="ru-RU"/>
        </w:rPr>
        <w:tab/>
      </w:r>
      <w:r>
        <w:rPr>
          <w:lang w:val="ru-RU"/>
        </w:rPr>
        <w:t xml:space="preserve">Настоящий доклад содержит тринадцатый, четырнадцатый, пятнадцатый и шестнадцатый периодические доклады Катара, подлежавшие представлению в 2003, 2005 и 2007 годах. Девятый, десятый, одиннадцатый и двенадцатый периодические доклады и краткие отчеты о заседаниях, на которых Комитет рассматривал эти доклады, см. в документах </w:t>
      </w:r>
      <w:r w:rsidRPr="000C016A">
        <w:rPr>
          <w:lang w:val="en-AU"/>
        </w:rPr>
        <w:t>CERD</w:t>
      </w:r>
      <w:r w:rsidRPr="000C016A">
        <w:rPr>
          <w:lang w:val="ru-RU"/>
        </w:rPr>
        <w:t>/</w:t>
      </w:r>
      <w:r w:rsidRPr="000C016A">
        <w:rPr>
          <w:lang w:val="en-AU"/>
        </w:rPr>
        <w:t>C</w:t>
      </w:r>
      <w:r w:rsidRPr="000C016A">
        <w:rPr>
          <w:lang w:val="ru-RU"/>
        </w:rPr>
        <w:t>/360/</w:t>
      </w:r>
      <w:r w:rsidRPr="000C016A">
        <w:rPr>
          <w:lang w:val="en-AU"/>
        </w:rPr>
        <w:t>Add</w:t>
      </w:r>
      <w:r>
        <w:rPr>
          <w:lang w:val="ru-RU"/>
        </w:rPr>
        <w:t xml:space="preserve">.1 и </w:t>
      </w:r>
      <w:r w:rsidRPr="000C016A">
        <w:rPr>
          <w:lang w:val="en-AU"/>
        </w:rPr>
        <w:t>CERD</w:t>
      </w:r>
      <w:r w:rsidRPr="000C016A">
        <w:rPr>
          <w:lang w:val="ru-RU"/>
        </w:rPr>
        <w:t>/</w:t>
      </w:r>
      <w:r w:rsidRPr="000C016A">
        <w:rPr>
          <w:lang w:val="en-AU"/>
        </w:rPr>
        <w:t>C</w:t>
      </w:r>
      <w:r w:rsidRPr="000C016A">
        <w:rPr>
          <w:lang w:val="ru-RU"/>
        </w:rPr>
        <w:t>/</w:t>
      </w:r>
      <w:r w:rsidRPr="000C016A">
        <w:rPr>
          <w:lang w:val="en-AU"/>
        </w:rPr>
        <w:t>SR</w:t>
      </w:r>
      <w:r w:rsidRPr="000C016A">
        <w:rPr>
          <w:lang w:val="ru-RU"/>
        </w:rPr>
        <w:t>/1503, 1504</w:t>
      </w:r>
      <w:r>
        <w:rPr>
          <w:lang w:val="ru-RU"/>
        </w:rPr>
        <w:t xml:space="preserve"> и</w:t>
      </w:r>
      <w:r w:rsidRPr="000C016A">
        <w:rPr>
          <w:lang w:val="ru-RU"/>
        </w:rPr>
        <w:t xml:space="preserve"> 1518</w:t>
      </w:r>
      <w:r>
        <w:rPr>
          <w:lang w:val="ru-RU"/>
        </w:rPr>
        <w:t>.</w:t>
      </w:r>
    </w:p>
  </w:footnote>
  <w:footnote w:id="2">
    <w:p w:rsidR="00A94C82" w:rsidRDefault="00A94C82" w:rsidP="00BC1A62">
      <w:pPr>
        <w:pStyle w:val="FootnoteText"/>
        <w:spacing w:line="240" w:lineRule="auto"/>
        <w:rPr>
          <w:lang w:val="ru-RU"/>
        </w:rPr>
      </w:pPr>
      <w:r w:rsidRPr="00D86E59">
        <w:rPr>
          <w:lang w:val="ru-RU"/>
        </w:rPr>
        <w:tab/>
      </w:r>
      <w:r w:rsidRPr="008E34F5">
        <w:rPr>
          <w:rStyle w:val="FootnoteReference"/>
          <w:sz w:val="20"/>
          <w:vertAlign w:val="baseline"/>
          <w:lang w:val="ru-RU"/>
        </w:rPr>
        <w:t>**</w:t>
      </w:r>
      <w:r w:rsidRPr="008E34F5">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A94C82" w:rsidRDefault="00A94C82" w:rsidP="00BC1A62">
      <w:pPr>
        <w:pStyle w:val="FootnoteText"/>
        <w:spacing w:line="240" w:lineRule="auto"/>
        <w:rPr>
          <w:lang w:val="ru-RU"/>
        </w:rPr>
      </w:pPr>
    </w:p>
    <w:p w:rsidR="00A94C82" w:rsidRPr="008E34F5" w:rsidRDefault="00A94C82" w:rsidP="00BC1A62">
      <w:pPr>
        <w:pStyle w:val="FootnoteText"/>
        <w:spacing w:line="240" w:lineRule="auto"/>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C82" w:rsidRPr="00DA2361" w:rsidRDefault="00A94C82">
    <w:pPr>
      <w:pStyle w:val="Header"/>
      <w:rPr>
        <w:lang w:val="en-US"/>
      </w:rPr>
    </w:pPr>
    <w:r>
      <w:rPr>
        <w:lang w:val="en-US"/>
      </w:rPr>
      <w:t>CERD/C/QAT/13-16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C82" w:rsidRPr="009A6F4A" w:rsidRDefault="00A94C82">
    <w:pPr>
      <w:pStyle w:val="Header"/>
      <w:rPr>
        <w:lang w:val="en-US"/>
      </w:rPr>
    </w:pPr>
    <w:r>
      <w:rPr>
        <w:lang w:val="en-US"/>
      </w:rPr>
      <w:tab/>
      <w:t>CERD/C/QAT/13-16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503"/>
    <w:rsid w:val="000033D8"/>
    <w:rsid w:val="00005C1C"/>
    <w:rsid w:val="00016553"/>
    <w:rsid w:val="000233B3"/>
    <w:rsid w:val="00023E9E"/>
    <w:rsid w:val="00026B0C"/>
    <w:rsid w:val="0003638E"/>
    <w:rsid w:val="00036FF2"/>
    <w:rsid w:val="0004010A"/>
    <w:rsid w:val="00043D88"/>
    <w:rsid w:val="00046E4D"/>
    <w:rsid w:val="00056F4B"/>
    <w:rsid w:val="0006401A"/>
    <w:rsid w:val="00072C27"/>
    <w:rsid w:val="00075F2F"/>
    <w:rsid w:val="00086182"/>
    <w:rsid w:val="00090891"/>
    <w:rsid w:val="00092E62"/>
    <w:rsid w:val="00097975"/>
    <w:rsid w:val="000A3DDF"/>
    <w:rsid w:val="000A60A0"/>
    <w:rsid w:val="000C3688"/>
    <w:rsid w:val="000C4F2B"/>
    <w:rsid w:val="000D6863"/>
    <w:rsid w:val="000E3680"/>
    <w:rsid w:val="000F3B90"/>
    <w:rsid w:val="00117AEE"/>
    <w:rsid w:val="001451E9"/>
    <w:rsid w:val="001463F7"/>
    <w:rsid w:val="0015769C"/>
    <w:rsid w:val="00176E58"/>
    <w:rsid w:val="00180752"/>
    <w:rsid w:val="001833E0"/>
    <w:rsid w:val="00185076"/>
    <w:rsid w:val="0018543C"/>
    <w:rsid w:val="00190231"/>
    <w:rsid w:val="00192ABD"/>
    <w:rsid w:val="001A75D5"/>
    <w:rsid w:val="001A7D40"/>
    <w:rsid w:val="001D07F7"/>
    <w:rsid w:val="001D7B8F"/>
    <w:rsid w:val="001E48EE"/>
    <w:rsid w:val="001E637F"/>
    <w:rsid w:val="001F2D04"/>
    <w:rsid w:val="0020059C"/>
    <w:rsid w:val="002019BD"/>
    <w:rsid w:val="00232D42"/>
    <w:rsid w:val="00237334"/>
    <w:rsid w:val="002444F4"/>
    <w:rsid w:val="002629A0"/>
    <w:rsid w:val="0028492B"/>
    <w:rsid w:val="00291C8F"/>
    <w:rsid w:val="002B43B0"/>
    <w:rsid w:val="002C5036"/>
    <w:rsid w:val="002C6A71"/>
    <w:rsid w:val="002C6D5F"/>
    <w:rsid w:val="002C7774"/>
    <w:rsid w:val="002D15EA"/>
    <w:rsid w:val="002D5D60"/>
    <w:rsid w:val="002D6C07"/>
    <w:rsid w:val="002E0CE6"/>
    <w:rsid w:val="002E1163"/>
    <w:rsid w:val="002E43F3"/>
    <w:rsid w:val="00316C82"/>
    <w:rsid w:val="003215F5"/>
    <w:rsid w:val="00327247"/>
    <w:rsid w:val="00332891"/>
    <w:rsid w:val="003466E7"/>
    <w:rsid w:val="003514AD"/>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5DC"/>
    <w:rsid w:val="004A4CB7"/>
    <w:rsid w:val="004A57B5"/>
    <w:rsid w:val="004B19DA"/>
    <w:rsid w:val="004B77A8"/>
    <w:rsid w:val="004C2A53"/>
    <w:rsid w:val="004C3B35"/>
    <w:rsid w:val="004C43EC"/>
    <w:rsid w:val="004E6729"/>
    <w:rsid w:val="004F0E47"/>
    <w:rsid w:val="00505244"/>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07972"/>
    <w:rsid w:val="006115AA"/>
    <w:rsid w:val="006120AE"/>
    <w:rsid w:val="00635E86"/>
    <w:rsid w:val="00636A37"/>
    <w:rsid w:val="006501A5"/>
    <w:rsid w:val="006567B2"/>
    <w:rsid w:val="00657023"/>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298D"/>
    <w:rsid w:val="00735602"/>
    <w:rsid w:val="007511D7"/>
    <w:rsid w:val="0075279B"/>
    <w:rsid w:val="00753748"/>
    <w:rsid w:val="00762446"/>
    <w:rsid w:val="0076375E"/>
    <w:rsid w:val="007674EB"/>
    <w:rsid w:val="00781ACB"/>
    <w:rsid w:val="007A14C1"/>
    <w:rsid w:val="007A79EB"/>
    <w:rsid w:val="007D2658"/>
    <w:rsid w:val="007D4CA0"/>
    <w:rsid w:val="007D7A23"/>
    <w:rsid w:val="007E38C3"/>
    <w:rsid w:val="007E549E"/>
    <w:rsid w:val="007E71C9"/>
    <w:rsid w:val="007F7553"/>
    <w:rsid w:val="0080755E"/>
    <w:rsid w:val="008120D4"/>
    <w:rsid w:val="008139A5"/>
    <w:rsid w:val="00817F20"/>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8F657D"/>
    <w:rsid w:val="00910503"/>
    <w:rsid w:val="00915B0A"/>
    <w:rsid w:val="00926904"/>
    <w:rsid w:val="009372F0"/>
    <w:rsid w:val="00955022"/>
    <w:rsid w:val="00957B4D"/>
    <w:rsid w:val="00964EEA"/>
    <w:rsid w:val="00980C86"/>
    <w:rsid w:val="0098126D"/>
    <w:rsid w:val="009B1D9B"/>
    <w:rsid w:val="009B3301"/>
    <w:rsid w:val="009B4074"/>
    <w:rsid w:val="009C30BB"/>
    <w:rsid w:val="009C60BE"/>
    <w:rsid w:val="009E6279"/>
    <w:rsid w:val="009F00A6"/>
    <w:rsid w:val="009F56A7"/>
    <w:rsid w:val="009F5B05"/>
    <w:rsid w:val="00A01041"/>
    <w:rsid w:val="00A026CA"/>
    <w:rsid w:val="00A07232"/>
    <w:rsid w:val="00A14800"/>
    <w:rsid w:val="00A156DE"/>
    <w:rsid w:val="00A157ED"/>
    <w:rsid w:val="00A2446A"/>
    <w:rsid w:val="00A307EC"/>
    <w:rsid w:val="00A4025D"/>
    <w:rsid w:val="00A7444F"/>
    <w:rsid w:val="00A800D1"/>
    <w:rsid w:val="00A911C7"/>
    <w:rsid w:val="00A92699"/>
    <w:rsid w:val="00A94C82"/>
    <w:rsid w:val="00AB5BF0"/>
    <w:rsid w:val="00AC1C95"/>
    <w:rsid w:val="00AC2CCB"/>
    <w:rsid w:val="00AC443A"/>
    <w:rsid w:val="00AE60E2"/>
    <w:rsid w:val="00B0169F"/>
    <w:rsid w:val="00B05F21"/>
    <w:rsid w:val="00B14EA9"/>
    <w:rsid w:val="00B30A3C"/>
    <w:rsid w:val="00B74F6F"/>
    <w:rsid w:val="00B81305"/>
    <w:rsid w:val="00B92793"/>
    <w:rsid w:val="00BB17DC"/>
    <w:rsid w:val="00BB1AF9"/>
    <w:rsid w:val="00BB4C4A"/>
    <w:rsid w:val="00BC1A62"/>
    <w:rsid w:val="00BD3CAE"/>
    <w:rsid w:val="00BD5F3C"/>
    <w:rsid w:val="00C07C0F"/>
    <w:rsid w:val="00C145C4"/>
    <w:rsid w:val="00C20D2F"/>
    <w:rsid w:val="00C2131B"/>
    <w:rsid w:val="00C37AF8"/>
    <w:rsid w:val="00C37C79"/>
    <w:rsid w:val="00C41BBC"/>
    <w:rsid w:val="00C51419"/>
    <w:rsid w:val="00C54056"/>
    <w:rsid w:val="00C63099"/>
    <w:rsid w:val="00C663A3"/>
    <w:rsid w:val="00C75CB2"/>
    <w:rsid w:val="00C90723"/>
    <w:rsid w:val="00C90D5C"/>
    <w:rsid w:val="00CA609E"/>
    <w:rsid w:val="00CA7A9F"/>
    <w:rsid w:val="00CA7DA4"/>
    <w:rsid w:val="00CB31FB"/>
    <w:rsid w:val="00CC6C2E"/>
    <w:rsid w:val="00CE3D6F"/>
    <w:rsid w:val="00CE79A5"/>
    <w:rsid w:val="00CF0042"/>
    <w:rsid w:val="00CF262F"/>
    <w:rsid w:val="00D025D5"/>
    <w:rsid w:val="00D26B13"/>
    <w:rsid w:val="00D26CC1"/>
    <w:rsid w:val="00D30662"/>
    <w:rsid w:val="00D32A0B"/>
    <w:rsid w:val="00D6236B"/>
    <w:rsid w:val="00D809D1"/>
    <w:rsid w:val="00D84ECF"/>
    <w:rsid w:val="00DA2361"/>
    <w:rsid w:val="00DA2851"/>
    <w:rsid w:val="00DA2B7C"/>
    <w:rsid w:val="00DA5686"/>
    <w:rsid w:val="00DB2FC0"/>
    <w:rsid w:val="00DF18FA"/>
    <w:rsid w:val="00DF49CA"/>
    <w:rsid w:val="00DF775B"/>
    <w:rsid w:val="00E007F3"/>
    <w:rsid w:val="00E00DEA"/>
    <w:rsid w:val="00E06EF0"/>
    <w:rsid w:val="00E11679"/>
    <w:rsid w:val="00E154CA"/>
    <w:rsid w:val="00E307D1"/>
    <w:rsid w:val="00E4178F"/>
    <w:rsid w:val="00E46A04"/>
    <w:rsid w:val="00E54AEB"/>
    <w:rsid w:val="00E717F3"/>
    <w:rsid w:val="00E72C5E"/>
    <w:rsid w:val="00E73451"/>
    <w:rsid w:val="00E7489F"/>
    <w:rsid w:val="00E75147"/>
    <w:rsid w:val="00E8167D"/>
    <w:rsid w:val="00E907E9"/>
    <w:rsid w:val="00E96BE7"/>
    <w:rsid w:val="00EA2CD0"/>
    <w:rsid w:val="00EB7ED1"/>
    <w:rsid w:val="00EC0044"/>
    <w:rsid w:val="00EC6B9F"/>
    <w:rsid w:val="00EE516D"/>
    <w:rsid w:val="00EF4D1B"/>
    <w:rsid w:val="00EF7295"/>
    <w:rsid w:val="00F052B7"/>
    <w:rsid w:val="00F069D1"/>
    <w:rsid w:val="00F1503D"/>
    <w:rsid w:val="00F22712"/>
    <w:rsid w:val="00F275F5"/>
    <w:rsid w:val="00F33188"/>
    <w:rsid w:val="00F35BDE"/>
    <w:rsid w:val="00F52A0E"/>
    <w:rsid w:val="00F537AA"/>
    <w:rsid w:val="00F622A8"/>
    <w:rsid w:val="00F71F63"/>
    <w:rsid w:val="00F87506"/>
    <w:rsid w:val="00F92C41"/>
    <w:rsid w:val="00FA5522"/>
    <w:rsid w:val="00FA6E4A"/>
    <w:rsid w:val="00FB2B35"/>
    <w:rsid w:val="00FC4AE1"/>
    <w:rsid w:val="00FD78A3"/>
    <w:rsid w:val="00FE6DF0"/>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A">
    <w:name w:val="_ Single Txt_GA"/>
    <w:basedOn w:val="Normal"/>
    <w:rsid w:val="00607972"/>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pacing w:val="0"/>
      <w:w w:val="100"/>
      <w:kern w:val="0"/>
      <w:szCs w:val="30"/>
      <w:lang w:val="en-US"/>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23G">
    <w:name w:val="_ H_2/3_G"/>
    <w:basedOn w:val="Normal"/>
    <w:next w:val="Normal"/>
    <w:rsid w:val="00075F2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15914</Words>
  <Characters>90715</Characters>
  <Application>Microsoft Office Word</Application>
  <DocSecurity>4</DocSecurity>
  <Lines>755</Lines>
  <Paragraphs>212</Paragraphs>
  <ScaleCrop>false</ScaleCrop>
  <HeadingPairs>
    <vt:vector size="2" baseType="variant">
      <vt:variant>
        <vt:lpstr>Название</vt:lpstr>
      </vt:variant>
      <vt:variant>
        <vt:i4>1</vt:i4>
      </vt:variant>
    </vt:vector>
  </HeadingPairs>
  <TitlesOfParts>
    <vt:vector size="1" baseType="lpstr">
      <vt:lpstr>1145388.doc</vt:lpstr>
    </vt:vector>
  </TitlesOfParts>
  <Company>CSD</Company>
  <LinksUpToDate>false</LinksUpToDate>
  <CharactersWithSpaces>106417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1145388.doc</dc:title>
  <dc:subject>Муравьев</dc:subject>
  <dc:creator>ARGOUNOVA</dc:creator>
  <cp:keywords/>
  <dc:description/>
  <cp:lastModifiedBy>ARGOUNOVA</cp:lastModifiedBy>
  <cp:revision>2</cp:revision>
  <cp:lastPrinted>1601-01-01T00:00:00Z</cp:lastPrinted>
  <dcterms:created xsi:type="dcterms:W3CDTF">2011-12-28T08:43:00Z</dcterms:created>
  <dcterms:modified xsi:type="dcterms:W3CDTF">2011-12-28T08:43:00Z</dcterms:modified>
</cp:coreProperties>
</file>