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14:paraId="6671910A" w14:textId="77777777" w:rsidTr="00562621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88148F" w14:textId="77777777" w:rsidR="00446DE4" w:rsidRPr="00E806EE" w:rsidRDefault="00446DE4" w:rsidP="00562621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8990E3" w14:textId="77777777" w:rsidR="00446DE4" w:rsidRPr="00963CBA" w:rsidRDefault="00B3317B" w:rsidP="00562621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880D44" w14:textId="711E876A" w:rsidR="00446DE4" w:rsidRPr="00DE3EC0" w:rsidRDefault="004A3CF0" w:rsidP="001074A5">
            <w:pPr>
              <w:jc w:val="right"/>
            </w:pPr>
            <w:r w:rsidRPr="004A3CF0">
              <w:rPr>
                <w:sz w:val="40"/>
              </w:rPr>
              <w:t>A</w:t>
            </w:r>
            <w:r>
              <w:t>/HRC/</w:t>
            </w:r>
            <w:r w:rsidR="001074A5">
              <w:t>RES/</w:t>
            </w:r>
            <w:r w:rsidR="00AE2C85">
              <w:t>4</w:t>
            </w:r>
            <w:r w:rsidR="004B31DA">
              <w:t>4</w:t>
            </w:r>
            <w:r>
              <w:t>/</w:t>
            </w:r>
            <w:r w:rsidR="001074A5">
              <w:t>1</w:t>
            </w:r>
          </w:p>
        </w:tc>
      </w:tr>
      <w:tr w:rsidR="003107FA" w14:paraId="45D7D6A3" w14:textId="77777777" w:rsidTr="00562621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2DD61456" w14:textId="77777777" w:rsidR="003107FA" w:rsidRDefault="003B4791" w:rsidP="00562621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681CA5" wp14:editId="631F96F1">
                  <wp:extent cx="714375" cy="590550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8D6E9B5" w14:textId="77777777" w:rsidR="003107FA" w:rsidRPr="00B3317B" w:rsidRDefault="00B3317B" w:rsidP="00562621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7D07CA7" w14:textId="3B3DF44E" w:rsidR="003107FA" w:rsidRDefault="004A3CF0" w:rsidP="004A3CF0">
            <w:pPr>
              <w:spacing w:before="240" w:line="240" w:lineRule="exact"/>
            </w:pPr>
            <w:r>
              <w:t xml:space="preserve">Distr.: </w:t>
            </w:r>
            <w:r w:rsidR="00687E15">
              <w:t>General</w:t>
            </w:r>
          </w:p>
          <w:p w14:paraId="544AD979" w14:textId="62F4D505" w:rsidR="004A3CF0" w:rsidRDefault="00687E15" w:rsidP="004A3CF0">
            <w:pPr>
              <w:spacing w:line="240" w:lineRule="exact"/>
            </w:pPr>
            <w:r>
              <w:t>21</w:t>
            </w:r>
            <w:r w:rsidR="00F3311D">
              <w:t xml:space="preserve"> </w:t>
            </w:r>
            <w:r w:rsidR="004B31DA">
              <w:t>July</w:t>
            </w:r>
            <w:r w:rsidR="00F3311D">
              <w:t xml:space="preserve"> 2020</w:t>
            </w:r>
          </w:p>
          <w:p w14:paraId="5685E9BF" w14:textId="77777777" w:rsidR="004A3CF0" w:rsidRDefault="004A3CF0" w:rsidP="004A3CF0">
            <w:pPr>
              <w:spacing w:line="240" w:lineRule="exact"/>
            </w:pPr>
          </w:p>
          <w:p w14:paraId="6A6528B7" w14:textId="77777777" w:rsidR="004A3CF0" w:rsidRDefault="004A3CF0" w:rsidP="004A3CF0">
            <w:pPr>
              <w:spacing w:line="240" w:lineRule="exact"/>
            </w:pPr>
            <w:r>
              <w:t>Original: English</w:t>
            </w:r>
          </w:p>
        </w:tc>
      </w:tr>
    </w:tbl>
    <w:p w14:paraId="0452031C" w14:textId="77777777" w:rsidR="004A3CF0" w:rsidRPr="004A3CF0" w:rsidRDefault="004A3CF0" w:rsidP="004A3CF0">
      <w:pPr>
        <w:spacing w:before="120"/>
        <w:rPr>
          <w:b/>
          <w:sz w:val="24"/>
          <w:szCs w:val="24"/>
        </w:rPr>
      </w:pPr>
      <w:r w:rsidRPr="004A3CF0">
        <w:rPr>
          <w:b/>
          <w:sz w:val="24"/>
          <w:szCs w:val="24"/>
        </w:rPr>
        <w:t>Human Rights Council</w:t>
      </w:r>
    </w:p>
    <w:p w14:paraId="594DFF1E" w14:textId="77777777" w:rsidR="004A3CF0" w:rsidRPr="004A3CF0" w:rsidRDefault="00DA480B" w:rsidP="004A3CF0">
      <w:pPr>
        <w:rPr>
          <w:b/>
        </w:rPr>
      </w:pPr>
      <w:r>
        <w:rPr>
          <w:b/>
        </w:rPr>
        <w:t>Forty-</w:t>
      </w:r>
      <w:r w:rsidR="004B31DA">
        <w:rPr>
          <w:b/>
        </w:rPr>
        <w:t>fourth</w:t>
      </w:r>
      <w:r w:rsidR="004A3CF0" w:rsidRPr="004A3CF0">
        <w:rPr>
          <w:b/>
        </w:rPr>
        <w:t xml:space="preserve"> session</w:t>
      </w:r>
    </w:p>
    <w:p w14:paraId="204119B6" w14:textId="77777777" w:rsidR="004A3CF0" w:rsidRPr="004A3CF0" w:rsidRDefault="004B31DA" w:rsidP="004A3CF0">
      <w:r>
        <w:t>30 June</w:t>
      </w:r>
      <w:r w:rsidR="00AE2C85">
        <w:t>–</w:t>
      </w:r>
      <w:r>
        <w:t>17</w:t>
      </w:r>
      <w:r w:rsidR="00AE2C85">
        <w:t xml:space="preserve"> </w:t>
      </w:r>
      <w:r>
        <w:t>July</w:t>
      </w:r>
      <w:r w:rsidR="00F3311D">
        <w:t xml:space="preserve"> 2020</w:t>
      </w:r>
    </w:p>
    <w:p w14:paraId="7C841F99" w14:textId="77777777" w:rsidR="004A3CF0" w:rsidRPr="004A3CF0" w:rsidRDefault="004A3CF0" w:rsidP="004A3CF0">
      <w:r w:rsidRPr="004A3CF0">
        <w:t>Agenda item 2</w:t>
      </w:r>
    </w:p>
    <w:p w14:paraId="73BD3188" w14:textId="77777777" w:rsidR="004A3CF0" w:rsidRPr="004A3CF0" w:rsidRDefault="004A3CF0" w:rsidP="004A3CF0">
      <w:pPr>
        <w:rPr>
          <w:b/>
        </w:rPr>
      </w:pPr>
      <w:r w:rsidRPr="004A3CF0">
        <w:rPr>
          <w:b/>
        </w:rPr>
        <w:t>Annual report of the United Nations High Commissioner</w:t>
      </w:r>
      <w:r w:rsidRPr="004A3CF0">
        <w:rPr>
          <w:b/>
        </w:rPr>
        <w:br/>
        <w:t>for Human Rights and reports of the O</w:t>
      </w:r>
      <w:r w:rsidR="00BC0508">
        <w:rPr>
          <w:b/>
        </w:rPr>
        <w:t xml:space="preserve">ffice of the </w:t>
      </w:r>
      <w:r w:rsidR="00BC0508">
        <w:rPr>
          <w:b/>
        </w:rPr>
        <w:br/>
        <w:t xml:space="preserve">High Commissioner </w:t>
      </w:r>
      <w:r w:rsidRPr="004A3CF0">
        <w:rPr>
          <w:b/>
        </w:rPr>
        <w:t>and the Secretary-General</w:t>
      </w:r>
    </w:p>
    <w:p w14:paraId="3C221F79" w14:textId="25ED1DFB" w:rsidR="004A3CF0" w:rsidRPr="004A3CF0" w:rsidRDefault="004A3CF0" w:rsidP="009C54DD">
      <w:pPr>
        <w:pStyle w:val="HChG"/>
      </w:pPr>
      <w:r w:rsidRPr="004A3CF0">
        <w:tab/>
      </w:r>
      <w:r w:rsidRPr="004A3CF0">
        <w:tab/>
      </w:r>
      <w:r w:rsidR="00687E15">
        <w:t>R</w:t>
      </w:r>
      <w:r w:rsidRPr="004A3CF0">
        <w:t>esolution</w:t>
      </w:r>
      <w:r w:rsidR="00687E15">
        <w:t xml:space="preserve"> </w:t>
      </w:r>
      <w:r w:rsidR="00687E15" w:rsidRPr="00687E15">
        <w:t>adopt</w:t>
      </w:r>
      <w:r w:rsidR="00687E15">
        <w:t xml:space="preserve">ed by the Human Rights Council </w:t>
      </w:r>
      <w:r w:rsidR="00687E15">
        <w:br/>
        <w:t>on 16</w:t>
      </w:r>
      <w:r w:rsidR="00687E15" w:rsidRPr="00687E15">
        <w:t xml:space="preserve"> July 2020</w:t>
      </w:r>
    </w:p>
    <w:p w14:paraId="041E428C" w14:textId="14A3DAF0" w:rsidR="004A3CF0" w:rsidRPr="004A3CF0" w:rsidRDefault="00120A63" w:rsidP="009C54DD">
      <w:pPr>
        <w:keepNext/>
        <w:keepLines/>
        <w:spacing w:before="360" w:after="240" w:line="270" w:lineRule="exact"/>
        <w:ind w:left="1134" w:right="1134" w:hanging="850"/>
        <w:rPr>
          <w:b/>
          <w:sz w:val="24"/>
        </w:rPr>
      </w:pPr>
      <w:r>
        <w:rPr>
          <w:b/>
          <w:sz w:val="24"/>
        </w:rPr>
        <w:t>4</w:t>
      </w:r>
      <w:r w:rsidR="004B31DA">
        <w:rPr>
          <w:b/>
          <w:sz w:val="24"/>
        </w:rPr>
        <w:t>4</w:t>
      </w:r>
      <w:r w:rsidR="004A3CF0" w:rsidRPr="004A3CF0">
        <w:rPr>
          <w:b/>
          <w:sz w:val="24"/>
        </w:rPr>
        <w:t>/</w:t>
      </w:r>
      <w:r w:rsidR="00687E15">
        <w:rPr>
          <w:b/>
          <w:sz w:val="24"/>
        </w:rPr>
        <w:t>1.</w:t>
      </w:r>
      <w:r w:rsidR="004A3CF0" w:rsidRPr="004A3CF0">
        <w:rPr>
          <w:b/>
          <w:sz w:val="24"/>
        </w:rPr>
        <w:tab/>
      </w:r>
      <w:r w:rsidR="003B4791" w:rsidRPr="003B4791">
        <w:rPr>
          <w:b/>
          <w:sz w:val="24"/>
        </w:rPr>
        <w:t>Situation of human rights in Eritrea</w:t>
      </w:r>
    </w:p>
    <w:p w14:paraId="17EBA351" w14:textId="77777777" w:rsidR="004A3CF0" w:rsidRDefault="00BC0508" w:rsidP="004A3CF0">
      <w:pPr>
        <w:spacing w:after="120"/>
        <w:ind w:left="1134" w:right="1134"/>
        <w:jc w:val="both"/>
      </w:pPr>
      <w:r>
        <w:tab/>
      </w:r>
      <w:r w:rsidR="004A3CF0" w:rsidRPr="004A3CF0">
        <w:tab/>
      </w:r>
      <w:r w:rsidR="004A3CF0" w:rsidRPr="004A3CF0">
        <w:rPr>
          <w:i/>
        </w:rPr>
        <w:t>The Human Rights Council</w:t>
      </w:r>
      <w:r w:rsidR="004A3CF0" w:rsidRPr="004A3CF0">
        <w:t>,</w:t>
      </w:r>
    </w:p>
    <w:p w14:paraId="45E52594" w14:textId="77777777" w:rsidR="003B4791" w:rsidRDefault="003B4791" w:rsidP="00BC0508">
      <w:pPr>
        <w:pStyle w:val="SingleTxtG"/>
        <w:ind w:firstLine="567"/>
      </w:pPr>
      <w:r w:rsidRPr="00BC0508">
        <w:rPr>
          <w:i/>
        </w:rPr>
        <w:t xml:space="preserve">Guided </w:t>
      </w:r>
      <w:r>
        <w:t>by the Charter of the United Nations, the Universal Declaration of Human Rights, the International Covenants on Human Rights and other relevant international human rights instruments,</w:t>
      </w:r>
      <w:bookmarkStart w:id="0" w:name="_GoBack"/>
      <w:bookmarkEnd w:id="0"/>
    </w:p>
    <w:p w14:paraId="02DF7FBA" w14:textId="77777777" w:rsidR="003B4791" w:rsidRDefault="003B4791" w:rsidP="00BC0508">
      <w:pPr>
        <w:pStyle w:val="SingleTxtG"/>
        <w:ind w:firstLine="567"/>
      </w:pPr>
      <w:r w:rsidRPr="00BC0508">
        <w:rPr>
          <w:i/>
        </w:rPr>
        <w:t>Recalling</w:t>
      </w:r>
      <w:r>
        <w:t xml:space="preserve"> General Assembly resolution 60/251 of 15 March 2006, Human Rights Council resolutions 5/1 and 5/2, both of 18 June 2007, resolution 91 and decisions 250/2002, 275/2003 and 428/12 of the African Commission on Human and Peoples’ Rights and all previous Council resolutions on the situation of human rights in Eritrea,</w:t>
      </w:r>
    </w:p>
    <w:p w14:paraId="5333B7B2" w14:textId="77777777" w:rsidR="003B4791" w:rsidRDefault="003B4791" w:rsidP="00BC0508">
      <w:pPr>
        <w:pStyle w:val="SingleTxtG"/>
        <w:ind w:firstLine="567"/>
      </w:pPr>
      <w:r w:rsidRPr="00BC0508">
        <w:rPr>
          <w:i/>
        </w:rPr>
        <w:t>Recalling</w:t>
      </w:r>
      <w:r w:rsidR="00212B91">
        <w:rPr>
          <w:i/>
        </w:rPr>
        <w:t xml:space="preserve"> also</w:t>
      </w:r>
      <w:r w:rsidRPr="00BC0508">
        <w:rPr>
          <w:i/>
        </w:rPr>
        <w:t xml:space="preserve"> </w:t>
      </w:r>
      <w:r>
        <w:t xml:space="preserve">the important regional developments </w:t>
      </w:r>
      <w:r w:rsidR="00212B91">
        <w:t>in recent</w:t>
      </w:r>
      <w:r>
        <w:t xml:space="preserve"> years and the potential </w:t>
      </w:r>
      <w:r w:rsidR="00212B91">
        <w:t xml:space="preserve">they </w:t>
      </w:r>
      <w:r>
        <w:t xml:space="preserve">bear for the development </w:t>
      </w:r>
      <w:r w:rsidR="00212B91">
        <w:t xml:space="preserve">of human rights </w:t>
      </w:r>
      <w:r>
        <w:t>in Eritrea,</w:t>
      </w:r>
    </w:p>
    <w:p w14:paraId="021AF931" w14:textId="77777777" w:rsidR="003B4791" w:rsidRDefault="003B4791" w:rsidP="00BC0508">
      <w:pPr>
        <w:pStyle w:val="SingleTxtG"/>
        <w:ind w:firstLine="567"/>
      </w:pPr>
      <w:r w:rsidRPr="00BC0508">
        <w:rPr>
          <w:i/>
        </w:rPr>
        <w:t>Welcoming</w:t>
      </w:r>
      <w:r>
        <w:t xml:space="preserve"> the </w:t>
      </w:r>
      <w:r w:rsidR="00212B91">
        <w:t xml:space="preserve">commitment of the </w:t>
      </w:r>
      <w:r>
        <w:t>Government of Eritrea to the Sustainable Development Goals</w:t>
      </w:r>
      <w:r w:rsidR="00212B91">
        <w:t>,</w:t>
      </w:r>
      <w:r>
        <w:t xml:space="preserve"> </w:t>
      </w:r>
      <w:r w:rsidR="00212B91">
        <w:t>and</w:t>
      </w:r>
      <w:r>
        <w:t xml:space="preserve"> </w:t>
      </w:r>
      <w:r w:rsidR="00212B91">
        <w:t xml:space="preserve">its </w:t>
      </w:r>
      <w:r>
        <w:t>participation in the third cycle of the universal periodic review on 28 January 2019</w:t>
      </w:r>
      <w:r w:rsidR="00784579">
        <w:rPr>
          <w:rStyle w:val="FootnoteReference"/>
        </w:rPr>
        <w:footnoteReference w:id="2"/>
      </w:r>
      <w:r>
        <w:t xml:space="preserve"> and in the human rights dialogue with the Committee on the Elimination of Discrimination </w:t>
      </w:r>
      <w:r w:rsidR="00212B91">
        <w:t>a</w:t>
      </w:r>
      <w:r>
        <w:t>gainst Women on 14 February 2020,</w:t>
      </w:r>
      <w:r w:rsidR="00212B91">
        <w:rPr>
          <w:rStyle w:val="FootnoteReference"/>
        </w:rPr>
        <w:footnoteReference w:id="3"/>
      </w:r>
    </w:p>
    <w:p w14:paraId="5FD688E4" w14:textId="77777777" w:rsidR="00510483" w:rsidRDefault="00510483" w:rsidP="00945C89">
      <w:pPr>
        <w:pStyle w:val="SingleTxtG"/>
        <w:ind w:firstLine="567"/>
      </w:pPr>
      <w:r>
        <w:rPr>
          <w:i/>
        </w:rPr>
        <w:t xml:space="preserve">Welcoming also </w:t>
      </w:r>
      <w:r>
        <w:t>the report of the Special Rapporteur on the situation of human rights in Eritrea</w:t>
      </w:r>
      <w:r>
        <w:rPr>
          <w:rStyle w:val="FootnoteReference"/>
        </w:rPr>
        <w:footnoteReference w:id="4"/>
      </w:r>
      <w:r w:rsidR="008D5A90">
        <w:t xml:space="preserve"> </w:t>
      </w:r>
      <w:r>
        <w:t>and her</w:t>
      </w:r>
      <w:r w:rsidRPr="003E0AED">
        <w:rPr>
          <w:spacing w:val="-12"/>
        </w:rPr>
        <w:t xml:space="preserve"> </w:t>
      </w:r>
      <w:r>
        <w:t>conclusions,</w:t>
      </w:r>
    </w:p>
    <w:p w14:paraId="444E8698" w14:textId="77777777" w:rsidR="003B4791" w:rsidRDefault="003B4791" w:rsidP="00BC0508">
      <w:pPr>
        <w:pStyle w:val="SingleTxtG"/>
        <w:ind w:firstLine="567"/>
      </w:pPr>
      <w:r>
        <w:t>1.</w:t>
      </w:r>
      <w:r>
        <w:tab/>
      </w:r>
      <w:r w:rsidRPr="00510483">
        <w:rPr>
          <w:i/>
        </w:rPr>
        <w:t>Requests</w:t>
      </w:r>
      <w:r>
        <w:t xml:space="preserve"> the Office of the United Nations High Commissioner for Human Rights to present an oral update to the Human Rights Council at its forty-sixth session on progress made in the cooperation between Eritrea and the Office</w:t>
      </w:r>
      <w:r w:rsidR="00212B91">
        <w:t xml:space="preserve"> of the High Commissioner</w:t>
      </w:r>
      <w:r>
        <w:t>, and its impact on the situation of human rights in Eritrea;</w:t>
      </w:r>
    </w:p>
    <w:p w14:paraId="138E580D" w14:textId="77777777" w:rsidR="00945C89" w:rsidRDefault="00945C89" w:rsidP="00945C89">
      <w:pPr>
        <w:pStyle w:val="SingleTxtG"/>
        <w:ind w:firstLine="567"/>
      </w:pPr>
      <w:r w:rsidRPr="00945C89">
        <w:t>2.</w:t>
      </w:r>
      <w:r>
        <w:rPr>
          <w:i/>
        </w:rPr>
        <w:tab/>
        <w:t xml:space="preserve">Decides </w:t>
      </w:r>
      <w:r>
        <w:t>to extend the mandate of the Special Rapporteur on the situation of human rights in Eritrea for a further period of one year, and to continue to assess and</w:t>
      </w:r>
      <w:r w:rsidRPr="003E0AED">
        <w:rPr>
          <w:spacing w:val="17"/>
        </w:rPr>
        <w:t xml:space="preserve"> </w:t>
      </w:r>
      <w:r>
        <w:t xml:space="preserve">report </w:t>
      </w:r>
      <w:r w:rsidRPr="00EF63F5">
        <w:t>on the situation of human rights in follow-up to the report of the Special Rapporteur,</w:t>
      </w:r>
      <w:r w:rsidRPr="003E0AED">
        <w:t xml:space="preserve"> </w:t>
      </w:r>
      <w:r w:rsidRPr="00EF63F5">
        <w:t>and requests the Special Rapporteur to present an oral update to the Human Rights</w:t>
      </w:r>
      <w:r w:rsidRPr="003E0AED">
        <w:t xml:space="preserve"> </w:t>
      </w:r>
      <w:r w:rsidRPr="00EF63F5">
        <w:t xml:space="preserve">Council at its forty-sixth session during an interactive dialogue, and to present during an interactive </w:t>
      </w:r>
      <w:r w:rsidRPr="00EF63F5">
        <w:lastRenderedPageBreak/>
        <w:t>dialogue a report on the implementation of the mandate to t</w:t>
      </w:r>
      <w:r>
        <w:t>he Council at its forty-seventh</w:t>
      </w:r>
      <w:r w:rsidRPr="00EF63F5">
        <w:t xml:space="preserve"> session and to the General Assembly at</w:t>
      </w:r>
      <w:r>
        <w:t xml:space="preserve"> its seventy-fifth</w:t>
      </w:r>
      <w:r w:rsidRPr="003E0AED">
        <w:t xml:space="preserve"> </w:t>
      </w:r>
      <w:r w:rsidRPr="00EF63F5">
        <w:t>session;</w:t>
      </w:r>
    </w:p>
    <w:p w14:paraId="56D4B49A" w14:textId="77777777" w:rsidR="00945C89" w:rsidRDefault="00945C89" w:rsidP="00945C89">
      <w:pPr>
        <w:pStyle w:val="SingleTxtG"/>
        <w:ind w:firstLine="567"/>
      </w:pPr>
      <w:r w:rsidRPr="006E5821">
        <w:t>3.</w:t>
      </w:r>
      <w:r>
        <w:rPr>
          <w:i/>
        </w:rPr>
        <w:tab/>
      </w:r>
      <w:r w:rsidRPr="00EF63F5">
        <w:rPr>
          <w:i/>
        </w:rPr>
        <w:t xml:space="preserve">Calls upon </w:t>
      </w:r>
      <w:r w:rsidRPr="00705160">
        <w:t xml:space="preserve">the Government of Eritrea to cooperate fully with the Special Rapporteur, including by granting </w:t>
      </w:r>
      <w:r w:rsidR="00305C6D">
        <w:t xml:space="preserve">the mandate holder </w:t>
      </w:r>
      <w:r w:rsidRPr="00705160">
        <w:t>access to the</w:t>
      </w:r>
      <w:r w:rsidRPr="00EF63F5">
        <w:rPr>
          <w:spacing w:val="-3"/>
        </w:rPr>
        <w:t xml:space="preserve"> </w:t>
      </w:r>
      <w:r w:rsidRPr="00705160">
        <w:t xml:space="preserve">country </w:t>
      </w:r>
      <w:r w:rsidRPr="00EF63F5">
        <w:rPr>
          <w:bCs/>
          <w:lang w:val="en-US"/>
        </w:rPr>
        <w:t>and committing to making progress on the proposed benchmark</w:t>
      </w:r>
      <w:r>
        <w:rPr>
          <w:bCs/>
          <w:lang w:val="en-US"/>
        </w:rPr>
        <w:t>s</w:t>
      </w:r>
      <w:r w:rsidR="00212B91">
        <w:rPr>
          <w:bCs/>
          <w:lang w:val="en-US"/>
        </w:rPr>
        <w:t>;</w:t>
      </w:r>
      <w:r>
        <w:rPr>
          <w:rStyle w:val="FootnoteReference"/>
          <w:bCs/>
          <w:lang w:val="en-US"/>
        </w:rPr>
        <w:footnoteReference w:id="5"/>
      </w:r>
    </w:p>
    <w:p w14:paraId="39215588" w14:textId="77777777" w:rsidR="003B4791" w:rsidRDefault="003B4791" w:rsidP="00BC0508">
      <w:pPr>
        <w:pStyle w:val="SingleTxtG"/>
        <w:ind w:firstLine="567"/>
      </w:pPr>
      <w:r>
        <w:t>4.</w:t>
      </w:r>
      <w:r>
        <w:tab/>
      </w:r>
      <w:r w:rsidRPr="00510483">
        <w:rPr>
          <w:i/>
        </w:rPr>
        <w:t>Requests</w:t>
      </w:r>
      <w:r>
        <w:t xml:space="preserve"> the Secretary-General to provide the Special Rapporteur with all the information and resources necessary to fulfil the mandate;</w:t>
      </w:r>
    </w:p>
    <w:p w14:paraId="4EDB1739" w14:textId="77777777" w:rsidR="003B4791" w:rsidRDefault="003B4791" w:rsidP="00BC0508">
      <w:pPr>
        <w:pStyle w:val="SingleTxtG"/>
        <w:ind w:firstLine="567"/>
      </w:pPr>
      <w:r>
        <w:t>5.</w:t>
      </w:r>
      <w:r>
        <w:tab/>
      </w:r>
      <w:r w:rsidRPr="00510483">
        <w:rPr>
          <w:i/>
        </w:rPr>
        <w:t xml:space="preserve">Decides </w:t>
      </w:r>
      <w:r>
        <w:t>to remain seized of the matter.</w:t>
      </w:r>
    </w:p>
    <w:p w14:paraId="4616D739" w14:textId="77777777" w:rsidR="00873D18" w:rsidRPr="009C0E00" w:rsidRDefault="00873D18" w:rsidP="00873D18">
      <w:pPr>
        <w:pStyle w:val="SingleTxtG"/>
        <w:jc w:val="right"/>
        <w:rPr>
          <w:i/>
          <w:iCs/>
        </w:rPr>
      </w:pPr>
      <w:r>
        <w:rPr>
          <w:i/>
          <w:iCs/>
        </w:rPr>
        <w:t>27th</w:t>
      </w:r>
      <w:r w:rsidRPr="009C0E00">
        <w:rPr>
          <w:i/>
          <w:iCs/>
        </w:rPr>
        <w:t xml:space="preserve"> meeting</w:t>
      </w:r>
      <w:r w:rsidRPr="009C0E00">
        <w:rPr>
          <w:i/>
          <w:iCs/>
        </w:rPr>
        <w:br/>
      </w:r>
      <w:r>
        <w:rPr>
          <w:i/>
          <w:iCs/>
        </w:rPr>
        <w:t>16 July 2020</w:t>
      </w:r>
    </w:p>
    <w:p w14:paraId="754B86A9" w14:textId="77777777" w:rsidR="00873D18" w:rsidRPr="00103D41" w:rsidRDefault="00873D18" w:rsidP="00873D18">
      <w:pPr>
        <w:pStyle w:val="SingleTxtG"/>
      </w:pPr>
      <w:r w:rsidRPr="00103D41">
        <w:t xml:space="preserve">[Adopted by a recorded vote of </w:t>
      </w:r>
      <w:r>
        <w:t>24</w:t>
      </w:r>
      <w:r w:rsidRPr="00103D41">
        <w:t xml:space="preserve"> to </w:t>
      </w:r>
      <w:r>
        <w:t>10</w:t>
      </w:r>
      <w:r w:rsidRPr="00103D41">
        <w:t xml:space="preserve">, with </w:t>
      </w:r>
      <w:r>
        <w:t>13</w:t>
      </w:r>
      <w:r w:rsidRPr="00103D41">
        <w:t xml:space="preserve"> abstentions. The voting was as follows: </w:t>
      </w:r>
    </w:p>
    <w:p w14:paraId="6D7A033E" w14:textId="77777777" w:rsidR="00873D18" w:rsidRPr="00103D41" w:rsidRDefault="00873D18" w:rsidP="00873D18">
      <w:pPr>
        <w:pStyle w:val="SingleTxtG"/>
        <w:spacing w:after="0"/>
        <w:ind w:left="1701"/>
      </w:pPr>
      <w:r w:rsidRPr="009C0E00">
        <w:rPr>
          <w:i/>
          <w:iCs/>
        </w:rPr>
        <w:t>In favour</w:t>
      </w:r>
      <w:r w:rsidRPr="00103D41">
        <w:t xml:space="preserve">: </w:t>
      </w:r>
    </w:p>
    <w:p w14:paraId="7CDB597B" w14:textId="77777777" w:rsidR="00873D18" w:rsidRDefault="00B55A92" w:rsidP="00873D18">
      <w:pPr>
        <w:pStyle w:val="SingleTxtG"/>
        <w:ind w:left="2268"/>
      </w:pPr>
      <w:r w:rsidRPr="00B55A92">
        <w:t>Afghanistan, Argentina, Armenia, Australia, Austria, Brazil, Bulgaria, Chile, Czech</w:t>
      </w:r>
      <w:r w:rsidR="00916E23">
        <w:t>ia</w:t>
      </w:r>
      <w:r w:rsidRPr="00B55A92">
        <w:t>, Denmark, Fiji, Germany, Italy, Japan, Marshall Islands, Mexico, Netherlands, Peru, Poland, Republic of Korea, Slovakia, Spain, Ukraine and Uruguay</w:t>
      </w:r>
    </w:p>
    <w:p w14:paraId="0604BC8C" w14:textId="77777777" w:rsidR="00873D18" w:rsidRDefault="00873D18" w:rsidP="00873D18">
      <w:pPr>
        <w:pStyle w:val="SingleTxtG"/>
        <w:spacing w:after="0"/>
        <w:ind w:left="1701"/>
      </w:pPr>
      <w:r w:rsidRPr="009C0E00">
        <w:rPr>
          <w:i/>
          <w:iCs/>
        </w:rPr>
        <w:t>Against</w:t>
      </w:r>
      <w:r w:rsidRPr="00103D41">
        <w:t>:</w:t>
      </w:r>
    </w:p>
    <w:p w14:paraId="7EC1F9E2" w14:textId="77777777" w:rsidR="00873D18" w:rsidRPr="00103D41" w:rsidRDefault="00B55A92" w:rsidP="00873D18">
      <w:pPr>
        <w:pStyle w:val="SingleTxtG"/>
        <w:ind w:left="2268"/>
      </w:pPr>
      <w:r w:rsidRPr="00B55A92">
        <w:t xml:space="preserve">Bahrain, Cameroon, Eritrea, India, Libya, Pakistan, Philippines, Somalia, Sudan and </w:t>
      </w:r>
      <w:r w:rsidR="00873D18" w:rsidRPr="00815B8B">
        <w:t>Venezuela (Bolivarian Republic of)</w:t>
      </w:r>
    </w:p>
    <w:p w14:paraId="729C47B0" w14:textId="77777777" w:rsidR="00873D18" w:rsidRPr="00103D41" w:rsidRDefault="00873D18" w:rsidP="00873D18">
      <w:pPr>
        <w:pStyle w:val="SingleTxtG"/>
        <w:spacing w:after="0"/>
        <w:ind w:left="1701"/>
      </w:pPr>
      <w:r w:rsidRPr="009C0E00">
        <w:rPr>
          <w:i/>
          <w:iCs/>
        </w:rPr>
        <w:t>Abstaining</w:t>
      </w:r>
      <w:r w:rsidRPr="00103D41">
        <w:t xml:space="preserve">: </w:t>
      </w:r>
    </w:p>
    <w:p w14:paraId="70771D0D" w14:textId="77777777" w:rsidR="00873D18" w:rsidRDefault="00B55A92" w:rsidP="003553A2">
      <w:pPr>
        <w:pStyle w:val="SingleTxtG"/>
        <w:ind w:left="2268"/>
      </w:pPr>
      <w:r w:rsidRPr="00B55A92">
        <w:t xml:space="preserve">Angola, Bahamas, Bangladesh, Burkina Faso, Democratic Republic of </w:t>
      </w:r>
      <w:r w:rsidR="00D74A2F">
        <w:t xml:space="preserve">the </w:t>
      </w:r>
      <w:r w:rsidRPr="00B55A92">
        <w:t>Congo, Indonesia, Mauritania, Namibia, Nepal, Nigeria, Qatar, Senegal and Togo</w:t>
      </w:r>
      <w:r w:rsidR="00873D18">
        <w:t>]</w:t>
      </w:r>
    </w:p>
    <w:p w14:paraId="24A26E24" w14:textId="77777777" w:rsidR="003B4791" w:rsidRPr="003B4791" w:rsidRDefault="003B4791" w:rsidP="003B4791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88535C">
        <w:rPr>
          <w:u w:val="single"/>
        </w:rPr>
        <w:tab/>
      </w:r>
    </w:p>
    <w:sectPr w:rsidR="003B4791" w:rsidRPr="003B4791" w:rsidSect="004A3CF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EC19A" w14:textId="77777777" w:rsidR="004C0CA7" w:rsidRDefault="004C0CA7"/>
  </w:endnote>
  <w:endnote w:type="continuationSeparator" w:id="0">
    <w:p w14:paraId="53FC5AC4" w14:textId="77777777" w:rsidR="004C0CA7" w:rsidRDefault="004C0CA7"/>
  </w:endnote>
  <w:endnote w:type="continuationNotice" w:id="1">
    <w:p w14:paraId="241C4EE9" w14:textId="77777777" w:rsidR="004C0CA7" w:rsidRDefault="004C0C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1B4D7" w14:textId="1E0E9CA2" w:rsidR="004A3CF0" w:rsidRPr="004A3CF0" w:rsidRDefault="004A3CF0" w:rsidP="004A3CF0">
    <w:pPr>
      <w:pStyle w:val="Footer"/>
      <w:tabs>
        <w:tab w:val="right" w:pos="9638"/>
      </w:tabs>
      <w:rPr>
        <w:sz w:val="18"/>
      </w:rPr>
    </w:pPr>
    <w:r w:rsidRPr="004A3CF0">
      <w:rPr>
        <w:b/>
        <w:sz w:val="18"/>
      </w:rPr>
      <w:fldChar w:fldCharType="begin"/>
    </w:r>
    <w:r w:rsidRPr="004A3CF0">
      <w:rPr>
        <w:b/>
        <w:sz w:val="18"/>
      </w:rPr>
      <w:instrText xml:space="preserve"> PAGE  \* MERGEFORMAT </w:instrText>
    </w:r>
    <w:r w:rsidRPr="004A3CF0">
      <w:rPr>
        <w:b/>
        <w:sz w:val="18"/>
      </w:rPr>
      <w:fldChar w:fldCharType="separate"/>
    </w:r>
    <w:r w:rsidR="00CC0FEF">
      <w:rPr>
        <w:b/>
        <w:noProof/>
        <w:sz w:val="18"/>
      </w:rPr>
      <w:t>2</w:t>
    </w:r>
    <w:r w:rsidRPr="004A3CF0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6DF02" w14:textId="77777777" w:rsidR="004A3CF0" w:rsidRPr="004A3CF0" w:rsidRDefault="004A3CF0" w:rsidP="004A3CF0">
    <w:pPr>
      <w:pStyle w:val="Footer"/>
      <w:tabs>
        <w:tab w:val="right" w:pos="9638"/>
      </w:tabs>
      <w:rPr>
        <w:b/>
        <w:sz w:val="18"/>
      </w:rPr>
    </w:pPr>
    <w:r>
      <w:tab/>
    </w:r>
    <w:r w:rsidRPr="004A3CF0">
      <w:rPr>
        <w:b/>
        <w:sz w:val="18"/>
      </w:rPr>
      <w:fldChar w:fldCharType="begin"/>
    </w:r>
    <w:r w:rsidRPr="004A3CF0">
      <w:rPr>
        <w:b/>
        <w:sz w:val="18"/>
      </w:rPr>
      <w:instrText xml:space="preserve"> PAGE  \* MERGEFORMAT </w:instrText>
    </w:r>
    <w:r w:rsidRPr="004A3CF0">
      <w:rPr>
        <w:b/>
        <w:sz w:val="18"/>
      </w:rPr>
      <w:fldChar w:fldCharType="separate"/>
    </w:r>
    <w:r w:rsidR="003B4791">
      <w:rPr>
        <w:b/>
        <w:noProof/>
        <w:sz w:val="18"/>
      </w:rPr>
      <w:t>3</w:t>
    </w:r>
    <w:r w:rsidRPr="004A3CF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17BC" w14:textId="48C118A8" w:rsidR="004536A8" w:rsidRDefault="004536A8" w:rsidP="004536A8">
    <w:pPr>
      <w:pStyle w:val="Footer"/>
    </w:pPr>
    <w:r>
      <w:rPr>
        <w:noProof/>
        <w:lang w:eastAsia="zh-CN"/>
      </w:rPr>
      <w:drawing>
        <wp:anchor distT="0" distB="0" distL="114300" distR="114300" simplePos="0" relativeHeight="251659264" behindDoc="1" locked="1" layoutInCell="1" allowOverlap="1" wp14:anchorId="14B2B937" wp14:editId="27782F73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DBC29E" w14:textId="754228C3" w:rsidR="004536A8" w:rsidRDefault="004536A8" w:rsidP="004536A8">
    <w:pPr>
      <w:pStyle w:val="Footer"/>
      <w:ind w:right="1134"/>
      <w:rPr>
        <w:sz w:val="20"/>
      </w:rPr>
    </w:pPr>
    <w:r>
      <w:rPr>
        <w:sz w:val="20"/>
      </w:rPr>
      <w:t>GE.20-09791(E)</w:t>
    </w:r>
  </w:p>
  <w:p w14:paraId="0622B6B5" w14:textId="4A1E24DE" w:rsidR="004536A8" w:rsidRPr="004536A8" w:rsidRDefault="004536A8" w:rsidP="004536A8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11478679" wp14:editId="509EB064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077E3" w14:textId="77777777" w:rsidR="004C0CA7" w:rsidRPr="000B175B" w:rsidRDefault="004C0CA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4179905" w14:textId="77777777" w:rsidR="004C0CA7" w:rsidRPr="00FC68B7" w:rsidRDefault="004C0CA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EAA44F2" w14:textId="77777777" w:rsidR="004C0CA7" w:rsidRDefault="004C0CA7"/>
  </w:footnote>
  <w:footnote w:id="2">
    <w:p w14:paraId="78340887" w14:textId="77777777" w:rsidR="00784579" w:rsidRPr="006E5821" w:rsidRDefault="0078457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A/HRC/41/14.</w:t>
      </w:r>
    </w:p>
  </w:footnote>
  <w:footnote w:id="3">
    <w:p w14:paraId="7F3822A4" w14:textId="77777777" w:rsidR="00212B91" w:rsidRPr="006E5821" w:rsidRDefault="00212B9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See CEDAW/C/ERI/CO/6.</w:t>
      </w:r>
    </w:p>
  </w:footnote>
  <w:footnote w:id="4">
    <w:p w14:paraId="2795FAAB" w14:textId="77777777" w:rsidR="00510483" w:rsidRPr="00744064" w:rsidRDefault="00945C89" w:rsidP="00510483">
      <w:pPr>
        <w:pStyle w:val="FootnoteText"/>
        <w:rPr>
          <w:lang w:val="es-ES"/>
        </w:rPr>
      </w:pPr>
      <w:r>
        <w:tab/>
      </w:r>
      <w:r w:rsidR="00510483">
        <w:rPr>
          <w:rStyle w:val="FootnoteReference"/>
        </w:rPr>
        <w:footnoteRef/>
      </w:r>
      <w:r w:rsidRPr="00744064">
        <w:rPr>
          <w:lang w:val="es-ES"/>
        </w:rPr>
        <w:tab/>
      </w:r>
      <w:r w:rsidR="00510483" w:rsidRPr="00744064">
        <w:rPr>
          <w:lang w:val="es-ES"/>
        </w:rPr>
        <w:t>A/HRC/44/23</w:t>
      </w:r>
      <w:r w:rsidR="008D5A90" w:rsidRPr="00744064">
        <w:rPr>
          <w:lang w:val="es-ES"/>
        </w:rPr>
        <w:t>.</w:t>
      </w:r>
    </w:p>
  </w:footnote>
  <w:footnote w:id="5">
    <w:p w14:paraId="3FBE4D29" w14:textId="77777777" w:rsidR="00945C89" w:rsidRPr="00705160" w:rsidRDefault="00945C89" w:rsidP="00945C89">
      <w:pPr>
        <w:pStyle w:val="FootnoteText"/>
        <w:rPr>
          <w:lang w:val="en-US"/>
        </w:rPr>
      </w:pPr>
      <w:r w:rsidRPr="00744064">
        <w:rPr>
          <w:lang w:val="es-ES"/>
        </w:rPr>
        <w:tab/>
      </w:r>
      <w:r>
        <w:rPr>
          <w:rStyle w:val="FootnoteReference"/>
        </w:rPr>
        <w:footnoteRef/>
      </w:r>
      <w:r w:rsidRPr="00744064">
        <w:rPr>
          <w:lang w:val="es-ES"/>
        </w:rPr>
        <w:tab/>
        <w:t>A/HRC/41/53</w:t>
      </w:r>
      <w:r w:rsidR="00212B91" w:rsidRPr="00744064">
        <w:rPr>
          <w:lang w:val="es-ES"/>
        </w:rPr>
        <w:t xml:space="preserve">, paras. </w:t>
      </w:r>
      <w:r w:rsidR="00212B91">
        <w:rPr>
          <w:lang w:val="en-US"/>
        </w:rPr>
        <w:t>75–81</w:t>
      </w:r>
      <w:r w:rsidR="008D5A90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002EC" w14:textId="49C8D77F" w:rsidR="004A3CF0" w:rsidRPr="004A3CF0" w:rsidRDefault="00F3311D">
    <w:pPr>
      <w:pStyle w:val="Header"/>
    </w:pPr>
    <w:r>
      <w:t>A/HRC/</w:t>
    </w:r>
    <w:r w:rsidR="00687E15">
      <w:t>RES/</w:t>
    </w:r>
    <w:r>
      <w:t>4</w:t>
    </w:r>
    <w:r w:rsidR="004B31DA">
      <w:t>4</w:t>
    </w:r>
    <w:r>
      <w:t>/</w:t>
    </w:r>
    <w:r w:rsidR="00687E15"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6CBB1" w14:textId="77777777" w:rsidR="004A3CF0" w:rsidRPr="004A3CF0" w:rsidRDefault="009C54DD" w:rsidP="004A3CF0">
    <w:pPr>
      <w:pStyle w:val="Header"/>
      <w:jc w:val="right"/>
    </w:pPr>
    <w:fldSimple w:instr=" TITLE  \* MERGEFORMAT ">
      <w:r w:rsidR="004B31DA">
        <w:t>A/HRC/37/L.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C15A85"/>
    <w:multiLevelType w:val="hybridMultilevel"/>
    <w:tmpl w:val="4E78A3A8"/>
    <w:lvl w:ilvl="0" w:tplc="849E1C4A">
      <w:start w:val="1"/>
      <w:numFmt w:val="decimal"/>
      <w:lvlText w:val="%1."/>
      <w:lvlJc w:val="left"/>
      <w:pPr>
        <w:ind w:left="1266" w:hanging="567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n-GB" w:eastAsia="en-GB" w:bidi="en-GB"/>
      </w:rPr>
    </w:lvl>
    <w:lvl w:ilvl="1" w:tplc="8894FBAC">
      <w:numFmt w:val="bullet"/>
      <w:lvlText w:val="•"/>
      <w:lvlJc w:val="left"/>
      <w:pPr>
        <w:ind w:left="2122" w:hanging="567"/>
      </w:pPr>
      <w:rPr>
        <w:rFonts w:hint="default"/>
        <w:lang w:val="en-GB" w:eastAsia="en-GB" w:bidi="en-GB"/>
      </w:rPr>
    </w:lvl>
    <w:lvl w:ilvl="2" w:tplc="B7A4BF2E">
      <w:numFmt w:val="bullet"/>
      <w:lvlText w:val="•"/>
      <w:lvlJc w:val="left"/>
      <w:pPr>
        <w:ind w:left="2985" w:hanging="567"/>
      </w:pPr>
      <w:rPr>
        <w:rFonts w:hint="default"/>
        <w:lang w:val="en-GB" w:eastAsia="en-GB" w:bidi="en-GB"/>
      </w:rPr>
    </w:lvl>
    <w:lvl w:ilvl="3" w:tplc="CF7C57D4">
      <w:numFmt w:val="bullet"/>
      <w:lvlText w:val="•"/>
      <w:lvlJc w:val="left"/>
      <w:pPr>
        <w:ind w:left="3847" w:hanging="567"/>
      </w:pPr>
      <w:rPr>
        <w:rFonts w:hint="default"/>
        <w:lang w:val="en-GB" w:eastAsia="en-GB" w:bidi="en-GB"/>
      </w:rPr>
    </w:lvl>
    <w:lvl w:ilvl="4" w:tplc="C928ADCE">
      <w:numFmt w:val="bullet"/>
      <w:lvlText w:val="•"/>
      <w:lvlJc w:val="left"/>
      <w:pPr>
        <w:ind w:left="4710" w:hanging="567"/>
      </w:pPr>
      <w:rPr>
        <w:rFonts w:hint="default"/>
        <w:lang w:val="en-GB" w:eastAsia="en-GB" w:bidi="en-GB"/>
      </w:rPr>
    </w:lvl>
    <w:lvl w:ilvl="5" w:tplc="5CF237BE">
      <w:numFmt w:val="bullet"/>
      <w:lvlText w:val="•"/>
      <w:lvlJc w:val="left"/>
      <w:pPr>
        <w:ind w:left="5573" w:hanging="567"/>
      </w:pPr>
      <w:rPr>
        <w:rFonts w:hint="default"/>
        <w:lang w:val="en-GB" w:eastAsia="en-GB" w:bidi="en-GB"/>
      </w:rPr>
    </w:lvl>
    <w:lvl w:ilvl="6" w:tplc="BBEA7572">
      <w:numFmt w:val="bullet"/>
      <w:lvlText w:val="•"/>
      <w:lvlJc w:val="left"/>
      <w:pPr>
        <w:ind w:left="6435" w:hanging="567"/>
      </w:pPr>
      <w:rPr>
        <w:rFonts w:hint="default"/>
        <w:lang w:val="en-GB" w:eastAsia="en-GB" w:bidi="en-GB"/>
      </w:rPr>
    </w:lvl>
    <w:lvl w:ilvl="7" w:tplc="17100D4E">
      <w:numFmt w:val="bullet"/>
      <w:lvlText w:val="•"/>
      <w:lvlJc w:val="left"/>
      <w:pPr>
        <w:ind w:left="7298" w:hanging="567"/>
      </w:pPr>
      <w:rPr>
        <w:rFonts w:hint="default"/>
        <w:lang w:val="en-GB" w:eastAsia="en-GB" w:bidi="en-GB"/>
      </w:rPr>
    </w:lvl>
    <w:lvl w:ilvl="8" w:tplc="B5701930">
      <w:numFmt w:val="bullet"/>
      <w:lvlText w:val="•"/>
      <w:lvlJc w:val="left"/>
      <w:pPr>
        <w:ind w:left="8161" w:hanging="567"/>
      </w:pPr>
      <w:rPr>
        <w:rFonts w:hint="default"/>
        <w:lang w:val="en-GB" w:eastAsia="en-GB" w:bidi="en-GB"/>
      </w:rPr>
    </w:lvl>
  </w:abstractNum>
  <w:abstractNum w:abstractNumId="7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0" w:nlCheck="1" w:checkStyle="0"/>
  <w:activeWritingStyle w:appName="MSWord" w:lang="es-ES" w:vendorID="64" w:dllVersion="6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CF0"/>
    <w:rsid w:val="00007F7F"/>
    <w:rsid w:val="00022DB5"/>
    <w:rsid w:val="00031287"/>
    <w:rsid w:val="000403D1"/>
    <w:rsid w:val="000449AA"/>
    <w:rsid w:val="00050F6B"/>
    <w:rsid w:val="0005662A"/>
    <w:rsid w:val="00072C8C"/>
    <w:rsid w:val="00073E70"/>
    <w:rsid w:val="00075E8A"/>
    <w:rsid w:val="000876EB"/>
    <w:rsid w:val="00091419"/>
    <w:rsid w:val="000931C0"/>
    <w:rsid w:val="000B175B"/>
    <w:rsid w:val="000B2851"/>
    <w:rsid w:val="000B3A0F"/>
    <w:rsid w:val="000B4A3B"/>
    <w:rsid w:val="000C59D8"/>
    <w:rsid w:val="000D1851"/>
    <w:rsid w:val="000E0415"/>
    <w:rsid w:val="000E2F9A"/>
    <w:rsid w:val="001074A5"/>
    <w:rsid w:val="00120A63"/>
    <w:rsid w:val="00146D32"/>
    <w:rsid w:val="001509BA"/>
    <w:rsid w:val="001971D7"/>
    <w:rsid w:val="001A1889"/>
    <w:rsid w:val="001B4B04"/>
    <w:rsid w:val="001C30D4"/>
    <w:rsid w:val="001C6663"/>
    <w:rsid w:val="001C7895"/>
    <w:rsid w:val="001D26DF"/>
    <w:rsid w:val="001E2790"/>
    <w:rsid w:val="00211E0B"/>
    <w:rsid w:val="00211E72"/>
    <w:rsid w:val="00212B91"/>
    <w:rsid w:val="00214047"/>
    <w:rsid w:val="0022130F"/>
    <w:rsid w:val="00237785"/>
    <w:rsid w:val="002410DD"/>
    <w:rsid w:val="00241466"/>
    <w:rsid w:val="00253D58"/>
    <w:rsid w:val="0027725F"/>
    <w:rsid w:val="002A7BAB"/>
    <w:rsid w:val="002C21F0"/>
    <w:rsid w:val="00305C6D"/>
    <w:rsid w:val="003107FA"/>
    <w:rsid w:val="003229D8"/>
    <w:rsid w:val="00324451"/>
    <w:rsid w:val="003314D1"/>
    <w:rsid w:val="00335A2F"/>
    <w:rsid w:val="00341937"/>
    <w:rsid w:val="003553A2"/>
    <w:rsid w:val="0039277A"/>
    <w:rsid w:val="003972E0"/>
    <w:rsid w:val="003975ED"/>
    <w:rsid w:val="003B4791"/>
    <w:rsid w:val="003C2CC4"/>
    <w:rsid w:val="003D4B23"/>
    <w:rsid w:val="00424C80"/>
    <w:rsid w:val="004325CB"/>
    <w:rsid w:val="0044503A"/>
    <w:rsid w:val="00446DE4"/>
    <w:rsid w:val="00447761"/>
    <w:rsid w:val="00451EC3"/>
    <w:rsid w:val="004536A8"/>
    <w:rsid w:val="004721B1"/>
    <w:rsid w:val="004859EC"/>
    <w:rsid w:val="00496A15"/>
    <w:rsid w:val="004A3CF0"/>
    <w:rsid w:val="004B31DA"/>
    <w:rsid w:val="004B75D2"/>
    <w:rsid w:val="004C0CA7"/>
    <w:rsid w:val="004D1140"/>
    <w:rsid w:val="004F55ED"/>
    <w:rsid w:val="005008F9"/>
    <w:rsid w:val="00510483"/>
    <w:rsid w:val="0052176C"/>
    <w:rsid w:val="005261E5"/>
    <w:rsid w:val="005420F2"/>
    <w:rsid w:val="00542574"/>
    <w:rsid w:val="005436AB"/>
    <w:rsid w:val="00546924"/>
    <w:rsid w:val="00546DBF"/>
    <w:rsid w:val="00553D76"/>
    <w:rsid w:val="005552B5"/>
    <w:rsid w:val="0056117B"/>
    <w:rsid w:val="00562621"/>
    <w:rsid w:val="00571365"/>
    <w:rsid w:val="005A0E16"/>
    <w:rsid w:val="005A457B"/>
    <w:rsid w:val="005A58B1"/>
    <w:rsid w:val="005B3DB3"/>
    <w:rsid w:val="005B6E48"/>
    <w:rsid w:val="005D53BE"/>
    <w:rsid w:val="005E1712"/>
    <w:rsid w:val="005F50E7"/>
    <w:rsid w:val="00611FC4"/>
    <w:rsid w:val="006176FB"/>
    <w:rsid w:val="00640B26"/>
    <w:rsid w:val="00655B60"/>
    <w:rsid w:val="00670741"/>
    <w:rsid w:val="00687E15"/>
    <w:rsid w:val="00696BD6"/>
    <w:rsid w:val="006A6B9D"/>
    <w:rsid w:val="006A7392"/>
    <w:rsid w:val="006B3189"/>
    <w:rsid w:val="006B7D65"/>
    <w:rsid w:val="006D6DA6"/>
    <w:rsid w:val="006E564B"/>
    <w:rsid w:val="006E5821"/>
    <w:rsid w:val="006F13F0"/>
    <w:rsid w:val="006F1FF8"/>
    <w:rsid w:val="006F5035"/>
    <w:rsid w:val="007065EB"/>
    <w:rsid w:val="00720183"/>
    <w:rsid w:val="0072632A"/>
    <w:rsid w:val="0074200B"/>
    <w:rsid w:val="00744064"/>
    <w:rsid w:val="00784579"/>
    <w:rsid w:val="007A6296"/>
    <w:rsid w:val="007A79E4"/>
    <w:rsid w:val="007B6BA5"/>
    <w:rsid w:val="007C1B62"/>
    <w:rsid w:val="007C3390"/>
    <w:rsid w:val="007C4F4B"/>
    <w:rsid w:val="007D2CDC"/>
    <w:rsid w:val="007D5327"/>
    <w:rsid w:val="007F6611"/>
    <w:rsid w:val="008155C3"/>
    <w:rsid w:val="008175E9"/>
    <w:rsid w:val="0082243E"/>
    <w:rsid w:val="008242D7"/>
    <w:rsid w:val="00856CD2"/>
    <w:rsid w:val="00861BC6"/>
    <w:rsid w:val="00871FD5"/>
    <w:rsid w:val="00873D18"/>
    <w:rsid w:val="00876690"/>
    <w:rsid w:val="008847BB"/>
    <w:rsid w:val="0088535C"/>
    <w:rsid w:val="008979B1"/>
    <w:rsid w:val="008A6B25"/>
    <w:rsid w:val="008A6C4F"/>
    <w:rsid w:val="008C1E4D"/>
    <w:rsid w:val="008D5A90"/>
    <w:rsid w:val="008E0E46"/>
    <w:rsid w:val="0090452C"/>
    <w:rsid w:val="00907C3F"/>
    <w:rsid w:val="00916E23"/>
    <w:rsid w:val="0092237C"/>
    <w:rsid w:val="0093707B"/>
    <w:rsid w:val="009400EB"/>
    <w:rsid w:val="009427E3"/>
    <w:rsid w:val="00945C89"/>
    <w:rsid w:val="00946575"/>
    <w:rsid w:val="00956D9B"/>
    <w:rsid w:val="00963CBA"/>
    <w:rsid w:val="009654B7"/>
    <w:rsid w:val="00991261"/>
    <w:rsid w:val="009A0B83"/>
    <w:rsid w:val="009B3800"/>
    <w:rsid w:val="009C54DD"/>
    <w:rsid w:val="009C59F9"/>
    <w:rsid w:val="009D22AC"/>
    <w:rsid w:val="009D50DB"/>
    <w:rsid w:val="009E1C4E"/>
    <w:rsid w:val="00A0036A"/>
    <w:rsid w:val="00A05E0B"/>
    <w:rsid w:val="00A1427D"/>
    <w:rsid w:val="00A4634F"/>
    <w:rsid w:val="00A51CF3"/>
    <w:rsid w:val="00A72F22"/>
    <w:rsid w:val="00A73D32"/>
    <w:rsid w:val="00A748A6"/>
    <w:rsid w:val="00A879A4"/>
    <w:rsid w:val="00A87E95"/>
    <w:rsid w:val="00A92E29"/>
    <w:rsid w:val="00AC5AE2"/>
    <w:rsid w:val="00AD09E9"/>
    <w:rsid w:val="00AE2C85"/>
    <w:rsid w:val="00AF0576"/>
    <w:rsid w:val="00AF3829"/>
    <w:rsid w:val="00B037F0"/>
    <w:rsid w:val="00B2327D"/>
    <w:rsid w:val="00B2718F"/>
    <w:rsid w:val="00B30179"/>
    <w:rsid w:val="00B3317B"/>
    <w:rsid w:val="00B334DC"/>
    <w:rsid w:val="00B3631A"/>
    <w:rsid w:val="00B53013"/>
    <w:rsid w:val="00B55A92"/>
    <w:rsid w:val="00B65D1F"/>
    <w:rsid w:val="00B67F5E"/>
    <w:rsid w:val="00B73E65"/>
    <w:rsid w:val="00B76AD1"/>
    <w:rsid w:val="00B81E12"/>
    <w:rsid w:val="00B87110"/>
    <w:rsid w:val="00B97FA8"/>
    <w:rsid w:val="00BB5EC4"/>
    <w:rsid w:val="00BC0508"/>
    <w:rsid w:val="00BC1385"/>
    <w:rsid w:val="00BC74E9"/>
    <w:rsid w:val="00BE618E"/>
    <w:rsid w:val="00BE655C"/>
    <w:rsid w:val="00C217E7"/>
    <w:rsid w:val="00C24693"/>
    <w:rsid w:val="00C35F0B"/>
    <w:rsid w:val="00C463DD"/>
    <w:rsid w:val="00C47BBB"/>
    <w:rsid w:val="00C64458"/>
    <w:rsid w:val="00C6704F"/>
    <w:rsid w:val="00C745C3"/>
    <w:rsid w:val="00CA2A58"/>
    <w:rsid w:val="00CC0B55"/>
    <w:rsid w:val="00CC0FEF"/>
    <w:rsid w:val="00CD6995"/>
    <w:rsid w:val="00CE4A8F"/>
    <w:rsid w:val="00CF0214"/>
    <w:rsid w:val="00CF586F"/>
    <w:rsid w:val="00CF7D43"/>
    <w:rsid w:val="00D11129"/>
    <w:rsid w:val="00D2031B"/>
    <w:rsid w:val="00D22332"/>
    <w:rsid w:val="00D25FE2"/>
    <w:rsid w:val="00D43252"/>
    <w:rsid w:val="00D550F9"/>
    <w:rsid w:val="00D572B0"/>
    <w:rsid w:val="00D62E90"/>
    <w:rsid w:val="00D74A2F"/>
    <w:rsid w:val="00D76BE5"/>
    <w:rsid w:val="00D978C6"/>
    <w:rsid w:val="00DA480B"/>
    <w:rsid w:val="00DA67AD"/>
    <w:rsid w:val="00DB18CE"/>
    <w:rsid w:val="00DB2498"/>
    <w:rsid w:val="00DB5566"/>
    <w:rsid w:val="00DD188B"/>
    <w:rsid w:val="00DE3EC0"/>
    <w:rsid w:val="00E11593"/>
    <w:rsid w:val="00E12B6B"/>
    <w:rsid w:val="00E130AB"/>
    <w:rsid w:val="00E438D9"/>
    <w:rsid w:val="00E5644E"/>
    <w:rsid w:val="00E7260F"/>
    <w:rsid w:val="00E806EE"/>
    <w:rsid w:val="00E96630"/>
    <w:rsid w:val="00EB0FB9"/>
    <w:rsid w:val="00ED0CA9"/>
    <w:rsid w:val="00ED7A2A"/>
    <w:rsid w:val="00EE15AF"/>
    <w:rsid w:val="00EF1D7F"/>
    <w:rsid w:val="00EF5BDB"/>
    <w:rsid w:val="00F07FD9"/>
    <w:rsid w:val="00F23933"/>
    <w:rsid w:val="00F24119"/>
    <w:rsid w:val="00F3311D"/>
    <w:rsid w:val="00F40E75"/>
    <w:rsid w:val="00F42CD9"/>
    <w:rsid w:val="00F52936"/>
    <w:rsid w:val="00F54083"/>
    <w:rsid w:val="00F62B4F"/>
    <w:rsid w:val="00F677CB"/>
    <w:rsid w:val="00F67B04"/>
    <w:rsid w:val="00FA7DF3"/>
    <w:rsid w:val="00FB239B"/>
    <w:rsid w:val="00FC68B7"/>
    <w:rsid w:val="00FD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18C3EAA7"/>
  <w15:docId w15:val="{52A9BE94-9455-445C-BC8C-A2DCC9DE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1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4692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semiHidden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semiHidden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semiHidden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semiHidden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semiHidden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semiHidden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semiHidden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qFormat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uiPriority w:val="99"/>
    <w:qFormat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qFormat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CF0214"/>
  </w:style>
  <w:style w:type="character" w:styleId="PageNumber">
    <w:name w:val="page number"/>
    <w:aliases w:val="7_G"/>
    <w:qFormat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qFormat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qFormat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semiHidden/>
    <w:rsid w:val="00946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946575"/>
    <w:rPr>
      <w:rFonts w:ascii="Tahoma" w:hAnsi="Tahoma" w:cs="Tahoma"/>
      <w:sz w:val="16"/>
      <w:szCs w:val="16"/>
      <w:lang w:val="en-GB" w:eastAsia="en-US"/>
    </w:rPr>
  </w:style>
  <w:style w:type="paragraph" w:customStyle="1" w:styleId="ParNoG">
    <w:name w:val="_ParNo_G"/>
    <w:basedOn w:val="SingleTxtG"/>
    <w:qFormat/>
    <w:rsid w:val="005A0E16"/>
    <w:pPr>
      <w:numPr>
        <w:numId w:val="8"/>
      </w:numPr>
      <w:kinsoku w:val="0"/>
      <w:overflowPunct w:val="0"/>
      <w:autoSpaceDE w:val="0"/>
      <w:autoSpaceDN w:val="0"/>
      <w:adjustRightInd w:val="0"/>
      <w:snapToGrid w:val="0"/>
    </w:p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510483"/>
    <w:rPr>
      <w:sz w:val="18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510483"/>
    <w:pPr>
      <w:widowControl w:val="0"/>
      <w:suppressAutoHyphens w:val="0"/>
      <w:autoSpaceDE w:val="0"/>
      <w:autoSpaceDN w:val="0"/>
      <w:spacing w:line="240" w:lineRule="auto"/>
    </w:pPr>
    <w:rPr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10483"/>
    <w:rPr>
      <w:lang w:eastAsia="en-GB" w:bidi="en-GB"/>
    </w:rPr>
  </w:style>
  <w:style w:type="paragraph" w:styleId="ListParagraph">
    <w:name w:val="List Paragraph"/>
    <w:basedOn w:val="Normal"/>
    <w:uiPriority w:val="1"/>
    <w:qFormat/>
    <w:rsid w:val="00510483"/>
    <w:pPr>
      <w:widowControl w:val="0"/>
      <w:suppressAutoHyphens w:val="0"/>
      <w:autoSpaceDE w:val="0"/>
      <w:autoSpaceDN w:val="0"/>
      <w:spacing w:before="121" w:line="240" w:lineRule="auto"/>
      <w:ind w:left="1266" w:right="1247" w:firstLine="568"/>
    </w:pPr>
    <w:rPr>
      <w:sz w:val="22"/>
      <w:szCs w:val="22"/>
      <w:lang w:eastAsia="en-GB" w:bidi="en-GB"/>
    </w:rPr>
  </w:style>
  <w:style w:type="character" w:styleId="CommentReference">
    <w:name w:val="annotation reference"/>
    <w:basedOn w:val="DefaultParagraphFont"/>
    <w:semiHidden/>
    <w:unhideWhenUsed/>
    <w:rsid w:val="001971D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971D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1971D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971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971D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6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A\A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B5F792-7008-4B5A-A8F1-7A2FC7346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A_E.dotm</Template>
  <TotalTime>0</TotalTime>
  <Pages>2</Pages>
  <Words>540</Words>
  <Characters>2966</Characters>
  <Application>Microsoft Office Word</Application>
  <DocSecurity>0</DocSecurity>
  <Lines>68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A/HRC/44/L.8</vt:lpstr>
      <vt:lpstr/>
    </vt:vector>
  </TitlesOfParts>
  <Company>CSD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</dc:title>
  <dc:subject>2009791</dc:subject>
  <dc:creator>Sumiko IHARA</dc:creator>
  <cp:keywords/>
  <dc:description/>
  <cp:lastModifiedBy>Linda OLLERENSHAW</cp:lastModifiedBy>
  <cp:revision>2</cp:revision>
  <cp:lastPrinted>2008-01-29T08:30:00Z</cp:lastPrinted>
  <dcterms:created xsi:type="dcterms:W3CDTF">2020-07-21T13:29:00Z</dcterms:created>
  <dcterms:modified xsi:type="dcterms:W3CDTF">2020-07-21T13:29:00Z</dcterms:modified>
</cp:coreProperties>
</file>