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7914" w:rsidRPr="00DB58B5" w:rsidTr="00E8528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7914" w:rsidRPr="00DB58B5" w:rsidRDefault="003D7914" w:rsidP="00A70BC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7914" w:rsidRPr="00DB58B5" w:rsidRDefault="003D7914" w:rsidP="00971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7914" w:rsidRPr="00DB58B5" w:rsidRDefault="00A70BC1" w:rsidP="00A70BC1">
            <w:pPr>
              <w:jc w:val="right"/>
            </w:pPr>
            <w:r w:rsidRPr="00A70BC1">
              <w:rPr>
                <w:sz w:val="40"/>
              </w:rPr>
              <w:t>CMW</w:t>
            </w:r>
            <w:r>
              <w:t>/C/26/1</w:t>
            </w:r>
          </w:p>
        </w:tc>
      </w:tr>
      <w:tr w:rsidR="003D7914" w:rsidRPr="00DB58B5" w:rsidTr="00971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Pr="00DB58B5" w:rsidRDefault="003D7914" w:rsidP="00971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7FF60B9" wp14:editId="5B2E6063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7914" w:rsidRPr="00740562" w:rsidRDefault="003D7914" w:rsidP="00971199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D7914" w:rsidRDefault="00A70BC1" w:rsidP="00971199">
            <w:pPr>
              <w:spacing w:before="240"/>
            </w:pPr>
            <w:r>
              <w:t>Distr. générale</w:t>
            </w:r>
          </w:p>
          <w:p w:rsidR="00A70BC1" w:rsidRDefault="00A70BC1" w:rsidP="00A70BC1">
            <w:pPr>
              <w:spacing w:line="240" w:lineRule="exact"/>
            </w:pPr>
            <w:r>
              <w:t>6 février 2017</w:t>
            </w:r>
          </w:p>
          <w:p w:rsidR="00A70BC1" w:rsidRDefault="00A70BC1" w:rsidP="00A70BC1">
            <w:pPr>
              <w:spacing w:line="240" w:lineRule="exact"/>
            </w:pPr>
            <w:r>
              <w:t>Français</w:t>
            </w:r>
          </w:p>
          <w:p w:rsidR="00A70BC1" w:rsidRDefault="00A70BC1" w:rsidP="00A70BC1">
            <w:pPr>
              <w:spacing w:line="240" w:lineRule="exact"/>
            </w:pPr>
            <w:r>
              <w:t>Original : anglais</w:t>
            </w:r>
          </w:p>
          <w:p w:rsidR="00A70BC1" w:rsidRPr="00DB58B5" w:rsidRDefault="00A70BC1" w:rsidP="00A70BC1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A70BC1" w:rsidRPr="00DE4882" w:rsidRDefault="00A70BC1" w:rsidP="008F572B">
      <w:pPr>
        <w:spacing w:before="120"/>
        <w:rPr>
          <w:b/>
          <w:sz w:val="24"/>
          <w:szCs w:val="24"/>
        </w:rPr>
      </w:pPr>
      <w:r w:rsidRPr="00DE4882">
        <w:rPr>
          <w:b/>
          <w:sz w:val="24"/>
          <w:szCs w:val="24"/>
        </w:rPr>
        <w:t>Comité pour la protection des droits de tous les travailleurs</w:t>
      </w:r>
      <w:r w:rsidRPr="00DE4882">
        <w:rPr>
          <w:b/>
          <w:sz w:val="24"/>
          <w:szCs w:val="24"/>
        </w:rPr>
        <w:br/>
        <w:t>migrants et des membres de leur famille</w:t>
      </w:r>
    </w:p>
    <w:p w:rsidR="00A70BC1" w:rsidRPr="00DE4882" w:rsidRDefault="00A70BC1" w:rsidP="008F572B">
      <w:pPr>
        <w:rPr>
          <w:b/>
        </w:rPr>
      </w:pPr>
      <w:r w:rsidRPr="00F11A22">
        <w:rPr>
          <w:rFonts w:eastAsia="Times New Roman"/>
          <w:b/>
          <w:bCs/>
          <w:lang w:val="fr-FR"/>
        </w:rPr>
        <w:t>Vingt-sixième</w:t>
      </w:r>
      <w:r w:rsidRPr="00DE4882">
        <w:rPr>
          <w:b/>
        </w:rPr>
        <w:t xml:space="preserve"> session</w:t>
      </w:r>
    </w:p>
    <w:p w:rsidR="00A70BC1" w:rsidRPr="00DE4882" w:rsidRDefault="00A70BC1" w:rsidP="008F572B">
      <w:r w:rsidRPr="00A70BC1">
        <w:rPr>
          <w:lang w:val="fr-FR"/>
        </w:rPr>
        <w:t>3-13</w:t>
      </w:r>
      <w:r w:rsidR="00F901B0">
        <w:rPr>
          <w:lang w:val="fr-FR"/>
        </w:rPr>
        <w:t> </w:t>
      </w:r>
      <w:r w:rsidRPr="00A70BC1">
        <w:rPr>
          <w:lang w:val="fr-FR"/>
        </w:rPr>
        <w:t>avril 2017</w:t>
      </w:r>
    </w:p>
    <w:p w:rsidR="00A70BC1" w:rsidRPr="00DE4882" w:rsidRDefault="00A70BC1" w:rsidP="008F572B">
      <w:r w:rsidRPr="00DE4882">
        <w:t xml:space="preserve">Point </w:t>
      </w:r>
      <w:r>
        <w:t>2</w:t>
      </w:r>
      <w:r w:rsidRPr="00DE4882">
        <w:t xml:space="preserve"> de l’ordre du jour</w:t>
      </w:r>
      <w:r>
        <w:t xml:space="preserve"> provisoire</w:t>
      </w:r>
    </w:p>
    <w:p w:rsidR="00A70BC1" w:rsidRPr="00DE4882" w:rsidRDefault="00A70BC1" w:rsidP="008F572B">
      <w:r w:rsidRPr="00A70BC1">
        <w:rPr>
          <w:b/>
          <w:bCs/>
          <w:lang w:val="fr-FR"/>
        </w:rPr>
        <w:t>Adoption de l’ordre du jour</w:t>
      </w:r>
    </w:p>
    <w:p w:rsidR="00A70BC1" w:rsidRPr="00F11A22" w:rsidRDefault="00A70BC1" w:rsidP="005431A5">
      <w:pPr>
        <w:pStyle w:val="HChG"/>
        <w:rPr>
          <w:highlight w:val="yellow"/>
          <w:lang w:val="fr-FR"/>
        </w:rPr>
      </w:pPr>
      <w:r w:rsidRPr="00F11A22">
        <w:rPr>
          <w:lang w:val="fr-FR"/>
        </w:rPr>
        <w:tab/>
      </w:r>
      <w:r w:rsidRPr="00F11A22">
        <w:rPr>
          <w:lang w:val="fr-FR"/>
        </w:rPr>
        <w:tab/>
        <w:t>Ordre du jour provisoire annoté</w:t>
      </w:r>
    </w:p>
    <w:p w:rsidR="00A70BC1" w:rsidRPr="00F11A22" w:rsidRDefault="00A70BC1" w:rsidP="005431A5">
      <w:pPr>
        <w:pStyle w:val="H1G"/>
        <w:rPr>
          <w:lang w:val="fr-FR"/>
        </w:rPr>
      </w:pPr>
      <w:r w:rsidRPr="00F11A22">
        <w:rPr>
          <w:lang w:val="fr-FR"/>
        </w:rPr>
        <w:tab/>
      </w:r>
      <w:r w:rsidRPr="00F11A22">
        <w:rPr>
          <w:lang w:val="fr-FR"/>
        </w:rPr>
        <w:tab/>
        <w:t>Ordre du jour provisoire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1.</w:t>
      </w:r>
      <w:r w:rsidRPr="00F11A22">
        <w:rPr>
          <w:lang w:val="fr-FR" w:eastAsia="zh-CN"/>
        </w:rPr>
        <w:tab/>
        <w:t>Ouverture de la session.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2.</w:t>
      </w:r>
      <w:r w:rsidRPr="00F11A22">
        <w:rPr>
          <w:lang w:val="fr-FR" w:eastAsia="zh-CN"/>
        </w:rPr>
        <w:tab/>
        <w:t>Adoption de l’ordre du jour.</w:t>
      </w:r>
      <w:bookmarkStart w:id="0" w:name="_GoBack"/>
      <w:bookmarkEnd w:id="0"/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3.</w:t>
      </w:r>
      <w:r w:rsidRPr="003769C4">
        <w:rPr>
          <w:lang w:val="fr-FR" w:eastAsia="zh-CN"/>
        </w:rPr>
        <w:tab/>
        <w:t>Questions d’organisation</w:t>
      </w:r>
      <w:r w:rsidRPr="00F11A22">
        <w:rPr>
          <w:lang w:val="fr-FR" w:eastAsia="zh-CN"/>
        </w:rPr>
        <w:t>.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4.</w:t>
      </w:r>
      <w:r w:rsidRPr="00F11A22">
        <w:rPr>
          <w:lang w:val="fr-FR" w:eastAsia="zh-CN"/>
        </w:rPr>
        <w:tab/>
        <w:t>Soumission des rapports par les États parties.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5.</w:t>
      </w:r>
      <w:r w:rsidRPr="00F11A22">
        <w:rPr>
          <w:lang w:val="fr-FR" w:eastAsia="zh-CN"/>
        </w:rPr>
        <w:tab/>
        <w:t>Examen des rapports soumis par les États parties en application de l’article 73 de</w:t>
      </w:r>
      <w:r w:rsidR="00833674">
        <w:rPr>
          <w:lang w:val="fr-FR" w:eastAsia="zh-CN"/>
        </w:rPr>
        <w:t> </w:t>
      </w:r>
      <w:r w:rsidRPr="00F11A22">
        <w:rPr>
          <w:lang w:val="fr-FR" w:eastAsia="zh-CN"/>
        </w:rPr>
        <w:t>la</w:t>
      </w:r>
      <w:r w:rsidR="00F901B0">
        <w:rPr>
          <w:lang w:val="fr-FR" w:eastAsia="zh-CN"/>
        </w:rPr>
        <w:t> </w:t>
      </w:r>
      <w:r w:rsidRPr="00F11A22">
        <w:rPr>
          <w:lang w:val="fr-FR" w:eastAsia="zh-CN"/>
        </w:rPr>
        <w:t xml:space="preserve">Convention. 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6.</w:t>
      </w:r>
      <w:r w:rsidRPr="00F11A22">
        <w:rPr>
          <w:lang w:val="fr-FR" w:eastAsia="zh-CN"/>
        </w:rPr>
        <w:tab/>
        <w:t>Méthodes de travail du Comité.</w:t>
      </w:r>
    </w:p>
    <w:p w:rsidR="00A70BC1" w:rsidRPr="00F11A22" w:rsidRDefault="00A70BC1" w:rsidP="005431A5">
      <w:pPr>
        <w:pStyle w:val="SingleTxtG"/>
        <w:ind w:left="1701" w:hanging="567"/>
        <w:rPr>
          <w:lang w:val="fr-FR" w:eastAsia="zh-CN"/>
        </w:rPr>
      </w:pPr>
      <w:r w:rsidRPr="00F11A22">
        <w:rPr>
          <w:lang w:val="fr-FR" w:eastAsia="zh-CN"/>
        </w:rPr>
        <w:t>7.</w:t>
      </w:r>
      <w:r w:rsidRPr="00F11A22">
        <w:rPr>
          <w:lang w:val="fr-FR" w:eastAsia="zh-CN"/>
        </w:rPr>
        <w:tab/>
        <w:t xml:space="preserve">Promotion de la Convention. </w:t>
      </w:r>
    </w:p>
    <w:p w:rsidR="00A70BC1" w:rsidRPr="00F11A22" w:rsidRDefault="005431A5" w:rsidP="005431A5">
      <w:pPr>
        <w:pStyle w:val="SingleTxtG"/>
        <w:ind w:left="1701" w:hanging="567"/>
        <w:rPr>
          <w:lang w:val="fr-FR" w:eastAsia="zh-CN"/>
        </w:rPr>
      </w:pPr>
      <w:r>
        <w:rPr>
          <w:lang w:val="fr-FR" w:eastAsia="zh-CN"/>
        </w:rPr>
        <w:t>8.</w:t>
      </w:r>
      <w:r>
        <w:rPr>
          <w:lang w:val="fr-FR" w:eastAsia="zh-CN"/>
        </w:rPr>
        <w:tab/>
      </w:r>
      <w:r w:rsidR="00A70BC1" w:rsidRPr="00F11A22">
        <w:rPr>
          <w:lang w:val="fr-FR" w:eastAsia="zh-CN"/>
        </w:rPr>
        <w:t xml:space="preserve">Adoption du rapport annuel à l’Assemblée générale. </w:t>
      </w:r>
    </w:p>
    <w:p w:rsidR="00A70BC1" w:rsidRPr="00F11A22" w:rsidRDefault="00A70BC1" w:rsidP="005431A5">
      <w:pPr>
        <w:pStyle w:val="H1G"/>
        <w:rPr>
          <w:lang w:val="fr-FR"/>
        </w:rPr>
      </w:pPr>
      <w:r w:rsidRPr="00F11A22">
        <w:rPr>
          <w:lang w:val="fr-FR"/>
        </w:rPr>
        <w:tab/>
      </w:r>
      <w:r w:rsidRPr="00F11A22">
        <w:rPr>
          <w:lang w:val="fr-FR"/>
        </w:rPr>
        <w:tab/>
        <w:t>Annotations</w:t>
      </w:r>
    </w:p>
    <w:p w:rsidR="00A70BC1" w:rsidRPr="00F11A22" w:rsidRDefault="00A70BC1" w:rsidP="005431A5">
      <w:pPr>
        <w:pStyle w:val="H23G"/>
        <w:rPr>
          <w:lang w:val="fr-FR"/>
        </w:rPr>
      </w:pPr>
      <w:r w:rsidRPr="00F11A22">
        <w:rPr>
          <w:lang w:val="fr-FR"/>
        </w:rPr>
        <w:tab/>
        <w:t>1.</w:t>
      </w:r>
      <w:r w:rsidRPr="00F11A22">
        <w:rPr>
          <w:lang w:val="fr-FR"/>
        </w:rPr>
        <w:tab/>
        <w:t>Ouverture de la session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>Le Représentant du Secrétaire général ouvrira la vingt-sixième session du Comité.</w:t>
      </w:r>
    </w:p>
    <w:p w:rsidR="00A70BC1" w:rsidRPr="00F11A22" w:rsidRDefault="00A70BC1" w:rsidP="005431A5">
      <w:pPr>
        <w:pStyle w:val="H23G"/>
        <w:rPr>
          <w:lang w:val="fr-FR"/>
        </w:rPr>
      </w:pPr>
      <w:r w:rsidRPr="00F11A22">
        <w:rPr>
          <w:lang w:val="fr-FR"/>
        </w:rPr>
        <w:tab/>
        <w:t>2.</w:t>
      </w:r>
      <w:r w:rsidRPr="00F11A22">
        <w:rPr>
          <w:lang w:val="fr-FR"/>
        </w:rPr>
        <w:tab/>
        <w:t>Adoption de l’ordre du jour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>On trouvera ci-après l’ordre du jour provisoire annoté établi par le Secrétaire général en consultation avec le Président du Comité conformément à l’article 5 du Règlement intérieur provisoire</w:t>
      </w:r>
      <w:r w:rsidR="005431A5">
        <w:rPr>
          <w:lang w:val="fr-FR" w:eastAsia="zh-CN"/>
        </w:rPr>
        <w:t>.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 xml:space="preserve">Conformément à l’article 6 du Règlement intérieur provisoire du Comité, l’adoption de l’ordre du jour constitue le premier point de l’ordre du jour provisoire d’une session, sauf s’il y a lieu d’élire les membres du Bureau conformément à l’article 12 du Règlement. </w:t>
      </w:r>
      <w:r w:rsidRPr="00F11A22">
        <w:rPr>
          <w:lang w:val="fr-FR" w:eastAsia="zh-CN"/>
        </w:rPr>
        <w:lastRenderedPageBreak/>
        <w:t xml:space="preserve">Conformément à l’article 7, le Comité peut réviser l’ordre du jour au cours de la session et, s’il y a lieu, ajourner ou supprimer des points. </w:t>
      </w:r>
    </w:p>
    <w:p w:rsidR="00A70BC1" w:rsidRPr="00F11A22" w:rsidRDefault="00A70BC1" w:rsidP="005431A5">
      <w:pPr>
        <w:pStyle w:val="H23G"/>
        <w:rPr>
          <w:lang w:val="fr-FR"/>
        </w:rPr>
      </w:pPr>
      <w:r w:rsidRPr="00F11A22">
        <w:rPr>
          <w:lang w:val="fr-FR"/>
        </w:rPr>
        <w:tab/>
        <w:t>3.</w:t>
      </w:r>
      <w:r w:rsidRPr="00F11A22">
        <w:rPr>
          <w:lang w:val="fr-FR"/>
        </w:rPr>
        <w:tab/>
        <w:t>Questions d’organisation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>La vingt-sixième session du Comité se tiendra à l’Office des Nations Unies à Genève (Palais Wilson) du 3 au 13</w:t>
      </w:r>
      <w:r w:rsidR="005431A5">
        <w:rPr>
          <w:lang w:val="fr-FR" w:eastAsia="zh-CN"/>
        </w:rPr>
        <w:t> </w:t>
      </w:r>
      <w:r w:rsidRPr="00F11A22">
        <w:rPr>
          <w:lang w:val="fr-FR" w:eastAsia="zh-CN"/>
        </w:rPr>
        <w:t>avril 2017. La première séance se tiendra le lundi 3</w:t>
      </w:r>
      <w:r w:rsidR="005431A5">
        <w:rPr>
          <w:lang w:val="fr-FR" w:eastAsia="zh-CN"/>
        </w:rPr>
        <w:t> </w:t>
      </w:r>
      <w:r w:rsidRPr="00F11A22">
        <w:rPr>
          <w:lang w:val="fr-FR" w:eastAsia="zh-CN"/>
        </w:rPr>
        <w:t>avril, à 10</w:t>
      </w:r>
      <w:r w:rsidR="005431A5">
        <w:rPr>
          <w:lang w:val="fr-FR" w:eastAsia="zh-CN"/>
        </w:rPr>
        <w:t> </w:t>
      </w:r>
      <w:r w:rsidRPr="00F11A22">
        <w:rPr>
          <w:lang w:val="fr-FR" w:eastAsia="zh-CN"/>
        </w:rPr>
        <w:t xml:space="preserve">heures. 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 xml:space="preserve">Le Comité examinera son programme de travail (voir </w:t>
      </w:r>
      <w:r w:rsidR="00833674">
        <w:rPr>
          <w:lang w:val="fr-FR" w:eastAsia="zh-CN"/>
        </w:rPr>
        <w:t>l’</w:t>
      </w:r>
      <w:r w:rsidRPr="00F11A22">
        <w:rPr>
          <w:lang w:val="fr-FR" w:eastAsia="zh-CN"/>
        </w:rPr>
        <w:t>annexe), ainsi que d’autres questions qui relèvent de son mandat, notamment les dates de ses prochaines sessions.</w:t>
      </w:r>
    </w:p>
    <w:p w:rsidR="00A70BC1" w:rsidRPr="00F11A22" w:rsidRDefault="00A70BC1" w:rsidP="005431A5">
      <w:pPr>
        <w:pStyle w:val="H23G"/>
        <w:rPr>
          <w:lang w:val="fr-FR"/>
        </w:rPr>
      </w:pPr>
      <w:r w:rsidRPr="00F11A22">
        <w:rPr>
          <w:lang w:val="fr-FR"/>
        </w:rPr>
        <w:tab/>
        <w:t>4.</w:t>
      </w:r>
      <w:r w:rsidRPr="00F11A22">
        <w:rPr>
          <w:lang w:val="fr-FR"/>
        </w:rPr>
        <w:tab/>
        <w:t>Soumission des rapports par les États parties</w:t>
      </w:r>
    </w:p>
    <w:p w:rsidR="00446FE5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val="fr-FR" w:eastAsia="zh-CN"/>
        </w:rPr>
        <w:t>On trouvera ci-après la liste des États parties dont le rapport initial est attendu mais n’avait pas encore été reçu au 30</w:t>
      </w:r>
      <w:r w:rsidR="005431A5">
        <w:rPr>
          <w:lang w:val="fr-FR" w:eastAsia="zh-CN"/>
        </w:rPr>
        <w:t> </w:t>
      </w:r>
      <w:r w:rsidRPr="00F11A22">
        <w:rPr>
          <w:lang w:val="fr-FR" w:eastAsia="zh-CN"/>
        </w:rPr>
        <w:t>janvier 2017</w:t>
      </w:r>
      <w:r w:rsidR="005431A5">
        <w:rPr>
          <w:lang w:val="fr-FR" w:eastAsia="zh-CN"/>
        </w:rPr>
        <w:t> </w:t>
      </w:r>
      <w:r w:rsidRPr="00F11A22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3685"/>
      </w:tblGrid>
      <w:tr w:rsidR="00A70BC1" w:rsidRPr="005431A5" w:rsidTr="005431A5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État partie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Attendu le</w:t>
            </w:r>
          </w:p>
        </w:tc>
      </w:tr>
      <w:tr w:rsidR="005431A5" w:rsidRPr="005431A5" w:rsidTr="005431A5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Guyana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novembre 2011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proofErr w:type="spellStart"/>
            <w:r w:rsidRPr="005431A5">
              <w:rPr>
                <w:lang w:val="fr-FR" w:eastAsia="zh-CN"/>
              </w:rPr>
              <w:t>Indonésie</w:t>
            </w:r>
            <w:r w:rsidR="0084581B"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septembre 2013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Libye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octobre 2005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Madagascar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b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septembre 2016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Mozambique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b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décembre 2014</w:t>
            </w:r>
          </w:p>
        </w:tc>
      </w:tr>
      <w:tr w:rsidR="00A70BC1" w:rsidRPr="005431A5" w:rsidTr="005431A5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iCs/>
                <w:lang w:val="fr-FR" w:eastAsia="zh-CN"/>
              </w:rPr>
              <w:t>Saint</w:t>
            </w:r>
            <w:r w:rsidRPr="005431A5">
              <w:rPr>
                <w:lang w:val="fr-FR" w:eastAsia="zh-CN"/>
              </w:rPr>
              <w:t>-</w:t>
            </w:r>
            <w:r w:rsidRPr="005431A5">
              <w:rPr>
                <w:iCs/>
                <w:lang w:val="fr-FR" w:eastAsia="zh-CN"/>
              </w:rPr>
              <w:t>Vincent</w:t>
            </w:r>
            <w:r w:rsidRPr="005431A5">
              <w:rPr>
                <w:lang w:val="fr-FR" w:eastAsia="zh-CN"/>
              </w:rPr>
              <w:t xml:space="preserve">-et-les </w:t>
            </w:r>
            <w:proofErr w:type="spellStart"/>
            <w:r w:rsidRPr="005431A5">
              <w:rPr>
                <w:iCs/>
                <w:lang w:val="fr-FR" w:eastAsia="zh-CN"/>
              </w:rPr>
              <w:t>Grenadines</w:t>
            </w:r>
            <w:r w:rsidR="00833674"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  <w:proofErr w:type="spellEnd"/>
            <w:r w:rsidRPr="005431A5">
              <w:rPr>
                <w:lang w:val="fr-FR" w:eastAsia="zh-CN"/>
              </w:rPr>
              <w:t xml:space="preserve">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 xml:space="preserve">février 2012 </w:t>
            </w:r>
          </w:p>
        </w:tc>
      </w:tr>
    </w:tbl>
    <w:p w:rsidR="00A70BC1" w:rsidRPr="00F11A22" w:rsidRDefault="00A70BC1" w:rsidP="00A70BC1">
      <w:pPr>
        <w:kinsoku/>
        <w:overflowPunct/>
        <w:autoSpaceDE/>
        <w:autoSpaceDN/>
        <w:adjustRightInd/>
        <w:snapToGrid/>
        <w:spacing w:before="120"/>
        <w:ind w:left="1134" w:right="1134" w:firstLine="170"/>
        <w:rPr>
          <w:rFonts w:eastAsia="Times New Roman"/>
          <w:sz w:val="18"/>
          <w:lang w:val="fr-FR"/>
        </w:rPr>
      </w:pPr>
      <w:r w:rsidRPr="00F11A22">
        <w:rPr>
          <w:rFonts w:eastAsia="Times New Roman"/>
          <w:i/>
          <w:iCs/>
          <w:sz w:val="18"/>
          <w:vertAlign w:val="superscript"/>
          <w:lang w:val="fr-FR"/>
        </w:rPr>
        <w:t>a</w:t>
      </w:r>
      <w:r w:rsidRPr="00F11A22">
        <w:rPr>
          <w:rFonts w:eastAsia="Times New Roman"/>
          <w:sz w:val="18"/>
          <w:lang w:val="fr-FR"/>
        </w:rPr>
        <w:t xml:space="preserve">  </w:t>
      </w:r>
      <w:r w:rsidRPr="00F901B0">
        <w:rPr>
          <w:rFonts w:eastAsia="Times New Roman"/>
          <w:spacing w:val="-2"/>
          <w:sz w:val="18"/>
          <w:lang w:val="fr-FR"/>
        </w:rPr>
        <w:t>Les listes de points établies avant la soumission des rapports</w:t>
      </w:r>
      <w:r w:rsidRPr="00F11A22">
        <w:rPr>
          <w:rFonts w:eastAsia="Times New Roman"/>
          <w:sz w:val="18"/>
          <w:lang w:val="fr-FR"/>
        </w:rPr>
        <w:t xml:space="preserve"> ont été adoptées à la vingt-quatrième session du Comité. </w:t>
      </w:r>
    </w:p>
    <w:p w:rsidR="00A70BC1" w:rsidRPr="00F11A22" w:rsidRDefault="00A70BC1" w:rsidP="005431A5">
      <w:pPr>
        <w:tabs>
          <w:tab w:val="num" w:pos="360"/>
        </w:tabs>
        <w:kinsoku/>
        <w:overflowPunct/>
        <w:autoSpaceDE/>
        <w:autoSpaceDN/>
        <w:adjustRightInd/>
        <w:snapToGrid/>
        <w:spacing w:before="120" w:after="240"/>
        <w:ind w:left="1134" w:right="1134" w:firstLine="170"/>
        <w:rPr>
          <w:rFonts w:eastAsia="SimSun"/>
          <w:sz w:val="18"/>
          <w:lang w:val="fr-FR"/>
        </w:rPr>
      </w:pPr>
      <w:r w:rsidRPr="00F11A22">
        <w:rPr>
          <w:rFonts w:eastAsia="SimSun"/>
          <w:i/>
          <w:iCs/>
          <w:sz w:val="18"/>
          <w:vertAlign w:val="superscript"/>
          <w:lang w:val="fr-FR" w:eastAsia="zh-CN"/>
        </w:rPr>
        <w:t>b</w:t>
      </w:r>
      <w:r w:rsidRPr="00F11A22">
        <w:rPr>
          <w:rFonts w:eastAsia="SimSun"/>
          <w:sz w:val="18"/>
          <w:lang w:val="fr-FR" w:eastAsia="zh-CN"/>
        </w:rPr>
        <w:t xml:space="preserve">  Les listes de points établies avant la soumission des rapports doivent être adoptées à la vingt</w:t>
      </w:r>
      <w:r w:rsidR="00F901B0">
        <w:rPr>
          <w:rFonts w:eastAsia="SimSun"/>
          <w:sz w:val="18"/>
          <w:lang w:val="fr-FR" w:eastAsia="zh-CN"/>
        </w:rPr>
        <w:t>-</w:t>
      </w:r>
      <w:r w:rsidRPr="00F11A22">
        <w:rPr>
          <w:rFonts w:eastAsia="SimSun"/>
          <w:sz w:val="18"/>
          <w:lang w:val="fr-FR" w:eastAsia="zh-CN"/>
        </w:rPr>
        <w:t>sixième session du Comité.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11A22">
        <w:rPr>
          <w:lang w:eastAsia="zh-CN"/>
        </w:rPr>
        <w:t>Dans le cadre de sa procédure simplifiée de soumission des rapport</w:t>
      </w:r>
      <w:r w:rsidR="00F901B0" w:rsidRPr="00F11A22">
        <w:rPr>
          <w:lang w:eastAsia="zh-CN"/>
        </w:rPr>
        <w:t>s</w:t>
      </w:r>
      <w:r w:rsidR="00F901B0" w:rsidRPr="00F901B0">
        <w:rPr>
          <w:rStyle w:val="Appelnotedebasdep"/>
        </w:rPr>
        <w:footnoteReference w:id="2"/>
      </w:r>
      <w:r w:rsidRPr="00F11A22">
        <w:rPr>
          <w:lang w:val="fr-FR" w:eastAsia="zh-CN"/>
        </w:rPr>
        <w:t xml:space="preserve">, </w:t>
      </w:r>
      <w:r w:rsidRPr="00F11A22">
        <w:rPr>
          <w:lang w:eastAsia="zh-CN"/>
        </w:rPr>
        <w:t xml:space="preserve">le Comité a adopté des listes de points établies avant la soumission des rapports initiaux </w:t>
      </w:r>
      <w:r>
        <w:rPr>
          <w:lang w:eastAsia="zh-CN"/>
        </w:rPr>
        <w:t xml:space="preserve">en </w:t>
      </w:r>
      <w:r w:rsidR="00833674">
        <w:rPr>
          <w:lang w:eastAsia="zh-CN"/>
        </w:rPr>
        <w:t>retard</w:t>
      </w:r>
      <w:r w:rsidRPr="00F11A22">
        <w:rPr>
          <w:lang w:eastAsia="zh-CN"/>
        </w:rPr>
        <w:t xml:space="preserve"> qu’il examinera à la vingt-sixième session, concernant les États parties dont le nom suit</w:t>
      </w:r>
      <w:r w:rsidR="005431A5">
        <w:rPr>
          <w:lang w:eastAsia="zh-CN"/>
        </w:rPr>
        <w:t> </w:t>
      </w:r>
      <w:r w:rsidRPr="00F11A22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A70BC1" w:rsidRPr="005431A5" w:rsidTr="005431A5">
        <w:trPr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État partie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Attendu le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Reçu le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Cote</w:t>
            </w:r>
          </w:p>
        </w:tc>
      </w:tr>
      <w:tr w:rsidR="005431A5" w:rsidRPr="005431A5" w:rsidTr="005431A5">
        <w:trPr>
          <w:trHeight w:hRule="exact" w:val="113"/>
          <w:tblHeader/>
        </w:trPr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5431A5" w:rsidTr="005431A5">
        <w:tc>
          <w:tcPr>
            <w:tcW w:w="1842" w:type="dxa"/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Jamaïque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janvier 2010</w:t>
            </w:r>
          </w:p>
        </w:tc>
        <w:tc>
          <w:tcPr>
            <w:tcW w:w="1842" w:type="dxa"/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Non reçu</w:t>
            </w:r>
          </w:p>
        </w:tc>
        <w:tc>
          <w:tcPr>
            <w:tcW w:w="1843" w:type="dxa"/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CMW/C/JAM/1</w:t>
            </w:r>
          </w:p>
        </w:tc>
      </w:tr>
      <w:tr w:rsidR="00A70BC1" w:rsidRPr="005431A5" w:rsidTr="005431A5"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Nigéria</w:t>
            </w:r>
            <w:r w:rsidRPr="00F901B0">
              <w:rPr>
                <w:i/>
                <w:iCs/>
                <w:vertAlign w:val="superscript"/>
                <w:lang w:val="fr-FR" w:eastAsia="zh-CN"/>
              </w:rPr>
              <w:t>a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novembre</w:t>
            </w:r>
            <w:r w:rsidR="00F901B0">
              <w:rPr>
                <w:lang w:val="fr-FR" w:eastAsia="zh-CN"/>
              </w:rPr>
              <w:t xml:space="preserve"> </w:t>
            </w:r>
            <w:r w:rsidRPr="005431A5">
              <w:rPr>
                <w:lang w:val="fr-FR" w:eastAsia="zh-CN"/>
              </w:rPr>
              <w:t>2010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Non reçu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Del="009B73FE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CMW/C/NGA/1</w:t>
            </w:r>
          </w:p>
        </w:tc>
      </w:tr>
    </w:tbl>
    <w:p w:rsidR="00A70BC1" w:rsidRPr="00F11A22" w:rsidRDefault="00A70BC1" w:rsidP="005431A5">
      <w:pPr>
        <w:tabs>
          <w:tab w:val="num" w:pos="360"/>
        </w:tabs>
        <w:kinsoku/>
        <w:overflowPunct/>
        <w:autoSpaceDE/>
        <w:autoSpaceDN/>
        <w:adjustRightInd/>
        <w:snapToGrid/>
        <w:spacing w:before="120" w:after="240"/>
        <w:ind w:left="1134" w:right="1134" w:firstLine="170"/>
        <w:rPr>
          <w:rFonts w:eastAsia="SimSun"/>
          <w:sz w:val="18"/>
          <w:lang w:val="fr-FR"/>
        </w:rPr>
      </w:pPr>
      <w:r w:rsidRPr="00F11A22">
        <w:rPr>
          <w:rFonts w:eastAsia="SimSun"/>
          <w:i/>
          <w:iCs/>
          <w:sz w:val="18"/>
          <w:vertAlign w:val="superscript"/>
          <w:lang w:val="fr-FR" w:eastAsia="zh-CN"/>
        </w:rPr>
        <w:t>a</w:t>
      </w:r>
      <w:r w:rsidRPr="00F11A22">
        <w:rPr>
          <w:rFonts w:eastAsia="SimSun"/>
          <w:sz w:val="18"/>
          <w:lang w:val="fr-FR" w:eastAsia="zh-CN"/>
        </w:rPr>
        <w:t xml:space="preserve">  Les listes de points établies avant la soumission des rapports ont été adoptées à la vingt-troisième </w:t>
      </w:r>
      <w:r w:rsidRPr="005431A5">
        <w:rPr>
          <w:rFonts w:eastAsia="Times New Roman"/>
          <w:sz w:val="18"/>
          <w:lang w:val="fr-FR"/>
        </w:rPr>
        <w:t>session</w:t>
      </w:r>
      <w:r w:rsidRPr="00F11A22">
        <w:rPr>
          <w:rFonts w:eastAsia="SimSun"/>
          <w:sz w:val="18"/>
          <w:lang w:val="fr-FR" w:eastAsia="zh-CN"/>
        </w:rPr>
        <w:t xml:space="preserve"> du Comité</w:t>
      </w:r>
      <w:r w:rsidR="00F901B0">
        <w:rPr>
          <w:rFonts w:eastAsia="SimSun"/>
          <w:sz w:val="18"/>
          <w:lang w:val="fr-FR" w:eastAsia="zh-CN"/>
        </w:rPr>
        <w:t>.</w:t>
      </w:r>
    </w:p>
    <w:p w:rsidR="00A70BC1" w:rsidRPr="00F11A22" w:rsidRDefault="00A70BC1" w:rsidP="00F901B0">
      <w:pPr>
        <w:pStyle w:val="SingleTxtG"/>
        <w:keepNext/>
        <w:ind w:firstLine="567"/>
        <w:rPr>
          <w:lang w:val="fr-FR" w:eastAsia="zh-CN"/>
        </w:rPr>
      </w:pPr>
      <w:r w:rsidRPr="00BE130D">
        <w:rPr>
          <w:lang w:eastAsia="zh-CN"/>
        </w:rPr>
        <w:lastRenderedPageBreak/>
        <w:t>Le Comité a reçu le deuxième rapport périodique de l’</w:t>
      </w:r>
      <w:r w:rsidRPr="00BE130D">
        <w:rPr>
          <w:lang w:val="fr-FR" w:eastAsia="zh-CN"/>
        </w:rPr>
        <w:t>Albanie</w:t>
      </w:r>
      <w:r w:rsidRPr="00F11A22"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 w:rsidRPr="00F11A22">
        <w:rPr>
          <w:lang w:val="fr-FR" w:eastAsia="zh-CN"/>
        </w:rPr>
        <w:t xml:space="preserve"> 19</w:t>
      </w:r>
      <w:r w:rsidR="005431A5">
        <w:rPr>
          <w:lang w:val="fr-FR" w:eastAsia="zh-CN"/>
        </w:rPr>
        <w:t> </w:t>
      </w:r>
      <w:r>
        <w:rPr>
          <w:lang w:val="fr-FR" w:eastAsia="zh-CN"/>
        </w:rPr>
        <w:t>dé</w:t>
      </w:r>
      <w:r w:rsidRPr="00F11A22">
        <w:rPr>
          <w:lang w:val="fr-FR" w:eastAsia="zh-CN"/>
        </w:rPr>
        <w:t>cembr</w:t>
      </w:r>
      <w:r>
        <w:rPr>
          <w:lang w:val="fr-FR" w:eastAsia="zh-CN"/>
        </w:rPr>
        <w:t>e</w:t>
      </w:r>
      <w:r w:rsidRPr="00F11A22">
        <w:rPr>
          <w:lang w:val="fr-FR" w:eastAsia="zh-CN"/>
        </w:rPr>
        <w:t xml:space="preserve"> 2016. </w:t>
      </w:r>
      <w:r w:rsidRPr="00BE130D">
        <w:rPr>
          <w:lang w:eastAsia="zh-CN"/>
        </w:rPr>
        <w:t>On trouvera ci-après la liste des États parties dont le deuxième rapport périodique est attendu mais n’avait pas encore été reçu au</w:t>
      </w:r>
      <w:r w:rsidRPr="00F11A22">
        <w:rPr>
          <w:lang w:val="fr-FR" w:eastAsia="zh-CN"/>
        </w:rPr>
        <w:t xml:space="preserve"> 30</w:t>
      </w:r>
      <w:r w:rsidR="005431A5">
        <w:rPr>
          <w:lang w:val="fr-FR" w:eastAsia="zh-CN"/>
        </w:rPr>
        <w:t> </w:t>
      </w:r>
      <w:r>
        <w:rPr>
          <w:lang w:val="fr-FR" w:eastAsia="zh-CN"/>
        </w:rPr>
        <w:t>janvier</w:t>
      </w:r>
      <w:r w:rsidRPr="00F11A22">
        <w:rPr>
          <w:lang w:val="fr-FR" w:eastAsia="zh-CN"/>
        </w:rPr>
        <w:t xml:space="preserve"> 2017</w:t>
      </w:r>
      <w:r w:rsidR="00F901B0">
        <w:rPr>
          <w:lang w:val="fr-FR" w:eastAsia="zh-CN"/>
        </w:rPr>
        <w:t> </w:t>
      </w:r>
      <w:r w:rsidRPr="00F11A22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685"/>
      </w:tblGrid>
      <w:tr w:rsidR="00A70BC1" w:rsidRPr="005431A5" w:rsidTr="005431A5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F901B0">
            <w:pPr>
              <w:keepNext/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État partie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F901B0">
            <w:pPr>
              <w:keepNext/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Attendu le</w:t>
            </w:r>
          </w:p>
        </w:tc>
      </w:tr>
      <w:tr w:rsidR="005431A5" w:rsidRPr="005431A5" w:rsidTr="005431A5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Argentine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octobre 2016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Chili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octobre 2016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Égypte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juillet 2009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Guatemala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octobre 2016</w:t>
            </w:r>
          </w:p>
        </w:tc>
      </w:tr>
      <w:tr w:rsidR="00A70BC1" w:rsidRPr="005431A5" w:rsidTr="005431A5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eastAsia="zh-CN"/>
              </w:rPr>
              <w:t xml:space="preserve">République arabe syrienne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F901B0">
            <w:pPr>
              <w:keepNext/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o</w:t>
            </w:r>
            <w:r w:rsidRPr="005431A5">
              <w:rPr>
                <w:lang w:val="fr-FR" w:eastAsia="zh-CN"/>
              </w:rPr>
              <w:t>ctobre 2011</w:t>
            </w:r>
          </w:p>
        </w:tc>
      </w:tr>
    </w:tbl>
    <w:p w:rsidR="00A70BC1" w:rsidRPr="00FB7A95" w:rsidRDefault="00A70BC1" w:rsidP="005431A5">
      <w:pPr>
        <w:tabs>
          <w:tab w:val="num" w:pos="360"/>
        </w:tabs>
        <w:kinsoku/>
        <w:overflowPunct/>
        <w:autoSpaceDE/>
        <w:autoSpaceDN/>
        <w:adjustRightInd/>
        <w:snapToGrid/>
        <w:spacing w:before="120" w:after="240"/>
        <w:ind w:left="1134" w:right="1134" w:firstLine="170"/>
        <w:rPr>
          <w:rFonts w:eastAsia="SimSun"/>
          <w:sz w:val="18"/>
          <w:lang w:val="fr-FR"/>
        </w:rPr>
      </w:pPr>
      <w:r w:rsidRPr="00FB7A95">
        <w:rPr>
          <w:rFonts w:eastAsia="SimSun"/>
          <w:i/>
          <w:iCs/>
          <w:sz w:val="18"/>
          <w:vertAlign w:val="superscript"/>
          <w:lang w:val="fr-FR" w:eastAsia="zh-CN"/>
        </w:rPr>
        <w:t>a</w:t>
      </w:r>
      <w:r w:rsidRPr="00FB7A95">
        <w:rPr>
          <w:rFonts w:eastAsia="SimSun"/>
          <w:sz w:val="18"/>
          <w:lang w:val="fr-FR" w:eastAsia="zh-CN"/>
        </w:rPr>
        <w:t xml:space="preserve">  </w:t>
      </w:r>
      <w:r w:rsidRPr="005431A5">
        <w:rPr>
          <w:rFonts w:eastAsia="SimSun"/>
          <w:sz w:val="18"/>
          <w:lang w:val="fr-FR" w:eastAsia="zh-CN"/>
        </w:rPr>
        <w:t>La</w:t>
      </w:r>
      <w:r w:rsidRPr="00FB7A95">
        <w:rPr>
          <w:rFonts w:eastAsia="SimSun"/>
          <w:sz w:val="18"/>
          <w:lang w:eastAsia="zh-CN"/>
        </w:rPr>
        <w:t xml:space="preserve"> liste de points établie avant la soumission des rapports doit être adoptée à la vingt-sixième session du Comité</w:t>
      </w:r>
      <w:r w:rsidRPr="00FB7A95">
        <w:rPr>
          <w:rFonts w:eastAsia="SimSun"/>
          <w:sz w:val="18"/>
          <w:lang w:val="fr-FR" w:eastAsia="zh-CN"/>
        </w:rPr>
        <w:t>.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B7A95">
        <w:rPr>
          <w:lang w:eastAsia="zh-CN"/>
        </w:rPr>
        <w:t>On trouvera ci-après la liste des États parties dont le troisième rapport périodique est attendu mais n’avait pas encore été reçu au</w:t>
      </w:r>
      <w:r w:rsidRPr="00FB7A95">
        <w:rPr>
          <w:lang w:val="fr-FR" w:eastAsia="zh-CN"/>
        </w:rPr>
        <w:t xml:space="preserve"> 30</w:t>
      </w:r>
      <w:r w:rsidR="00F901B0">
        <w:rPr>
          <w:lang w:val="fr-FR" w:eastAsia="zh-CN"/>
        </w:rPr>
        <w:t> </w:t>
      </w:r>
      <w:r>
        <w:rPr>
          <w:lang w:val="fr-FR" w:eastAsia="zh-CN"/>
        </w:rPr>
        <w:t>janvier</w:t>
      </w:r>
      <w:r w:rsidRPr="00F11A22">
        <w:rPr>
          <w:lang w:val="fr-FR" w:eastAsia="zh-CN"/>
        </w:rPr>
        <w:t xml:space="preserve"> 2017</w:t>
      </w:r>
      <w:r w:rsidR="00F901B0">
        <w:rPr>
          <w:lang w:val="fr-FR" w:eastAsia="zh-CN"/>
        </w:rPr>
        <w:t> </w:t>
      </w:r>
      <w:r w:rsidRPr="00F11A22">
        <w:rPr>
          <w:lang w:val="fr-FR" w:eastAsia="zh-CN"/>
        </w:rPr>
        <w:t>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685"/>
      </w:tblGrid>
      <w:tr w:rsidR="00A70BC1" w:rsidRPr="005431A5" w:rsidTr="005431A5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État partie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5431A5" w:rsidRDefault="00A70BC1" w:rsidP="005431A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5431A5">
              <w:rPr>
                <w:i/>
                <w:sz w:val="16"/>
                <w:lang w:val="fr-FR" w:eastAsia="zh-CN"/>
              </w:rPr>
              <w:t>Attendu le</w:t>
            </w:r>
          </w:p>
        </w:tc>
      </w:tr>
      <w:tr w:rsidR="005431A5" w:rsidRPr="005431A5" w:rsidTr="005431A5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431A5" w:rsidRPr="005431A5" w:rsidRDefault="005431A5" w:rsidP="005431A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Belize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a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F901B0" w:rsidP="005431A5">
            <w:pPr>
              <w:spacing w:before="40" w:after="120"/>
              <w:ind w:right="113"/>
              <w:rPr>
                <w:lang w:val="fr-FR" w:eastAsia="zh-CN"/>
              </w:rPr>
            </w:pPr>
            <w:r>
              <w:rPr>
                <w:lang w:val="fr-FR" w:eastAsia="zh-CN"/>
              </w:rPr>
              <w:t>5 </w:t>
            </w:r>
            <w:r w:rsidR="00A70BC1" w:rsidRPr="005431A5">
              <w:rPr>
                <w:lang w:val="fr-FR" w:eastAsia="zh-CN"/>
              </w:rPr>
              <w:t>septembre 2016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Cabo Verde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b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F901B0" w:rsidP="005431A5">
            <w:pPr>
              <w:spacing w:before="40" w:after="120"/>
              <w:ind w:right="113"/>
              <w:rPr>
                <w:lang w:val="fr-FR" w:eastAsia="zh-CN"/>
              </w:rPr>
            </w:pPr>
            <w:r>
              <w:rPr>
                <w:lang w:val="fr-FR" w:eastAsia="zh-CN"/>
              </w:rPr>
              <w:t>9 </w:t>
            </w:r>
            <w:r w:rsidR="00A70BC1" w:rsidRPr="005431A5">
              <w:rPr>
                <w:lang w:val="fr-FR" w:eastAsia="zh-CN"/>
              </w:rPr>
              <w:t>septembre 2016</w:t>
            </w:r>
          </w:p>
        </w:tc>
      </w:tr>
      <w:tr w:rsidR="00A70BC1" w:rsidRPr="005431A5" w:rsidTr="005431A5"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Équateur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c</w:t>
            </w:r>
          </w:p>
        </w:tc>
        <w:tc>
          <w:tcPr>
            <w:tcW w:w="3685" w:type="dxa"/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juillet 2015</w:t>
            </w:r>
          </w:p>
        </w:tc>
      </w:tr>
      <w:tr w:rsidR="00A70BC1" w:rsidRPr="005431A5" w:rsidTr="005431A5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Mexique</w:t>
            </w:r>
            <w:r w:rsidRPr="005431A5">
              <w:rPr>
                <w:i/>
                <w:iCs/>
                <w:vertAlign w:val="superscript"/>
                <w:lang w:val="fr-FR" w:eastAsia="zh-CN"/>
              </w:rPr>
              <w:t>c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A70BC1" w:rsidRPr="005431A5" w:rsidRDefault="00A70BC1" w:rsidP="005431A5">
            <w:pPr>
              <w:spacing w:before="40" w:after="120"/>
              <w:ind w:right="113"/>
              <w:rPr>
                <w:lang w:val="fr-FR" w:eastAsia="zh-CN"/>
              </w:rPr>
            </w:pPr>
            <w:r w:rsidRPr="005431A5">
              <w:rPr>
                <w:lang w:val="fr-FR" w:eastAsia="zh-CN"/>
              </w:rPr>
              <w:t>1</w:t>
            </w:r>
            <w:r w:rsidRPr="005431A5">
              <w:rPr>
                <w:vertAlign w:val="superscript"/>
                <w:lang w:val="fr-FR" w:eastAsia="zh-CN"/>
              </w:rPr>
              <w:t>er</w:t>
            </w:r>
            <w:r w:rsidR="00F901B0">
              <w:rPr>
                <w:lang w:val="fr-FR" w:eastAsia="zh-CN"/>
              </w:rPr>
              <w:t> </w:t>
            </w:r>
            <w:r w:rsidRPr="005431A5">
              <w:rPr>
                <w:lang w:val="fr-FR" w:eastAsia="zh-CN"/>
              </w:rPr>
              <w:t>avril 2016</w:t>
            </w:r>
          </w:p>
        </w:tc>
      </w:tr>
    </w:tbl>
    <w:p w:rsidR="00A70BC1" w:rsidRPr="00F11A22" w:rsidRDefault="00A70BC1" w:rsidP="005431A5">
      <w:pPr>
        <w:tabs>
          <w:tab w:val="num" w:pos="360"/>
        </w:tabs>
        <w:kinsoku/>
        <w:overflowPunct/>
        <w:autoSpaceDE/>
        <w:autoSpaceDN/>
        <w:adjustRightInd/>
        <w:snapToGrid/>
        <w:spacing w:before="120"/>
        <w:ind w:left="1134" w:right="1134" w:firstLine="170"/>
        <w:rPr>
          <w:rFonts w:eastAsia="SimSun"/>
          <w:sz w:val="18"/>
          <w:lang w:val="fr-FR"/>
        </w:rPr>
      </w:pPr>
      <w:r w:rsidRPr="00F11A22">
        <w:rPr>
          <w:rFonts w:eastAsia="SimSun"/>
          <w:i/>
          <w:iCs/>
          <w:sz w:val="18"/>
          <w:vertAlign w:val="superscript"/>
          <w:lang w:val="fr-FR" w:eastAsia="zh-CN"/>
        </w:rPr>
        <w:t xml:space="preserve">a  </w:t>
      </w:r>
      <w:r>
        <w:rPr>
          <w:rFonts w:eastAsia="SimSun"/>
          <w:sz w:val="18"/>
          <w:lang w:val="fr-FR" w:eastAsia="zh-CN"/>
        </w:rPr>
        <w:t>La situation de l</w:t>
      </w:r>
      <w:r w:rsidRPr="00217C3F">
        <w:rPr>
          <w:rFonts w:eastAsia="SimSun"/>
          <w:sz w:val="18"/>
          <w:lang w:val="fr-FR" w:eastAsia="zh-CN"/>
        </w:rPr>
        <w:t>’</w:t>
      </w:r>
      <w:r>
        <w:rPr>
          <w:rFonts w:eastAsia="SimSun"/>
          <w:sz w:val="18"/>
          <w:lang w:val="fr-FR" w:eastAsia="zh-CN"/>
        </w:rPr>
        <w:t>État partie</w:t>
      </w:r>
      <w:r w:rsidRPr="00F11A22">
        <w:rPr>
          <w:rFonts w:eastAsia="SimSun"/>
          <w:sz w:val="18"/>
          <w:lang w:val="fr-FR" w:eastAsia="zh-CN"/>
        </w:rPr>
        <w:t xml:space="preserve"> </w:t>
      </w:r>
      <w:r w:rsidRPr="00217C3F">
        <w:rPr>
          <w:rFonts w:eastAsia="SimSun"/>
          <w:sz w:val="18"/>
          <w:lang w:eastAsia="zh-CN"/>
        </w:rPr>
        <w:t xml:space="preserve">a été examinée en l’absence de rapport </w:t>
      </w:r>
      <w:r>
        <w:rPr>
          <w:rFonts w:eastAsia="SimSun"/>
          <w:sz w:val="18"/>
          <w:lang w:eastAsia="zh-CN"/>
        </w:rPr>
        <w:t>à la vingt</w:t>
      </w:r>
      <w:r w:rsidR="003D278A">
        <w:rPr>
          <w:rFonts w:eastAsia="SimSun"/>
          <w:sz w:val="18"/>
          <w:lang w:eastAsia="zh-CN"/>
        </w:rPr>
        <w:t xml:space="preserve"> </w:t>
      </w:r>
      <w:r>
        <w:rPr>
          <w:rFonts w:eastAsia="SimSun"/>
          <w:sz w:val="18"/>
          <w:lang w:eastAsia="zh-CN"/>
        </w:rPr>
        <w:t>et</w:t>
      </w:r>
      <w:r w:rsidR="003D278A">
        <w:rPr>
          <w:rFonts w:eastAsia="SimSun"/>
          <w:sz w:val="18"/>
          <w:lang w:eastAsia="zh-CN"/>
        </w:rPr>
        <w:t xml:space="preserve"> </w:t>
      </w:r>
      <w:r>
        <w:rPr>
          <w:rFonts w:eastAsia="SimSun"/>
          <w:sz w:val="18"/>
          <w:lang w:eastAsia="zh-CN"/>
        </w:rPr>
        <w:t xml:space="preserve">unième </w:t>
      </w:r>
      <w:r w:rsidRPr="00F11A22">
        <w:rPr>
          <w:rFonts w:eastAsia="SimSun"/>
          <w:sz w:val="18"/>
          <w:lang w:val="fr-FR" w:eastAsia="zh-CN"/>
        </w:rPr>
        <w:t xml:space="preserve">session. </w:t>
      </w:r>
      <w:r>
        <w:rPr>
          <w:rFonts w:eastAsia="SimSun"/>
          <w:sz w:val="18"/>
          <w:lang w:val="fr-FR" w:eastAsia="zh-CN"/>
        </w:rPr>
        <w:t>À</w:t>
      </w:r>
      <w:r w:rsidR="003D278A">
        <w:rPr>
          <w:rFonts w:eastAsia="SimSun"/>
          <w:sz w:val="18"/>
          <w:lang w:val="fr-FR" w:eastAsia="zh-CN"/>
        </w:rPr>
        <w:t> </w:t>
      </w:r>
      <w:r>
        <w:rPr>
          <w:rFonts w:eastAsia="SimSun"/>
          <w:sz w:val="18"/>
          <w:lang w:val="fr-FR" w:eastAsia="zh-CN"/>
        </w:rPr>
        <w:t>la même</w:t>
      </w:r>
      <w:r w:rsidRPr="00F11A22">
        <w:rPr>
          <w:rFonts w:eastAsia="SimSun"/>
          <w:sz w:val="18"/>
          <w:lang w:val="fr-FR" w:eastAsia="zh-CN"/>
        </w:rPr>
        <w:t xml:space="preserve"> session, </w:t>
      </w:r>
      <w:r>
        <w:rPr>
          <w:rFonts w:eastAsia="SimSun"/>
          <w:sz w:val="18"/>
          <w:lang w:val="fr-FR" w:eastAsia="zh-CN"/>
        </w:rPr>
        <w:t xml:space="preserve">le </w:t>
      </w:r>
      <w:r w:rsidRPr="00F11A22">
        <w:rPr>
          <w:rFonts w:eastAsia="SimSun"/>
          <w:sz w:val="18"/>
          <w:lang w:val="fr-FR" w:eastAsia="zh-CN"/>
        </w:rPr>
        <w:t xml:space="preserve">Belize </w:t>
      </w:r>
      <w:r>
        <w:rPr>
          <w:rFonts w:eastAsia="SimSun"/>
          <w:sz w:val="18"/>
          <w:lang w:val="fr-FR" w:eastAsia="zh-CN"/>
        </w:rPr>
        <w:t xml:space="preserve">a été prié de présenter son rapport valant </w:t>
      </w:r>
      <w:r w:rsidRPr="00217C3F">
        <w:rPr>
          <w:rFonts w:eastAsia="SimSun"/>
          <w:sz w:val="18"/>
          <w:lang w:eastAsia="zh-CN"/>
        </w:rPr>
        <w:t>rapport initial et deuxième et troisième rapports périodiques</w:t>
      </w:r>
      <w:r w:rsidRPr="00F11A22">
        <w:rPr>
          <w:rFonts w:eastAsia="SimSun"/>
          <w:sz w:val="18"/>
          <w:lang w:val="fr-FR" w:eastAsia="zh-CN"/>
        </w:rPr>
        <w:t>.</w:t>
      </w:r>
    </w:p>
    <w:p w:rsidR="00A70BC1" w:rsidRPr="00F11A22" w:rsidRDefault="00A70BC1" w:rsidP="005431A5">
      <w:pPr>
        <w:tabs>
          <w:tab w:val="num" w:pos="360"/>
        </w:tabs>
        <w:kinsoku/>
        <w:overflowPunct/>
        <w:autoSpaceDE/>
        <w:autoSpaceDN/>
        <w:adjustRightInd/>
        <w:snapToGrid/>
        <w:ind w:left="1134" w:right="1134" w:firstLine="170"/>
        <w:rPr>
          <w:rFonts w:eastAsia="SimSun"/>
          <w:sz w:val="18"/>
          <w:lang w:val="fr-FR" w:eastAsia="zh-CN"/>
        </w:rPr>
      </w:pPr>
      <w:r w:rsidRPr="00F11A22">
        <w:rPr>
          <w:rFonts w:eastAsia="SimSun"/>
          <w:i/>
          <w:iCs/>
          <w:sz w:val="18"/>
          <w:vertAlign w:val="superscript"/>
          <w:lang w:val="fr-FR" w:eastAsia="zh-CN"/>
        </w:rPr>
        <w:t>b</w:t>
      </w:r>
      <w:r w:rsidRPr="00F11A22">
        <w:rPr>
          <w:rFonts w:eastAsia="SimSun"/>
          <w:sz w:val="18"/>
          <w:lang w:val="fr-FR" w:eastAsia="zh-CN"/>
        </w:rPr>
        <w:t xml:space="preserve">  </w:t>
      </w:r>
      <w:r w:rsidRPr="00217C3F">
        <w:rPr>
          <w:rFonts w:eastAsia="SimSun"/>
          <w:sz w:val="18"/>
          <w:lang w:val="fr-FR" w:eastAsia="zh-CN"/>
        </w:rPr>
        <w:t xml:space="preserve">La situation de l’État partie </w:t>
      </w:r>
      <w:r w:rsidRPr="00217C3F">
        <w:rPr>
          <w:rFonts w:eastAsia="SimSun"/>
          <w:sz w:val="18"/>
          <w:lang w:eastAsia="zh-CN"/>
        </w:rPr>
        <w:t xml:space="preserve">a été examinée en l’absence de rapport à la </w:t>
      </w:r>
      <w:r>
        <w:rPr>
          <w:rFonts w:eastAsia="SimSun"/>
          <w:sz w:val="18"/>
          <w:lang w:eastAsia="zh-CN"/>
        </w:rPr>
        <w:t>vingt-troisième session</w:t>
      </w:r>
      <w:r w:rsidRPr="00F11A22">
        <w:rPr>
          <w:rFonts w:eastAsia="SimSun"/>
          <w:sz w:val="18"/>
          <w:lang w:val="fr-FR" w:eastAsia="zh-CN"/>
        </w:rPr>
        <w:t xml:space="preserve">. </w:t>
      </w:r>
      <w:r w:rsidR="00833674">
        <w:rPr>
          <w:rFonts w:eastAsia="SimSun"/>
          <w:sz w:val="18"/>
          <w:lang w:val="fr-FR" w:eastAsia="zh-CN"/>
        </w:rPr>
        <w:t>À la même</w:t>
      </w:r>
      <w:r w:rsidR="00833674" w:rsidRPr="00F11A22">
        <w:rPr>
          <w:rFonts w:eastAsia="SimSun"/>
          <w:sz w:val="18"/>
          <w:lang w:val="fr-FR" w:eastAsia="zh-CN"/>
        </w:rPr>
        <w:t xml:space="preserve"> session, Cabo Verde </w:t>
      </w:r>
      <w:r w:rsidR="00833674">
        <w:rPr>
          <w:rFonts w:eastAsia="SimSun"/>
          <w:sz w:val="18"/>
          <w:lang w:val="fr-FR" w:eastAsia="zh-CN"/>
        </w:rPr>
        <w:t xml:space="preserve">a été prié de </w:t>
      </w:r>
      <w:r w:rsidR="00833674" w:rsidRPr="00217C3F">
        <w:rPr>
          <w:rFonts w:eastAsia="SimSun"/>
          <w:sz w:val="18"/>
          <w:lang w:val="fr-FR" w:eastAsia="zh-CN"/>
        </w:rPr>
        <w:t xml:space="preserve">présenter son rapport valant </w:t>
      </w:r>
      <w:r w:rsidR="00833674" w:rsidRPr="00217C3F">
        <w:rPr>
          <w:rFonts w:eastAsia="SimSun"/>
          <w:sz w:val="18"/>
          <w:lang w:eastAsia="zh-CN"/>
        </w:rPr>
        <w:t>rapport initial et deuxième et troisième rapports périodiques</w:t>
      </w:r>
      <w:r w:rsidRPr="00F11A22">
        <w:rPr>
          <w:rFonts w:eastAsia="SimSun"/>
          <w:sz w:val="18"/>
          <w:lang w:val="fr-FR" w:eastAsia="zh-CN"/>
        </w:rPr>
        <w:t>.</w:t>
      </w:r>
    </w:p>
    <w:p w:rsidR="00A70BC1" w:rsidRPr="00F11A22" w:rsidRDefault="00A70BC1" w:rsidP="005431A5">
      <w:pPr>
        <w:kinsoku/>
        <w:overflowPunct/>
        <w:autoSpaceDE/>
        <w:autoSpaceDN/>
        <w:adjustRightInd/>
        <w:snapToGrid/>
        <w:spacing w:after="240"/>
        <w:ind w:left="1134" w:right="1134" w:firstLine="170"/>
        <w:rPr>
          <w:rFonts w:eastAsia="Times New Roman"/>
          <w:sz w:val="18"/>
          <w:lang w:val="fr-FR"/>
        </w:rPr>
      </w:pPr>
      <w:r w:rsidRPr="00FB7A95">
        <w:rPr>
          <w:rFonts w:eastAsia="Times New Roman"/>
          <w:i/>
          <w:iCs/>
          <w:sz w:val="18"/>
          <w:vertAlign w:val="superscript"/>
          <w:lang w:val="fr-FR"/>
        </w:rPr>
        <w:t>c</w:t>
      </w:r>
      <w:r w:rsidRPr="00FB7A95">
        <w:rPr>
          <w:rFonts w:eastAsia="Times New Roman"/>
          <w:sz w:val="18"/>
          <w:lang w:val="fr-FR"/>
        </w:rPr>
        <w:t xml:space="preserve">  Les </w:t>
      </w:r>
      <w:r w:rsidRPr="005431A5">
        <w:rPr>
          <w:rFonts w:eastAsia="Times New Roman"/>
          <w:spacing w:val="-2"/>
          <w:sz w:val="18"/>
          <w:lang w:val="fr-FR"/>
        </w:rPr>
        <w:t>l</w:t>
      </w:r>
      <w:r w:rsidRPr="005431A5">
        <w:rPr>
          <w:rFonts w:eastAsia="SimSun"/>
          <w:spacing w:val="-2"/>
          <w:sz w:val="18"/>
          <w:lang w:val="fr-FR" w:eastAsia="zh-CN"/>
        </w:rPr>
        <w:t>i</w:t>
      </w:r>
      <w:r w:rsidRPr="005431A5">
        <w:rPr>
          <w:rFonts w:eastAsia="Times New Roman"/>
          <w:spacing w:val="-2"/>
          <w:sz w:val="18"/>
          <w:lang w:val="fr-FR"/>
        </w:rPr>
        <w:t>s</w:t>
      </w:r>
      <w:r w:rsidRPr="005431A5">
        <w:rPr>
          <w:rFonts w:eastAsia="SimSun"/>
          <w:spacing w:val="-2"/>
          <w:sz w:val="18"/>
          <w:lang w:val="fr-FR" w:eastAsia="zh-CN"/>
        </w:rPr>
        <w:t>t</w:t>
      </w:r>
      <w:r w:rsidRPr="005431A5">
        <w:rPr>
          <w:rFonts w:eastAsia="Times New Roman"/>
          <w:spacing w:val="-2"/>
          <w:sz w:val="18"/>
          <w:lang w:val="fr-FR"/>
        </w:rPr>
        <w:t>es de points établies avant la soumission des rapports ont</w:t>
      </w:r>
      <w:r w:rsidRPr="00FB7A95">
        <w:rPr>
          <w:rFonts w:eastAsia="Times New Roman"/>
          <w:sz w:val="18"/>
          <w:lang w:val="fr-FR"/>
        </w:rPr>
        <w:t xml:space="preserve"> été adoptées à la vingt-cinquième session du Comité.</w:t>
      </w:r>
    </w:p>
    <w:p w:rsidR="00A70BC1" w:rsidRPr="00F11A22" w:rsidRDefault="00A70BC1" w:rsidP="005431A5">
      <w:pPr>
        <w:pStyle w:val="H23G"/>
        <w:rPr>
          <w:rFonts w:eastAsia="Times New Roman"/>
          <w:lang w:val="fr-FR"/>
        </w:rPr>
      </w:pPr>
      <w:r w:rsidRPr="00F11A22">
        <w:rPr>
          <w:rFonts w:eastAsia="Times New Roman"/>
          <w:lang w:val="fr-FR"/>
        </w:rPr>
        <w:tab/>
      </w:r>
      <w:r w:rsidRPr="00FB7A95">
        <w:rPr>
          <w:rFonts w:eastAsia="Times New Roman"/>
          <w:lang w:val="fr-FR"/>
        </w:rPr>
        <w:t>5.</w:t>
      </w:r>
      <w:r w:rsidRPr="00FB7A95">
        <w:rPr>
          <w:rFonts w:eastAsia="Times New Roman"/>
          <w:lang w:val="fr-FR"/>
        </w:rPr>
        <w:tab/>
      </w:r>
      <w:r w:rsidRPr="00FB7A95">
        <w:rPr>
          <w:lang w:val="fr-FR" w:eastAsia="zh-CN"/>
        </w:rPr>
        <w:t xml:space="preserve">Examen des rapports soumis par les États parties en application de l’article 73 </w:t>
      </w:r>
      <w:r w:rsidR="005431A5">
        <w:rPr>
          <w:lang w:val="fr-FR" w:eastAsia="zh-CN"/>
        </w:rPr>
        <w:br/>
      </w:r>
      <w:r w:rsidRPr="00FB7A95">
        <w:rPr>
          <w:lang w:val="fr-FR" w:eastAsia="zh-CN"/>
        </w:rPr>
        <w:t>de la Convention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>
        <w:rPr>
          <w:lang w:val="fr-FR" w:eastAsia="zh-CN"/>
        </w:rPr>
        <w:t>À sa vingt-</w:t>
      </w:r>
      <w:r w:rsidRPr="00FB7A95">
        <w:rPr>
          <w:lang w:val="fr-FR" w:eastAsia="zh-CN"/>
        </w:rPr>
        <w:t xml:space="preserve">sixième session, </w:t>
      </w:r>
      <w:r w:rsidRPr="00FB7A95">
        <w:rPr>
          <w:lang w:eastAsia="zh-CN"/>
        </w:rPr>
        <w:t xml:space="preserve">le Comité examinera les rapports initiaux du </w:t>
      </w:r>
      <w:r w:rsidRPr="00FB7A95">
        <w:rPr>
          <w:lang w:val="fr-FR" w:eastAsia="zh-CN"/>
        </w:rPr>
        <w:t>Bangladesh</w:t>
      </w:r>
      <w:r w:rsidRPr="00F11A22">
        <w:rPr>
          <w:lang w:val="fr-FR" w:eastAsia="zh-CN"/>
        </w:rPr>
        <w:t xml:space="preserve"> (</w:t>
      </w:r>
      <w:r w:rsidRPr="005431A5">
        <w:rPr>
          <w:lang w:val="fr-FR" w:eastAsia="zh-CN"/>
        </w:rPr>
        <w:t>CMW/C/BGD/1</w:t>
      </w:r>
      <w:r w:rsidRPr="00F11A22">
        <w:rPr>
          <w:lang w:val="fr-FR" w:eastAsia="zh-CN"/>
        </w:rPr>
        <w:t xml:space="preserve">), </w:t>
      </w:r>
      <w:r>
        <w:rPr>
          <w:lang w:val="fr-FR" w:eastAsia="zh-CN"/>
        </w:rPr>
        <w:t xml:space="preserve">de la </w:t>
      </w:r>
      <w:r w:rsidRPr="00F11A22">
        <w:rPr>
          <w:lang w:val="fr-FR" w:eastAsia="zh-CN"/>
        </w:rPr>
        <w:t>Jamaïque (</w:t>
      </w:r>
      <w:r w:rsidRPr="005431A5">
        <w:rPr>
          <w:lang w:val="fr-FR" w:eastAsia="zh-CN"/>
        </w:rPr>
        <w:t>CMW/C/JAM/1</w:t>
      </w:r>
      <w:r w:rsidRPr="00F11A22">
        <w:rPr>
          <w:lang w:val="fr-FR" w:eastAsia="zh-CN"/>
        </w:rPr>
        <w:t xml:space="preserve">) </w:t>
      </w:r>
      <w:r>
        <w:rPr>
          <w:lang w:val="fr-FR" w:eastAsia="zh-CN"/>
        </w:rPr>
        <w:t>et du</w:t>
      </w:r>
      <w:r w:rsidRPr="00F11A22">
        <w:rPr>
          <w:lang w:val="fr-FR" w:eastAsia="zh-CN"/>
        </w:rPr>
        <w:t xml:space="preserve"> Nig</w:t>
      </w:r>
      <w:r>
        <w:rPr>
          <w:lang w:val="fr-FR" w:eastAsia="zh-CN"/>
        </w:rPr>
        <w:t>é</w:t>
      </w:r>
      <w:r w:rsidRPr="00F11A22">
        <w:rPr>
          <w:lang w:val="fr-FR" w:eastAsia="zh-CN"/>
        </w:rPr>
        <w:t>ria (</w:t>
      </w:r>
      <w:r w:rsidRPr="005431A5">
        <w:rPr>
          <w:lang w:val="fr-FR" w:eastAsia="zh-CN"/>
        </w:rPr>
        <w:t>CMW/C/NGA/1</w:t>
      </w:r>
      <w:r w:rsidRPr="00F11A22">
        <w:rPr>
          <w:lang w:val="fr-FR" w:eastAsia="zh-CN"/>
        </w:rPr>
        <w:t>).</w:t>
      </w:r>
    </w:p>
    <w:p w:rsidR="00A70BC1" w:rsidRPr="00F11A22" w:rsidRDefault="00A70BC1" w:rsidP="005431A5">
      <w:pPr>
        <w:pStyle w:val="SingleTxtG"/>
        <w:ind w:firstLine="567"/>
        <w:rPr>
          <w:lang w:val="fr-FR" w:eastAsia="zh-CN"/>
        </w:rPr>
      </w:pPr>
      <w:r w:rsidRPr="00FB7A95">
        <w:rPr>
          <w:lang w:eastAsia="zh-CN"/>
        </w:rPr>
        <w:t>Le Comité ado</w:t>
      </w:r>
      <w:r>
        <w:rPr>
          <w:lang w:eastAsia="zh-CN"/>
        </w:rPr>
        <w:t>ptera des observations finales concernant les rapports des États parties susmentionnés</w:t>
      </w:r>
      <w:r w:rsidRPr="00F11A22">
        <w:rPr>
          <w:lang w:val="fr-FR" w:eastAsia="zh-CN"/>
        </w:rPr>
        <w:t xml:space="preserve">. </w:t>
      </w:r>
      <w:r>
        <w:rPr>
          <w:lang w:val="fr-FR" w:eastAsia="zh-CN"/>
        </w:rPr>
        <w:t>Il adoptera aussi une liste de points concernant le deuxième rapport périodique de l</w:t>
      </w:r>
      <w:r w:rsidRPr="00FB7A95">
        <w:rPr>
          <w:lang w:val="fr-FR" w:eastAsia="zh-CN"/>
        </w:rPr>
        <w:t>’</w:t>
      </w:r>
      <w:r>
        <w:rPr>
          <w:lang w:val="fr-FR" w:eastAsia="zh-CN"/>
        </w:rPr>
        <w:t>Algérie, ainsi qu</w:t>
      </w:r>
      <w:r w:rsidRPr="00FB7A95">
        <w:rPr>
          <w:lang w:val="fr-FR" w:eastAsia="zh-CN"/>
        </w:rPr>
        <w:t>’</w:t>
      </w:r>
      <w:r>
        <w:rPr>
          <w:lang w:val="fr-FR" w:eastAsia="zh-CN"/>
        </w:rPr>
        <w:t>une liste de points établie avant la soumission des rapports pour l</w:t>
      </w:r>
      <w:r w:rsidRPr="00FB7A95">
        <w:rPr>
          <w:lang w:val="fr-FR" w:eastAsia="zh-CN"/>
        </w:rPr>
        <w:t>’</w:t>
      </w:r>
      <w:r>
        <w:rPr>
          <w:lang w:val="fr-FR" w:eastAsia="zh-CN"/>
        </w:rPr>
        <w:t>Égypte,</w:t>
      </w:r>
      <w:r w:rsidRPr="00F11A22">
        <w:rPr>
          <w:lang w:val="fr-FR" w:eastAsia="zh-CN"/>
        </w:rPr>
        <w:t xml:space="preserve"> Madagascar </w:t>
      </w:r>
      <w:r>
        <w:rPr>
          <w:lang w:val="fr-FR" w:eastAsia="zh-CN"/>
        </w:rPr>
        <w:t>et le</w:t>
      </w:r>
      <w:r w:rsidRPr="00F11A22">
        <w:rPr>
          <w:lang w:val="fr-FR" w:eastAsia="zh-CN"/>
        </w:rPr>
        <w:t xml:space="preserve"> Mozambique.</w:t>
      </w:r>
    </w:p>
    <w:p w:rsidR="00A70BC1" w:rsidRPr="002C2FD4" w:rsidRDefault="00A70BC1" w:rsidP="005431A5">
      <w:pPr>
        <w:pStyle w:val="SingleTxtG"/>
        <w:ind w:firstLine="567"/>
        <w:rPr>
          <w:lang w:val="fr-FR" w:eastAsia="zh-CN"/>
        </w:rPr>
      </w:pPr>
      <w:r w:rsidRPr="002C2FD4">
        <w:rPr>
          <w:lang w:eastAsia="zh-CN"/>
        </w:rPr>
        <w:t>À sa quatorzième session, qui s’est tenue en avril 2011, le Comité a mis en place une procédure simplifiée de soumission des rapports (voir A/66/48, par.</w:t>
      </w:r>
      <w:r w:rsidR="005431A5">
        <w:rPr>
          <w:lang w:eastAsia="zh-CN"/>
        </w:rPr>
        <w:t> </w:t>
      </w:r>
      <w:r w:rsidRPr="002C2FD4">
        <w:rPr>
          <w:lang w:eastAsia="zh-CN"/>
        </w:rPr>
        <w:t xml:space="preserve">26), qui consiste à établir et à adopter une liste de points et à la transmettre à l’État partie avant que celui-ci ne </w:t>
      </w:r>
      <w:r w:rsidRPr="00BA5A33">
        <w:rPr>
          <w:spacing w:val="-2"/>
          <w:lang w:eastAsia="zh-CN"/>
        </w:rPr>
        <w:t>soumette le rapport attendu</w:t>
      </w:r>
      <w:r w:rsidRPr="00BA5A33">
        <w:rPr>
          <w:spacing w:val="-2"/>
          <w:lang w:val="fr-FR" w:eastAsia="zh-CN"/>
        </w:rPr>
        <w:t xml:space="preserve">. </w:t>
      </w:r>
      <w:r w:rsidRPr="00BA5A33">
        <w:rPr>
          <w:spacing w:val="-2"/>
          <w:lang w:eastAsia="zh-CN"/>
        </w:rPr>
        <w:t>Les réponses à cette liste constitueront le rapport de l’État</w:t>
      </w:r>
      <w:r w:rsidRPr="002C2FD4">
        <w:rPr>
          <w:lang w:eastAsia="zh-CN"/>
        </w:rPr>
        <w:t xml:space="preserve"> </w:t>
      </w:r>
      <w:r w:rsidRPr="00BA5A33">
        <w:rPr>
          <w:spacing w:val="-2"/>
          <w:lang w:eastAsia="zh-CN"/>
        </w:rPr>
        <w:t xml:space="preserve">partie </w:t>
      </w:r>
      <w:r w:rsidRPr="00BA5A33">
        <w:rPr>
          <w:lang w:eastAsia="zh-CN"/>
        </w:rPr>
        <w:t>au titre du paragraphe 1 de l’article 73 de la Convention</w:t>
      </w:r>
      <w:r w:rsidRPr="00BA5A33">
        <w:rPr>
          <w:lang w:val="fr-FR" w:eastAsia="zh-CN"/>
        </w:rPr>
        <w:t xml:space="preserve">. </w:t>
      </w:r>
      <w:r w:rsidRPr="00BA5A33">
        <w:rPr>
          <w:lang w:eastAsia="zh-CN"/>
        </w:rPr>
        <w:t>Conformément à l’article 31</w:t>
      </w:r>
      <w:r w:rsidR="00F874D5" w:rsidRPr="00BA5A33">
        <w:rPr>
          <w:lang w:eastAsia="zh-CN"/>
        </w:rPr>
        <w:t> </w:t>
      </w:r>
      <w:r w:rsidRPr="00BA5A33">
        <w:rPr>
          <w:i/>
          <w:lang w:eastAsia="zh-CN"/>
        </w:rPr>
        <w:t>bis</w:t>
      </w:r>
      <w:r w:rsidRPr="00BA5A33">
        <w:rPr>
          <w:lang w:eastAsia="zh-CN"/>
        </w:rPr>
        <w:t xml:space="preserve"> </w:t>
      </w:r>
      <w:r w:rsidRPr="00BA5A33">
        <w:rPr>
          <w:lang w:eastAsia="zh-CN"/>
        </w:rPr>
        <w:lastRenderedPageBreak/>
        <w:t>du</w:t>
      </w:r>
      <w:r w:rsidRPr="002C2FD4">
        <w:rPr>
          <w:lang w:eastAsia="zh-CN"/>
        </w:rPr>
        <w:t xml:space="preserve"> Règlement intérieur provisoire (voir A/67/48, par.</w:t>
      </w:r>
      <w:r w:rsidR="005431A5">
        <w:rPr>
          <w:lang w:eastAsia="zh-CN"/>
        </w:rPr>
        <w:t> </w:t>
      </w:r>
      <w:r w:rsidRPr="002C2FD4">
        <w:rPr>
          <w:lang w:eastAsia="zh-CN"/>
        </w:rPr>
        <w:t>26), une liste de questions peut également être transmise à un État partie dans le cas où le Comité décide d’examiner l’application de la Convention en l’absence de rapport</w:t>
      </w:r>
      <w:r w:rsidRPr="002C2FD4">
        <w:rPr>
          <w:lang w:val="fr-FR" w:eastAsia="zh-CN"/>
        </w:rPr>
        <w:t>.</w:t>
      </w:r>
    </w:p>
    <w:p w:rsidR="00A70BC1" w:rsidRPr="002C2FD4" w:rsidRDefault="00A70BC1" w:rsidP="00F874D5">
      <w:pPr>
        <w:pStyle w:val="SingleTxtG"/>
        <w:ind w:firstLine="567"/>
        <w:rPr>
          <w:lang w:val="fr-FR" w:eastAsia="zh-CN"/>
        </w:rPr>
      </w:pPr>
      <w:r w:rsidRPr="002C2FD4">
        <w:rPr>
          <w:lang w:eastAsia="zh-CN"/>
        </w:rPr>
        <w:t>Le Secrétaire général a informé les États parties concernés des dates retenues pour l’examen de leur rapport par le Comité, conformément au programme de travail provisoire</w:t>
      </w:r>
      <w:r w:rsidR="00F874D5">
        <w:rPr>
          <w:lang w:val="fr-FR" w:eastAsia="zh-CN"/>
        </w:rPr>
        <w:t>.</w:t>
      </w:r>
    </w:p>
    <w:p w:rsidR="00A70BC1" w:rsidRPr="00F11A22" w:rsidRDefault="00A70BC1" w:rsidP="00F874D5">
      <w:pPr>
        <w:pStyle w:val="H23G"/>
        <w:rPr>
          <w:lang w:val="fr-FR"/>
        </w:rPr>
      </w:pPr>
      <w:r w:rsidRPr="00F11A22">
        <w:rPr>
          <w:lang w:val="fr-FR"/>
        </w:rPr>
        <w:tab/>
      </w:r>
      <w:r w:rsidRPr="002C2FD4">
        <w:rPr>
          <w:lang w:val="fr-FR"/>
        </w:rPr>
        <w:t>6.</w:t>
      </w:r>
      <w:r w:rsidRPr="002C2FD4">
        <w:rPr>
          <w:lang w:val="fr-FR"/>
        </w:rPr>
        <w:tab/>
      </w:r>
      <w:r w:rsidRPr="002C2FD4">
        <w:t>Méthodes de travail du Comité</w:t>
      </w:r>
    </w:p>
    <w:p w:rsidR="00A70BC1" w:rsidRPr="002C2FD4" w:rsidRDefault="00A70BC1" w:rsidP="00F874D5">
      <w:pPr>
        <w:pStyle w:val="SingleTxtG"/>
        <w:ind w:firstLine="567"/>
        <w:rPr>
          <w:lang w:val="fr-FR" w:eastAsia="zh-CN"/>
        </w:rPr>
      </w:pPr>
      <w:r w:rsidRPr="002C2FD4">
        <w:rPr>
          <w:lang w:eastAsia="zh-CN"/>
        </w:rPr>
        <w:t>Le Comité examinera ses méthodes de travail, l’harmonisation des méthodes de travail des organes conventionnels et d’autres questions découlant</w:t>
      </w:r>
      <w:r w:rsidRPr="002C2FD4">
        <w:rPr>
          <w:lang w:val="fr-FR" w:eastAsia="zh-CN"/>
        </w:rPr>
        <w:t xml:space="preserve"> de </w:t>
      </w:r>
      <w:r w:rsidRPr="002C2FD4">
        <w:rPr>
          <w:lang w:eastAsia="zh-CN"/>
        </w:rPr>
        <w:t>la résolution 68/268 de l’Assemblée générale sur le renforcement et l’amélioration du fonctionnement de l’ensemble des organes conventionnels des droits de l’homme</w:t>
      </w:r>
      <w:r w:rsidRPr="002C2FD4">
        <w:rPr>
          <w:lang w:val="fr-FR" w:eastAsia="zh-CN"/>
        </w:rPr>
        <w:t>.</w:t>
      </w:r>
    </w:p>
    <w:p w:rsidR="00A70BC1" w:rsidRPr="002C2FD4" w:rsidRDefault="00A70BC1" w:rsidP="00F874D5">
      <w:pPr>
        <w:pStyle w:val="H23G"/>
        <w:rPr>
          <w:lang w:val="fr-FR"/>
        </w:rPr>
      </w:pPr>
      <w:r w:rsidRPr="00F11A22">
        <w:rPr>
          <w:lang w:val="fr-FR"/>
        </w:rPr>
        <w:tab/>
      </w:r>
      <w:r w:rsidRPr="002C2FD4">
        <w:rPr>
          <w:lang w:val="fr-FR"/>
        </w:rPr>
        <w:t>7.</w:t>
      </w:r>
      <w:r w:rsidRPr="002C2FD4">
        <w:rPr>
          <w:lang w:val="fr-FR"/>
        </w:rPr>
        <w:tab/>
        <w:t xml:space="preserve">Promotion de la Convention </w:t>
      </w:r>
    </w:p>
    <w:p w:rsidR="00A70BC1" w:rsidRPr="002C2FD4" w:rsidRDefault="00A70BC1" w:rsidP="00F874D5">
      <w:pPr>
        <w:pStyle w:val="SingleTxtG"/>
        <w:ind w:firstLine="567"/>
        <w:rPr>
          <w:lang w:val="fr-FR" w:eastAsia="zh-CN"/>
        </w:rPr>
      </w:pPr>
      <w:r w:rsidRPr="002C2FD4">
        <w:rPr>
          <w:lang w:eastAsia="zh-CN"/>
        </w:rPr>
        <w:t>Le Comité examinera les modalités de sa participation et de son soutien à diverses manifestations et initiatives ayant pour but de continuer à promouvoir la Convention, notamment les réunions avec les parties prenantes</w:t>
      </w:r>
      <w:r>
        <w:rPr>
          <w:lang w:eastAsia="zh-CN"/>
        </w:rPr>
        <w:t>,</w:t>
      </w:r>
      <w:r w:rsidRPr="002C2FD4">
        <w:rPr>
          <w:lang w:eastAsia="zh-CN"/>
        </w:rPr>
        <w:t xml:space="preserve"> les journées de débat général et l’élaboration d</w:t>
      </w:r>
      <w:r w:rsidR="00833674">
        <w:rPr>
          <w:lang w:eastAsia="zh-CN"/>
        </w:rPr>
        <w:t>’</w:t>
      </w:r>
      <w:r w:rsidRPr="002C2FD4">
        <w:rPr>
          <w:lang w:eastAsia="zh-CN"/>
        </w:rPr>
        <w:t>observations générale</w:t>
      </w:r>
      <w:r w:rsidRPr="002C2FD4">
        <w:rPr>
          <w:lang w:val="fr-FR" w:eastAsia="zh-CN"/>
        </w:rPr>
        <w:t xml:space="preserve">s. </w:t>
      </w:r>
    </w:p>
    <w:p w:rsidR="00A70BC1" w:rsidRPr="00F11A22" w:rsidRDefault="00A70BC1" w:rsidP="00F874D5">
      <w:pPr>
        <w:pStyle w:val="H23G"/>
        <w:rPr>
          <w:lang w:val="fr-FR"/>
        </w:rPr>
      </w:pPr>
      <w:r w:rsidRPr="00F11A22">
        <w:rPr>
          <w:lang w:val="fr-FR"/>
        </w:rPr>
        <w:tab/>
      </w:r>
      <w:r w:rsidRPr="002C2FD4">
        <w:rPr>
          <w:lang w:val="fr-FR"/>
        </w:rPr>
        <w:t>8.</w:t>
      </w:r>
      <w:r w:rsidRPr="002C2FD4">
        <w:rPr>
          <w:lang w:val="fr-FR"/>
        </w:rPr>
        <w:tab/>
        <w:t>Adoption du rapport annuel à l’Assemblée générale</w:t>
      </w:r>
    </w:p>
    <w:p w:rsidR="00F874D5" w:rsidRDefault="00A70BC1" w:rsidP="00F874D5">
      <w:pPr>
        <w:pStyle w:val="SingleTxtG"/>
        <w:ind w:firstLine="567"/>
        <w:rPr>
          <w:lang w:val="fr-FR" w:eastAsia="zh-CN"/>
        </w:rPr>
      </w:pPr>
      <w:r w:rsidRPr="002C2FD4">
        <w:rPr>
          <w:lang w:eastAsia="zh-CN"/>
        </w:rPr>
        <w:t>Conformément au paragraphe 7 de l’article 74 de la Convention, le Comité présente un rapport annuel à l’Assemblée générale sur l’application de la Convention</w:t>
      </w:r>
      <w:r w:rsidRPr="002C2FD4">
        <w:rPr>
          <w:lang w:val="fr-FR" w:eastAsia="zh-CN"/>
        </w:rPr>
        <w:t xml:space="preserve">. </w:t>
      </w:r>
      <w:r>
        <w:rPr>
          <w:lang w:val="fr-FR" w:eastAsia="zh-CN"/>
        </w:rPr>
        <w:t>Ce rapport, qui doit être soumis à l</w:t>
      </w:r>
      <w:r w:rsidRPr="00B51ABE">
        <w:rPr>
          <w:lang w:val="fr-FR" w:eastAsia="zh-CN"/>
        </w:rPr>
        <w:t>’</w:t>
      </w:r>
      <w:r>
        <w:rPr>
          <w:lang w:val="fr-FR" w:eastAsia="zh-CN"/>
        </w:rPr>
        <w:t>Assemblée à sa soixante-douzième session, portera sur les vingt-cinquième et vingt-sixième sessions du Comité</w:t>
      </w:r>
      <w:r w:rsidRPr="00F11A22">
        <w:rPr>
          <w:lang w:val="fr-FR" w:eastAsia="zh-CN"/>
        </w:rPr>
        <w:t>.</w:t>
      </w:r>
    </w:p>
    <w:p w:rsidR="00A70BC1" w:rsidRPr="00F11A22" w:rsidRDefault="00F874D5" w:rsidP="00F874D5">
      <w:pPr>
        <w:pStyle w:val="HChG"/>
        <w:rPr>
          <w:lang w:val="fr-FR"/>
        </w:rPr>
      </w:pPr>
      <w:r>
        <w:rPr>
          <w:lang w:val="fr-FR" w:eastAsia="zh-CN"/>
        </w:rPr>
        <w:br w:type="page"/>
      </w:r>
      <w:r w:rsidR="00A70BC1" w:rsidRPr="00B51ABE">
        <w:rPr>
          <w:lang w:val="fr-FR"/>
        </w:rPr>
        <w:lastRenderedPageBreak/>
        <w:t>Annexe</w:t>
      </w:r>
      <w:r w:rsidR="00A70BC1" w:rsidRPr="00F11A22">
        <w:rPr>
          <w:lang w:val="fr-FR"/>
        </w:rPr>
        <w:t xml:space="preserve"> </w:t>
      </w:r>
    </w:p>
    <w:p w:rsidR="00A70BC1" w:rsidRPr="00F11A22" w:rsidRDefault="00A70BC1" w:rsidP="00F874D5">
      <w:pPr>
        <w:pStyle w:val="HChG"/>
        <w:rPr>
          <w:lang w:val="fr-FR"/>
        </w:rPr>
      </w:pPr>
      <w:r w:rsidRPr="00F11A22">
        <w:rPr>
          <w:lang w:val="fr-FR"/>
        </w:rPr>
        <w:tab/>
      </w:r>
      <w:r w:rsidRPr="00F11A22">
        <w:rPr>
          <w:lang w:val="fr-FR"/>
        </w:rPr>
        <w:tab/>
      </w:r>
      <w:r>
        <w:rPr>
          <w:lang w:val="fr-FR"/>
        </w:rPr>
        <w:t>Programme de travail provisoire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8"/>
        <w:gridCol w:w="1261"/>
        <w:gridCol w:w="4051"/>
      </w:tblGrid>
      <w:tr w:rsidR="00F874D5" w:rsidRPr="00F874D5" w:rsidTr="00F874D5">
        <w:trPr>
          <w:tblHeader/>
        </w:trPr>
        <w:tc>
          <w:tcPr>
            <w:tcW w:w="2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F874D5" w:rsidRDefault="00A70BC1" w:rsidP="00F874D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F874D5">
              <w:rPr>
                <w:i/>
                <w:sz w:val="16"/>
                <w:lang w:val="fr-FR" w:eastAsia="zh-CN"/>
              </w:rPr>
              <w:t>Date/heure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F874D5" w:rsidRDefault="00A70BC1" w:rsidP="00F874D5">
            <w:pPr>
              <w:spacing w:before="80" w:after="80" w:line="200" w:lineRule="exact"/>
              <w:ind w:right="113"/>
              <w:rPr>
                <w:i/>
                <w:sz w:val="16"/>
                <w:lang w:val="fr-FR" w:eastAsia="zh-CN"/>
              </w:rPr>
            </w:pPr>
            <w:r w:rsidRPr="00F874D5">
              <w:rPr>
                <w:i/>
                <w:sz w:val="16"/>
                <w:lang w:val="fr-FR" w:eastAsia="zh-CN"/>
              </w:rPr>
              <w:t>Point de l’ordre du jour</w:t>
            </w:r>
          </w:p>
        </w:tc>
        <w:tc>
          <w:tcPr>
            <w:tcW w:w="40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70BC1" w:rsidRPr="00F874D5" w:rsidRDefault="00A70BC1" w:rsidP="00F874D5">
            <w:pPr>
              <w:spacing w:before="80" w:after="80" w:line="200" w:lineRule="exact"/>
              <w:ind w:right="113"/>
              <w:rPr>
                <w:i/>
                <w:iCs/>
                <w:sz w:val="16"/>
                <w:lang w:val="fr-FR" w:eastAsia="zh-CN"/>
              </w:rPr>
            </w:pPr>
            <w:r w:rsidRPr="00F874D5">
              <w:rPr>
                <w:i/>
                <w:sz w:val="16"/>
                <w:lang w:val="fr-FR" w:eastAsia="zh-CN"/>
              </w:rPr>
              <w:t>Documentation/programme</w:t>
            </w:r>
            <w:r w:rsidRPr="00F874D5">
              <w:rPr>
                <w:i/>
                <w:iCs/>
                <w:sz w:val="16"/>
                <w:lang w:val="fr-FR" w:eastAsia="zh-CN"/>
              </w:rPr>
              <w:t xml:space="preserve"> </w:t>
            </w:r>
          </w:p>
        </w:tc>
      </w:tr>
      <w:tr w:rsidR="00F874D5" w:rsidRPr="00F874D5" w:rsidTr="00F874D5">
        <w:trPr>
          <w:trHeight w:hRule="exact" w:val="113"/>
          <w:tblHeader/>
        </w:trPr>
        <w:tc>
          <w:tcPr>
            <w:tcW w:w="2058" w:type="dxa"/>
            <w:tcBorders>
              <w:top w:val="single" w:sz="12" w:space="0" w:color="auto"/>
            </w:tcBorders>
            <w:shd w:val="clear" w:color="auto" w:fill="auto"/>
          </w:tcPr>
          <w:p w:rsidR="00F874D5" w:rsidRPr="00F874D5" w:rsidRDefault="00F874D5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261" w:type="dxa"/>
            <w:tcBorders>
              <w:top w:val="single" w:sz="12" w:space="0" w:color="auto"/>
            </w:tcBorders>
            <w:shd w:val="clear" w:color="auto" w:fill="auto"/>
          </w:tcPr>
          <w:p w:rsidR="00F874D5" w:rsidRPr="00F874D5" w:rsidRDefault="00F874D5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tcBorders>
              <w:top w:val="single" w:sz="12" w:space="0" w:color="auto"/>
            </w:tcBorders>
            <w:shd w:val="clear" w:color="auto" w:fill="auto"/>
          </w:tcPr>
          <w:p w:rsidR="00F874D5" w:rsidRPr="00F874D5" w:rsidRDefault="00F874D5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Lundi 3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 2017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342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Pr="00F874D5">
              <w:rPr>
                <w:b/>
                <w:bCs/>
                <w:lang w:val="fr-FR" w:eastAsia="zh-CN"/>
              </w:rPr>
              <w:t xml:space="preserve"> séance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heures-11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heures.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1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Ouverture de la session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2 et 3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 xml:space="preserve">Adoption de l’ordre du jour et examen du programme de travail </w:t>
            </w:r>
            <w:r w:rsidRPr="00F874D5">
              <w:rPr>
                <w:lang w:val="fr-FR" w:eastAsia="zh-CN"/>
              </w:rPr>
              <w:t xml:space="preserve">(séance publique) 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7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Activités de promotion de la Convention</w:t>
            </w:r>
            <w:r w:rsidR="00F874D5">
              <w:rPr>
                <w:lang w:eastAsia="zh-CN"/>
              </w:rPr>
              <w:br/>
            </w:r>
            <w:r w:rsidRPr="00F874D5">
              <w:rPr>
                <w:lang w:eastAsia="zh-CN"/>
              </w:rPr>
              <w:t>(séance</w:t>
            </w:r>
            <w:r w:rsidR="00F874D5">
              <w:rPr>
                <w:lang w:eastAsia="zh-CN"/>
              </w:rPr>
              <w:t xml:space="preserve"> </w:t>
            </w:r>
            <w:r w:rsidRPr="00F874D5">
              <w:rPr>
                <w:lang w:eastAsia="zh-CN"/>
              </w:rPr>
              <w:t>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11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heures-midi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Réunion informelle avec des représentants d’organisations non gouvernementales et d’institutions nationales des droits de l’homme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Midi-13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 xml:space="preserve">heures 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Réunion informelle avec des représentants d’organismes et d’institutions spécialisées des Nations Unies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343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Examen des rapports soumis par les États parties en application de l’article 73 de la Convention : rapport initial du Bangladesh (CMW/C/BGD/1)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Mardi 4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avril 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344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901B0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901B0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Examen des rapports soumis par les États parties en application de l’article 73 de la Convention</w:t>
            </w:r>
            <w:r w:rsidR="00F901B0">
              <w:rPr>
                <w:lang w:eastAsia="zh-CN"/>
              </w:rPr>
              <w:t> </w:t>
            </w:r>
            <w:r w:rsidRPr="00F874D5">
              <w:rPr>
                <w:lang w:eastAsia="zh-CN"/>
              </w:rPr>
              <w:t xml:space="preserve">: rapport initial du </w:t>
            </w:r>
            <w:r w:rsidRPr="00F874D5">
              <w:rPr>
                <w:lang w:val="fr-FR" w:eastAsia="zh-CN"/>
              </w:rPr>
              <w:t>Bangladesh (</w:t>
            </w:r>
            <w:r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345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901B0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Examen des rapports soumis par les États parties en application de l’article 73 de la Convention</w:t>
            </w:r>
            <w:r w:rsidR="00F901B0">
              <w:rPr>
                <w:lang w:eastAsia="zh-CN"/>
              </w:rPr>
              <w:t> </w:t>
            </w:r>
            <w:r w:rsidRPr="00F874D5">
              <w:rPr>
                <w:lang w:eastAsia="zh-CN"/>
              </w:rPr>
              <w:t>: rapport initial de la</w:t>
            </w:r>
            <w:r w:rsidRPr="00F874D5">
              <w:rPr>
                <w:lang w:val="fr-FR" w:eastAsia="zh-CN"/>
              </w:rPr>
              <w:t xml:space="preserve"> Jamaïque (</w:t>
            </w:r>
            <w:r w:rsidRPr="00F874D5">
              <w:rPr>
                <w:lang w:eastAsia="zh-CN"/>
              </w:rPr>
              <w:t>CMW/C/JAM/1)</w:t>
            </w:r>
            <w:r w:rsidRPr="00F874D5">
              <w:rPr>
                <w:lang w:val="fr-FR" w:eastAsia="zh-CN"/>
              </w:rPr>
              <w:t xml:space="preserve">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Mercredi 5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avril 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346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Examen des rapports soumis par les États parties en application d</w:t>
            </w:r>
            <w:r w:rsidR="00F901B0">
              <w:rPr>
                <w:lang w:eastAsia="zh-CN"/>
              </w:rPr>
              <w:t>e l’article 73 de la Convention </w:t>
            </w:r>
            <w:r w:rsidRPr="00F874D5">
              <w:rPr>
                <w:lang w:eastAsia="zh-CN"/>
              </w:rPr>
              <w:t>: rapport initial de la</w:t>
            </w:r>
            <w:r w:rsidRPr="00F874D5">
              <w:rPr>
                <w:lang w:val="fr-FR" w:eastAsia="zh-CN"/>
              </w:rPr>
              <w:t xml:space="preserve"> Jamaïque (</w:t>
            </w:r>
            <w:r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347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Examen des rapports soumis par les États parties en application de l’article 73 de la Convention</w:t>
            </w:r>
            <w:r w:rsidR="00F901B0">
              <w:rPr>
                <w:lang w:eastAsia="zh-CN"/>
              </w:rPr>
              <w:t> </w:t>
            </w:r>
            <w:r w:rsidRPr="00F874D5">
              <w:rPr>
                <w:lang w:eastAsia="zh-CN"/>
              </w:rPr>
              <w:t xml:space="preserve">: rapport initial du </w:t>
            </w:r>
            <w:r w:rsidRPr="00F874D5">
              <w:rPr>
                <w:lang w:val="fr-FR" w:eastAsia="zh-CN"/>
              </w:rPr>
              <w:t>Nigéria (</w:t>
            </w:r>
            <w:r w:rsidRPr="00F874D5">
              <w:rPr>
                <w:lang w:eastAsia="zh-CN"/>
              </w:rPr>
              <w:t>CMW/C/NGA/1)</w:t>
            </w:r>
            <w:r w:rsidRPr="00F874D5">
              <w:rPr>
                <w:lang w:val="fr-FR" w:eastAsia="zh-CN"/>
              </w:rPr>
              <w:t xml:space="preserve">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lastRenderedPageBreak/>
              <w:t>Jeudi 6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avril 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348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5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Examen des rapports soumis par les États parties en application de l’article 73 de la Convention</w:t>
            </w:r>
            <w:r w:rsidR="00F874D5">
              <w:rPr>
                <w:lang w:eastAsia="zh-CN"/>
              </w:rPr>
              <w:t> </w:t>
            </w:r>
            <w:r w:rsidRPr="00F874D5">
              <w:rPr>
                <w:lang w:eastAsia="zh-CN"/>
              </w:rPr>
              <w:t xml:space="preserve">: rapport initial du </w:t>
            </w:r>
            <w:r w:rsidRPr="00F874D5">
              <w:rPr>
                <w:lang w:val="fr-FR" w:eastAsia="zh-CN"/>
              </w:rPr>
              <w:t>Nigéria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publique)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349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eastAsia="zh-CN"/>
              </w:rPr>
              <w:t>Groupe de travail plénier</w:t>
            </w:r>
            <w:r w:rsidRPr="00F874D5">
              <w:rPr>
                <w:lang w:val="fr-FR" w:eastAsia="zh-CN"/>
              </w:rPr>
              <w:t xml:space="preserve">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Vendredi 7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350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Pr="00F874D5">
              <w:rPr>
                <w:lang w:val="fr-FR" w:eastAsia="zh-CN"/>
              </w:rPr>
              <w:t xml:space="preserve"> </w:t>
            </w:r>
            <w:r w:rsidR="00F874D5">
              <w:rPr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901B0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351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Lundi 10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352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Pr="00F874D5">
              <w:rPr>
                <w:lang w:val="fr-FR" w:eastAsia="zh-CN"/>
              </w:rPr>
              <w:t xml:space="preserve"> </w:t>
            </w:r>
            <w:r w:rsidR="00F874D5">
              <w:rPr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353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Mardi 11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354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Pr="00F874D5">
              <w:rPr>
                <w:lang w:val="fr-FR" w:eastAsia="zh-CN"/>
              </w:rPr>
              <w:t xml:space="preserve"> </w:t>
            </w:r>
            <w:r w:rsidR="00F874D5">
              <w:rPr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heures-13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355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Pr="00F874D5">
              <w:rPr>
                <w:lang w:val="fr-FR" w:eastAsia="zh-CN"/>
              </w:rPr>
              <w:t xml:space="preserve"> </w:t>
            </w:r>
            <w:r w:rsidR="00F874D5">
              <w:rPr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Mercredi 12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356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Pr="00F874D5">
              <w:rPr>
                <w:lang w:val="fr-FR" w:eastAsia="zh-CN"/>
              </w:rPr>
              <w:t xml:space="preserve"> </w:t>
            </w:r>
            <w:r w:rsidR="00F874D5">
              <w:rPr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heures-13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357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15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heures-18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 xml:space="preserve">) (séance privée) </w:t>
            </w: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b/>
                <w:bCs/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Jeudi 13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avril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</w:p>
        </w:tc>
      </w:tr>
      <w:tr w:rsidR="00A70BC1" w:rsidRPr="00F874D5" w:rsidTr="00F874D5">
        <w:tc>
          <w:tcPr>
            <w:tcW w:w="2058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358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>séance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lang w:val="fr-FR" w:eastAsia="zh-CN"/>
              </w:rPr>
              <w:t>10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heures-13</w:t>
            </w:r>
            <w:r w:rsidR="00F874D5">
              <w:rPr>
                <w:lang w:val="fr-FR" w:eastAsia="zh-CN"/>
              </w:rPr>
              <w:t> </w:t>
            </w:r>
            <w:r w:rsidRPr="00F874D5">
              <w:rPr>
                <w:lang w:val="fr-FR" w:eastAsia="zh-CN"/>
              </w:rPr>
              <w:t>heures</w:t>
            </w:r>
          </w:p>
        </w:tc>
        <w:tc>
          <w:tcPr>
            <w:tcW w:w="126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>) (séance privée)</w:t>
            </w:r>
          </w:p>
        </w:tc>
      </w:tr>
      <w:tr w:rsidR="00A70BC1" w:rsidRPr="00F874D5" w:rsidTr="00F874D5">
        <w:tc>
          <w:tcPr>
            <w:tcW w:w="2058" w:type="dxa"/>
            <w:tcBorders>
              <w:bottom w:val="single" w:sz="12" w:space="0" w:color="auto"/>
            </w:tcBorders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b/>
                <w:bCs/>
                <w:lang w:val="fr-FR" w:eastAsia="zh-CN"/>
              </w:rPr>
              <w:t>359</w:t>
            </w:r>
            <w:r w:rsidRPr="00F874D5">
              <w:rPr>
                <w:b/>
                <w:bCs/>
                <w:vertAlign w:val="superscript"/>
                <w:lang w:val="fr-FR" w:eastAsia="zh-CN"/>
              </w:rPr>
              <w:t>e</w:t>
            </w:r>
            <w:r w:rsidR="00F874D5">
              <w:rPr>
                <w:b/>
                <w:bCs/>
                <w:lang w:val="fr-FR" w:eastAsia="zh-CN"/>
              </w:rPr>
              <w:t> </w:t>
            </w:r>
            <w:r w:rsidRPr="00F874D5">
              <w:rPr>
                <w:b/>
                <w:bCs/>
                <w:lang w:val="fr-FR" w:eastAsia="zh-CN"/>
              </w:rPr>
              <w:t xml:space="preserve">séance </w:t>
            </w:r>
            <w:r w:rsidR="00F874D5">
              <w:rPr>
                <w:b/>
                <w:bCs/>
                <w:lang w:val="fr-FR" w:eastAsia="zh-CN"/>
              </w:rPr>
              <w:br/>
            </w:r>
            <w:r w:rsidRPr="00F874D5">
              <w:rPr>
                <w:bCs/>
                <w:lang w:val="fr-FR" w:eastAsia="zh-CN"/>
              </w:rPr>
              <w:t>15</w:t>
            </w:r>
            <w:r w:rsidR="00F874D5">
              <w:rPr>
                <w:bCs/>
                <w:lang w:val="fr-FR" w:eastAsia="zh-CN"/>
              </w:rPr>
              <w:t> </w:t>
            </w:r>
            <w:r w:rsidRPr="00F874D5">
              <w:rPr>
                <w:bCs/>
                <w:lang w:val="fr-FR" w:eastAsia="zh-CN"/>
              </w:rPr>
              <w:t>heures-18</w:t>
            </w:r>
            <w:r w:rsidR="00F874D5">
              <w:rPr>
                <w:bCs/>
                <w:lang w:val="fr-FR" w:eastAsia="zh-CN"/>
              </w:rPr>
              <w:t> </w:t>
            </w:r>
            <w:r w:rsidRPr="00F874D5">
              <w:rPr>
                <w:bCs/>
                <w:lang w:val="fr-FR" w:eastAsia="zh-CN"/>
              </w:rPr>
              <w:t>heures.</w:t>
            </w:r>
          </w:p>
        </w:tc>
        <w:tc>
          <w:tcPr>
            <w:tcW w:w="1261" w:type="dxa"/>
            <w:tcBorders>
              <w:bottom w:val="single" w:sz="12" w:space="0" w:color="auto"/>
            </w:tcBorders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4-8</w:t>
            </w:r>
          </w:p>
        </w:tc>
        <w:tc>
          <w:tcPr>
            <w:tcW w:w="4051" w:type="dxa"/>
            <w:tcBorders>
              <w:bottom w:val="single" w:sz="12" w:space="0" w:color="auto"/>
            </w:tcBorders>
            <w:shd w:val="clear" w:color="auto" w:fill="auto"/>
          </w:tcPr>
          <w:p w:rsidR="00A70BC1" w:rsidRPr="00F874D5" w:rsidRDefault="00A70BC1" w:rsidP="00F874D5">
            <w:pPr>
              <w:spacing w:before="40" w:after="120"/>
              <w:ind w:right="113"/>
              <w:rPr>
                <w:lang w:val="fr-FR" w:eastAsia="zh-CN"/>
              </w:rPr>
            </w:pPr>
            <w:r w:rsidRPr="00F874D5">
              <w:rPr>
                <w:lang w:val="fr-FR" w:eastAsia="zh-CN"/>
              </w:rPr>
              <w:t>Groupe de travail plénier (</w:t>
            </w:r>
            <w:r w:rsidR="00BA5A33" w:rsidRPr="00BA5A33">
              <w:rPr>
                <w:i/>
                <w:lang w:val="fr-FR" w:eastAsia="zh-CN"/>
              </w:rPr>
              <w:t>suite</w:t>
            </w:r>
            <w:r w:rsidRPr="00F874D5">
              <w:rPr>
                <w:lang w:val="fr-FR" w:eastAsia="zh-CN"/>
              </w:rPr>
              <w:t xml:space="preserve">) (séance privée) </w:t>
            </w:r>
            <w:r w:rsidRPr="00F874D5">
              <w:rPr>
                <w:lang w:eastAsia="zh-CN"/>
              </w:rPr>
              <w:t xml:space="preserve">et clôture de la session </w:t>
            </w:r>
            <w:r w:rsidRPr="00F874D5">
              <w:rPr>
                <w:lang w:val="fr-FR" w:eastAsia="zh-CN"/>
              </w:rPr>
              <w:t>(séance publique)</w:t>
            </w:r>
          </w:p>
        </w:tc>
      </w:tr>
    </w:tbl>
    <w:p w:rsidR="00A70BC1" w:rsidRPr="00F874D5" w:rsidRDefault="00F874D5" w:rsidP="00F874D5">
      <w:pPr>
        <w:pStyle w:val="SingleTxtG"/>
        <w:spacing w:before="240" w:after="0"/>
        <w:jc w:val="center"/>
        <w:rPr>
          <w:rFonts w:eastAsia="SimSun"/>
          <w:u w:val="single"/>
          <w:lang w:val="fr-FR" w:eastAsia="zh-CN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A70BC1" w:rsidRPr="00F874D5" w:rsidSect="00A70BC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294" w:rsidRDefault="00A45294" w:rsidP="00F95C08">
      <w:pPr>
        <w:spacing w:line="240" w:lineRule="auto"/>
      </w:pPr>
    </w:p>
  </w:endnote>
  <w:endnote w:type="continuationSeparator" w:id="0">
    <w:p w:rsidR="00A45294" w:rsidRPr="00AC3823" w:rsidRDefault="00A45294" w:rsidP="00AC3823">
      <w:pPr>
        <w:pStyle w:val="Pieddepage"/>
      </w:pPr>
    </w:p>
  </w:endnote>
  <w:endnote w:type="continuationNotice" w:id="1">
    <w:p w:rsidR="00A45294" w:rsidRDefault="00A4529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BC1" w:rsidRPr="00A70BC1" w:rsidRDefault="00A70BC1" w:rsidP="00A70BC1">
    <w:pPr>
      <w:pStyle w:val="Pieddepage"/>
      <w:tabs>
        <w:tab w:val="right" w:pos="9638"/>
      </w:tabs>
    </w:pPr>
    <w:r w:rsidRPr="00A70BC1">
      <w:rPr>
        <w:b/>
        <w:sz w:val="18"/>
      </w:rPr>
      <w:fldChar w:fldCharType="begin"/>
    </w:r>
    <w:r w:rsidRPr="00A70BC1">
      <w:rPr>
        <w:b/>
        <w:sz w:val="18"/>
      </w:rPr>
      <w:instrText xml:space="preserve"> PAGE  \* MERGEFORMAT </w:instrText>
    </w:r>
    <w:r w:rsidRPr="00A70BC1">
      <w:rPr>
        <w:b/>
        <w:sz w:val="18"/>
      </w:rPr>
      <w:fldChar w:fldCharType="separate"/>
    </w:r>
    <w:r w:rsidR="00BD1AE3">
      <w:rPr>
        <w:b/>
        <w:noProof/>
        <w:sz w:val="18"/>
      </w:rPr>
      <w:t>2</w:t>
    </w:r>
    <w:r w:rsidRPr="00A70BC1">
      <w:rPr>
        <w:b/>
        <w:sz w:val="18"/>
      </w:rPr>
      <w:fldChar w:fldCharType="end"/>
    </w:r>
    <w:r>
      <w:rPr>
        <w:b/>
        <w:sz w:val="18"/>
      </w:rPr>
      <w:tab/>
    </w:r>
    <w:r>
      <w:t>GE.17-01742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BC1" w:rsidRPr="00A70BC1" w:rsidRDefault="00A70BC1" w:rsidP="00A70BC1">
    <w:pPr>
      <w:pStyle w:val="Pieddepage"/>
      <w:tabs>
        <w:tab w:val="right" w:pos="9638"/>
      </w:tabs>
      <w:rPr>
        <w:b/>
        <w:sz w:val="18"/>
      </w:rPr>
    </w:pPr>
    <w:r>
      <w:t>GE.17-01742</w:t>
    </w:r>
    <w:r>
      <w:tab/>
    </w:r>
    <w:r w:rsidRPr="00A70BC1">
      <w:rPr>
        <w:b/>
        <w:sz w:val="18"/>
      </w:rPr>
      <w:fldChar w:fldCharType="begin"/>
    </w:r>
    <w:r w:rsidRPr="00A70BC1">
      <w:rPr>
        <w:b/>
        <w:sz w:val="18"/>
      </w:rPr>
      <w:instrText xml:space="preserve"> PAGE  \* MERGEFORMAT </w:instrText>
    </w:r>
    <w:r w:rsidRPr="00A70BC1">
      <w:rPr>
        <w:b/>
        <w:sz w:val="18"/>
      </w:rPr>
      <w:fldChar w:fldCharType="separate"/>
    </w:r>
    <w:r w:rsidR="00BD1AE3">
      <w:rPr>
        <w:b/>
        <w:noProof/>
        <w:sz w:val="18"/>
      </w:rPr>
      <w:t>3</w:t>
    </w:r>
    <w:r w:rsidRPr="00A70B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14" w:rsidRPr="00A70BC1" w:rsidRDefault="00A70BC1" w:rsidP="00A70BC1">
    <w:pPr>
      <w:pStyle w:val="Pieddepage"/>
      <w:spacing w:before="120"/>
      <w:rPr>
        <w:sz w:val="20"/>
      </w:rPr>
    </w:pPr>
    <w:r>
      <w:rPr>
        <w:sz w:val="20"/>
      </w:rPr>
      <w:t>GE.</w:t>
    </w:r>
    <w:r w:rsidR="003D791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53ACE27" wp14:editId="1C039F50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17-01742  (F)</w:t>
    </w:r>
    <w:r w:rsidR="00F901B0">
      <w:rPr>
        <w:sz w:val="20"/>
      </w:rPr>
      <w:t xml:space="preserve">   130217    150217</w:t>
    </w:r>
    <w:r>
      <w:rPr>
        <w:sz w:val="20"/>
      </w:rPr>
      <w:br/>
    </w:r>
    <w:r w:rsidRPr="00A70BC1">
      <w:rPr>
        <w:rFonts w:ascii="C39T30Lfz" w:hAnsi="C39T30Lfz"/>
        <w:sz w:val="56"/>
      </w:rPr>
      <w:t></w:t>
    </w:r>
    <w:r w:rsidRPr="00A70BC1">
      <w:rPr>
        <w:rFonts w:ascii="C39T30Lfz" w:hAnsi="C39T30Lfz"/>
        <w:sz w:val="56"/>
      </w:rPr>
      <w:t></w:t>
    </w:r>
    <w:r w:rsidRPr="00A70BC1">
      <w:rPr>
        <w:rFonts w:ascii="C39T30Lfz" w:hAnsi="C39T30Lfz"/>
        <w:sz w:val="56"/>
      </w:rPr>
      <w:t></w:t>
    </w:r>
    <w:r w:rsidRPr="00A70BC1">
      <w:rPr>
        <w:rFonts w:ascii="C39T30Lfz" w:hAnsi="C39T30Lfz"/>
        <w:sz w:val="56"/>
      </w:rPr>
      <w:t></w:t>
    </w:r>
    <w:r w:rsidRPr="00A70BC1">
      <w:rPr>
        <w:rFonts w:ascii="C39T30Lfz" w:hAnsi="C39T30Lfz"/>
        <w:sz w:val="56"/>
      </w:rPr>
      <w:t></w:t>
    </w:r>
    <w:r w:rsidRPr="00A70BC1">
      <w:rPr>
        <w:rFonts w:ascii="C39T30Lfz" w:hAnsi="C39T30Lfz"/>
        <w:sz w:val="56"/>
      </w:rPr>
      <w:t></w:t>
    </w:r>
    <w:r w:rsidRPr="00A70BC1">
      <w:rPr>
        <w:rFonts w:ascii="C39T30Lfz" w:hAnsi="C39T30Lfz"/>
        <w:sz w:val="56"/>
      </w:rPr>
      <w:t></w:t>
    </w:r>
    <w:r w:rsidRPr="00A70BC1">
      <w:rPr>
        <w:rFonts w:ascii="C39T30Lfz" w:hAnsi="C39T30Lfz"/>
        <w:sz w:val="56"/>
      </w:rPr>
      <w:t></w:t>
    </w:r>
    <w:r w:rsidRPr="00A70BC1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CMW/C/26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MW/C/26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294" w:rsidRPr="00AC3823" w:rsidRDefault="00A4529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5294" w:rsidRPr="00AC3823" w:rsidRDefault="00A4529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45294" w:rsidRPr="00AC3823" w:rsidRDefault="00A45294">
      <w:pPr>
        <w:spacing w:line="240" w:lineRule="auto"/>
        <w:rPr>
          <w:sz w:val="2"/>
          <w:szCs w:val="2"/>
        </w:rPr>
      </w:pPr>
    </w:p>
  </w:footnote>
  <w:footnote w:id="2">
    <w:p w:rsidR="00F901B0" w:rsidRDefault="00F901B0" w:rsidP="00F901B0">
      <w:pPr>
        <w:pStyle w:val="Notedebasdepage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ppelnotedebasdep"/>
        </w:rPr>
        <w:footnoteRef/>
      </w:r>
      <w:r>
        <w:tab/>
        <w:t>Voir art. 31 </w:t>
      </w:r>
      <w:r w:rsidRPr="005431A5">
        <w:rPr>
          <w:i/>
        </w:rPr>
        <w:t>bis</w:t>
      </w:r>
      <w:r>
        <w:t xml:space="preserve"> d</w:t>
      </w:r>
      <w:r w:rsidR="00833674">
        <w:t xml:space="preserve">u </w:t>
      </w:r>
      <w:r>
        <w:t>Règlement intérieur provisoire du Comité.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BC1" w:rsidRPr="00A70BC1" w:rsidRDefault="00A70BC1">
    <w:pPr>
      <w:pStyle w:val="En-tte"/>
    </w:pPr>
    <w:r>
      <w:t>CMW/C/26/1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BC1" w:rsidRPr="00A70BC1" w:rsidRDefault="00A70BC1" w:rsidP="00A70BC1">
    <w:pPr>
      <w:pStyle w:val="En-tte"/>
      <w:jc w:val="right"/>
    </w:pPr>
    <w:r>
      <w:t>CMW/C/26/1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294"/>
    <w:rsid w:val="00017F94"/>
    <w:rsid w:val="00023842"/>
    <w:rsid w:val="000334F9"/>
    <w:rsid w:val="00045960"/>
    <w:rsid w:val="0007796D"/>
    <w:rsid w:val="000B7790"/>
    <w:rsid w:val="00111F2F"/>
    <w:rsid w:val="0014365E"/>
    <w:rsid w:val="00176178"/>
    <w:rsid w:val="001F525A"/>
    <w:rsid w:val="00223272"/>
    <w:rsid w:val="0024779E"/>
    <w:rsid w:val="003D278A"/>
    <w:rsid w:val="003D7914"/>
    <w:rsid w:val="00446FE5"/>
    <w:rsid w:val="00452396"/>
    <w:rsid w:val="005431A5"/>
    <w:rsid w:val="005505B7"/>
    <w:rsid w:val="00573BE5"/>
    <w:rsid w:val="00586ED3"/>
    <w:rsid w:val="00596AA9"/>
    <w:rsid w:val="0071601D"/>
    <w:rsid w:val="007A62E6"/>
    <w:rsid w:val="0080684C"/>
    <w:rsid w:val="008258ED"/>
    <w:rsid w:val="00833674"/>
    <w:rsid w:val="0084581B"/>
    <w:rsid w:val="00871C75"/>
    <w:rsid w:val="008776DC"/>
    <w:rsid w:val="008B49EF"/>
    <w:rsid w:val="008F572B"/>
    <w:rsid w:val="009705C8"/>
    <w:rsid w:val="00A30353"/>
    <w:rsid w:val="00A45294"/>
    <w:rsid w:val="00A51CB7"/>
    <w:rsid w:val="00A70BC1"/>
    <w:rsid w:val="00AA06AE"/>
    <w:rsid w:val="00AC3823"/>
    <w:rsid w:val="00AC410C"/>
    <w:rsid w:val="00AE323C"/>
    <w:rsid w:val="00AF63E1"/>
    <w:rsid w:val="00B00181"/>
    <w:rsid w:val="00B765F7"/>
    <w:rsid w:val="00BA0CA9"/>
    <w:rsid w:val="00BA5A33"/>
    <w:rsid w:val="00BD1AE3"/>
    <w:rsid w:val="00C02897"/>
    <w:rsid w:val="00D3439C"/>
    <w:rsid w:val="00DB1831"/>
    <w:rsid w:val="00DD3BFD"/>
    <w:rsid w:val="00DF6678"/>
    <w:rsid w:val="00E85286"/>
    <w:rsid w:val="00F31AA5"/>
    <w:rsid w:val="00F660DF"/>
    <w:rsid w:val="00F874D5"/>
    <w:rsid w:val="00F901B0"/>
    <w:rsid w:val="00F95C08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E6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FD0BE6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FD0BE6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FD0BE6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FD0BE6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FD0BE6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FD0BE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FD0BE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FD0BE6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FD0BE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FD0BE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FD0BE6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FD0BE6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FD0BE6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FD0BE6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FD0BE6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FD0BE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FD0BE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FD0BE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FD0BE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FD0BE6"/>
  </w:style>
  <w:style w:type="character" w:customStyle="1" w:styleId="NotedefinCar">
    <w:name w:val="Note de fin Car"/>
    <w:aliases w:val="2_G Car"/>
    <w:basedOn w:val="Policepardfaut"/>
    <w:link w:val="Notedefin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FD0BE6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BE6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FD0BE6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FD0BE6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FD0BE6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FD0BE6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FD0BE6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FD0BE6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FD0BE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FD0BE6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FD0BE6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FD0BE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FD0BE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FD0BE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FD0BE6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FD0BE6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FD0BE6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FD0BE6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FD0BE6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FD0BE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FD0BE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FD0BE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FD0BE6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FD0BE6"/>
  </w:style>
  <w:style w:type="character" w:customStyle="1" w:styleId="NotedefinCar">
    <w:name w:val="Note de fin Car"/>
    <w:aliases w:val="2_G Car"/>
    <w:basedOn w:val="Policepardfaut"/>
    <w:link w:val="Notedefin"/>
    <w:rsid w:val="00FD0BE6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FD0BE6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2FDCC-CECD-499E-BE51-9042605AD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6</Pages>
  <Words>1548</Words>
  <Characters>8519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CMW/C/26/1</vt:lpstr>
    </vt:vector>
  </TitlesOfParts>
  <Company>DCM</Company>
  <LinksUpToDate>false</LinksUpToDate>
  <CharactersWithSpaces>10047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CMW/C/26/1</dc:title>
  <dc:subject>Final</dc:subject>
  <dc:creator>Fabienne Crelier</dc:creator>
  <cp:lastModifiedBy>Fabienne Crelier</cp:lastModifiedBy>
  <cp:revision>2</cp:revision>
  <cp:lastPrinted>2017-02-15T07:42:00Z</cp:lastPrinted>
  <dcterms:created xsi:type="dcterms:W3CDTF">2017-02-15T07:47:00Z</dcterms:created>
  <dcterms:modified xsi:type="dcterms:W3CDTF">2017-02-15T07:47:00Z</dcterms:modified>
</cp:coreProperties>
</file>