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61D06" w14:textId="77777777" w:rsidR="00382C31" w:rsidRPr="00220205" w:rsidRDefault="00382C31" w:rsidP="00382C31">
      <w:pPr>
        <w:spacing w:line="60" w:lineRule="exact"/>
        <w:rPr>
          <w:sz w:val="2"/>
        </w:rPr>
        <w:sectPr w:rsidR="00382C31" w:rsidRPr="00220205" w:rsidSect="009D37AF">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220205">
        <w:rPr>
          <w:rStyle w:val="ad"/>
        </w:rPr>
        <w:commentReference w:id="0"/>
      </w:r>
    </w:p>
    <w:p w14:paraId="7374FF6D" w14:textId="77777777" w:rsidR="009D37AF" w:rsidRPr="00220205" w:rsidRDefault="009D37AF" w:rsidP="009D37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20205">
        <w:rPr>
          <w:rFonts w:hint="eastAsia"/>
        </w:rPr>
        <w:t>消除对妇女歧视委员会</w:t>
      </w:r>
    </w:p>
    <w:p w14:paraId="6A77FF04" w14:textId="77777777" w:rsidR="009D37AF" w:rsidRPr="00220205" w:rsidRDefault="009D37AF" w:rsidP="009D37A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220205">
        <w:rPr>
          <w:rFonts w:hint="eastAsia"/>
        </w:rPr>
        <w:tab/>
      </w:r>
      <w:r w:rsidRPr="00220205">
        <w:rPr>
          <w:rFonts w:hint="eastAsia"/>
        </w:rPr>
        <w:tab/>
      </w:r>
      <w:r w:rsidRPr="00220205">
        <w:rPr>
          <w:rFonts w:hint="eastAsia"/>
        </w:rPr>
        <w:t>关于俄罗斯联邦第九次定期报告的结论性意见</w:t>
      </w:r>
      <w:r w:rsidRPr="00D66859">
        <w:rPr>
          <w:rFonts w:hint="eastAsia"/>
          <w:position w:val="4"/>
        </w:rPr>
        <w:t>*</w:t>
      </w:r>
    </w:p>
    <w:p w14:paraId="187F3790" w14:textId="39EC041D" w:rsidR="009D37AF" w:rsidRPr="00220205" w:rsidRDefault="009D37AF" w:rsidP="009D37AF">
      <w:pPr>
        <w:pStyle w:val="SingleTxt"/>
      </w:pPr>
      <w:r w:rsidRPr="00220205">
        <w:rPr>
          <w:rFonts w:hint="eastAsia"/>
        </w:rPr>
        <w:t>1.</w:t>
      </w:r>
      <w:r w:rsidRPr="00220205">
        <w:rPr>
          <w:rFonts w:hint="eastAsia"/>
        </w:rPr>
        <w:tab/>
      </w:r>
      <w:r w:rsidRPr="00220205">
        <w:rPr>
          <w:rFonts w:hint="eastAsia"/>
        </w:rPr>
        <w:t>委员会在</w:t>
      </w:r>
      <w:r w:rsidRPr="00220205">
        <w:rPr>
          <w:rFonts w:hint="eastAsia"/>
        </w:rPr>
        <w:t>2021</w:t>
      </w:r>
      <w:r w:rsidRPr="00220205">
        <w:rPr>
          <w:rFonts w:hint="eastAsia"/>
        </w:rPr>
        <w:t>年</w:t>
      </w:r>
      <w:r w:rsidRPr="00220205">
        <w:rPr>
          <w:rFonts w:hint="eastAsia"/>
        </w:rPr>
        <w:t>11</w:t>
      </w:r>
      <w:r w:rsidRPr="00220205">
        <w:rPr>
          <w:rFonts w:hint="eastAsia"/>
        </w:rPr>
        <w:t>月</w:t>
      </w:r>
      <w:r w:rsidRPr="00220205">
        <w:rPr>
          <w:rFonts w:hint="eastAsia"/>
        </w:rPr>
        <w:t>2</w:t>
      </w:r>
      <w:r w:rsidRPr="00220205">
        <w:rPr>
          <w:rFonts w:hint="eastAsia"/>
        </w:rPr>
        <w:t>和</w:t>
      </w:r>
      <w:r w:rsidRPr="00220205">
        <w:rPr>
          <w:rFonts w:hint="eastAsia"/>
        </w:rPr>
        <w:t>3</w:t>
      </w:r>
      <w:r w:rsidRPr="00220205">
        <w:rPr>
          <w:rFonts w:hint="eastAsia"/>
        </w:rPr>
        <w:t>日举行的第</w:t>
      </w:r>
      <w:r w:rsidRPr="008B46E4">
        <w:rPr>
          <w:rFonts w:hint="eastAsia"/>
        </w:rPr>
        <w:t>1834</w:t>
      </w:r>
      <w:r w:rsidRPr="00220205">
        <w:rPr>
          <w:rFonts w:hint="eastAsia"/>
        </w:rPr>
        <w:t>和</w:t>
      </w:r>
      <w:r w:rsidRPr="008B46E4">
        <w:rPr>
          <w:rFonts w:hint="eastAsia"/>
        </w:rPr>
        <w:t>183</w:t>
      </w:r>
      <w:r w:rsidR="001E5CA1" w:rsidRPr="008B46E4">
        <w:rPr>
          <w:rFonts w:hint="eastAsia"/>
        </w:rPr>
        <w:t>6</w:t>
      </w:r>
      <w:r w:rsidRPr="00220205">
        <w:rPr>
          <w:rFonts w:hint="eastAsia"/>
        </w:rPr>
        <w:t>会议</w:t>
      </w:r>
      <w:r w:rsidR="00EC443C" w:rsidRPr="00220205">
        <w:rPr>
          <w:rFonts w:hint="eastAsia"/>
        </w:rPr>
        <w:t>(</w:t>
      </w:r>
      <w:r w:rsidRPr="00220205">
        <w:rPr>
          <w:rFonts w:hint="eastAsia"/>
        </w:rPr>
        <w:t>见</w:t>
      </w:r>
      <w:hyperlink r:id="rId18" w:history="1">
        <w:r w:rsidRPr="00220205">
          <w:rPr>
            <w:rStyle w:val="af4"/>
            <w:rFonts w:hint="eastAsia"/>
          </w:rPr>
          <w:t>CEDAW/C/SR.1834</w:t>
        </w:r>
      </w:hyperlink>
      <w:r w:rsidRPr="00220205">
        <w:rPr>
          <w:rFonts w:hint="eastAsia"/>
        </w:rPr>
        <w:t>和</w:t>
      </w:r>
      <w:hyperlink r:id="rId19" w:history="1">
        <w:r w:rsidRPr="00220205">
          <w:rPr>
            <w:rStyle w:val="af4"/>
            <w:rFonts w:hint="eastAsia"/>
          </w:rPr>
          <w:t>CEDAW/C/SR.1836</w:t>
        </w:r>
      </w:hyperlink>
      <w:r w:rsidR="00EC443C" w:rsidRPr="00220205">
        <w:rPr>
          <w:rFonts w:hint="eastAsia"/>
        </w:rPr>
        <w:t>)</w:t>
      </w:r>
      <w:r w:rsidRPr="00220205">
        <w:rPr>
          <w:rFonts w:hint="eastAsia"/>
        </w:rPr>
        <w:t>上审议了俄罗斯联邦第九次定期报告</w:t>
      </w:r>
      <w:r w:rsidR="00EC443C" w:rsidRPr="00220205">
        <w:rPr>
          <w:rFonts w:hint="eastAsia"/>
        </w:rPr>
        <w:t>(</w:t>
      </w:r>
      <w:hyperlink r:id="rId20" w:history="1">
        <w:r w:rsidRPr="00220205">
          <w:rPr>
            <w:rStyle w:val="af4"/>
            <w:rFonts w:hint="eastAsia"/>
          </w:rPr>
          <w:t>CEDAW/C/RUS/9</w:t>
        </w:r>
      </w:hyperlink>
      <w:r w:rsidR="00EC443C" w:rsidRPr="00220205">
        <w:rPr>
          <w:rFonts w:hint="eastAsia"/>
        </w:rPr>
        <w:t>)</w:t>
      </w:r>
      <w:r w:rsidRPr="00220205">
        <w:rPr>
          <w:rFonts w:hint="eastAsia"/>
        </w:rPr>
        <w:t>。会前工作组提出的议题和问题清单载于</w:t>
      </w:r>
      <w:hyperlink r:id="rId21" w:history="1">
        <w:r w:rsidRPr="00220205">
          <w:rPr>
            <w:rStyle w:val="af4"/>
            <w:rFonts w:hint="eastAsia"/>
          </w:rPr>
          <w:t>CEDAW/C/RUS/Q/9</w:t>
        </w:r>
      </w:hyperlink>
      <w:r w:rsidRPr="00220205">
        <w:rPr>
          <w:rFonts w:hint="eastAsia"/>
        </w:rPr>
        <w:t>，俄罗斯联邦的答复载于</w:t>
      </w:r>
      <w:hyperlink r:id="rId22" w:history="1">
        <w:r w:rsidRPr="00220205">
          <w:rPr>
            <w:rStyle w:val="af4"/>
            <w:rFonts w:hint="eastAsia"/>
          </w:rPr>
          <w:t>CEDAW/C/RUS/RQ/9</w:t>
        </w:r>
      </w:hyperlink>
      <w:r w:rsidRPr="00220205">
        <w:rPr>
          <w:rFonts w:hint="eastAsia"/>
        </w:rPr>
        <w:t>。</w:t>
      </w:r>
    </w:p>
    <w:p w14:paraId="6383537F" w14:textId="6497BE9B" w:rsidR="009D37AF" w:rsidRPr="00220205" w:rsidRDefault="009D37AF" w:rsidP="009D37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tab/>
      </w:r>
      <w:r w:rsidRPr="00220205">
        <w:rPr>
          <w:rFonts w:hint="eastAsia"/>
        </w:rPr>
        <w:t>A.</w:t>
      </w:r>
      <w:r w:rsidRPr="00220205">
        <w:rPr>
          <w:rFonts w:hint="eastAsia"/>
        </w:rPr>
        <w:tab/>
      </w:r>
      <w:r w:rsidRPr="00220205">
        <w:rPr>
          <w:rFonts w:hint="eastAsia"/>
        </w:rPr>
        <w:t>导言</w:t>
      </w:r>
    </w:p>
    <w:p w14:paraId="40271437" w14:textId="3387FCDC" w:rsidR="009D37AF" w:rsidRPr="00220205" w:rsidRDefault="009D37AF" w:rsidP="009D37AF">
      <w:pPr>
        <w:pStyle w:val="SingleTxt"/>
      </w:pPr>
      <w:r w:rsidRPr="00220205">
        <w:rPr>
          <w:rFonts w:hint="eastAsia"/>
        </w:rPr>
        <w:t>2.</w:t>
      </w:r>
      <w:r w:rsidRPr="00220205">
        <w:rPr>
          <w:rFonts w:hint="eastAsia"/>
        </w:rPr>
        <w:tab/>
      </w:r>
      <w:r w:rsidRPr="00220205">
        <w:rPr>
          <w:rFonts w:hint="eastAsia"/>
        </w:rPr>
        <w:t>委员会感谢缔约国提交第九次定期报告。委员会还感谢缔约国根据委员会先前所提结论性意见提交后续报告</w:t>
      </w:r>
      <w:r w:rsidR="00EC443C" w:rsidRPr="00220205">
        <w:rPr>
          <w:rFonts w:hint="eastAsia"/>
        </w:rPr>
        <w:t>(</w:t>
      </w:r>
      <w:hyperlink r:id="rId23" w:history="1">
        <w:r w:rsidRPr="00220205">
          <w:rPr>
            <w:rStyle w:val="af4"/>
            <w:rFonts w:hint="eastAsia"/>
          </w:rPr>
          <w:t>CEDAW/C/RUS/CO/8/Add.1</w:t>
        </w:r>
      </w:hyperlink>
      <w:r w:rsidRPr="00220205">
        <w:rPr>
          <w:rFonts w:hint="eastAsia"/>
        </w:rPr>
        <w:t>和</w:t>
      </w:r>
      <w:hyperlink r:id="rId24" w:history="1">
        <w:r w:rsidRPr="00220205">
          <w:rPr>
            <w:rStyle w:val="af4"/>
            <w:rFonts w:hint="eastAsia"/>
          </w:rPr>
          <w:t>CEDAW/C/RUS/CO/8/Add.1/Corr.1</w:t>
        </w:r>
      </w:hyperlink>
      <w:r w:rsidR="00EC443C" w:rsidRPr="00220205">
        <w:rPr>
          <w:rFonts w:hint="eastAsia"/>
        </w:rPr>
        <w:t>)</w:t>
      </w:r>
      <w:r w:rsidRPr="00220205">
        <w:rPr>
          <w:rFonts w:hint="eastAsia"/>
        </w:rPr>
        <w:t>及对会前工作组提出的问题清单作出书面回复。委员会欢迎该代表团口头的陈述以及对委员会在对话期间口头提出的问题所作的进一步澄清。</w:t>
      </w:r>
    </w:p>
    <w:p w14:paraId="363F5D18" w14:textId="77777777" w:rsidR="009D37AF" w:rsidRPr="00220205" w:rsidRDefault="009D37AF" w:rsidP="009D37AF">
      <w:pPr>
        <w:pStyle w:val="SingleTxt"/>
      </w:pPr>
      <w:r w:rsidRPr="00220205">
        <w:rPr>
          <w:rFonts w:hint="eastAsia"/>
        </w:rPr>
        <w:t>3.</w:t>
      </w:r>
      <w:r w:rsidRPr="00220205">
        <w:rPr>
          <w:rFonts w:hint="eastAsia"/>
        </w:rPr>
        <w:tab/>
      </w:r>
      <w:r w:rsidRPr="00220205">
        <w:rPr>
          <w:rFonts w:hint="eastAsia"/>
        </w:rPr>
        <w:t>委员会赞扬缔约国派出由国务秘书兼劳动和社会保障部副部长安德烈·普多夫率领的高级别代表团，成员包括外交部、内政部、科学和高</w:t>
      </w:r>
      <w:r w:rsidRPr="00220205">
        <w:rPr>
          <w:rFonts w:hint="eastAsia"/>
        </w:rPr>
        <w:lastRenderedPageBreak/>
        <w:t>等教育部、教育部、卫生部、司法部、总检察长办公室、调查委员会、联邦国家统计局、联邦民族事务署、联邦监狱管理局以及俄罗斯联邦常驻联合国日内瓦办事处和其他国际组织代表团的代表。</w:t>
      </w:r>
    </w:p>
    <w:p w14:paraId="37E336C3" w14:textId="37D3F0BA" w:rsidR="009D37AF" w:rsidRPr="00220205" w:rsidRDefault="009D37AF" w:rsidP="009D37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tab/>
      </w:r>
      <w:r w:rsidRPr="00220205">
        <w:rPr>
          <w:rFonts w:hint="eastAsia"/>
        </w:rPr>
        <w:t>B.</w:t>
      </w:r>
      <w:r w:rsidRPr="00220205">
        <w:rPr>
          <w:rFonts w:hint="eastAsia"/>
        </w:rPr>
        <w:tab/>
      </w:r>
      <w:r w:rsidRPr="00220205">
        <w:rPr>
          <w:rFonts w:hint="eastAsia"/>
        </w:rPr>
        <w:t>积极方面</w:t>
      </w:r>
    </w:p>
    <w:p w14:paraId="22B8B6E6" w14:textId="77777777" w:rsidR="009D37AF" w:rsidRPr="00220205" w:rsidRDefault="009D37AF" w:rsidP="009D37AF">
      <w:pPr>
        <w:pStyle w:val="SingleTxt"/>
      </w:pPr>
      <w:r w:rsidRPr="00220205">
        <w:rPr>
          <w:rFonts w:hint="eastAsia"/>
        </w:rPr>
        <w:t>4.</w:t>
      </w:r>
      <w:r w:rsidRPr="00220205">
        <w:rPr>
          <w:rFonts w:hint="eastAsia"/>
        </w:rPr>
        <w:tab/>
      </w:r>
      <w:r w:rsidRPr="00220205">
        <w:rPr>
          <w:rFonts w:hint="eastAsia"/>
        </w:rPr>
        <w:t>委员会欢迎自</w:t>
      </w:r>
      <w:r w:rsidRPr="00220205">
        <w:rPr>
          <w:rFonts w:hint="eastAsia"/>
        </w:rPr>
        <w:t>2015</w:t>
      </w:r>
      <w:r w:rsidRPr="00220205">
        <w:rPr>
          <w:rFonts w:hint="eastAsia"/>
        </w:rPr>
        <w:t>年审议缔约国上次定期报告以来，缔约国在进行立法改革方面取得的进展，特别是通过了以下法律：</w:t>
      </w:r>
    </w:p>
    <w:p w14:paraId="234D6A27" w14:textId="5D135531" w:rsidR="009D37AF" w:rsidRPr="00220205" w:rsidRDefault="009D37AF" w:rsidP="009D37AF">
      <w:pPr>
        <w:pStyle w:val="SingleTxt"/>
      </w:pPr>
      <w:r w:rsidRPr="00220205">
        <w:tab/>
      </w:r>
      <w:r w:rsidR="00EC443C" w:rsidRPr="00220205">
        <w:rPr>
          <w:rFonts w:hint="eastAsia"/>
        </w:rPr>
        <w:t>(</w:t>
      </w:r>
      <w:r w:rsidRPr="00220205">
        <w:rPr>
          <w:rFonts w:hint="eastAsia"/>
        </w:rPr>
        <w:t>a</w:t>
      </w:r>
      <w:r w:rsidR="00EC443C" w:rsidRPr="00220205">
        <w:rPr>
          <w:rFonts w:hint="eastAsia"/>
        </w:rPr>
        <w:t>)</w:t>
      </w:r>
      <w:r w:rsidRPr="00220205">
        <w:rPr>
          <w:rFonts w:hint="eastAsia"/>
        </w:rPr>
        <w:tab/>
        <w:t>2020</w:t>
      </w:r>
      <w:r w:rsidRPr="00220205">
        <w:rPr>
          <w:rFonts w:hint="eastAsia"/>
        </w:rPr>
        <w:t>年</w:t>
      </w:r>
      <w:r w:rsidRPr="00220205">
        <w:rPr>
          <w:rFonts w:hint="eastAsia"/>
        </w:rPr>
        <w:t>4</w:t>
      </w:r>
      <w:r w:rsidRPr="00220205">
        <w:rPr>
          <w:rFonts w:hint="eastAsia"/>
        </w:rPr>
        <w:t>月</w:t>
      </w:r>
      <w:r w:rsidRPr="00220205">
        <w:rPr>
          <w:rFonts w:hint="eastAsia"/>
        </w:rPr>
        <w:t>18</w:t>
      </w:r>
      <w:r w:rsidRPr="00220205">
        <w:rPr>
          <w:rFonts w:hint="eastAsia"/>
        </w:rPr>
        <w:t>日第</w:t>
      </w:r>
      <w:r w:rsidRPr="00220205">
        <w:rPr>
          <w:rFonts w:hint="eastAsia"/>
        </w:rPr>
        <w:t>274</w:t>
      </w:r>
      <w:r w:rsidRPr="00220205">
        <w:rPr>
          <w:rFonts w:hint="eastAsia"/>
        </w:rPr>
        <w:t>号总统令和</w:t>
      </w:r>
      <w:r w:rsidRPr="00220205">
        <w:rPr>
          <w:rFonts w:hint="eastAsia"/>
        </w:rPr>
        <w:t>2021</w:t>
      </w:r>
      <w:r w:rsidRPr="00220205">
        <w:rPr>
          <w:rFonts w:hint="eastAsia"/>
        </w:rPr>
        <w:t>年</w:t>
      </w:r>
      <w:r w:rsidRPr="00220205">
        <w:rPr>
          <w:rFonts w:hint="eastAsia"/>
        </w:rPr>
        <w:t>6</w:t>
      </w:r>
      <w:r w:rsidRPr="00220205">
        <w:rPr>
          <w:rFonts w:hint="eastAsia"/>
        </w:rPr>
        <w:t>月</w:t>
      </w:r>
      <w:r w:rsidRPr="00220205">
        <w:rPr>
          <w:rFonts w:hint="eastAsia"/>
        </w:rPr>
        <w:t>15</w:t>
      </w:r>
      <w:r w:rsidRPr="00220205">
        <w:rPr>
          <w:rFonts w:hint="eastAsia"/>
        </w:rPr>
        <w:t>日第</w:t>
      </w:r>
      <w:r w:rsidRPr="00220205">
        <w:rPr>
          <w:rFonts w:hint="eastAsia"/>
        </w:rPr>
        <w:t>364</w:t>
      </w:r>
      <w:r w:rsidRPr="00220205">
        <w:rPr>
          <w:rFonts w:hint="eastAsia"/>
        </w:rPr>
        <w:t>号总统令，对</w:t>
      </w:r>
      <w:r w:rsidRPr="00220205">
        <w:rPr>
          <w:rFonts w:hint="eastAsia"/>
        </w:rPr>
        <w:t>COVID-19</w:t>
      </w:r>
      <w:r w:rsidRPr="00220205">
        <w:rPr>
          <w:rFonts w:hint="eastAsia"/>
        </w:rPr>
        <w:t>大流行期间的难民和寻求庇护者提出保障措施；</w:t>
      </w:r>
    </w:p>
    <w:p w14:paraId="52A23743" w14:textId="77777777" w:rsidR="001848BA" w:rsidRPr="00220205" w:rsidRDefault="001848BA" w:rsidP="009D37AF">
      <w:pPr>
        <w:pStyle w:val="SingleTxt"/>
      </w:pPr>
    </w:p>
    <w:p w14:paraId="358130BF" w14:textId="3A9AF69B" w:rsidR="001848BA" w:rsidRPr="00220205" w:rsidRDefault="001848BA" w:rsidP="001848BA">
      <w:pPr>
        <w:framePr w:w="9792" w:h="432" w:hSpace="180" w:wrap="around" w:vAnchor="page" w:hAnchor="page" w:x="1196" w:y="137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220205">
        <w:rPr>
          <w:noProof/>
        </w:rPr>
        <mc:AlternateContent>
          <mc:Choice Requires="wps">
            <w:drawing>
              <wp:anchor distT="0" distB="0" distL="114300" distR="114300" simplePos="0" relativeHeight="251661312" behindDoc="0" locked="0" layoutInCell="1" allowOverlap="1" wp14:anchorId="19B1DDF5" wp14:editId="35F0F591">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0AF9A1"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220205">
        <w:rPr>
          <w:sz w:val="18"/>
        </w:rPr>
        <w:tab/>
      </w:r>
      <w:r w:rsidRPr="00220205">
        <w:rPr>
          <w:rFonts w:hint="eastAsia"/>
          <w:sz w:val="18"/>
        </w:rPr>
        <w:t>*</w:t>
      </w:r>
      <w:r w:rsidRPr="00220205">
        <w:rPr>
          <w:sz w:val="18"/>
        </w:rPr>
        <w:tab/>
      </w:r>
      <w:r w:rsidRPr="00220205">
        <w:rPr>
          <w:rFonts w:hint="eastAsia"/>
          <w:sz w:val="18"/>
        </w:rPr>
        <w:t>委员会第八十届会议</w:t>
      </w:r>
      <w:r w:rsidR="00EC443C" w:rsidRPr="00220205">
        <w:rPr>
          <w:rFonts w:hint="eastAsia"/>
          <w:sz w:val="18"/>
        </w:rPr>
        <w:t>(</w:t>
      </w:r>
      <w:r w:rsidRPr="00220205">
        <w:rPr>
          <w:rFonts w:hint="eastAsia"/>
          <w:sz w:val="18"/>
        </w:rPr>
        <w:t>2021</w:t>
      </w:r>
      <w:r w:rsidRPr="00220205">
        <w:rPr>
          <w:rFonts w:hint="eastAsia"/>
          <w:sz w:val="18"/>
        </w:rPr>
        <w:t>年</w:t>
      </w:r>
      <w:r w:rsidRPr="00220205">
        <w:rPr>
          <w:rFonts w:hint="eastAsia"/>
          <w:sz w:val="18"/>
        </w:rPr>
        <w:t>10</w:t>
      </w:r>
      <w:r w:rsidRPr="00220205">
        <w:rPr>
          <w:rFonts w:hint="eastAsia"/>
          <w:sz w:val="18"/>
        </w:rPr>
        <w:t>月</w:t>
      </w:r>
      <w:r w:rsidRPr="00220205">
        <w:rPr>
          <w:rFonts w:hint="eastAsia"/>
          <w:sz w:val="18"/>
        </w:rPr>
        <w:t>18</w:t>
      </w:r>
      <w:r w:rsidRPr="00220205">
        <w:rPr>
          <w:rFonts w:hint="eastAsia"/>
          <w:sz w:val="18"/>
        </w:rPr>
        <w:t>日至</w:t>
      </w:r>
      <w:r w:rsidRPr="00220205">
        <w:rPr>
          <w:rFonts w:hint="eastAsia"/>
          <w:sz w:val="18"/>
        </w:rPr>
        <w:t>11</w:t>
      </w:r>
      <w:r w:rsidRPr="00220205">
        <w:rPr>
          <w:rFonts w:hint="eastAsia"/>
          <w:sz w:val="18"/>
        </w:rPr>
        <w:t>月</w:t>
      </w:r>
      <w:r w:rsidRPr="00220205">
        <w:rPr>
          <w:rFonts w:hint="eastAsia"/>
          <w:sz w:val="18"/>
        </w:rPr>
        <w:t>12</w:t>
      </w:r>
      <w:r w:rsidRPr="00220205">
        <w:rPr>
          <w:rFonts w:hint="eastAsia"/>
          <w:sz w:val="18"/>
        </w:rPr>
        <w:t>日</w:t>
      </w:r>
      <w:r w:rsidR="00EC443C" w:rsidRPr="00220205">
        <w:rPr>
          <w:rFonts w:hint="eastAsia"/>
          <w:sz w:val="18"/>
        </w:rPr>
        <w:t>)</w:t>
      </w:r>
      <w:r w:rsidRPr="00220205">
        <w:rPr>
          <w:rFonts w:hint="eastAsia"/>
          <w:sz w:val="18"/>
        </w:rPr>
        <w:t>通过。</w:t>
      </w:r>
    </w:p>
    <w:p w14:paraId="6BEE106A" w14:textId="4712F19D" w:rsidR="009D37AF" w:rsidRPr="00220205" w:rsidRDefault="009D37AF" w:rsidP="009D37AF">
      <w:pPr>
        <w:pStyle w:val="SingleTxt"/>
      </w:pPr>
      <w:r w:rsidRPr="00220205">
        <w:tab/>
      </w:r>
      <w:r w:rsidR="00EC443C" w:rsidRPr="00220205">
        <w:rPr>
          <w:rFonts w:hint="eastAsia"/>
        </w:rPr>
        <w:t>(</w:t>
      </w:r>
      <w:r w:rsidRPr="00220205">
        <w:rPr>
          <w:rFonts w:hint="eastAsia"/>
        </w:rPr>
        <w:t>b</w:t>
      </w:r>
      <w:r w:rsidR="00EC443C" w:rsidRPr="00220205">
        <w:rPr>
          <w:rFonts w:hint="eastAsia"/>
        </w:rPr>
        <w:t>)</w:t>
      </w:r>
      <w:r w:rsidRPr="00220205">
        <w:rPr>
          <w:rFonts w:hint="eastAsia"/>
        </w:rPr>
        <w:tab/>
      </w:r>
      <w:r w:rsidRPr="00220205">
        <w:rPr>
          <w:rFonts w:hint="eastAsia"/>
        </w:rPr>
        <w:t>《联邦公民法》和《联邦外国人法律地位法》的修正案，作为有关难民和寻求庇护者的立法框架，其中规定发放临时居留证。</w:t>
      </w:r>
    </w:p>
    <w:p w14:paraId="26F89FD4" w14:textId="04B3F0E6" w:rsidR="009D37AF" w:rsidRPr="00220205" w:rsidRDefault="009D37AF" w:rsidP="008B46E4">
      <w:pPr>
        <w:pStyle w:val="SingleTxt"/>
      </w:pPr>
      <w:r w:rsidRPr="008B46E4">
        <w:rPr>
          <w:spacing w:val="4"/>
          <w:sz w:val="20"/>
        </w:rPr>
        <w:t>5</w:t>
      </w:r>
      <w:r w:rsidRPr="008B46E4">
        <w:rPr>
          <w:spacing w:val="4"/>
        </w:rPr>
        <w:t>.</w:t>
      </w:r>
      <w:r w:rsidRPr="008B46E4">
        <w:rPr>
          <w:spacing w:val="4"/>
        </w:rPr>
        <w:tab/>
      </w:r>
      <w:r w:rsidRPr="008B46E4">
        <w:rPr>
          <w:rFonts w:hint="eastAsia"/>
          <w:spacing w:val="4"/>
        </w:rPr>
        <w:t>委员会欢迎缔约国努力改善其旨在加快消除对妇女歧视和促进性别平等的体制</w:t>
      </w:r>
      <w:r w:rsidRPr="00220205">
        <w:rPr>
          <w:rFonts w:hint="eastAsia"/>
        </w:rPr>
        <w:t>和政策框架，例如通过了以下各项：</w:t>
      </w:r>
    </w:p>
    <w:p w14:paraId="2B186275" w14:textId="78E41FDA" w:rsidR="009D37AF" w:rsidRPr="00220205" w:rsidRDefault="009D37AF" w:rsidP="009D37AF">
      <w:pPr>
        <w:pStyle w:val="SingleTxt"/>
      </w:pPr>
      <w:r w:rsidRPr="00220205">
        <w:tab/>
      </w:r>
      <w:r w:rsidR="00EC443C" w:rsidRPr="00220205">
        <w:rPr>
          <w:rFonts w:hint="eastAsia"/>
        </w:rPr>
        <w:t>(</w:t>
      </w:r>
      <w:r w:rsidRPr="00220205">
        <w:rPr>
          <w:rFonts w:hint="eastAsia"/>
        </w:rPr>
        <w:t>a</w:t>
      </w:r>
      <w:r w:rsidR="00EC443C" w:rsidRPr="00220205">
        <w:rPr>
          <w:rFonts w:hint="eastAsia"/>
        </w:rPr>
        <w:t>)</w:t>
      </w:r>
      <w:r w:rsidRPr="00220205">
        <w:rPr>
          <w:rFonts w:hint="eastAsia"/>
        </w:rPr>
        <w:tab/>
      </w:r>
      <w:r w:rsidRPr="00220205">
        <w:rPr>
          <w:rFonts w:hint="eastAsia"/>
        </w:rPr>
        <w:t>《</w:t>
      </w:r>
      <w:r w:rsidRPr="00220205">
        <w:rPr>
          <w:rFonts w:hint="eastAsia"/>
        </w:rPr>
        <w:t>2017-2022</w:t>
      </w:r>
      <w:r w:rsidRPr="00220205">
        <w:rPr>
          <w:rFonts w:hint="eastAsia"/>
        </w:rPr>
        <w:t>年国家妇女战略》，旨在增强妇女权能和提高妇女地位，并设立一个协调委员会以确保其实施；</w:t>
      </w:r>
    </w:p>
    <w:p w14:paraId="6185DF32" w14:textId="0C7310E1" w:rsidR="009D37AF" w:rsidRPr="00220205" w:rsidRDefault="009D37AF" w:rsidP="009D37AF">
      <w:pPr>
        <w:pStyle w:val="SingleTxt"/>
      </w:pPr>
      <w:r w:rsidRPr="00220205">
        <w:lastRenderedPageBreak/>
        <w:tab/>
      </w:r>
      <w:r w:rsidR="00EC443C" w:rsidRPr="00220205">
        <w:rPr>
          <w:rFonts w:hint="eastAsia"/>
        </w:rPr>
        <w:t>(</w:t>
      </w:r>
      <w:r w:rsidRPr="00220205">
        <w:rPr>
          <w:rFonts w:hint="eastAsia"/>
        </w:rPr>
        <w:t>b</w:t>
      </w:r>
      <w:r w:rsidR="00EC443C" w:rsidRPr="00220205">
        <w:rPr>
          <w:rFonts w:hint="eastAsia"/>
        </w:rPr>
        <w:t>)</w:t>
      </w:r>
      <w:r w:rsidRPr="00220205">
        <w:rPr>
          <w:rFonts w:hint="eastAsia"/>
        </w:rPr>
        <w:tab/>
      </w:r>
      <w:r w:rsidRPr="00220205">
        <w:rPr>
          <w:rFonts w:hint="eastAsia"/>
        </w:rPr>
        <w:t>国家卫生保健项目</w:t>
      </w:r>
      <w:r w:rsidR="00EC443C" w:rsidRPr="00220205">
        <w:rPr>
          <w:rFonts w:hint="eastAsia"/>
        </w:rPr>
        <w:t>(</w:t>
      </w:r>
      <w:r w:rsidRPr="00220205">
        <w:rPr>
          <w:rFonts w:hint="eastAsia"/>
        </w:rPr>
        <w:t>2019</w:t>
      </w:r>
      <w:r w:rsidRPr="00220205">
        <w:rPr>
          <w:rFonts w:hint="eastAsia"/>
        </w:rPr>
        <w:t>年</w:t>
      </w:r>
      <w:r w:rsidR="00EC443C" w:rsidRPr="00220205">
        <w:rPr>
          <w:rFonts w:hint="eastAsia"/>
        </w:rPr>
        <w:t>)</w:t>
      </w:r>
      <w:r w:rsidRPr="00220205">
        <w:rPr>
          <w:rFonts w:hint="eastAsia"/>
        </w:rPr>
        <w:t>，旨在降低死亡率，加强妇女获得卫生保健服务。</w:t>
      </w:r>
    </w:p>
    <w:p w14:paraId="67D05FF2" w14:textId="1D537E01" w:rsidR="009D37AF" w:rsidRPr="00220205" w:rsidRDefault="009D37AF" w:rsidP="009D37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tab/>
      </w:r>
      <w:r w:rsidRPr="00220205">
        <w:rPr>
          <w:rFonts w:hint="eastAsia"/>
        </w:rPr>
        <w:t>C.</w:t>
      </w:r>
      <w:r w:rsidRPr="00220205">
        <w:rPr>
          <w:rFonts w:hint="eastAsia"/>
        </w:rPr>
        <w:tab/>
      </w:r>
      <w:r w:rsidRPr="00220205">
        <w:rPr>
          <w:rFonts w:hint="eastAsia"/>
        </w:rPr>
        <w:t>可持续发展目标</w:t>
      </w:r>
    </w:p>
    <w:p w14:paraId="3FFDBE80" w14:textId="070CE964"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6.</w:t>
      </w:r>
      <w:r w:rsidRPr="00220205">
        <w:rPr>
          <w:rFonts w:asciiTheme="majorBidi" w:eastAsia="黑体" w:hAnsiTheme="majorBidi" w:cstheme="majorBidi"/>
        </w:rPr>
        <w:tab/>
      </w:r>
      <w:r w:rsidRPr="00220205">
        <w:rPr>
          <w:rFonts w:asciiTheme="majorBidi" w:eastAsia="黑体" w:hAnsiTheme="majorBidi" w:cstheme="majorBidi"/>
        </w:rPr>
        <w:t>委员会欢迎国际社会对可持续发展目标的支持，呼吁在执行《</w:t>
      </w:r>
      <w:r w:rsidRPr="00220205">
        <w:rPr>
          <w:rFonts w:asciiTheme="majorBidi" w:eastAsia="黑体" w:hAnsiTheme="majorBidi" w:cstheme="majorBidi"/>
        </w:rPr>
        <w:t>2030</w:t>
      </w:r>
      <w:r w:rsidRPr="00220205">
        <w:rPr>
          <w:rFonts w:asciiTheme="majorBidi" w:eastAsia="黑体" w:hAnsiTheme="majorBidi" w:cstheme="majorBidi"/>
        </w:rPr>
        <w:t>年可持续发展议程》的整个过程中，根据《公约》规定实现法律上和事实上</w:t>
      </w:r>
      <w:r w:rsidR="00EC443C" w:rsidRPr="00220205">
        <w:rPr>
          <w:rFonts w:asciiTheme="majorBidi" w:eastAsia="黑体" w:hAnsiTheme="majorBidi" w:cstheme="majorBidi"/>
        </w:rPr>
        <w:t>(</w:t>
      </w:r>
      <w:r w:rsidRPr="00220205">
        <w:rPr>
          <w:rFonts w:asciiTheme="majorBidi" w:eastAsia="黑体" w:hAnsiTheme="majorBidi" w:cstheme="majorBidi"/>
        </w:rPr>
        <w:t>实质性</w:t>
      </w:r>
      <w:r w:rsidR="00EC443C" w:rsidRPr="00220205">
        <w:rPr>
          <w:rFonts w:asciiTheme="majorBidi" w:eastAsia="黑体" w:hAnsiTheme="majorBidi" w:cstheme="majorBidi"/>
        </w:rPr>
        <w:t>)</w:t>
      </w:r>
      <w:r w:rsidRPr="00220205">
        <w:rPr>
          <w:rFonts w:asciiTheme="majorBidi" w:eastAsia="黑体" w:hAnsiTheme="majorBidi" w:cstheme="majorBidi"/>
        </w:rPr>
        <w:t>的性别平等。委员会回顾目标</w:t>
      </w:r>
      <w:r w:rsidRPr="00220205">
        <w:rPr>
          <w:rFonts w:asciiTheme="majorBidi" w:eastAsia="黑体" w:hAnsiTheme="majorBidi" w:cstheme="majorBidi"/>
        </w:rPr>
        <w:t>5</w:t>
      </w:r>
      <w:r w:rsidRPr="00220205">
        <w:rPr>
          <w:rFonts w:asciiTheme="majorBidi" w:eastAsia="黑体" w:hAnsiTheme="majorBidi" w:cstheme="majorBidi"/>
        </w:rPr>
        <w:t>以及将平等和不歧视原则纳入所有</w:t>
      </w:r>
      <w:r w:rsidRPr="00220205">
        <w:rPr>
          <w:rFonts w:asciiTheme="majorBidi" w:eastAsia="黑体" w:hAnsiTheme="majorBidi" w:cstheme="majorBidi"/>
        </w:rPr>
        <w:t>17</w:t>
      </w:r>
      <w:r w:rsidRPr="00220205">
        <w:rPr>
          <w:rFonts w:asciiTheme="majorBidi" w:eastAsia="黑体" w:hAnsiTheme="majorBidi" w:cstheme="majorBidi"/>
        </w:rPr>
        <w:t>项目标主流的重要性。委员会敦促缔约国承认妇女是缔约国可持续发展的推动力，并为此采取相关政策和战略。</w:t>
      </w:r>
    </w:p>
    <w:p w14:paraId="04820A72" w14:textId="412EDEF1" w:rsidR="009D37AF" w:rsidRPr="00220205" w:rsidRDefault="009D37AF" w:rsidP="009D37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tab/>
      </w:r>
      <w:r w:rsidRPr="00220205">
        <w:rPr>
          <w:rFonts w:hint="eastAsia"/>
        </w:rPr>
        <w:t>D.</w:t>
      </w:r>
      <w:r w:rsidRPr="00220205">
        <w:rPr>
          <w:rFonts w:hint="eastAsia"/>
        </w:rPr>
        <w:tab/>
      </w:r>
      <w:r w:rsidRPr="00220205">
        <w:rPr>
          <w:rFonts w:hint="eastAsia"/>
        </w:rPr>
        <w:t>议会</w:t>
      </w:r>
    </w:p>
    <w:p w14:paraId="0BD77801" w14:textId="02FC4171"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hint="eastAsia"/>
        </w:rPr>
        <w:t>7.</w:t>
      </w:r>
      <w:r w:rsidRPr="00220205">
        <w:rPr>
          <w:rFonts w:asciiTheme="majorBidi" w:eastAsia="黑体" w:hAnsiTheme="majorBidi" w:cstheme="majorBidi" w:hint="eastAsia"/>
        </w:rPr>
        <w:tab/>
      </w:r>
      <w:r w:rsidRPr="00220205">
        <w:rPr>
          <w:rFonts w:asciiTheme="majorBidi" w:eastAsia="黑体" w:hAnsiTheme="majorBidi" w:cstheme="majorBidi" w:hint="eastAsia"/>
        </w:rPr>
        <w:t>委员会强调立法权在确保充分执行《公约》方面的关键作用</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见</w:t>
      </w:r>
      <w:hyperlink r:id="rId25" w:history="1">
        <w:r w:rsidRPr="00220205">
          <w:rPr>
            <w:rStyle w:val="af4"/>
            <w:rFonts w:asciiTheme="majorBidi" w:eastAsia="黑体" w:hAnsiTheme="majorBidi" w:cstheme="majorBidi" w:hint="eastAsia"/>
          </w:rPr>
          <w:t>A/65/38</w:t>
        </w:r>
      </w:hyperlink>
      <w:r w:rsidRPr="00220205">
        <w:rPr>
          <w:rFonts w:asciiTheme="majorBidi" w:eastAsia="黑体" w:hAnsiTheme="majorBidi" w:cstheme="majorBidi" w:hint="eastAsia"/>
        </w:rPr>
        <w:t>，第二部分，附件六</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。委员会请议会</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国家杜马和联邦委员会</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根据其任务授权，在从现在起直至提交下一次定期报告期间，根据《公约》采取必要措施落实本结论性意见。</w:t>
      </w:r>
    </w:p>
    <w:p w14:paraId="642387DE" w14:textId="1DD0696D" w:rsidR="009D37AF" w:rsidRPr="00220205" w:rsidRDefault="009D37AF" w:rsidP="009D37A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tab/>
      </w:r>
      <w:r w:rsidRPr="00220205">
        <w:rPr>
          <w:rFonts w:hint="eastAsia"/>
        </w:rPr>
        <w:t>E.</w:t>
      </w:r>
      <w:r w:rsidRPr="00220205">
        <w:rPr>
          <w:rFonts w:hint="eastAsia"/>
        </w:rPr>
        <w:tab/>
      </w:r>
      <w:r w:rsidRPr="00220205">
        <w:rPr>
          <w:rFonts w:hint="eastAsia"/>
        </w:rPr>
        <w:t>主要关切领域和建议</w:t>
      </w:r>
    </w:p>
    <w:p w14:paraId="422030C1" w14:textId="77777777" w:rsidR="009D37AF" w:rsidRPr="00220205" w:rsidRDefault="009D37AF" w:rsidP="008B46E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《公约》及其《任择议定书》和委员会一般性建议的执行情况</w:t>
      </w:r>
    </w:p>
    <w:p w14:paraId="67FB4589" w14:textId="77777777" w:rsidR="009D37AF" w:rsidRPr="00220205" w:rsidRDefault="009D37AF" w:rsidP="009D37AF">
      <w:pPr>
        <w:pStyle w:val="SingleTxt"/>
      </w:pPr>
      <w:r w:rsidRPr="00220205">
        <w:rPr>
          <w:rFonts w:hint="eastAsia"/>
        </w:rPr>
        <w:t>8.</w:t>
      </w:r>
      <w:r w:rsidRPr="00220205">
        <w:rPr>
          <w:rFonts w:hint="eastAsia"/>
        </w:rPr>
        <w:tab/>
      </w:r>
      <w:r w:rsidRPr="00220205">
        <w:rPr>
          <w:rFonts w:hint="eastAsia"/>
        </w:rPr>
        <w:t>委员会注意到缔约国努力宣传《公约》。然而，委员会关切的是，不同地区在执行《公约》方面仍然存在差异。委员会还关切地注意到，包括司法人员、检察官和执法人员在内的政府各部门对《公约》及其《任择议定书》和委员会一般性建议下的妇女权利和男女实质平等的认识有限，妇女本身、特别是农村妇女缺乏认识，这对她们主张根据《公约》享有的权利或利用《任择议定书》规定的来文或调查程序构成障碍。</w:t>
      </w:r>
    </w:p>
    <w:p w14:paraId="2DA7886A" w14:textId="22674466"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9.</w:t>
      </w:r>
      <w:r w:rsidRPr="00220205">
        <w:rPr>
          <w:rFonts w:asciiTheme="majorBidi" w:eastAsia="黑体" w:hAnsiTheme="majorBidi" w:cstheme="majorBidi"/>
        </w:rPr>
        <w:tab/>
      </w:r>
      <w:r w:rsidRPr="00220205">
        <w:rPr>
          <w:rFonts w:asciiTheme="majorBidi" w:eastAsia="黑体" w:hAnsiTheme="majorBidi" w:cstheme="majorBidi"/>
        </w:rPr>
        <w:t>委员会重申其先前的建议</w:t>
      </w:r>
      <w:r w:rsidR="00EC443C" w:rsidRPr="00220205">
        <w:rPr>
          <w:rFonts w:asciiTheme="majorBidi" w:eastAsia="黑体" w:hAnsiTheme="majorBidi" w:cstheme="majorBidi"/>
        </w:rPr>
        <w:t>(</w:t>
      </w:r>
      <w:hyperlink r:id="rId26" w:history="1">
        <w:r w:rsidRPr="00220205">
          <w:rPr>
            <w:rStyle w:val="af4"/>
            <w:rFonts w:asciiTheme="majorBidi" w:eastAsia="黑体" w:hAnsiTheme="majorBidi" w:cstheme="majorBidi"/>
          </w:rPr>
          <w:t>CEDAW/C/RUS/CO/8</w:t>
        </w:r>
      </w:hyperlink>
      <w:r w:rsidRPr="00220205">
        <w:rPr>
          <w:rFonts w:asciiTheme="majorBidi" w:eastAsia="黑体" w:hAnsiTheme="majorBidi" w:cstheme="majorBidi"/>
        </w:rPr>
        <w:t>，第</w:t>
      </w:r>
      <w:r w:rsidRPr="00220205">
        <w:rPr>
          <w:rFonts w:asciiTheme="majorBidi" w:eastAsia="黑体" w:hAnsiTheme="majorBidi" w:cstheme="majorBidi"/>
        </w:rPr>
        <w:t>8</w:t>
      </w:r>
      <w:r w:rsidRPr="00220205">
        <w:rPr>
          <w:rFonts w:asciiTheme="majorBidi" w:eastAsia="黑体" w:hAnsiTheme="majorBidi" w:cstheme="majorBidi"/>
        </w:rPr>
        <w:t>段</w:t>
      </w:r>
      <w:r w:rsidR="00EC443C" w:rsidRPr="00220205">
        <w:rPr>
          <w:rFonts w:asciiTheme="majorBidi" w:eastAsia="黑体" w:hAnsiTheme="majorBidi" w:cstheme="majorBidi"/>
        </w:rPr>
        <w:t>)</w:t>
      </w:r>
      <w:r w:rsidRPr="00220205">
        <w:rPr>
          <w:rFonts w:asciiTheme="majorBidi" w:eastAsia="黑体" w:hAnsiTheme="majorBidi" w:cstheme="majorBidi"/>
        </w:rPr>
        <w:t>，即缔约国：</w:t>
      </w:r>
    </w:p>
    <w:p w14:paraId="0F2916B7" w14:textId="56B96F01" w:rsidR="009D37AF" w:rsidRPr="00220205" w:rsidRDefault="001848BA" w:rsidP="009D37AF">
      <w:pPr>
        <w:pStyle w:val="SingleTxt"/>
        <w:rPr>
          <w:rFonts w:asciiTheme="majorBidi" w:eastAsia="黑体" w:hAnsiTheme="majorBidi" w:cstheme="majorBidi"/>
        </w:rPr>
      </w:pPr>
      <w:r w:rsidRPr="00220205">
        <w:rPr>
          <w:rFonts w:asciiTheme="majorBidi" w:eastAsia="黑体" w:hAnsiTheme="majorBidi" w:cstheme="majorBidi"/>
        </w:rPr>
        <w:tab/>
      </w:r>
      <w:r w:rsidR="00EC443C" w:rsidRPr="00220205">
        <w:rPr>
          <w:rFonts w:asciiTheme="majorBidi" w:eastAsia="黑体" w:hAnsiTheme="majorBidi" w:cstheme="majorBidi"/>
        </w:rPr>
        <w:t>(</w:t>
      </w:r>
      <w:r w:rsidR="009D37AF" w:rsidRPr="00220205">
        <w:rPr>
          <w:rFonts w:asciiTheme="majorBidi" w:eastAsia="黑体" w:hAnsiTheme="majorBidi" w:cstheme="majorBidi"/>
        </w:rPr>
        <w:t>a</w:t>
      </w:r>
      <w:r w:rsidR="00EC443C"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确保在各地区传播《公约》及其《任择议定书》和委员会的一般性建议；</w:t>
      </w:r>
    </w:p>
    <w:p w14:paraId="3659138B" w14:textId="2B926C7D" w:rsidR="009D37AF" w:rsidRPr="00220205" w:rsidRDefault="001848BA" w:rsidP="009D37AF">
      <w:pPr>
        <w:pStyle w:val="SingleTxt"/>
        <w:rPr>
          <w:rFonts w:asciiTheme="majorBidi" w:eastAsia="黑体" w:hAnsiTheme="majorBidi" w:cstheme="majorBidi"/>
        </w:rPr>
      </w:pPr>
      <w:r w:rsidRPr="00220205">
        <w:rPr>
          <w:rFonts w:asciiTheme="majorBidi" w:eastAsia="黑体" w:hAnsiTheme="majorBidi" w:cstheme="majorBidi"/>
        </w:rPr>
        <w:tab/>
      </w:r>
      <w:r w:rsidR="00EC443C" w:rsidRPr="00220205">
        <w:rPr>
          <w:rFonts w:asciiTheme="majorBidi" w:eastAsia="黑体" w:hAnsiTheme="majorBidi" w:cstheme="majorBidi"/>
        </w:rPr>
        <w:t>(</w:t>
      </w:r>
      <w:r w:rsidR="009D37AF" w:rsidRPr="00220205">
        <w:rPr>
          <w:rFonts w:asciiTheme="majorBidi" w:eastAsia="黑体" w:hAnsiTheme="majorBidi" w:cstheme="majorBidi"/>
        </w:rPr>
        <w:t>b</w:t>
      </w:r>
      <w:r w:rsidR="00EC443C"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提高妇女、特别是农村妇女和边远地区妇女、属于弱势群体的妇女和人权维护者对《公约》规定的权利以及《任择议定书》规定的在权利受到侵犯时提出主张的程序的认识；</w:t>
      </w:r>
    </w:p>
    <w:p w14:paraId="124F83A8" w14:textId="05EDDDA1" w:rsidR="009D37AF" w:rsidRPr="00220205" w:rsidRDefault="001848BA" w:rsidP="009D37AF">
      <w:pPr>
        <w:pStyle w:val="SingleTxt"/>
        <w:rPr>
          <w:rFonts w:asciiTheme="majorBidi" w:eastAsia="黑体" w:hAnsiTheme="majorBidi" w:cstheme="majorBidi"/>
        </w:rPr>
      </w:pPr>
      <w:r w:rsidRPr="00220205">
        <w:rPr>
          <w:rFonts w:asciiTheme="majorBidi" w:eastAsia="黑体" w:hAnsiTheme="majorBidi" w:cstheme="majorBidi"/>
        </w:rPr>
        <w:tab/>
      </w:r>
      <w:r w:rsidR="00EC443C" w:rsidRPr="00220205">
        <w:rPr>
          <w:rFonts w:asciiTheme="majorBidi" w:eastAsia="黑体" w:hAnsiTheme="majorBidi" w:cstheme="majorBidi"/>
        </w:rPr>
        <w:t>(</w:t>
      </w:r>
      <w:r w:rsidR="009D37AF" w:rsidRPr="00220205">
        <w:rPr>
          <w:rFonts w:asciiTheme="majorBidi" w:eastAsia="黑体" w:hAnsiTheme="majorBidi" w:cstheme="majorBidi"/>
        </w:rPr>
        <w:t>c</w:t>
      </w:r>
      <w:r w:rsidR="00EC443C"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将《公约》纳入联邦和地区立法框架，根据《公约》及其《任择议定书》和委员会的一般性建议，为联邦和地区各级司法人员、检察官、警察和其他执法人员制订和实施关于妇女权利和男女实质平等的系统能力建设方案。</w:t>
      </w:r>
    </w:p>
    <w:p w14:paraId="0F7A7470"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歧视妇女的定义和歧视性法律</w:t>
      </w:r>
    </w:p>
    <w:p w14:paraId="67D1AD33" w14:textId="77777777" w:rsidR="009D37AF" w:rsidRPr="00220205" w:rsidRDefault="009D37AF" w:rsidP="009D37AF">
      <w:pPr>
        <w:pStyle w:val="SingleTxt"/>
      </w:pPr>
      <w:r w:rsidRPr="00220205">
        <w:rPr>
          <w:rFonts w:hint="eastAsia"/>
        </w:rPr>
        <w:t>10.</w:t>
      </w:r>
      <w:r w:rsidRPr="00220205">
        <w:rPr>
          <w:rFonts w:hint="eastAsia"/>
        </w:rPr>
        <w:tab/>
      </w:r>
      <w:r w:rsidRPr="00220205">
        <w:rPr>
          <w:rFonts w:hint="eastAsia"/>
        </w:rPr>
        <w:t>委员会注意到，《行政犯罪法》第</w:t>
      </w:r>
      <w:r w:rsidRPr="00220205">
        <w:rPr>
          <w:rFonts w:hint="eastAsia"/>
        </w:rPr>
        <w:t>5.62</w:t>
      </w:r>
      <w:r w:rsidRPr="00220205">
        <w:rPr>
          <w:rFonts w:hint="eastAsia"/>
        </w:rPr>
        <w:t>条和《刑法》第</w:t>
      </w:r>
      <w:r w:rsidRPr="00220205">
        <w:rPr>
          <w:rFonts w:hint="eastAsia"/>
        </w:rPr>
        <w:t>136</w:t>
      </w:r>
      <w:r w:rsidRPr="00220205">
        <w:rPr>
          <w:rFonts w:hint="eastAsia"/>
        </w:rPr>
        <w:t>条禁止性别歧视。然而，委员会感到关切的是，没有采取措施通过全面的歧视定义，包括公共和私人领域的直接和间接歧视以及交叉形式歧视。</w:t>
      </w:r>
    </w:p>
    <w:p w14:paraId="71EE666D" w14:textId="6EB7C74F"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hint="eastAsia"/>
        </w:rPr>
        <w:t>11.</w:t>
      </w:r>
      <w:r w:rsidRPr="00220205">
        <w:rPr>
          <w:rFonts w:asciiTheme="majorBidi" w:eastAsia="黑体" w:hAnsiTheme="majorBidi" w:cstheme="majorBidi" w:hint="eastAsia"/>
        </w:rPr>
        <w:tab/>
      </w:r>
      <w:r w:rsidRPr="00220205">
        <w:rPr>
          <w:rFonts w:asciiTheme="majorBidi" w:eastAsia="黑体" w:hAnsiTheme="majorBidi" w:cstheme="majorBidi" w:hint="eastAsia"/>
        </w:rPr>
        <w:t>委员会重申其以往建议</w:t>
      </w:r>
      <w:r w:rsidR="00EC443C" w:rsidRPr="00220205">
        <w:rPr>
          <w:rFonts w:asciiTheme="majorBidi" w:eastAsia="黑体" w:hAnsiTheme="majorBidi" w:cstheme="majorBidi" w:hint="eastAsia"/>
        </w:rPr>
        <w:t>(</w:t>
      </w:r>
      <w:hyperlink r:id="rId27" w:history="1">
        <w:r w:rsidRPr="00220205">
          <w:rPr>
            <w:rStyle w:val="af4"/>
            <w:rFonts w:asciiTheme="majorBidi" w:eastAsia="黑体" w:hAnsiTheme="majorBidi" w:cstheme="majorBidi" w:hint="eastAsia"/>
          </w:rPr>
          <w:t>CEDAW/C/RUS/CO/8</w:t>
        </w:r>
      </w:hyperlink>
      <w:r w:rsidRPr="00220205">
        <w:rPr>
          <w:rFonts w:asciiTheme="majorBidi" w:eastAsia="黑体" w:hAnsiTheme="majorBidi" w:cstheme="majorBidi" w:hint="eastAsia"/>
        </w:rPr>
        <w:t>，第</w:t>
      </w:r>
      <w:r w:rsidRPr="00220205">
        <w:rPr>
          <w:rFonts w:asciiTheme="majorBidi" w:eastAsia="黑体" w:hAnsiTheme="majorBidi" w:cstheme="majorBidi" w:hint="eastAsia"/>
        </w:rPr>
        <w:t>10</w:t>
      </w:r>
      <w:r w:rsidRPr="00220205">
        <w:rPr>
          <w:rFonts w:asciiTheme="majorBidi" w:eastAsia="黑体" w:hAnsiTheme="majorBidi" w:cstheme="majorBidi" w:hint="eastAsia"/>
        </w:rPr>
        <w:t>段</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，缔约国根据《公约》第一和二条、委员会关于缔约国在《公约》第二条之下核心义务的第</w:t>
      </w:r>
      <w:r w:rsidRPr="00220205">
        <w:rPr>
          <w:rFonts w:asciiTheme="majorBidi" w:eastAsia="黑体" w:hAnsiTheme="majorBidi" w:cstheme="majorBidi" w:hint="eastAsia"/>
        </w:rPr>
        <w:t>28</w:t>
      </w:r>
      <w:r w:rsidRPr="00220205">
        <w:rPr>
          <w:rFonts w:asciiTheme="majorBidi" w:eastAsia="黑体" w:hAnsiTheme="majorBidi" w:cstheme="majorBidi" w:hint="eastAsia"/>
        </w:rPr>
        <w:t>号一般性建议</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2010</w:t>
      </w:r>
      <w:r w:rsidRPr="00220205">
        <w:rPr>
          <w:rFonts w:asciiTheme="majorBidi" w:eastAsia="黑体" w:hAnsiTheme="majorBidi" w:cstheme="majorBidi" w:hint="eastAsia"/>
        </w:rPr>
        <w:t>年</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以及可持续发展目标具体目标</w:t>
      </w:r>
      <w:r w:rsidRPr="00220205">
        <w:rPr>
          <w:rFonts w:asciiTheme="majorBidi" w:eastAsia="黑体" w:hAnsiTheme="majorBidi" w:cstheme="majorBidi" w:hint="eastAsia"/>
        </w:rPr>
        <w:t>5.1</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在全球消除对妇女和女童一切形式的歧视</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，在明确时限內通过全面的反歧视立法，以禁止歧视妇女，并涵盖公、私领域的直接和间接歧视以及交叉形式歧视。</w:t>
      </w:r>
    </w:p>
    <w:p w14:paraId="61DC48D3"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妇女诉诸司法</w:t>
      </w:r>
    </w:p>
    <w:p w14:paraId="5AE2AFC7" w14:textId="77777777" w:rsidR="009D37AF" w:rsidRPr="00220205" w:rsidRDefault="009D37AF" w:rsidP="009D37AF">
      <w:pPr>
        <w:pStyle w:val="SingleTxt"/>
      </w:pPr>
      <w:r w:rsidRPr="00220205">
        <w:rPr>
          <w:rFonts w:hint="eastAsia"/>
        </w:rPr>
        <w:t>12.</w:t>
      </w:r>
      <w:r w:rsidRPr="00220205">
        <w:rPr>
          <w:rFonts w:hint="eastAsia"/>
        </w:rPr>
        <w:tab/>
      </w:r>
      <w:r w:rsidRPr="00220205">
        <w:rPr>
          <w:rFonts w:hint="eastAsia"/>
        </w:rPr>
        <w:t>委员会注意到关于国家法律框架中的法律保障的信息。尽管如此，委员会仍关切地注意到：</w:t>
      </w:r>
    </w:p>
    <w:p w14:paraId="457E3910" w14:textId="6E8F8D32"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缺乏关于歧视妇女的法庭判例数和俄罗斯联邦人权高级专员收到的妇女投诉数量减少的信息</w:t>
      </w:r>
      <w:r w:rsidRPr="00220205">
        <w:rPr>
          <w:rFonts w:hint="eastAsia"/>
        </w:rPr>
        <w:t>(</w:t>
      </w:r>
      <w:r w:rsidR="009D37AF" w:rsidRPr="00220205">
        <w:rPr>
          <w:rFonts w:hint="eastAsia"/>
        </w:rPr>
        <w:t>2018</w:t>
      </w:r>
      <w:r w:rsidR="009D37AF" w:rsidRPr="00220205">
        <w:rPr>
          <w:rFonts w:hint="eastAsia"/>
        </w:rPr>
        <w:t>年约</w:t>
      </w:r>
      <w:r w:rsidR="009D37AF" w:rsidRPr="00220205">
        <w:rPr>
          <w:rFonts w:hint="eastAsia"/>
        </w:rPr>
        <w:t>400</w:t>
      </w:r>
      <w:r w:rsidR="009D37AF" w:rsidRPr="00220205">
        <w:rPr>
          <w:rFonts w:hint="eastAsia"/>
        </w:rPr>
        <w:t>宗</w:t>
      </w:r>
      <w:r w:rsidRPr="00220205">
        <w:rPr>
          <w:rFonts w:hint="eastAsia"/>
        </w:rPr>
        <w:t>)</w:t>
      </w:r>
      <w:r w:rsidR="009D37AF" w:rsidRPr="00220205">
        <w:rPr>
          <w:rFonts w:hint="eastAsia"/>
        </w:rPr>
        <w:t>；</w:t>
      </w:r>
    </w:p>
    <w:p w14:paraId="165FF780" w14:textId="792C2199"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妇女在诉诸司法方面面临的障碍，如法官、检察官、执法人员和律师对举报侵犯其权利行为的妇女、特别是属于弱势群体的妇女、尤其是农村地区妇女的司法偏见和歧视性陈规定型观念。</w:t>
      </w:r>
    </w:p>
    <w:p w14:paraId="7AA6B76C" w14:textId="1B6612C5"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13.</w:t>
      </w:r>
      <w:r w:rsidRPr="00220205">
        <w:rPr>
          <w:rFonts w:asciiTheme="majorBidi" w:eastAsia="黑体" w:hAnsiTheme="majorBidi" w:cstheme="majorBidi"/>
        </w:rPr>
        <w:tab/>
      </w:r>
      <w:r w:rsidRPr="00220205">
        <w:rPr>
          <w:rFonts w:asciiTheme="majorBidi" w:eastAsia="黑体" w:hAnsiTheme="majorBidi" w:cstheme="majorBidi"/>
        </w:rPr>
        <w:t>回顾其关于妇女诉诸司法的第</w:t>
      </w:r>
      <w:hyperlink r:id="rId28" w:history="1">
        <w:r w:rsidRPr="00220205">
          <w:rPr>
            <w:rStyle w:val="af4"/>
            <w:rFonts w:asciiTheme="majorBidi" w:eastAsia="黑体" w:hAnsiTheme="majorBidi" w:cstheme="majorBidi" w:hint="eastAsia"/>
          </w:rPr>
          <w:t>33</w:t>
        </w:r>
        <w:r w:rsidR="00EC443C" w:rsidRPr="00220205">
          <w:rPr>
            <w:rStyle w:val="af4"/>
            <w:rFonts w:asciiTheme="majorBidi" w:eastAsia="黑体" w:hAnsiTheme="majorBidi" w:cstheme="majorBidi" w:hint="eastAsia"/>
          </w:rPr>
          <w:t>(</w:t>
        </w:r>
        <w:r w:rsidRPr="00220205">
          <w:rPr>
            <w:rStyle w:val="af4"/>
            <w:rFonts w:asciiTheme="majorBidi" w:eastAsia="黑体" w:hAnsiTheme="majorBidi" w:cstheme="majorBidi" w:hint="eastAsia"/>
          </w:rPr>
          <w:t>2015</w:t>
        </w:r>
        <w:r w:rsidR="00EC443C" w:rsidRPr="00220205">
          <w:rPr>
            <w:rStyle w:val="af4"/>
            <w:rFonts w:asciiTheme="majorBidi" w:eastAsia="黑体" w:hAnsiTheme="majorBidi" w:cstheme="majorBidi" w:hint="eastAsia"/>
          </w:rPr>
          <w:t>)</w:t>
        </w:r>
      </w:hyperlink>
      <w:r w:rsidRPr="00220205">
        <w:rPr>
          <w:rFonts w:asciiTheme="majorBidi" w:eastAsia="黑体" w:hAnsiTheme="majorBidi" w:cstheme="majorBidi"/>
        </w:rPr>
        <w:t>号一般性建议，委员会建议缔约国：</w:t>
      </w:r>
    </w:p>
    <w:p w14:paraId="68D7A6D7" w14:textId="483A3376"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在联邦和地区两级为妇女制订全面的法律援助计划，提供可持续和充足的资源，包括程序上的照顾，特别是针对农村妇女和属于弱势群体的妇女，如土著和部落妇女、属于少数群体的妇女、被拘留妇女、记者和残疾妇女；</w:t>
      </w:r>
    </w:p>
    <w:p w14:paraId="342862A5" w14:textId="388EBB81"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通过提高公众的认识，消除对侵犯其权利行为提出投诉的妇女和女童的污名化，并传播关于妇女在其权利受到侵犯而提出主张时寻求补救办法的信息，特别是在农村和边远地区；</w:t>
      </w:r>
    </w:p>
    <w:p w14:paraId="0C5D13EF" w14:textId="075F7000"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为法官、检察官、律师、警察和其他执法人员提供系统和强制性的妇女权利和性别平等方面的能力建设，并创造一个有利环境，让妇女在与司法和执法当局的互动中可以放心地举报其权利受到侵犯的行为，不必担心再次受害。</w:t>
      </w:r>
    </w:p>
    <w:p w14:paraId="69D26FF1"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提高妇女地位国家机构</w:t>
      </w:r>
    </w:p>
    <w:p w14:paraId="491D72A0" w14:textId="77777777" w:rsidR="009D37AF" w:rsidRPr="00220205" w:rsidRDefault="009D37AF" w:rsidP="009D37AF">
      <w:pPr>
        <w:pStyle w:val="SingleTxt"/>
      </w:pPr>
      <w:r w:rsidRPr="00220205">
        <w:rPr>
          <w:rFonts w:hint="eastAsia"/>
        </w:rPr>
        <w:t>14.</w:t>
      </w:r>
      <w:r w:rsidRPr="00220205">
        <w:rPr>
          <w:rFonts w:hint="eastAsia"/>
        </w:rPr>
        <w:tab/>
      </w:r>
      <w:r w:rsidRPr="00220205">
        <w:rPr>
          <w:rFonts w:hint="eastAsia"/>
        </w:rPr>
        <w:t>委员会欢迎缔约国通过《</w:t>
      </w:r>
      <w:r w:rsidRPr="00220205">
        <w:rPr>
          <w:rFonts w:hint="eastAsia"/>
        </w:rPr>
        <w:t>2017-2022</w:t>
      </w:r>
      <w:r w:rsidRPr="00220205">
        <w:rPr>
          <w:rFonts w:hint="eastAsia"/>
        </w:rPr>
        <w:t>年国家妇女战略》和相关行动计划，并在政府内部设立由副总理、联邦委员会和国家杜马成员、地区高级官员和民间社会代表组成的妇女权利协调委员会，以执行《国家战略》。然而，委员会关切地注意到：</w:t>
      </w:r>
    </w:p>
    <w:p w14:paraId="09C34A8E" w14:textId="2206C452"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缺乏关于《国家战略》在区域和地方两级执行情况的信息，也没有与这种执行有关的监测和影响评估机制；</w:t>
      </w:r>
    </w:p>
    <w:p w14:paraId="240FE8AD" w14:textId="1D6330DB"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《国家战略》及其行动计划中缺乏性别反应预算编制；</w:t>
      </w:r>
    </w:p>
    <w:p w14:paraId="115E0C71" w14:textId="747E2AB9" w:rsidR="009D37AF" w:rsidRPr="00220205" w:rsidRDefault="00EC443C" w:rsidP="009D37AF">
      <w:pPr>
        <w:pStyle w:val="SingleTx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缔约国迟迟未通过性别平等法案，且缺乏专门负责性别平等政策和执行《公约》的单独政府机制。</w:t>
      </w:r>
    </w:p>
    <w:p w14:paraId="60100B7D"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15.</w:t>
      </w:r>
      <w:r w:rsidRPr="00220205">
        <w:rPr>
          <w:rFonts w:asciiTheme="majorBidi" w:eastAsia="黑体" w:hAnsiTheme="majorBidi" w:cstheme="majorBidi"/>
        </w:rPr>
        <w:tab/>
      </w:r>
      <w:r w:rsidRPr="00220205">
        <w:rPr>
          <w:rFonts w:asciiTheme="majorBidi" w:eastAsia="黑体" w:hAnsiTheme="majorBidi" w:cstheme="majorBidi"/>
        </w:rPr>
        <w:t>委员会建议缔约国：</w:t>
      </w:r>
    </w:p>
    <w:p w14:paraId="62959C57" w14:textId="76735DE1"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在《</w:t>
      </w:r>
      <w:r w:rsidR="009D37AF" w:rsidRPr="00220205">
        <w:rPr>
          <w:rFonts w:asciiTheme="majorBidi" w:eastAsia="黑体" w:hAnsiTheme="majorBidi" w:cstheme="majorBidi"/>
        </w:rPr>
        <w:t>2017-2022</w:t>
      </w:r>
      <w:r w:rsidR="009D37AF" w:rsidRPr="00220205">
        <w:rPr>
          <w:rFonts w:asciiTheme="majorBidi" w:eastAsia="黑体" w:hAnsiTheme="majorBidi" w:cstheme="majorBidi"/>
        </w:rPr>
        <w:t>年国家妇女战略》中纳入注重成果的办法，包括具体的指标和目标，并在民间社会组织的有效参与下，推行国家战略的监测机制和定期影响评估，以</w:t>
      </w:r>
      <w:r w:rsidR="001E5CA1" w:rsidRPr="008B46E4">
        <w:rPr>
          <w:rFonts w:asciiTheme="majorBidi" w:eastAsia="黑体" w:hAnsiTheme="majorBidi" w:cstheme="majorBidi" w:hint="eastAsia"/>
        </w:rPr>
        <w:t>评价</w:t>
      </w:r>
      <w:r w:rsidR="009D37AF" w:rsidRPr="00220205">
        <w:rPr>
          <w:rFonts w:asciiTheme="majorBidi" w:eastAsia="黑体" w:hAnsiTheme="majorBidi" w:cstheme="majorBidi"/>
        </w:rPr>
        <w:t>其在联邦和地区两级的效力；</w:t>
      </w:r>
    </w:p>
    <w:p w14:paraId="209B9EF5" w14:textId="3A1B6CEC"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采用性别预算编制，提供特别预算拨款，以便在缔约国全国执行提高妇女地位的政策、战略和方案；</w:t>
      </w:r>
    </w:p>
    <w:p w14:paraId="0D2DDF52" w14:textId="14515462"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加快通过性别平等法案，设立一个妇女权利中央机构，为该机构提供明确的任务授权、充足和可持续的财政资源和必要的技术能力，使其能够充分实施促进性别平等和提高妇女地位的方案和项目。</w:t>
      </w:r>
    </w:p>
    <w:p w14:paraId="33DCF6C0"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促进和保护人权的国家机构</w:t>
      </w:r>
    </w:p>
    <w:p w14:paraId="3EF2F2CD" w14:textId="77777777" w:rsidR="009D37AF" w:rsidRPr="00220205" w:rsidRDefault="009D37AF" w:rsidP="009D37AF">
      <w:pPr>
        <w:pStyle w:val="SingleTxt"/>
      </w:pPr>
      <w:r w:rsidRPr="00220205">
        <w:rPr>
          <w:rFonts w:hint="eastAsia"/>
          <w:spacing w:val="-2"/>
        </w:rPr>
        <w:t>16.</w:t>
      </w:r>
      <w:r w:rsidRPr="00220205">
        <w:rPr>
          <w:rFonts w:hint="eastAsia"/>
          <w:spacing w:val="-2"/>
        </w:rPr>
        <w:tab/>
      </w:r>
      <w:r w:rsidRPr="00220205">
        <w:rPr>
          <w:rFonts w:hint="eastAsia"/>
          <w:spacing w:val="-2"/>
        </w:rPr>
        <w:t>委员会赞赏地注意到，俄罗斯联邦人权高级专员办公室设立了一个保护妇女、</w:t>
      </w:r>
      <w:r w:rsidRPr="00220205">
        <w:rPr>
          <w:rFonts w:hint="eastAsia"/>
        </w:rPr>
        <w:t>家庭和儿童权利的单独单位，并设立地区法律援助咨询所，由地区人权专员对偏远和农村地区妇女开展外联活动。委员会注意到一项有关加强俄罗斯联邦人权高级专员的联邦法草案的审议情况。然而，委员会对甄选和任命程序、高级专员的任务授权有限以及与民间社会组织、包括妇女组织和妇女人权维护者的接触不力表示关切。</w:t>
      </w:r>
    </w:p>
    <w:p w14:paraId="09596E27" w14:textId="2EBC25A3"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hint="eastAsia"/>
        </w:rPr>
        <w:t>17.</w:t>
      </w:r>
      <w:r w:rsidRPr="00220205">
        <w:rPr>
          <w:rFonts w:asciiTheme="majorBidi" w:eastAsia="黑体" w:hAnsiTheme="majorBidi" w:cstheme="majorBidi" w:hint="eastAsia"/>
        </w:rPr>
        <w:tab/>
      </w:r>
      <w:r w:rsidRPr="00220205">
        <w:rPr>
          <w:rFonts w:asciiTheme="majorBidi" w:eastAsia="黑体" w:hAnsiTheme="majorBidi" w:cstheme="majorBidi" w:hint="eastAsia"/>
        </w:rPr>
        <w:t>委员会建议缔约国加快通过关于俄罗斯联邦人权高级专员的任务和活动的联邦法草案，根据《关于促进和保护人权的国家机构的地位的原则》</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《巴黎原则》</w:t>
      </w:r>
      <w:r w:rsidR="00EC443C" w:rsidRPr="00220205">
        <w:rPr>
          <w:rFonts w:asciiTheme="majorBidi" w:eastAsia="黑体" w:hAnsiTheme="majorBidi" w:cstheme="majorBidi" w:hint="eastAsia"/>
        </w:rPr>
        <w:t>)</w:t>
      </w:r>
      <w:r w:rsidRPr="00220205">
        <w:rPr>
          <w:rFonts w:asciiTheme="majorBidi" w:eastAsia="黑体" w:hAnsiTheme="majorBidi" w:cstheme="majorBidi" w:hint="eastAsia"/>
        </w:rPr>
        <w:t>确保其独立性，并扩大其任务范围，以涵盖处理因私营实体的行为和</w:t>
      </w:r>
      <w:r w:rsidRPr="00470BBB">
        <w:rPr>
          <w:rFonts w:asciiTheme="majorBidi" w:eastAsia="黑体" w:hAnsiTheme="majorBidi" w:cstheme="majorBidi" w:hint="eastAsia"/>
        </w:rPr>
        <w:t>不行为</w:t>
      </w:r>
      <w:r w:rsidRPr="00220205">
        <w:rPr>
          <w:rFonts w:asciiTheme="majorBidi" w:eastAsia="黑体" w:hAnsiTheme="majorBidi" w:cstheme="majorBidi" w:hint="eastAsia"/>
        </w:rPr>
        <w:t>而造成的侵犯人权行为，特别是侵害妇女的行为，监测其建议得到落实的程度，公布其报告、研究报告和新闻稿，加强其与包括妇女组织和妇女人权维护者在内的民间社会组织的关系与合作，并根据国家人权机构全球联盟的建议监测《公约》的执行情况。委员会还建议缔约国扩大地区人权专员开展的活动，并前往偏远和农村地区。</w:t>
      </w:r>
    </w:p>
    <w:p w14:paraId="46E3932D"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非政府组织和妇女人权维护者</w:t>
      </w:r>
    </w:p>
    <w:p w14:paraId="23920A5A" w14:textId="3C6FCD3B" w:rsidR="009D37AF" w:rsidRPr="00220205" w:rsidRDefault="009D37AF" w:rsidP="009D37AF">
      <w:pPr>
        <w:pStyle w:val="SingleTxt"/>
      </w:pPr>
      <w:r w:rsidRPr="00220205">
        <w:rPr>
          <w:rFonts w:hint="eastAsia"/>
        </w:rPr>
        <w:t>18.</w:t>
      </w:r>
      <w:r w:rsidRPr="00220205">
        <w:rPr>
          <w:rFonts w:hint="eastAsia"/>
        </w:rPr>
        <w:tab/>
      </w:r>
      <w:r w:rsidRPr="00220205">
        <w:rPr>
          <w:rFonts w:hint="eastAsia"/>
        </w:rPr>
        <w:t>委员会关切地注意到，根据关于非商业组织的《第</w:t>
      </w:r>
      <w:r w:rsidRPr="00220205">
        <w:rPr>
          <w:rFonts w:hint="eastAsia"/>
        </w:rPr>
        <w:t>121-FZ</w:t>
      </w:r>
      <w:r w:rsidRPr="00220205">
        <w:rPr>
          <w:rFonts w:hint="eastAsia"/>
        </w:rPr>
        <w:t>号联邦法》，非政府组织的活动受到限制，一些从事妇女权利和性别平等工作的非政府组织被暂停或关闭，理由是它们接受外国资金并从事</w:t>
      </w:r>
      <w:r w:rsidR="007D4F5C">
        <w:rPr>
          <w:rFonts w:hint="eastAsia"/>
        </w:rPr>
        <w:t>“</w:t>
      </w:r>
      <w:r w:rsidRPr="00220205">
        <w:rPr>
          <w:rFonts w:hint="eastAsia"/>
        </w:rPr>
        <w:t>政治活动</w:t>
      </w:r>
      <w:r w:rsidR="007D4F5C">
        <w:rPr>
          <w:rFonts w:hint="eastAsia"/>
        </w:rPr>
        <w:t>”</w:t>
      </w:r>
      <w:r w:rsidRPr="00220205">
        <w:rPr>
          <w:rFonts w:hint="eastAsia"/>
        </w:rPr>
        <w:t>，属于</w:t>
      </w:r>
      <w:r w:rsidR="007D4F5C">
        <w:rPr>
          <w:rFonts w:hint="eastAsia"/>
        </w:rPr>
        <w:t>“</w:t>
      </w:r>
      <w:r w:rsidRPr="00220205">
        <w:rPr>
          <w:rFonts w:hint="eastAsia"/>
        </w:rPr>
        <w:t>外国代理人</w:t>
      </w:r>
      <w:r w:rsidR="007D4F5C">
        <w:rPr>
          <w:rFonts w:hint="eastAsia"/>
        </w:rPr>
        <w:t>”</w:t>
      </w:r>
      <w:r w:rsidRPr="00220205">
        <w:rPr>
          <w:rFonts w:hint="eastAsia"/>
        </w:rPr>
        <w:t>。委员会又关切地注意到，因此，许多被贴上“外国代理人”标签的组织被迫减少或停止向性别暴力受害者提供支持。委员会还对有关执法人员骚扰、威胁和攻击妇女人权维护者和妇女环境和土著活动家的报告表示关切。</w:t>
      </w:r>
    </w:p>
    <w:p w14:paraId="34A3F2D7" w14:textId="35EAC6CA"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19.</w:t>
      </w:r>
      <w:r w:rsidRPr="00220205">
        <w:rPr>
          <w:rFonts w:asciiTheme="majorBidi" w:eastAsia="黑体" w:hAnsiTheme="majorBidi" w:cstheme="majorBidi"/>
        </w:rPr>
        <w:tab/>
      </w:r>
      <w:r w:rsidRPr="00220205">
        <w:rPr>
          <w:rFonts w:asciiTheme="majorBidi" w:eastAsia="黑体" w:hAnsiTheme="majorBidi" w:cstheme="majorBidi"/>
        </w:rPr>
        <w:t>委员会重申其以往建议</w:t>
      </w:r>
      <w:r w:rsidR="00EC443C" w:rsidRPr="00220205">
        <w:rPr>
          <w:rFonts w:asciiTheme="majorBidi" w:eastAsia="黑体" w:hAnsiTheme="majorBidi" w:cstheme="majorBidi"/>
        </w:rPr>
        <w:t>(</w:t>
      </w:r>
      <w:hyperlink r:id="rId29" w:history="1">
        <w:r w:rsidRPr="00220205">
          <w:rPr>
            <w:rStyle w:val="af4"/>
            <w:rFonts w:asciiTheme="majorBidi" w:eastAsia="黑体" w:hAnsiTheme="majorBidi" w:cstheme="majorBidi" w:hint="eastAsia"/>
          </w:rPr>
          <w:t>CEDAW/C/RUS/CO/8</w:t>
        </w:r>
      </w:hyperlink>
      <w:r w:rsidRPr="00220205">
        <w:rPr>
          <w:rFonts w:asciiTheme="majorBidi" w:eastAsia="黑体" w:hAnsiTheme="majorBidi" w:cstheme="majorBidi"/>
        </w:rPr>
        <w:t>，第</w:t>
      </w:r>
      <w:r w:rsidRPr="00220205">
        <w:rPr>
          <w:rFonts w:asciiTheme="majorBidi" w:eastAsia="黑体" w:hAnsiTheme="majorBidi" w:cstheme="majorBidi"/>
        </w:rPr>
        <w:t>16</w:t>
      </w:r>
      <w:r w:rsidRPr="00220205">
        <w:rPr>
          <w:rFonts w:asciiTheme="majorBidi" w:eastAsia="黑体" w:hAnsiTheme="majorBidi" w:cstheme="majorBidi"/>
        </w:rPr>
        <w:t>段</w:t>
      </w:r>
      <w:r w:rsidR="00EC443C" w:rsidRPr="00220205">
        <w:rPr>
          <w:rFonts w:asciiTheme="majorBidi" w:eastAsia="黑体" w:hAnsiTheme="majorBidi" w:cstheme="majorBidi"/>
        </w:rPr>
        <w:t>)</w:t>
      </w:r>
      <w:r w:rsidRPr="00220205">
        <w:rPr>
          <w:rFonts w:asciiTheme="majorBidi" w:eastAsia="黑体" w:hAnsiTheme="majorBidi" w:cstheme="majorBidi"/>
        </w:rPr>
        <w:t>，即缔约国审查要求接受外国资金的非商业组织登记为</w:t>
      </w:r>
      <w:r w:rsidRPr="008B46E4">
        <w:rPr>
          <w:rFonts w:asciiTheme="majorEastAsia" w:eastAsiaTheme="majorEastAsia" w:hAnsiTheme="majorEastAsia" w:cstheme="majorBidi"/>
        </w:rPr>
        <w:t>“</w:t>
      </w:r>
      <w:r w:rsidRPr="00220205">
        <w:rPr>
          <w:rFonts w:asciiTheme="majorBidi" w:eastAsia="黑体" w:hAnsiTheme="majorBidi" w:cstheme="majorBidi"/>
        </w:rPr>
        <w:t>外国代理人</w:t>
      </w:r>
      <w:r w:rsidRPr="008B46E4">
        <w:rPr>
          <w:rFonts w:asciiTheme="majorEastAsia" w:eastAsiaTheme="majorEastAsia" w:hAnsiTheme="majorEastAsia" w:cstheme="majorBidi"/>
        </w:rPr>
        <w:t>”</w:t>
      </w:r>
      <w:r w:rsidRPr="00220205">
        <w:rPr>
          <w:rFonts w:asciiTheme="majorBidi" w:eastAsia="黑体" w:hAnsiTheme="majorBidi" w:cstheme="majorBidi"/>
        </w:rPr>
        <w:t>的立法，并确保为从事妇女权利和性别平等工作的妇女协会和非政府组织提供可自由运作和筹资的环境。委员会又建议缔约国确保充分尊重</w:t>
      </w:r>
      <w:r w:rsidRPr="008B46E4">
        <w:rPr>
          <w:rFonts w:asciiTheme="majorBidi" w:eastAsia="黑体" w:hAnsiTheme="majorBidi" w:cstheme="majorBidi" w:hint="eastAsia"/>
        </w:rPr>
        <w:t>妇女</w:t>
      </w:r>
      <w:r w:rsidRPr="00220205">
        <w:rPr>
          <w:rFonts w:asciiTheme="majorBidi" w:eastAsia="黑体" w:hAnsiTheme="majorBidi" w:cstheme="majorBidi"/>
        </w:rPr>
        <w:t>人权维护者表达自由、和平集会和结社的权利，不对她们进行任何报复，确保她们能够有效诉诸司法，并受到保护，免遭骚扰、恐吓、报复和暴力侵害。</w:t>
      </w:r>
    </w:p>
    <w:p w14:paraId="10A7FB46"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暂行特别措施</w:t>
      </w:r>
    </w:p>
    <w:p w14:paraId="175F65C1" w14:textId="77777777" w:rsidR="009D37AF" w:rsidRPr="00220205" w:rsidRDefault="009D37AF" w:rsidP="009D37AF">
      <w:pPr>
        <w:pStyle w:val="SingleTxt"/>
      </w:pPr>
      <w:r w:rsidRPr="00220205">
        <w:rPr>
          <w:rFonts w:hint="eastAsia"/>
        </w:rPr>
        <w:t>20.</w:t>
      </w:r>
      <w:r w:rsidRPr="00220205">
        <w:rPr>
          <w:rFonts w:hint="eastAsia"/>
        </w:rPr>
        <w:tab/>
      </w:r>
      <w:r w:rsidRPr="00220205">
        <w:rPr>
          <w:rFonts w:hint="eastAsia"/>
        </w:rPr>
        <w:t>委员会关切地注意到，缔约国内部对暂行特别措施的非歧视性质和重要性认识有限，这些措施旨在加速实现公共或私营部门的男女实质平等，包括法定配额，特别是针对农村妇女以及面临交叉形式歧视的妇女和女童，如残疾妇女、属于少数群体的妇女以及土著和部落妇女。</w:t>
      </w:r>
    </w:p>
    <w:p w14:paraId="41CF4EDE" w14:textId="7C4D0F89"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21.</w:t>
      </w:r>
      <w:r w:rsidRPr="00220205">
        <w:rPr>
          <w:rFonts w:asciiTheme="majorBidi" w:eastAsia="黑体" w:hAnsiTheme="majorBidi" w:cstheme="majorBidi"/>
        </w:rPr>
        <w:tab/>
      </w:r>
      <w:r w:rsidRPr="00220205">
        <w:rPr>
          <w:rFonts w:asciiTheme="majorBidi" w:eastAsia="黑体" w:hAnsiTheme="majorBidi" w:cstheme="majorBidi"/>
        </w:rPr>
        <w:t>委员会建议缔约国根据《公约》第四条第</w:t>
      </w:r>
      <w:r w:rsidRPr="00220205">
        <w:rPr>
          <w:rFonts w:asciiTheme="majorBidi" w:eastAsia="黑体" w:hAnsiTheme="majorBidi" w:cstheme="majorBidi"/>
        </w:rPr>
        <w:t>1</w:t>
      </w:r>
      <w:r w:rsidRPr="00220205">
        <w:rPr>
          <w:rFonts w:asciiTheme="majorBidi" w:eastAsia="黑体" w:hAnsiTheme="majorBidi" w:cstheme="majorBidi"/>
        </w:rPr>
        <w:t>款及其关于暂行特别措施的第</w:t>
      </w:r>
      <w:r w:rsidRPr="00220205">
        <w:rPr>
          <w:rFonts w:asciiTheme="majorBidi" w:eastAsia="黑体" w:hAnsiTheme="majorBidi" w:cstheme="majorBidi"/>
        </w:rPr>
        <w:t>25</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2004</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w:t>
      </w:r>
    </w:p>
    <w:p w14:paraId="49116580" w14:textId="4A28899F"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通过并执行暂行特别措施，并制定有时限的目标，以便在包括政治和公共生活及就业等妇女仍处于不利地位或代表性不足的所有领域，加快实现男女实质平等；</w:t>
      </w:r>
    </w:p>
    <w:p w14:paraId="3B6FCAF3" w14:textId="10346A36"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spacing w:val="4"/>
        </w:rPr>
        <w:tab/>
        <w:t>(</w:t>
      </w:r>
      <w:r w:rsidR="009D37AF" w:rsidRPr="00220205">
        <w:rPr>
          <w:rFonts w:asciiTheme="majorBidi" w:eastAsia="黑体" w:hAnsiTheme="majorBidi" w:cstheme="majorBidi"/>
          <w:spacing w:val="4"/>
        </w:rPr>
        <w:t>b</w:t>
      </w:r>
      <w:r w:rsidRPr="00220205">
        <w:rPr>
          <w:rFonts w:asciiTheme="majorBidi" w:eastAsia="黑体" w:hAnsiTheme="majorBidi" w:cstheme="majorBidi"/>
          <w:spacing w:val="4"/>
        </w:rPr>
        <w:t>)</w:t>
      </w:r>
      <w:r w:rsidR="009D37AF" w:rsidRPr="00220205">
        <w:rPr>
          <w:rFonts w:asciiTheme="majorBidi" w:eastAsia="黑体" w:hAnsiTheme="majorBidi" w:cstheme="majorBidi"/>
          <w:spacing w:val="4"/>
        </w:rPr>
        <w:tab/>
      </w:r>
      <w:r w:rsidR="009D37AF" w:rsidRPr="00220205">
        <w:rPr>
          <w:rFonts w:asciiTheme="majorBidi" w:eastAsia="黑体" w:hAnsiTheme="majorBidi" w:cstheme="majorBidi"/>
          <w:spacing w:val="4"/>
        </w:rPr>
        <w:t>在联邦和地区两级，针对立法者、决策者、其他公职人员以及公共和私营部门雇主开展有关暂行特别措施的非歧视性质和重要性的能力建设方案，以便在《公约</w:t>
      </w:r>
      <w:r w:rsidR="009D37AF" w:rsidRPr="00220205">
        <w:rPr>
          <w:rFonts w:asciiTheme="majorBidi" w:eastAsia="黑体" w:hAnsiTheme="majorBidi" w:cstheme="majorBidi"/>
        </w:rPr>
        <w:t>》涵盖的妇女任职人数不足或处于不利地位的所有领域实现男女实质平等。</w:t>
      </w:r>
    </w:p>
    <w:p w14:paraId="4AC991E3"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歧视性陈规定型观念</w:t>
      </w:r>
    </w:p>
    <w:p w14:paraId="31EE817D" w14:textId="77777777" w:rsidR="009D37AF" w:rsidRPr="00220205" w:rsidRDefault="009D37AF" w:rsidP="009D37AF">
      <w:pPr>
        <w:pStyle w:val="SingleTxt"/>
      </w:pPr>
      <w:r w:rsidRPr="00220205">
        <w:rPr>
          <w:rFonts w:hint="eastAsia"/>
        </w:rPr>
        <w:t>22.</w:t>
      </w:r>
      <w:r w:rsidRPr="00220205">
        <w:rPr>
          <w:rFonts w:hint="eastAsia"/>
        </w:rPr>
        <w:tab/>
      </w:r>
      <w:r w:rsidRPr="00220205">
        <w:rPr>
          <w:rFonts w:hint="eastAsia"/>
        </w:rPr>
        <w:t>委员会注意到，缔约国实施了一些项目，在媒体上突出宣传妇女在生活各个领域取得成功的事迹。然而，委员会关切地注意到：</w:t>
      </w:r>
    </w:p>
    <w:p w14:paraId="25EA71F4" w14:textId="45DB5E1A"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在男女在家庭和社会中的角色和责任方面，缔约国持续存在重男轻女的态度和歧视性的陈规定型观念，认为妇女主要是母亲和照料者，只注重传统的家庭价值观，这继续阻碍在推进性别平等方面取得进展；</w:t>
      </w:r>
    </w:p>
    <w:p w14:paraId="2E225371" w14:textId="0BB5E60A"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缺乏一项全面的战略来消除歧视性性别定型观念和重男轻女态度，特别是在司法机构中；</w:t>
      </w:r>
    </w:p>
    <w:p w14:paraId="75E7D98F" w14:textId="5C46B1E6" w:rsidR="009D37AF" w:rsidRPr="00220205" w:rsidRDefault="00EC443C" w:rsidP="009D37AF">
      <w:pPr>
        <w:pStyle w:val="SingleTx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缺乏监管机制来处理媒体对妇女的陈规定型观念和歧视性形象，特别是在对待女同性恋、女双性恋、女跨性别者和间性者方面。</w:t>
      </w:r>
    </w:p>
    <w:p w14:paraId="5A92360A" w14:textId="0AD90835" w:rsidR="009D37AF" w:rsidRPr="00220205" w:rsidRDefault="009D37AF" w:rsidP="009D37AF">
      <w:pPr>
        <w:pStyle w:val="SingleTxt"/>
        <w:rPr>
          <w:rFonts w:asciiTheme="majorBidi" w:eastAsia="黑体" w:hAnsiTheme="majorBidi" w:cstheme="majorBidi"/>
          <w:spacing w:val="4"/>
        </w:rPr>
      </w:pPr>
      <w:r w:rsidRPr="00220205">
        <w:rPr>
          <w:rFonts w:asciiTheme="majorBidi" w:eastAsia="黑体" w:hAnsiTheme="majorBidi" w:cstheme="majorBidi"/>
          <w:spacing w:val="4"/>
        </w:rPr>
        <w:t>23.</w:t>
      </w:r>
      <w:r w:rsidRPr="00220205">
        <w:rPr>
          <w:rFonts w:asciiTheme="majorBidi" w:eastAsia="黑体" w:hAnsiTheme="majorBidi" w:cstheme="majorBidi"/>
          <w:spacing w:val="4"/>
        </w:rPr>
        <w:tab/>
      </w:r>
      <w:r w:rsidRPr="00220205">
        <w:rPr>
          <w:rFonts w:asciiTheme="majorBidi" w:eastAsia="黑体" w:hAnsiTheme="majorBidi" w:cstheme="majorBidi"/>
          <w:spacing w:val="4"/>
        </w:rPr>
        <w:t>委员会回顾其以往结论性意见</w:t>
      </w:r>
      <w:r w:rsidR="00EC443C" w:rsidRPr="00220205">
        <w:rPr>
          <w:rFonts w:asciiTheme="majorBidi" w:eastAsia="黑体" w:hAnsiTheme="majorBidi" w:cstheme="majorBidi"/>
          <w:spacing w:val="4"/>
        </w:rPr>
        <w:t>(</w:t>
      </w:r>
      <w:hyperlink r:id="rId30" w:history="1">
        <w:r w:rsidRPr="00220205">
          <w:rPr>
            <w:rStyle w:val="af4"/>
            <w:rFonts w:asciiTheme="majorBidi" w:eastAsia="黑体" w:hAnsiTheme="majorBidi" w:cstheme="majorBidi" w:hint="eastAsia"/>
            <w:spacing w:val="4"/>
          </w:rPr>
          <w:t>CEDAW/C/RUS/CO/8</w:t>
        </w:r>
      </w:hyperlink>
      <w:r w:rsidRPr="00220205">
        <w:rPr>
          <w:rFonts w:asciiTheme="majorBidi" w:eastAsia="黑体" w:hAnsiTheme="majorBidi" w:cstheme="majorBidi"/>
          <w:spacing w:val="4"/>
        </w:rPr>
        <w:t>，第</w:t>
      </w:r>
      <w:r w:rsidRPr="00220205">
        <w:rPr>
          <w:rFonts w:asciiTheme="majorBidi" w:eastAsia="黑体" w:hAnsiTheme="majorBidi" w:cstheme="majorBidi"/>
          <w:spacing w:val="4"/>
        </w:rPr>
        <w:t>20</w:t>
      </w:r>
      <w:r w:rsidRPr="00220205">
        <w:rPr>
          <w:rFonts w:asciiTheme="majorBidi" w:eastAsia="黑体" w:hAnsiTheme="majorBidi" w:cstheme="majorBidi"/>
          <w:spacing w:val="4"/>
        </w:rPr>
        <w:t>段</w:t>
      </w:r>
      <w:r w:rsidR="00EC443C" w:rsidRPr="00220205">
        <w:rPr>
          <w:rFonts w:asciiTheme="majorBidi" w:eastAsia="黑体" w:hAnsiTheme="majorBidi" w:cstheme="majorBidi"/>
          <w:spacing w:val="4"/>
        </w:rPr>
        <w:t>)</w:t>
      </w:r>
      <w:r w:rsidRPr="00220205">
        <w:rPr>
          <w:rFonts w:asciiTheme="majorBidi" w:eastAsia="黑体" w:hAnsiTheme="majorBidi" w:cstheme="majorBidi"/>
          <w:spacing w:val="4"/>
        </w:rPr>
        <w:t>并建议缔约国：</w:t>
      </w:r>
    </w:p>
    <w:p w14:paraId="362FF779" w14:textId="1F239B19"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通过一项适用于全社会各个阶层男女的全面战略</w:t>
      </w:r>
      <w:r w:rsidRPr="00220205">
        <w:rPr>
          <w:rFonts w:asciiTheme="majorBidi" w:eastAsia="黑体" w:hAnsiTheme="majorBidi" w:cstheme="majorBidi"/>
        </w:rPr>
        <w:t>(</w:t>
      </w:r>
      <w:r w:rsidR="009D37AF" w:rsidRPr="00220205">
        <w:rPr>
          <w:rFonts w:asciiTheme="majorBidi" w:eastAsia="黑体" w:hAnsiTheme="majorBidi" w:cstheme="majorBidi"/>
        </w:rPr>
        <w:t>包含积极和持续的措施</w:t>
      </w:r>
      <w:r w:rsidRPr="00220205">
        <w:rPr>
          <w:rFonts w:asciiTheme="majorBidi" w:eastAsia="黑体" w:hAnsiTheme="majorBidi" w:cstheme="majorBidi"/>
        </w:rPr>
        <w:t>)</w:t>
      </w:r>
      <w:r w:rsidR="009D37AF" w:rsidRPr="00220205">
        <w:rPr>
          <w:rFonts w:asciiTheme="majorBidi" w:eastAsia="黑体" w:hAnsiTheme="majorBidi" w:cstheme="majorBidi"/>
        </w:rPr>
        <w:t>，并建立其执行监测机制，以消除男女在家庭和社会中的角色和责任方面的重男轻女态度和歧视性陈规定型观念；</w:t>
      </w:r>
    </w:p>
    <w:p w14:paraId="6935AEA0" w14:textId="3401E00E"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加强努力，提高媒体对消除性别陈规定型观念的必要性和将妇女视为积极变革推动者正面形象的重要性的认识，并对法官和执法机构开展能力建设方案；</w:t>
      </w:r>
    </w:p>
    <w:p w14:paraId="4B792FE1" w14:textId="46FD47FC" w:rsidR="009D37AF" w:rsidRPr="00220205" w:rsidRDefault="00EC443C" w:rsidP="009D37AF">
      <w:pPr>
        <w:pStyle w:val="SingleTxt"/>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处理在公共话语、媒体和互联网上使用厌恶女性的语言、针对女同性恋、女双性恋、女跨性别者和间性者的仇恨言论以及有关妇女的性别歧视形象的情况。</w:t>
      </w:r>
    </w:p>
    <w:p w14:paraId="032E98F8"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对妇女的性别暴力</w:t>
      </w:r>
    </w:p>
    <w:p w14:paraId="2DAF077C" w14:textId="77777777" w:rsidR="009D37AF" w:rsidRPr="00220205" w:rsidRDefault="009D37AF" w:rsidP="009D37AF">
      <w:pPr>
        <w:pStyle w:val="SingleTxt"/>
      </w:pPr>
      <w:r w:rsidRPr="00220205">
        <w:rPr>
          <w:rFonts w:hint="eastAsia"/>
        </w:rPr>
        <w:t>24.</w:t>
      </w:r>
      <w:r w:rsidRPr="00220205">
        <w:rPr>
          <w:rFonts w:hint="eastAsia"/>
        </w:rPr>
        <w:tab/>
      </w:r>
      <w:r w:rsidRPr="00220205">
        <w:rPr>
          <w:rFonts w:hint="eastAsia"/>
        </w:rPr>
        <w:t>委员会注意到缔约国代表团在对话中提供的资料，内容涉及为修订《刑法》以起诉性别暴力行为而采取的措施，以及为修订《刑法》第</w:t>
      </w:r>
      <w:r w:rsidRPr="00220205">
        <w:rPr>
          <w:rFonts w:hint="eastAsia"/>
        </w:rPr>
        <w:t>116</w:t>
      </w:r>
      <w:r w:rsidRPr="00220205">
        <w:rPr>
          <w:rFonts w:hint="eastAsia"/>
        </w:rPr>
        <w:t>条以重新将殴打行为定为犯罪而正在进行的努力。然而，委员会关切地注意到：</w:t>
      </w:r>
    </w:p>
    <w:p w14:paraId="2EBEEC07" w14:textId="7DBF72A6"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《刑法》中对强奸和性犯罪的定义很窄，其中只规定胁迫和使用或威胁使用暴力或滥用“受害者的无助状态”，而且婚内强奸没有被定为犯罪；</w:t>
      </w:r>
    </w:p>
    <w:p w14:paraId="6D719A10" w14:textId="349E3DEC"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法定强奸罪施害者在与受害者结婚的情况下免除刑事责任</w:t>
      </w:r>
      <w:r w:rsidRPr="00220205">
        <w:rPr>
          <w:rFonts w:hint="eastAsia"/>
        </w:rPr>
        <w:t>(</w:t>
      </w:r>
      <w:r w:rsidR="009D37AF" w:rsidRPr="00220205">
        <w:rPr>
          <w:rFonts w:hint="eastAsia"/>
        </w:rPr>
        <w:t>《刑法》第</w:t>
      </w:r>
      <w:r w:rsidR="009D37AF" w:rsidRPr="00220205">
        <w:rPr>
          <w:rFonts w:hint="eastAsia"/>
        </w:rPr>
        <w:t>134</w:t>
      </w:r>
      <w:r w:rsidR="009D37AF" w:rsidRPr="00220205">
        <w:rPr>
          <w:rFonts w:hint="eastAsia"/>
        </w:rPr>
        <w:t>条</w:t>
      </w:r>
      <w:r w:rsidRPr="00220205">
        <w:rPr>
          <w:rFonts w:hint="eastAsia"/>
        </w:rPr>
        <w:t>)</w:t>
      </w:r>
      <w:r w:rsidR="009D37AF" w:rsidRPr="00220205">
        <w:rPr>
          <w:rFonts w:hint="eastAsia"/>
        </w:rPr>
        <w:t>；</w:t>
      </w:r>
    </w:p>
    <w:p w14:paraId="3A3049A1" w14:textId="3953B040" w:rsidR="009D37AF" w:rsidRPr="00220205" w:rsidRDefault="00EC443C" w:rsidP="009D37AF">
      <w:pPr>
        <w:pStyle w:val="SingleTx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根据《刑事诉讼法》第</w:t>
      </w:r>
      <w:r w:rsidR="009D37AF" w:rsidRPr="00220205">
        <w:rPr>
          <w:rFonts w:hint="eastAsia"/>
        </w:rPr>
        <w:t>20</w:t>
      </w:r>
      <w:r w:rsidR="00D76057">
        <w:t xml:space="preserve"> </w:t>
      </w:r>
      <w:r w:rsidRPr="00220205">
        <w:rPr>
          <w:rFonts w:hint="eastAsia"/>
        </w:rPr>
        <w:t>(</w:t>
      </w:r>
      <w:r w:rsidR="009D37AF" w:rsidRPr="00220205">
        <w:rPr>
          <w:rFonts w:hint="eastAsia"/>
        </w:rPr>
        <w:t>3</w:t>
      </w:r>
      <w:r w:rsidRPr="00220205">
        <w:rPr>
          <w:rFonts w:hint="eastAsia"/>
        </w:rPr>
        <w:t>)</w:t>
      </w:r>
      <w:r w:rsidR="009D37AF" w:rsidRPr="00220205">
        <w:rPr>
          <w:rFonts w:hint="eastAsia"/>
        </w:rPr>
        <w:t>条，自诉</w:t>
      </w:r>
      <w:r w:rsidR="009D37AF" w:rsidRPr="00220205">
        <w:rPr>
          <w:rFonts w:hint="eastAsia"/>
        </w:rPr>
        <w:t>-</w:t>
      </w:r>
      <w:r w:rsidR="009D37AF" w:rsidRPr="00220205">
        <w:rPr>
          <w:rFonts w:hint="eastAsia"/>
        </w:rPr>
        <w:t>公诉或自诉制度继续适用于性别暴力行为，要求受害者启动自诉程序，即必须传唤和询问证人，提交证据，确保随时出庭，并在审讯中不断直面施害者，否则诉讼程序可能终结；</w:t>
      </w:r>
    </w:p>
    <w:p w14:paraId="69857C07" w14:textId="45EA692F" w:rsidR="009D37AF" w:rsidRPr="00220205" w:rsidRDefault="00EC443C" w:rsidP="009D37AF">
      <w:pPr>
        <w:pStyle w:val="SingleTxt"/>
      </w:pPr>
      <w:r w:rsidRPr="00220205">
        <w:tab/>
      </w:r>
      <w:r w:rsidRPr="00220205">
        <w:rPr>
          <w:rFonts w:hint="eastAsia"/>
        </w:rPr>
        <w:t>(</w:t>
      </w:r>
      <w:r w:rsidR="009D37AF" w:rsidRPr="00220205">
        <w:rPr>
          <w:rFonts w:hint="eastAsia"/>
        </w:rPr>
        <w:t>d</w:t>
      </w:r>
      <w:r w:rsidRPr="00220205">
        <w:rPr>
          <w:rFonts w:hint="eastAsia"/>
        </w:rPr>
        <w:t>)</w:t>
      </w:r>
      <w:r w:rsidR="009D37AF" w:rsidRPr="00220205">
        <w:rPr>
          <w:rFonts w:hint="eastAsia"/>
        </w:rPr>
        <w:tab/>
      </w:r>
      <w:r w:rsidR="009D37AF" w:rsidRPr="00220205">
        <w:rPr>
          <w:rFonts w:hint="eastAsia"/>
        </w:rPr>
        <w:t>缺乏受害者保护制度；</w:t>
      </w:r>
    </w:p>
    <w:p w14:paraId="40F410E1" w14:textId="4CD207F7" w:rsidR="009D37AF" w:rsidRPr="00220205" w:rsidRDefault="00EC443C" w:rsidP="009D37AF">
      <w:pPr>
        <w:pStyle w:val="SingleTxt"/>
      </w:pPr>
      <w:r w:rsidRPr="00220205">
        <w:tab/>
      </w:r>
      <w:r w:rsidRPr="00220205">
        <w:rPr>
          <w:rFonts w:hint="eastAsia"/>
        </w:rPr>
        <w:t>(</w:t>
      </w:r>
      <w:r w:rsidR="009D37AF" w:rsidRPr="00220205">
        <w:rPr>
          <w:rFonts w:hint="eastAsia"/>
        </w:rPr>
        <w:t>e</w:t>
      </w:r>
      <w:r w:rsidRPr="00220205">
        <w:rPr>
          <w:rFonts w:hint="eastAsia"/>
        </w:rPr>
        <w:t>)</w:t>
      </w:r>
      <w:r w:rsidR="009D37AF" w:rsidRPr="00220205">
        <w:rPr>
          <w:rFonts w:hint="eastAsia"/>
        </w:rPr>
        <w:tab/>
        <w:t>2020</w:t>
      </w:r>
      <w:r w:rsidR="009D37AF" w:rsidRPr="00220205">
        <w:rPr>
          <w:rFonts w:hint="eastAsia"/>
        </w:rPr>
        <w:t>年</w:t>
      </w:r>
      <w:r w:rsidR="009D37AF" w:rsidRPr="00220205">
        <w:rPr>
          <w:rFonts w:hint="eastAsia"/>
        </w:rPr>
        <w:t>12</w:t>
      </w:r>
      <w:r w:rsidR="009D37AF" w:rsidRPr="00220205">
        <w:rPr>
          <w:rFonts w:hint="eastAsia"/>
        </w:rPr>
        <w:t>月的《刑法》修正案对诽谤实行更严厉的制裁，这适用于受害者对侵犯其性完整和性自由的犯罪提出指控的案件，使得性暴力受害者由于害怕被起诉而无法诉诸司法；</w:t>
      </w:r>
    </w:p>
    <w:p w14:paraId="6E3856A3" w14:textId="7C7F5671" w:rsidR="009D37AF" w:rsidRPr="00220205" w:rsidRDefault="00EC443C" w:rsidP="009D37AF">
      <w:pPr>
        <w:pStyle w:val="SingleTxt"/>
      </w:pPr>
      <w:r w:rsidRPr="00220205">
        <w:tab/>
      </w:r>
      <w:r w:rsidRPr="00220205">
        <w:rPr>
          <w:rFonts w:hint="eastAsia"/>
        </w:rPr>
        <w:t>(</w:t>
      </w:r>
      <w:r w:rsidR="009D37AF" w:rsidRPr="00220205">
        <w:rPr>
          <w:rFonts w:hint="eastAsia"/>
        </w:rPr>
        <w:t>f</w:t>
      </w:r>
      <w:r w:rsidRPr="00220205">
        <w:rPr>
          <w:rFonts w:hint="eastAsia"/>
        </w:rPr>
        <w:t>)</w:t>
      </w:r>
      <w:r w:rsidR="009D37AF" w:rsidRPr="00220205">
        <w:rPr>
          <w:rFonts w:hint="eastAsia"/>
        </w:rPr>
        <w:tab/>
      </w:r>
      <w:r w:rsidR="009D37AF" w:rsidRPr="00220205">
        <w:rPr>
          <w:rFonts w:hint="eastAsia"/>
        </w:rPr>
        <w:t>缺乏预防和消除性别暴力侵害妇女行为的全面立法，也没有确定家庭暴力的定义；</w:t>
      </w:r>
    </w:p>
    <w:p w14:paraId="02608F53" w14:textId="3C2417E6" w:rsidR="009D37AF" w:rsidRPr="00220205" w:rsidRDefault="00EC443C" w:rsidP="009D37AF">
      <w:pPr>
        <w:pStyle w:val="SingleTxt"/>
      </w:pPr>
      <w:r w:rsidRPr="00220205">
        <w:tab/>
      </w:r>
      <w:r w:rsidRPr="00220205">
        <w:rPr>
          <w:rFonts w:hint="eastAsia"/>
        </w:rPr>
        <w:t>(</w:t>
      </w:r>
      <w:r w:rsidR="009D37AF" w:rsidRPr="00220205">
        <w:rPr>
          <w:rFonts w:hint="eastAsia"/>
        </w:rPr>
        <w:t>g</w:t>
      </w:r>
      <w:r w:rsidRPr="00220205">
        <w:rPr>
          <w:rFonts w:hint="eastAsia"/>
        </w:rPr>
        <w:t>)</w:t>
      </w:r>
      <w:r w:rsidR="009D37AF" w:rsidRPr="00220205">
        <w:rPr>
          <w:rFonts w:hint="eastAsia"/>
        </w:rPr>
        <w:tab/>
        <w:t>2017</w:t>
      </w:r>
      <w:r w:rsidR="009D37AF" w:rsidRPr="00220205">
        <w:rPr>
          <w:rFonts w:hint="eastAsia"/>
        </w:rPr>
        <w:t>年</w:t>
      </w:r>
      <w:r w:rsidR="009D37AF" w:rsidRPr="00220205">
        <w:rPr>
          <w:rFonts w:hint="eastAsia"/>
        </w:rPr>
        <w:t>2</w:t>
      </w:r>
      <w:r w:rsidR="009D37AF" w:rsidRPr="00220205">
        <w:rPr>
          <w:rFonts w:hint="eastAsia"/>
        </w:rPr>
        <w:t>月对《刑法》第</w:t>
      </w:r>
      <w:r w:rsidR="009D37AF" w:rsidRPr="00220205">
        <w:rPr>
          <w:rFonts w:hint="eastAsia"/>
        </w:rPr>
        <w:t>116</w:t>
      </w:r>
      <w:r w:rsidR="009D37AF" w:rsidRPr="00220205">
        <w:rPr>
          <w:rFonts w:hint="eastAsia"/>
        </w:rPr>
        <w:t>条进行了修订，将对亲属或住户成员的非严重殴打行为非刑事化，并将其重新归类为行政罪；</w:t>
      </w:r>
    </w:p>
    <w:p w14:paraId="4D670A0A" w14:textId="4FB5AD4B" w:rsidR="009D37AF" w:rsidRPr="008B46E4" w:rsidRDefault="00EC443C" w:rsidP="009D37AF">
      <w:pPr>
        <w:pStyle w:val="SingleTxt"/>
        <w:rPr>
          <w:spacing w:val="2"/>
        </w:rPr>
      </w:pPr>
      <w:r w:rsidRPr="008B46E4">
        <w:rPr>
          <w:spacing w:val="2"/>
        </w:rPr>
        <w:tab/>
        <w:t>(</w:t>
      </w:r>
      <w:r w:rsidR="009D37AF" w:rsidRPr="008B46E4">
        <w:rPr>
          <w:spacing w:val="2"/>
        </w:rPr>
        <w:t>h</w:t>
      </w:r>
      <w:r w:rsidRPr="008B46E4">
        <w:rPr>
          <w:spacing w:val="2"/>
        </w:rPr>
        <w:t>)</w:t>
      </w:r>
      <w:r w:rsidR="009D37AF" w:rsidRPr="008B46E4">
        <w:rPr>
          <w:spacing w:val="2"/>
        </w:rPr>
        <w:tab/>
      </w:r>
      <w:r w:rsidR="009D37AF" w:rsidRPr="008B46E4">
        <w:rPr>
          <w:rFonts w:hint="eastAsia"/>
          <w:spacing w:val="2"/>
        </w:rPr>
        <w:t>杀害女性、家庭暴力、绑架、切割女性生殖器以及其他形式的性别暴力侵害妇女行为非常普遍，缺乏庇护所和受害人支助服务，特别是在农村和偏远地区。</w:t>
      </w:r>
    </w:p>
    <w:p w14:paraId="04F905E5" w14:textId="431C7E0B"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25.</w:t>
      </w:r>
      <w:r w:rsidRPr="00220205">
        <w:rPr>
          <w:rFonts w:asciiTheme="majorBidi" w:eastAsia="黑体" w:hAnsiTheme="majorBidi" w:cstheme="majorBidi"/>
        </w:rPr>
        <w:tab/>
      </w:r>
      <w:r w:rsidRPr="00220205">
        <w:rPr>
          <w:rFonts w:asciiTheme="majorBidi" w:eastAsia="黑体" w:hAnsiTheme="majorBidi" w:cstheme="majorBidi"/>
        </w:rPr>
        <w:t>委员会回顾关于基于性别的暴力侵害妇女行为的第</w:t>
      </w:r>
      <w:r w:rsidRPr="00220205">
        <w:rPr>
          <w:rFonts w:asciiTheme="majorBidi" w:eastAsia="黑体" w:hAnsiTheme="majorBidi" w:cstheme="majorBidi"/>
        </w:rPr>
        <w:t>35</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2017</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，更新第</w:t>
      </w:r>
      <w:r w:rsidRPr="00220205">
        <w:rPr>
          <w:rFonts w:asciiTheme="majorBidi" w:eastAsia="黑体" w:hAnsiTheme="majorBidi" w:cstheme="majorBidi"/>
        </w:rPr>
        <w:t>19</w:t>
      </w:r>
      <w:r w:rsidRPr="00220205">
        <w:rPr>
          <w:rFonts w:asciiTheme="majorBidi" w:eastAsia="黑体" w:hAnsiTheme="majorBidi" w:cstheme="majorBidi"/>
        </w:rPr>
        <w:t>号一般性建议及其以往结论性意见</w:t>
      </w:r>
      <w:r w:rsidR="00EC443C" w:rsidRPr="00220205">
        <w:rPr>
          <w:rFonts w:asciiTheme="majorBidi" w:eastAsia="黑体" w:hAnsiTheme="majorBidi" w:cstheme="majorBidi"/>
        </w:rPr>
        <w:t>(</w:t>
      </w:r>
      <w:hyperlink r:id="rId31" w:history="1">
        <w:r w:rsidRPr="00220205">
          <w:rPr>
            <w:rStyle w:val="af4"/>
            <w:rFonts w:asciiTheme="majorBidi" w:eastAsia="黑体" w:hAnsiTheme="majorBidi" w:cstheme="majorBidi" w:hint="eastAsia"/>
          </w:rPr>
          <w:t>CEDAW/C/RUS/CO/8</w:t>
        </w:r>
      </w:hyperlink>
      <w:r w:rsidRPr="00220205">
        <w:rPr>
          <w:rFonts w:asciiTheme="majorBidi" w:eastAsia="黑体" w:hAnsiTheme="majorBidi" w:cstheme="majorBidi"/>
        </w:rPr>
        <w:t>，第</w:t>
      </w:r>
      <w:r w:rsidRPr="00220205">
        <w:rPr>
          <w:rFonts w:asciiTheme="majorBidi" w:eastAsia="黑体" w:hAnsiTheme="majorBidi" w:cstheme="majorBidi"/>
        </w:rPr>
        <w:t>22</w:t>
      </w:r>
      <w:r w:rsidRPr="00220205">
        <w:rPr>
          <w:rFonts w:asciiTheme="majorBidi" w:eastAsia="黑体" w:hAnsiTheme="majorBidi" w:cstheme="majorBidi"/>
        </w:rPr>
        <w:t>段</w:t>
      </w:r>
      <w:r w:rsidR="00EC443C" w:rsidRPr="00220205">
        <w:rPr>
          <w:rFonts w:asciiTheme="majorBidi" w:eastAsia="黑体" w:hAnsiTheme="majorBidi" w:cstheme="majorBidi"/>
        </w:rPr>
        <w:t>)</w:t>
      </w:r>
      <w:r w:rsidRPr="00220205">
        <w:rPr>
          <w:rFonts w:asciiTheme="majorBidi" w:eastAsia="黑体" w:hAnsiTheme="majorBidi" w:cstheme="majorBidi"/>
        </w:rPr>
        <w:t>，建议缔约国：</w:t>
      </w:r>
    </w:p>
    <w:p w14:paraId="6063C7A7" w14:textId="07C5EED1"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修订《刑法》第</w:t>
      </w:r>
      <w:r w:rsidR="009D37AF" w:rsidRPr="00220205">
        <w:rPr>
          <w:rFonts w:asciiTheme="majorBidi" w:eastAsia="黑体" w:hAnsiTheme="majorBidi" w:cstheme="majorBidi"/>
        </w:rPr>
        <w:t>131</w:t>
      </w:r>
      <w:r w:rsidR="009D37AF" w:rsidRPr="00220205">
        <w:rPr>
          <w:rFonts w:asciiTheme="majorBidi" w:eastAsia="黑体" w:hAnsiTheme="majorBidi" w:cstheme="majorBidi"/>
        </w:rPr>
        <w:t>至</w:t>
      </w:r>
      <w:r w:rsidR="009D37AF" w:rsidRPr="00220205">
        <w:rPr>
          <w:rFonts w:asciiTheme="majorBidi" w:eastAsia="黑体" w:hAnsiTheme="majorBidi" w:cstheme="majorBidi"/>
        </w:rPr>
        <w:t>134</w:t>
      </w:r>
      <w:r w:rsidR="009D37AF" w:rsidRPr="00220205">
        <w:rPr>
          <w:rFonts w:asciiTheme="majorBidi" w:eastAsia="黑体" w:hAnsiTheme="majorBidi" w:cstheme="majorBidi"/>
        </w:rPr>
        <w:t>条，废除法定强奸罪施害者在与受害人结婚情况下免除刑事责任的规定，确保有关强奸和性犯罪的定义明确基于缺乏自由同意并考虑到迫胁性情节，并明确将婚内强奸定为刑事犯罪；</w:t>
      </w:r>
    </w:p>
    <w:p w14:paraId="6EEF4AF9" w14:textId="4F676FDD"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修订《刑事诉讼法》第</w:t>
      </w:r>
      <w:r w:rsidR="009D37AF" w:rsidRPr="00220205">
        <w:rPr>
          <w:rFonts w:asciiTheme="majorBidi" w:eastAsia="黑体" w:hAnsiTheme="majorBidi" w:cstheme="majorBidi"/>
        </w:rPr>
        <w:t>20</w:t>
      </w:r>
      <w:r w:rsidR="009D37AF" w:rsidRPr="00220205">
        <w:rPr>
          <w:rFonts w:asciiTheme="majorBidi" w:eastAsia="黑体" w:hAnsiTheme="majorBidi" w:cstheme="majorBidi"/>
        </w:rPr>
        <w:t>条，废除包括家庭暴力在内的性别暴力案件中的自诉制度，因为该制度将举证责任完全放在受害者身上，并实行公诉制度，确保刑事诉讼中的权利平等；</w:t>
      </w:r>
    </w:p>
    <w:p w14:paraId="6D1C3594" w14:textId="4E3B4401"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通过全面的立法来预防和解决家庭暴力问题，制定一项关于家庭暴力的国家行动计划，并修订《刑法》，将包括身体、性、经济和心理在内的所有形式的家庭暴力行为定为刑事犯罪；</w:t>
      </w:r>
    </w:p>
    <w:p w14:paraId="6E406A2C" w14:textId="52ACC89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d</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确保迅速、彻底地调查所有性别暴力侵害妇女案件，起诉施害者并给予适当惩罚；</w:t>
      </w:r>
    </w:p>
    <w:p w14:paraId="3835FA1E" w14:textId="4997DD63"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e</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确保性别暴力受害者获得法律援助，必要时免费提供援助，获得适当的住所、保护令和受害人支助服务，并确保为提供此类服务的民间社会组织提供足够的资金；</w:t>
      </w:r>
    </w:p>
    <w:p w14:paraId="09C92C8A" w14:textId="6214EFF6"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f</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批准</w:t>
      </w:r>
      <w:r w:rsidR="009D37AF" w:rsidRPr="00220205">
        <w:rPr>
          <w:rFonts w:asciiTheme="majorBidi" w:eastAsia="黑体" w:hAnsiTheme="majorBidi" w:cstheme="majorBidi"/>
        </w:rPr>
        <w:t>2011</w:t>
      </w:r>
      <w:r w:rsidR="009D37AF" w:rsidRPr="00220205">
        <w:rPr>
          <w:rFonts w:asciiTheme="majorBidi" w:eastAsia="黑体" w:hAnsiTheme="majorBidi" w:cstheme="majorBidi"/>
        </w:rPr>
        <w:t>年《欧洲委员会预防和打击暴力侵害妇女行为及家庭暴力公约》</w:t>
      </w:r>
      <w:r w:rsidRPr="00220205">
        <w:rPr>
          <w:rFonts w:asciiTheme="majorBidi" w:eastAsia="黑体" w:hAnsiTheme="majorBidi" w:cstheme="majorBidi"/>
        </w:rPr>
        <w:t>(</w:t>
      </w:r>
      <w:r w:rsidR="009D37AF" w:rsidRPr="00220205">
        <w:rPr>
          <w:rFonts w:asciiTheme="majorBidi" w:eastAsia="黑体" w:hAnsiTheme="majorBidi" w:cstheme="majorBidi"/>
        </w:rPr>
        <w:t>《伊斯坦布尔公约》</w:t>
      </w:r>
      <w:r w:rsidRPr="00220205">
        <w:rPr>
          <w:rFonts w:asciiTheme="majorBidi" w:eastAsia="黑体" w:hAnsiTheme="majorBidi" w:cstheme="majorBidi"/>
        </w:rPr>
        <w:t>)</w:t>
      </w:r>
      <w:r w:rsidR="009D37AF" w:rsidRPr="00220205">
        <w:rPr>
          <w:rFonts w:asciiTheme="majorBidi" w:eastAsia="黑体" w:hAnsiTheme="majorBidi" w:cstheme="majorBidi"/>
        </w:rPr>
        <w:t>；</w:t>
      </w:r>
    </w:p>
    <w:p w14:paraId="05BE633B" w14:textId="2F61AB83"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g</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加快落实委员会就</w:t>
      </w:r>
      <w:r w:rsidR="009D37AF" w:rsidRPr="008B46E4">
        <w:rPr>
          <w:rFonts w:asciiTheme="majorBidi" w:eastAsia="楷体" w:hAnsiTheme="majorBidi" w:cstheme="majorBidi"/>
          <w:b/>
          <w:bCs/>
          <w:i/>
          <w:iCs/>
        </w:rPr>
        <w:t>X</w:t>
      </w:r>
      <w:r w:rsidR="009D37AF" w:rsidRPr="008B46E4">
        <w:rPr>
          <w:rFonts w:asciiTheme="majorBidi" w:eastAsia="楷体" w:hAnsiTheme="majorBidi" w:cstheme="majorBidi" w:hint="eastAsia"/>
          <w:b/>
          <w:bCs/>
        </w:rPr>
        <w:t>和</w:t>
      </w:r>
      <w:r w:rsidR="009D37AF" w:rsidRPr="008B46E4">
        <w:rPr>
          <w:rFonts w:asciiTheme="majorBidi" w:eastAsia="楷体" w:hAnsiTheme="majorBidi" w:cstheme="majorBidi"/>
          <w:b/>
          <w:bCs/>
          <w:i/>
          <w:iCs/>
        </w:rPr>
        <w:t>Y</w:t>
      </w:r>
      <w:r w:rsidR="009D37AF" w:rsidRPr="008B46E4">
        <w:rPr>
          <w:rFonts w:ascii="楷体" w:eastAsia="楷体" w:hAnsi="楷体" w:cstheme="majorBidi" w:hint="eastAsia"/>
          <w:b/>
          <w:bCs/>
        </w:rPr>
        <w:t>诉俄罗斯联邦案</w:t>
      </w:r>
      <w:r w:rsidRPr="00220205">
        <w:rPr>
          <w:rFonts w:asciiTheme="majorBidi" w:eastAsia="黑体" w:hAnsiTheme="majorBidi" w:cstheme="majorBidi"/>
        </w:rPr>
        <w:t>(</w:t>
      </w:r>
      <w:hyperlink r:id="rId32" w:history="1">
        <w:r w:rsidR="009D37AF" w:rsidRPr="00220205">
          <w:rPr>
            <w:rStyle w:val="af4"/>
            <w:rFonts w:asciiTheme="majorBidi" w:eastAsia="黑体" w:hAnsiTheme="majorBidi" w:cstheme="majorBidi" w:hint="eastAsia"/>
          </w:rPr>
          <w:t>CEDAW/C/73/D/100/2016</w:t>
        </w:r>
      </w:hyperlink>
      <w:r w:rsidRPr="00220205">
        <w:rPr>
          <w:rFonts w:asciiTheme="majorBidi" w:eastAsia="黑体" w:hAnsiTheme="majorBidi" w:cstheme="majorBidi"/>
        </w:rPr>
        <w:t>)</w:t>
      </w:r>
      <w:r w:rsidR="009D37AF" w:rsidRPr="00220205">
        <w:rPr>
          <w:rFonts w:asciiTheme="majorBidi" w:eastAsia="黑体" w:hAnsiTheme="majorBidi" w:cstheme="majorBidi"/>
        </w:rPr>
        <w:t>、</w:t>
      </w:r>
      <w:r w:rsidR="009D37AF" w:rsidRPr="008B46E4">
        <w:rPr>
          <w:rFonts w:asciiTheme="majorBidi" w:eastAsia="黑体" w:hAnsiTheme="majorBidi" w:cstheme="majorBidi"/>
          <w:b/>
          <w:bCs/>
          <w:i/>
          <w:iCs/>
        </w:rPr>
        <w:t>O.G.</w:t>
      </w:r>
      <w:r w:rsidR="009D37AF" w:rsidRPr="008B46E4">
        <w:rPr>
          <w:rFonts w:ascii="楷体" w:eastAsia="楷体" w:hAnsi="楷体" w:cstheme="majorBidi" w:hint="eastAsia"/>
          <w:b/>
          <w:bCs/>
        </w:rPr>
        <w:t>诉俄罗斯联邦案</w:t>
      </w:r>
      <w:r w:rsidRPr="00220205">
        <w:rPr>
          <w:rFonts w:asciiTheme="majorBidi" w:eastAsia="黑体" w:hAnsiTheme="majorBidi" w:cstheme="majorBidi"/>
        </w:rPr>
        <w:t>(</w:t>
      </w:r>
      <w:hyperlink r:id="rId33" w:history="1">
        <w:r w:rsidR="009D37AF" w:rsidRPr="00220205">
          <w:rPr>
            <w:rStyle w:val="af4"/>
            <w:rFonts w:asciiTheme="majorBidi" w:eastAsia="黑体" w:hAnsiTheme="majorBidi" w:cstheme="majorBidi" w:hint="eastAsia"/>
          </w:rPr>
          <w:t>CEDAW/C/68/D/91/2015</w:t>
        </w:r>
      </w:hyperlink>
      <w:r w:rsidRPr="00220205">
        <w:rPr>
          <w:rFonts w:asciiTheme="majorBidi" w:eastAsia="黑体" w:hAnsiTheme="majorBidi" w:cstheme="majorBidi"/>
        </w:rPr>
        <w:t>)</w:t>
      </w:r>
      <w:r w:rsidR="009D37AF" w:rsidRPr="00220205">
        <w:rPr>
          <w:rFonts w:asciiTheme="majorBidi" w:eastAsia="黑体" w:hAnsiTheme="majorBidi" w:cstheme="majorBidi"/>
        </w:rPr>
        <w:t>和</w:t>
      </w:r>
      <w:r w:rsidR="009D37AF" w:rsidRPr="008B46E4">
        <w:rPr>
          <w:rFonts w:asciiTheme="majorBidi" w:eastAsia="黑体" w:hAnsiTheme="majorBidi" w:cstheme="majorBidi"/>
          <w:b/>
          <w:bCs/>
          <w:i/>
          <w:iCs/>
        </w:rPr>
        <w:t>S.T.</w:t>
      </w:r>
      <w:r w:rsidR="009D37AF" w:rsidRPr="008B46E4">
        <w:rPr>
          <w:rFonts w:ascii="楷体" w:eastAsia="楷体" w:hAnsi="楷体" w:cstheme="majorBidi" w:hint="eastAsia"/>
          <w:b/>
          <w:bCs/>
        </w:rPr>
        <w:t>诉俄罗斯联邦案</w:t>
      </w:r>
      <w:r w:rsidRPr="00220205">
        <w:rPr>
          <w:rFonts w:asciiTheme="majorBidi" w:eastAsia="黑体" w:hAnsiTheme="majorBidi" w:cstheme="majorBidi"/>
        </w:rPr>
        <w:t>(</w:t>
      </w:r>
      <w:hyperlink r:id="rId34" w:history="1">
        <w:r w:rsidR="009D37AF" w:rsidRPr="00220205">
          <w:rPr>
            <w:rStyle w:val="af4"/>
            <w:rFonts w:asciiTheme="majorBidi" w:eastAsia="黑体" w:hAnsiTheme="majorBidi" w:cstheme="majorBidi" w:hint="eastAsia"/>
          </w:rPr>
          <w:t>CEDAW/C/72/D/65/2014</w:t>
        </w:r>
      </w:hyperlink>
      <w:r w:rsidRPr="00220205">
        <w:rPr>
          <w:rFonts w:asciiTheme="majorBidi" w:eastAsia="黑体" w:hAnsiTheme="majorBidi" w:cstheme="majorBidi"/>
        </w:rPr>
        <w:t>)</w:t>
      </w:r>
      <w:r w:rsidR="009D37AF" w:rsidRPr="00220205">
        <w:rPr>
          <w:rFonts w:asciiTheme="majorBidi" w:eastAsia="黑体" w:hAnsiTheme="majorBidi" w:cstheme="majorBidi"/>
        </w:rPr>
        <w:t>提出的意见中所提出的建议。</w:t>
      </w:r>
    </w:p>
    <w:p w14:paraId="73F191A4"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北高加索地区针对妇女的有害习俗</w:t>
      </w:r>
    </w:p>
    <w:p w14:paraId="156D3E29" w14:textId="77777777" w:rsidR="009D37AF" w:rsidRPr="00220205" w:rsidRDefault="009D37AF" w:rsidP="009D37AF">
      <w:pPr>
        <w:pStyle w:val="SingleTxt"/>
      </w:pPr>
      <w:r w:rsidRPr="00220205">
        <w:rPr>
          <w:rFonts w:hint="eastAsia"/>
        </w:rPr>
        <w:t>26.</w:t>
      </w:r>
      <w:r w:rsidRPr="00220205">
        <w:rPr>
          <w:rFonts w:hint="eastAsia"/>
        </w:rPr>
        <w:tab/>
      </w:r>
      <w:r w:rsidRPr="00220205">
        <w:rPr>
          <w:rFonts w:hint="eastAsia"/>
        </w:rPr>
        <w:t>委员会深感关切的是，北高加索地区普遍存在针对妇女和女童的有害习俗，包括杀害女性、以所谓的“荣誉”为名义的杀人、童婚、强迫婚姻、绑架妇女和女童进行强迫婚姻和切割女性生殖器。委员会关切地注意到，在调查、起诉和惩罚该地区针对妇女的此类罪行方面，联邦立法没有得到有效执行。</w:t>
      </w:r>
    </w:p>
    <w:p w14:paraId="1AF66EDB" w14:textId="50FD8C0B" w:rsidR="009D37AF" w:rsidRPr="008B46E4" w:rsidRDefault="009D37AF" w:rsidP="009D37AF">
      <w:pPr>
        <w:pStyle w:val="SingleTxt"/>
        <w:rPr>
          <w:rFonts w:asciiTheme="majorBidi" w:eastAsia="黑体" w:hAnsiTheme="majorBidi" w:cstheme="majorBidi"/>
          <w:spacing w:val="4"/>
        </w:rPr>
      </w:pPr>
      <w:r w:rsidRPr="008B46E4">
        <w:rPr>
          <w:rFonts w:asciiTheme="majorBidi" w:eastAsia="黑体" w:hAnsiTheme="majorBidi" w:cstheme="majorBidi"/>
          <w:spacing w:val="4"/>
        </w:rPr>
        <w:t>27.</w:t>
      </w:r>
      <w:r w:rsidRPr="008B46E4">
        <w:rPr>
          <w:rFonts w:asciiTheme="majorBidi" w:eastAsia="黑体" w:hAnsiTheme="majorBidi" w:cstheme="majorBidi"/>
          <w:spacing w:val="4"/>
        </w:rPr>
        <w:tab/>
      </w:r>
      <w:r w:rsidRPr="008B46E4">
        <w:rPr>
          <w:rFonts w:asciiTheme="majorBidi" w:eastAsia="黑体" w:hAnsiTheme="majorBidi" w:cstheme="majorBidi" w:hint="eastAsia"/>
          <w:spacing w:val="4"/>
        </w:rPr>
        <w:t>委员会回顾其以往结论性意见</w:t>
      </w:r>
      <w:r w:rsidR="00EC443C" w:rsidRPr="008B46E4">
        <w:rPr>
          <w:rFonts w:asciiTheme="majorBidi" w:eastAsia="黑体" w:hAnsiTheme="majorBidi" w:cstheme="majorBidi"/>
          <w:spacing w:val="4"/>
        </w:rPr>
        <w:t>(</w:t>
      </w:r>
      <w:hyperlink r:id="rId35" w:history="1">
        <w:r w:rsidRPr="008B46E4">
          <w:rPr>
            <w:rStyle w:val="af4"/>
            <w:rFonts w:asciiTheme="majorBidi" w:eastAsia="黑体" w:hAnsiTheme="majorBidi" w:cstheme="majorBidi"/>
            <w:spacing w:val="4"/>
          </w:rPr>
          <w:t>CEDAW/C/RUS/CO/8</w:t>
        </w:r>
      </w:hyperlink>
      <w:r w:rsidRPr="008B46E4">
        <w:rPr>
          <w:rFonts w:asciiTheme="majorBidi" w:eastAsia="黑体" w:hAnsiTheme="majorBidi" w:cstheme="majorBidi" w:hint="eastAsia"/>
          <w:spacing w:val="4"/>
        </w:rPr>
        <w:t>，第</w:t>
      </w:r>
      <w:r w:rsidRPr="008B46E4">
        <w:rPr>
          <w:rFonts w:asciiTheme="majorBidi" w:eastAsia="黑体" w:hAnsiTheme="majorBidi" w:cstheme="majorBidi"/>
          <w:spacing w:val="4"/>
        </w:rPr>
        <w:t>24</w:t>
      </w:r>
      <w:r w:rsidRPr="008B46E4">
        <w:rPr>
          <w:rFonts w:asciiTheme="majorBidi" w:eastAsia="黑体" w:hAnsiTheme="majorBidi" w:cstheme="majorBidi" w:hint="eastAsia"/>
          <w:spacing w:val="4"/>
        </w:rPr>
        <w:t>段</w:t>
      </w:r>
      <w:r w:rsidR="00EC443C" w:rsidRPr="008B46E4">
        <w:rPr>
          <w:rFonts w:asciiTheme="majorBidi" w:eastAsia="黑体" w:hAnsiTheme="majorBidi" w:cstheme="majorBidi"/>
          <w:spacing w:val="4"/>
        </w:rPr>
        <w:t>)</w:t>
      </w:r>
      <w:r w:rsidRPr="008B46E4">
        <w:rPr>
          <w:rFonts w:asciiTheme="majorBidi" w:eastAsia="黑体" w:hAnsiTheme="majorBidi" w:cstheme="majorBidi" w:hint="eastAsia"/>
          <w:spacing w:val="4"/>
        </w:rPr>
        <w:t>并建议缔约国：</w:t>
      </w:r>
    </w:p>
    <w:p w14:paraId="7B0797BB" w14:textId="27392D8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开展针对社区、决策者和宗教领袖的教育和提高认识运动，并向法官、检察官、警察和其他执法人员提供强制性、系统性和有效的能力建设、教育和培训，以严格适用刑法规定，打击针对妇女和女童的有害习俗，如杀害女性、以所谓的荣誉名义杀人、童婚、强迫婚姻、绑架妇女和女童进行强迫婚姻以及切割女性生殖器；</w:t>
      </w:r>
    </w:p>
    <w:p w14:paraId="6D54C868" w14:textId="57940FB2"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通过立法，明确将切割女性生殖器定为刑事犯罪；</w:t>
      </w:r>
    </w:p>
    <w:p w14:paraId="68993823" w14:textId="662B0B56"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制定和通过关于对性别问题具有敏感认识的调查和调查方法的标准化程序和规程，并确保对有害习俗的施害者进行有效调查、起诉和惩罚；</w:t>
      </w:r>
    </w:p>
    <w:p w14:paraId="590B8861" w14:textId="1C5EBCC2"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8B46E4">
        <w:rPr>
          <w:rFonts w:asciiTheme="majorBidi" w:eastAsia="黑体" w:hAnsiTheme="majorBidi" w:cstheme="majorBidi"/>
          <w:spacing w:val="-2"/>
        </w:rPr>
        <w:t>d</w:t>
      </w:r>
      <w:r w:rsidRPr="008B46E4">
        <w:rPr>
          <w:rFonts w:asciiTheme="majorBidi" w:eastAsia="黑体" w:hAnsiTheme="majorBidi" w:cstheme="majorBidi"/>
          <w:spacing w:val="-2"/>
        </w:rPr>
        <w:t>)</w:t>
      </w:r>
      <w:r w:rsidR="009D37AF" w:rsidRPr="008B46E4">
        <w:rPr>
          <w:rFonts w:asciiTheme="majorBidi" w:eastAsia="黑体" w:hAnsiTheme="majorBidi" w:cstheme="majorBidi"/>
          <w:spacing w:val="-2"/>
        </w:rPr>
        <w:tab/>
      </w:r>
      <w:r w:rsidR="009D37AF" w:rsidRPr="008B46E4">
        <w:rPr>
          <w:rFonts w:asciiTheme="majorBidi" w:eastAsia="黑体" w:hAnsiTheme="majorBidi" w:cstheme="majorBidi" w:hint="eastAsia"/>
          <w:spacing w:val="-2"/>
        </w:rPr>
        <w:t>确保有害习俗的受害者能够诉诸司法，包括在必要时获得免费法律援助、</w:t>
      </w:r>
      <w:r w:rsidR="009D37AF" w:rsidRPr="00220205">
        <w:rPr>
          <w:rFonts w:asciiTheme="majorBidi" w:eastAsia="黑体" w:hAnsiTheme="majorBidi" w:cstheme="majorBidi"/>
        </w:rPr>
        <w:t>赔偿和康复，包括社会、医疗和心理支助。</w:t>
      </w:r>
    </w:p>
    <w:p w14:paraId="2A7BE022"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贩运人口和利用卖淫营利</w:t>
      </w:r>
    </w:p>
    <w:p w14:paraId="6D524B98" w14:textId="77777777" w:rsidR="009D37AF" w:rsidRPr="00220205" w:rsidRDefault="009D37AF" w:rsidP="009D37AF">
      <w:pPr>
        <w:pStyle w:val="SingleTxt"/>
      </w:pPr>
      <w:r w:rsidRPr="00220205">
        <w:rPr>
          <w:rFonts w:hint="eastAsia"/>
        </w:rPr>
        <w:t>28.</w:t>
      </w:r>
      <w:r w:rsidRPr="00220205">
        <w:rPr>
          <w:rFonts w:hint="eastAsia"/>
        </w:rPr>
        <w:tab/>
      </w:r>
      <w:r w:rsidRPr="00220205">
        <w:rPr>
          <w:rFonts w:hint="eastAsia"/>
        </w:rPr>
        <w:t>委员会注意到缔约国为交流打击贩运妇女和女童及保护受害者以及区域和国际层面合作方面的经验而举办的讨论会。然而，委员会关切地注意到：</w:t>
      </w:r>
    </w:p>
    <w:p w14:paraId="092AFEDB" w14:textId="797C2222"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缺乏打击贩运人口的国家行动计划和联邦一级的协调实体；</w:t>
      </w:r>
    </w:p>
    <w:p w14:paraId="517FDC1E" w14:textId="469AAE63"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没有建立系统来及早查明贩运妇女和女童受害者并将其转介到适当的服务机构；</w:t>
      </w:r>
    </w:p>
    <w:p w14:paraId="312C4C75" w14:textId="2825A0E8" w:rsidR="009D37AF" w:rsidRPr="00220205" w:rsidRDefault="00EC443C" w:rsidP="009D37AF">
      <w:pPr>
        <w:pStyle w:val="SingleTxt"/>
      </w:pPr>
      <w:r w:rsidRPr="008B46E4">
        <w:rPr>
          <w:spacing w:val="-2"/>
        </w:rPr>
        <w:tab/>
        <w:t>(</w:t>
      </w:r>
      <w:r w:rsidR="009D37AF" w:rsidRPr="008B46E4">
        <w:rPr>
          <w:spacing w:val="-2"/>
        </w:rPr>
        <w:t>c</w:t>
      </w:r>
      <w:r w:rsidRPr="008B46E4">
        <w:rPr>
          <w:spacing w:val="-2"/>
        </w:rPr>
        <w:t>)</w:t>
      </w:r>
      <w:r w:rsidR="009D37AF" w:rsidRPr="008B46E4">
        <w:rPr>
          <w:spacing w:val="-2"/>
        </w:rPr>
        <w:tab/>
      </w:r>
      <w:r w:rsidR="009D37AF" w:rsidRPr="008B46E4">
        <w:rPr>
          <w:rFonts w:hint="eastAsia"/>
          <w:spacing w:val="-2"/>
        </w:rPr>
        <w:t>缺乏为贩运受害者提供有充足资金的庇护所以及医疗、社会和法律服务、</w:t>
      </w:r>
      <w:r w:rsidR="009D37AF" w:rsidRPr="00220205">
        <w:rPr>
          <w:rFonts w:hint="eastAsia"/>
        </w:rPr>
        <w:t>康复和重返社会方案；</w:t>
      </w:r>
    </w:p>
    <w:p w14:paraId="0B7DEB04" w14:textId="3720D818" w:rsidR="009D37AF" w:rsidRPr="00220205" w:rsidRDefault="00EC443C" w:rsidP="009D37AF">
      <w:pPr>
        <w:pStyle w:val="SingleTxt"/>
      </w:pPr>
      <w:r w:rsidRPr="00220205">
        <w:tab/>
      </w:r>
      <w:r w:rsidRPr="00220205">
        <w:rPr>
          <w:rFonts w:hint="eastAsia"/>
        </w:rPr>
        <w:t>(</w:t>
      </w:r>
      <w:r w:rsidR="009D37AF" w:rsidRPr="00220205">
        <w:rPr>
          <w:rFonts w:hint="eastAsia"/>
        </w:rPr>
        <w:t>d</w:t>
      </w:r>
      <w:r w:rsidRPr="00220205">
        <w:rPr>
          <w:rFonts w:hint="eastAsia"/>
        </w:rPr>
        <w:t>)</w:t>
      </w:r>
      <w:r w:rsidR="009D37AF" w:rsidRPr="00220205">
        <w:rPr>
          <w:rFonts w:hint="eastAsia"/>
        </w:rPr>
        <w:tab/>
      </w:r>
      <w:r w:rsidR="009D37AF" w:rsidRPr="00220205">
        <w:rPr>
          <w:rFonts w:hint="eastAsia"/>
        </w:rPr>
        <w:t>有报告称，卖淫妇女受到性别暴力和歧视，包括骚扰、威胁、恐吓、殴打和强奸，而且没有为有意脱离卖淫的妇女提供退出和重返社会方案。</w:t>
      </w:r>
    </w:p>
    <w:p w14:paraId="78ADA901"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29.</w:t>
      </w:r>
      <w:r w:rsidRPr="00220205">
        <w:rPr>
          <w:rFonts w:asciiTheme="majorBidi" w:eastAsia="黑体" w:hAnsiTheme="majorBidi" w:cstheme="majorBidi"/>
        </w:rPr>
        <w:tab/>
      </w:r>
      <w:r w:rsidRPr="00220205">
        <w:rPr>
          <w:rFonts w:asciiTheme="majorBidi" w:eastAsia="黑体" w:hAnsiTheme="majorBidi" w:cstheme="majorBidi"/>
        </w:rPr>
        <w:t>委员会建议缔约国：</w:t>
      </w:r>
    </w:p>
    <w:p w14:paraId="3939802D" w14:textId="020ED92E"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制定并通过一项有明确时间框架的打击贩运人口国家行动计划，并设立一个协调机构，确保在联邦和地区两级有效执行该计划；</w:t>
      </w:r>
    </w:p>
    <w:p w14:paraId="6DF71F14" w14:textId="0EAE5FA1"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制订国家准则，以便及早查明被贩运妇女和女童受害者并将其转介到适当的服务机构，其中纳入以受害者为中心和促进两性平等的办法，并为警察、移民官员和其他执法人员提供关于此类程序的系统培训；</w:t>
      </w:r>
    </w:p>
    <w:p w14:paraId="3C702F36" w14:textId="5297538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修订《行政犯罪法》第</w:t>
      </w:r>
      <w:r w:rsidR="009D37AF" w:rsidRPr="00220205">
        <w:rPr>
          <w:rFonts w:asciiTheme="majorBidi" w:eastAsia="黑体" w:hAnsiTheme="majorBidi" w:cstheme="majorBidi"/>
        </w:rPr>
        <w:t>6.11</w:t>
      </w:r>
      <w:r w:rsidR="009D37AF" w:rsidRPr="00220205">
        <w:rPr>
          <w:rFonts w:asciiTheme="majorBidi" w:eastAsia="黑体" w:hAnsiTheme="majorBidi" w:cstheme="majorBidi"/>
        </w:rPr>
        <w:t>条，取消对卖淫妇女的定罪，并采取措施，确保保护卖淫妇女免受包括警察在内的性别暴力侵害、虐待和剥削；</w:t>
      </w:r>
    </w:p>
    <w:p w14:paraId="36D008A7" w14:textId="126BF05B"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d</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为贩运受害者建立庇护所和避难所；</w:t>
      </w:r>
    </w:p>
    <w:p w14:paraId="65E8C6EE" w14:textId="51F0A122"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e</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为有意脱离卖淫的妇女提供退出方案和其他创收机会；</w:t>
      </w:r>
    </w:p>
    <w:p w14:paraId="2E24979E" w14:textId="17627989"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f</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采取措施，减少对卖淫的需求，包括通过开展针对公众、特别是男子和男童的教育和提高认识措施，重点打击妇女从属于男子和物化妇女的所有形式。</w:t>
      </w:r>
    </w:p>
    <w:p w14:paraId="4CD9453D"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参与政治和公共生活</w:t>
      </w:r>
    </w:p>
    <w:p w14:paraId="464221E2" w14:textId="787E0E94" w:rsidR="009D37AF" w:rsidRPr="00220205" w:rsidRDefault="009D37AF" w:rsidP="009D37AF">
      <w:pPr>
        <w:pStyle w:val="SingleTxt"/>
      </w:pPr>
      <w:r w:rsidRPr="00220205">
        <w:rPr>
          <w:rFonts w:hint="eastAsia"/>
        </w:rPr>
        <w:t>30.</w:t>
      </w:r>
      <w:r w:rsidRPr="00220205">
        <w:rPr>
          <w:rFonts w:hint="eastAsia"/>
        </w:rPr>
        <w:tab/>
      </w:r>
      <w:r w:rsidRPr="00220205">
        <w:rPr>
          <w:rFonts w:hint="eastAsia"/>
        </w:rPr>
        <w:t>委员会仍对妇女在政治和公共生活中担任决策职位的比例偏低表示关切。在这方面，委员会注意到，</w:t>
      </w:r>
      <w:r w:rsidRPr="00220205">
        <w:rPr>
          <w:rFonts w:hint="eastAsia"/>
        </w:rPr>
        <w:t>10</w:t>
      </w:r>
      <w:r w:rsidRPr="00220205">
        <w:rPr>
          <w:rFonts w:hint="eastAsia"/>
        </w:rPr>
        <w:t>名副总理中只有</w:t>
      </w:r>
      <w:r w:rsidRPr="00220205">
        <w:rPr>
          <w:rFonts w:hint="eastAsia"/>
        </w:rPr>
        <w:t>2</w:t>
      </w:r>
      <w:r w:rsidRPr="00220205">
        <w:rPr>
          <w:rFonts w:hint="eastAsia"/>
        </w:rPr>
        <w:t>名、</w:t>
      </w:r>
      <w:r w:rsidRPr="00220205">
        <w:rPr>
          <w:rFonts w:hint="eastAsia"/>
        </w:rPr>
        <w:t>21</w:t>
      </w:r>
      <w:r w:rsidRPr="00220205">
        <w:rPr>
          <w:rFonts w:hint="eastAsia"/>
        </w:rPr>
        <w:t>名联邦部长中有</w:t>
      </w:r>
      <w:r w:rsidRPr="00220205">
        <w:rPr>
          <w:rFonts w:hint="eastAsia"/>
        </w:rPr>
        <w:t>1</w:t>
      </w:r>
      <w:r w:rsidRPr="00220205">
        <w:rPr>
          <w:rFonts w:hint="eastAsia"/>
        </w:rPr>
        <w:t>名、</w:t>
      </w:r>
      <w:r w:rsidRPr="00220205">
        <w:rPr>
          <w:rFonts w:hint="eastAsia"/>
        </w:rPr>
        <w:t>170</w:t>
      </w:r>
      <w:r w:rsidRPr="00220205">
        <w:rPr>
          <w:rFonts w:hint="eastAsia"/>
        </w:rPr>
        <w:t>名联邦委员会代表中有</w:t>
      </w:r>
      <w:r w:rsidRPr="00220205">
        <w:rPr>
          <w:rFonts w:hint="eastAsia"/>
        </w:rPr>
        <w:t>38</w:t>
      </w:r>
      <w:r w:rsidRPr="00220205">
        <w:rPr>
          <w:rFonts w:hint="eastAsia"/>
        </w:rPr>
        <w:t>名和</w:t>
      </w:r>
      <w:r w:rsidRPr="00220205">
        <w:rPr>
          <w:rFonts w:hint="eastAsia"/>
        </w:rPr>
        <w:t>450</w:t>
      </w:r>
      <w:r w:rsidRPr="00220205">
        <w:rPr>
          <w:rFonts w:hint="eastAsia"/>
        </w:rPr>
        <w:t>名国家杜马代表中有</w:t>
      </w:r>
      <w:r w:rsidRPr="00220205">
        <w:rPr>
          <w:rFonts w:hint="eastAsia"/>
        </w:rPr>
        <w:t>74</w:t>
      </w:r>
      <w:r w:rsidRPr="00220205">
        <w:rPr>
          <w:rFonts w:hint="eastAsia"/>
        </w:rPr>
        <w:t>名是女性，缔约国外交部门只有</w:t>
      </w:r>
      <w:r w:rsidRPr="00220205">
        <w:rPr>
          <w:rFonts w:hint="eastAsia"/>
        </w:rPr>
        <w:t>3</w:t>
      </w:r>
      <w:r w:rsidRPr="00220205">
        <w:rPr>
          <w:rFonts w:hint="eastAsia"/>
        </w:rPr>
        <w:t>名女大使。委员会又感到关切的是，缔约国缺乏定向措施，包括没有根据委员会关于政治和公共生活的第</w:t>
      </w:r>
      <w:r w:rsidRPr="00220205">
        <w:rPr>
          <w:rFonts w:hint="eastAsia"/>
        </w:rPr>
        <w:t>23</w:t>
      </w:r>
      <w:r w:rsidRPr="00220205">
        <w:rPr>
          <w:rFonts w:hint="eastAsia"/>
        </w:rPr>
        <w:t>号一般性建议</w:t>
      </w:r>
      <w:r w:rsidR="00EC443C" w:rsidRPr="00220205">
        <w:rPr>
          <w:rFonts w:hint="eastAsia"/>
        </w:rPr>
        <w:t>(</w:t>
      </w:r>
      <w:r w:rsidRPr="00220205">
        <w:rPr>
          <w:rFonts w:hint="eastAsia"/>
        </w:rPr>
        <w:t>1997</w:t>
      </w:r>
      <w:r w:rsidRPr="00220205">
        <w:rPr>
          <w:rFonts w:hint="eastAsia"/>
        </w:rPr>
        <w:t>年</w:t>
      </w:r>
      <w:r w:rsidR="00EC443C" w:rsidRPr="00220205">
        <w:rPr>
          <w:rFonts w:hint="eastAsia"/>
        </w:rPr>
        <w:t>)</w:t>
      </w:r>
      <w:r w:rsidRPr="00220205">
        <w:rPr>
          <w:rFonts w:hint="eastAsia"/>
        </w:rPr>
        <w:t>采取暂行特别措施，以增加妇女在公共生活中的代表性。</w:t>
      </w:r>
    </w:p>
    <w:p w14:paraId="721AA414" w14:textId="29F258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31.</w:t>
      </w:r>
      <w:r w:rsidRPr="00220205">
        <w:rPr>
          <w:rFonts w:asciiTheme="majorBidi" w:eastAsia="黑体" w:hAnsiTheme="majorBidi" w:cstheme="majorBidi"/>
        </w:rPr>
        <w:tab/>
      </w:r>
      <w:r w:rsidRPr="00220205">
        <w:rPr>
          <w:rFonts w:asciiTheme="majorBidi" w:eastAsia="黑体" w:hAnsiTheme="majorBidi" w:cstheme="majorBidi"/>
        </w:rPr>
        <w:t>委员会回顾其以往结论性意见</w:t>
      </w:r>
      <w:r w:rsidR="00EC443C" w:rsidRPr="00220205">
        <w:rPr>
          <w:rFonts w:asciiTheme="majorBidi" w:eastAsia="黑体" w:hAnsiTheme="majorBidi" w:cstheme="majorBidi"/>
        </w:rPr>
        <w:t>(</w:t>
      </w:r>
      <w:hyperlink r:id="rId36" w:history="1">
        <w:r w:rsidRPr="00220205">
          <w:rPr>
            <w:rStyle w:val="af4"/>
            <w:rFonts w:asciiTheme="majorBidi" w:eastAsia="黑体" w:hAnsiTheme="majorBidi" w:cstheme="majorBidi" w:hint="eastAsia"/>
          </w:rPr>
          <w:t>CEDAW/C/RUS/CO/8</w:t>
        </w:r>
      </w:hyperlink>
      <w:r w:rsidRPr="00220205">
        <w:rPr>
          <w:rFonts w:asciiTheme="majorBidi" w:eastAsia="黑体" w:hAnsiTheme="majorBidi" w:cstheme="majorBidi"/>
        </w:rPr>
        <w:t>，第</w:t>
      </w:r>
      <w:r w:rsidRPr="00220205">
        <w:rPr>
          <w:rFonts w:asciiTheme="majorBidi" w:eastAsia="黑体" w:hAnsiTheme="majorBidi" w:cstheme="majorBidi"/>
        </w:rPr>
        <w:t>28</w:t>
      </w:r>
      <w:r w:rsidRPr="00220205">
        <w:rPr>
          <w:rFonts w:asciiTheme="majorBidi" w:eastAsia="黑体" w:hAnsiTheme="majorBidi" w:cstheme="majorBidi"/>
        </w:rPr>
        <w:t>段</w:t>
      </w:r>
      <w:r w:rsidR="00EC443C" w:rsidRPr="00220205">
        <w:rPr>
          <w:rFonts w:asciiTheme="majorBidi" w:eastAsia="黑体" w:hAnsiTheme="majorBidi" w:cstheme="majorBidi"/>
        </w:rPr>
        <w:t>)</w:t>
      </w:r>
      <w:r w:rsidRPr="00220205">
        <w:rPr>
          <w:rFonts w:asciiTheme="majorBidi" w:eastAsia="黑体" w:hAnsiTheme="majorBidi" w:cstheme="majorBidi"/>
        </w:rPr>
        <w:t>，并建议缔约国按照其第</w:t>
      </w:r>
      <w:r w:rsidRPr="00220205">
        <w:rPr>
          <w:rFonts w:asciiTheme="majorBidi" w:eastAsia="黑体" w:hAnsiTheme="majorBidi" w:cstheme="majorBidi"/>
        </w:rPr>
        <w:t>23</w:t>
      </w:r>
      <w:r w:rsidRPr="00220205">
        <w:rPr>
          <w:rFonts w:asciiTheme="majorBidi" w:eastAsia="黑体" w:hAnsiTheme="majorBidi" w:cstheme="majorBidi"/>
        </w:rPr>
        <w:t>号一般性建议，加速实现妇女充分和平等参与政治和公共生活，包括在地区和地方两级：</w:t>
      </w:r>
    </w:p>
    <w:p w14:paraId="03159053" w14:textId="37DD2AA0"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根据《公约》第四条第</w:t>
      </w:r>
      <w:r w:rsidR="009D37AF" w:rsidRPr="00220205">
        <w:rPr>
          <w:rFonts w:asciiTheme="majorBidi" w:eastAsia="黑体" w:hAnsiTheme="majorBidi" w:cstheme="majorBidi"/>
        </w:rPr>
        <w:t>1</w:t>
      </w:r>
      <w:r w:rsidR="009D37AF" w:rsidRPr="00220205">
        <w:rPr>
          <w:rFonts w:asciiTheme="majorBidi" w:eastAsia="黑体" w:hAnsiTheme="majorBidi" w:cstheme="majorBidi"/>
        </w:rPr>
        <w:t>款和委员会第</w:t>
      </w:r>
      <w:r w:rsidR="009D37AF" w:rsidRPr="00220205">
        <w:rPr>
          <w:rFonts w:asciiTheme="majorBidi" w:eastAsia="黑体" w:hAnsiTheme="majorBidi" w:cstheme="majorBidi"/>
        </w:rPr>
        <w:t>25</w:t>
      </w:r>
      <w:r w:rsidR="009D37AF" w:rsidRPr="00220205">
        <w:rPr>
          <w:rFonts w:asciiTheme="majorBidi" w:eastAsia="黑体" w:hAnsiTheme="majorBidi" w:cstheme="majorBidi"/>
        </w:rPr>
        <w:t>号一般性建议，采取暂行特别措施，包括公共和外交部门的法定配额和性别均等制度，以增加妇女在国家杜马、联邦委员会、部长职位、司法和外交部门的代表性，并在公务员和外交部门优先征聘妇女，特别关注属于弱势和边缘化群体的妇女；</w:t>
      </w:r>
    </w:p>
    <w:p w14:paraId="6D4E79C5" w14:textId="3AB91C42" w:rsidR="009D37AF" w:rsidRPr="008B46E4" w:rsidRDefault="00EC443C" w:rsidP="009D37AF">
      <w:pPr>
        <w:pStyle w:val="SingleTxt"/>
        <w:rPr>
          <w:rFonts w:asciiTheme="majorBidi" w:eastAsia="黑体" w:hAnsiTheme="majorBidi" w:cstheme="majorBidi"/>
          <w:spacing w:val="4"/>
        </w:rPr>
      </w:pPr>
      <w:r w:rsidRPr="00220205">
        <w:rPr>
          <w:rFonts w:asciiTheme="majorBidi" w:eastAsia="黑体" w:hAnsiTheme="majorBidi" w:cstheme="majorBidi"/>
        </w:rPr>
        <w:tab/>
      </w:r>
      <w:r w:rsidRPr="008B46E4">
        <w:rPr>
          <w:rFonts w:asciiTheme="majorBidi" w:eastAsia="黑体" w:hAnsiTheme="majorBidi" w:cstheme="majorBidi"/>
          <w:spacing w:val="4"/>
        </w:rPr>
        <w:t>(</w:t>
      </w:r>
      <w:r w:rsidR="009D37AF" w:rsidRPr="008B46E4">
        <w:rPr>
          <w:rFonts w:asciiTheme="majorBidi" w:eastAsia="黑体" w:hAnsiTheme="majorBidi" w:cstheme="majorBidi"/>
          <w:spacing w:val="4"/>
        </w:rPr>
        <w:t>b</w:t>
      </w:r>
      <w:r w:rsidRPr="008B46E4">
        <w:rPr>
          <w:rFonts w:asciiTheme="majorBidi" w:eastAsia="黑体" w:hAnsiTheme="majorBidi" w:cstheme="majorBidi"/>
          <w:spacing w:val="4"/>
        </w:rPr>
        <w:t>)</w:t>
      </w:r>
      <w:r w:rsidR="009D37AF" w:rsidRPr="008B46E4">
        <w:rPr>
          <w:rFonts w:asciiTheme="majorBidi" w:eastAsia="黑体" w:hAnsiTheme="majorBidi" w:cstheme="majorBidi"/>
          <w:spacing w:val="4"/>
        </w:rPr>
        <w:tab/>
      </w:r>
      <w:r w:rsidR="009D37AF" w:rsidRPr="008B46E4">
        <w:rPr>
          <w:rFonts w:asciiTheme="majorBidi" w:eastAsia="黑体" w:hAnsiTheme="majorBidi" w:cstheme="majorBidi" w:hint="eastAsia"/>
          <w:spacing w:val="4"/>
        </w:rPr>
        <w:t>加强女政治家和女候选人在领导技能和政治竞选方面的能力建设，并要求各政党在其选举名单中列入同等数量的男女候选人，男女姓名交替出现</w:t>
      </w:r>
      <w:r w:rsidRPr="008B46E4">
        <w:rPr>
          <w:rFonts w:asciiTheme="majorBidi" w:eastAsia="黑体" w:hAnsiTheme="majorBidi" w:cstheme="majorBidi"/>
          <w:spacing w:val="4"/>
        </w:rPr>
        <w:t>(</w:t>
      </w:r>
      <w:r w:rsidR="009D37AF" w:rsidRPr="008B46E4">
        <w:rPr>
          <w:rFonts w:asciiTheme="majorBidi" w:eastAsia="黑体" w:hAnsiTheme="majorBidi" w:cstheme="majorBidi" w:hint="eastAsia"/>
          <w:spacing w:val="4"/>
        </w:rPr>
        <w:t>拉链制</w:t>
      </w:r>
      <w:r w:rsidRPr="008B46E4">
        <w:rPr>
          <w:rFonts w:asciiTheme="majorBidi" w:eastAsia="黑体" w:hAnsiTheme="majorBidi" w:cstheme="majorBidi"/>
          <w:spacing w:val="4"/>
        </w:rPr>
        <w:t>)</w:t>
      </w:r>
      <w:r w:rsidR="009D37AF" w:rsidRPr="008B46E4">
        <w:rPr>
          <w:rFonts w:asciiTheme="majorBidi" w:eastAsia="黑体" w:hAnsiTheme="majorBidi" w:cstheme="majorBidi" w:hint="eastAsia"/>
          <w:spacing w:val="4"/>
        </w:rPr>
        <w:t>；</w:t>
      </w:r>
    </w:p>
    <w:p w14:paraId="76A26E8E" w14:textId="6A7DEB89"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让政治家、媒体、宗教领袖、社区领袖和公众进一步认识到，必须让妇女像男子一样平等、充分、独立和民主地参与政治和公共生活，以保证《公约》的执行。</w:t>
      </w:r>
    </w:p>
    <w:p w14:paraId="50783565"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妇女与和平与安全</w:t>
      </w:r>
    </w:p>
    <w:p w14:paraId="2EA54E9E" w14:textId="5969EE3A" w:rsidR="009D37AF" w:rsidRPr="00220205" w:rsidRDefault="009D37AF" w:rsidP="009D37AF">
      <w:pPr>
        <w:pStyle w:val="SingleTxt"/>
      </w:pPr>
      <w:r w:rsidRPr="00220205">
        <w:rPr>
          <w:rFonts w:hint="eastAsia"/>
        </w:rPr>
        <w:t>32.</w:t>
      </w:r>
      <w:r w:rsidRPr="00220205">
        <w:rPr>
          <w:rFonts w:hint="eastAsia"/>
        </w:rPr>
        <w:tab/>
      </w:r>
      <w:r w:rsidRPr="00220205">
        <w:rPr>
          <w:rFonts w:hint="eastAsia"/>
        </w:rPr>
        <w:t>委员会关切地注意到，缔约国没有提供关于以下地区妇女参与和平谈判进程和支持安全的活动以及妇女和女童</w:t>
      </w:r>
      <w:r w:rsidR="00EC443C" w:rsidRPr="00220205">
        <w:rPr>
          <w:rFonts w:hint="eastAsia"/>
        </w:rPr>
        <w:t>(</w:t>
      </w:r>
      <w:r w:rsidRPr="00220205">
        <w:rPr>
          <w:rFonts w:hint="eastAsia"/>
        </w:rPr>
        <w:t>包括境内流离失所和难民妇女和女童</w:t>
      </w:r>
      <w:r w:rsidR="00EC443C" w:rsidRPr="00220205">
        <w:rPr>
          <w:rFonts w:hint="eastAsia"/>
        </w:rPr>
        <w:t>)</w:t>
      </w:r>
      <w:r w:rsidRPr="00220205">
        <w:rPr>
          <w:rFonts w:hint="eastAsia"/>
        </w:rPr>
        <w:t>的境况的资料：</w:t>
      </w:r>
    </w:p>
    <w:p w14:paraId="16C5BE98" w14:textId="033508D2"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暂时被俄罗斯联邦占领的乌克兰克里米亚自治共和国和塞瓦斯托波尔市</w:t>
      </w:r>
      <w:r w:rsidRPr="00220205">
        <w:rPr>
          <w:rFonts w:hint="eastAsia"/>
        </w:rPr>
        <w:t>(</w:t>
      </w:r>
      <w:r w:rsidR="009D37AF" w:rsidRPr="00220205">
        <w:rPr>
          <w:rFonts w:hint="eastAsia"/>
        </w:rPr>
        <w:t>大会第</w:t>
      </w:r>
      <w:hyperlink r:id="rId37" w:history="1">
        <w:r w:rsidR="009D37AF" w:rsidRPr="00220205">
          <w:rPr>
            <w:rStyle w:val="af4"/>
            <w:rFonts w:hint="eastAsia"/>
          </w:rPr>
          <w:t>75/192</w:t>
        </w:r>
      </w:hyperlink>
      <w:r w:rsidR="009D37AF" w:rsidRPr="00220205">
        <w:rPr>
          <w:rFonts w:hint="eastAsia"/>
        </w:rPr>
        <w:t>和</w:t>
      </w:r>
      <w:hyperlink r:id="rId38" w:history="1">
        <w:r w:rsidR="009D37AF" w:rsidRPr="00220205">
          <w:rPr>
            <w:rStyle w:val="af4"/>
            <w:rFonts w:hint="eastAsia"/>
          </w:rPr>
          <w:t>75/29</w:t>
        </w:r>
      </w:hyperlink>
      <w:r w:rsidR="009D37AF" w:rsidRPr="00220205">
        <w:rPr>
          <w:rFonts w:hint="eastAsia"/>
        </w:rPr>
        <w:t>号决议</w:t>
      </w:r>
      <w:r w:rsidRPr="00220205">
        <w:rPr>
          <w:rFonts w:hint="eastAsia"/>
        </w:rPr>
        <w:t>)</w:t>
      </w:r>
      <w:r w:rsidR="009D37AF" w:rsidRPr="00220205">
        <w:rPr>
          <w:rFonts w:hint="eastAsia"/>
        </w:rPr>
        <w:t>；</w:t>
      </w:r>
    </w:p>
    <w:p w14:paraId="3B2D93BA" w14:textId="24A01DA8"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格鲁吉亚阿布哈兹和茨欣瓦利地区</w:t>
      </w:r>
      <w:r w:rsidR="009D37AF" w:rsidRPr="00220205">
        <w:rPr>
          <w:rFonts w:hint="eastAsia"/>
        </w:rPr>
        <w:t>/</w:t>
      </w:r>
      <w:r w:rsidR="009D37AF" w:rsidRPr="00220205">
        <w:rPr>
          <w:rFonts w:hint="eastAsia"/>
        </w:rPr>
        <w:t>南奥塞梯冲突地区</w:t>
      </w:r>
      <w:r w:rsidRPr="00220205">
        <w:rPr>
          <w:rFonts w:hint="eastAsia"/>
        </w:rPr>
        <w:t>(</w:t>
      </w:r>
      <w:r w:rsidR="009D37AF" w:rsidRPr="00220205">
        <w:rPr>
          <w:rFonts w:hint="eastAsia"/>
        </w:rPr>
        <w:t>大会第</w:t>
      </w:r>
      <w:hyperlink r:id="rId39" w:history="1">
        <w:r w:rsidR="009D37AF" w:rsidRPr="00220205">
          <w:rPr>
            <w:rStyle w:val="af4"/>
            <w:rFonts w:hint="eastAsia"/>
          </w:rPr>
          <w:t>74/300</w:t>
        </w:r>
      </w:hyperlink>
      <w:r w:rsidR="009D37AF" w:rsidRPr="00220205">
        <w:rPr>
          <w:rFonts w:hint="eastAsia"/>
        </w:rPr>
        <w:t>号决议</w:t>
      </w:r>
      <w:r w:rsidRPr="00220205">
        <w:rPr>
          <w:rFonts w:hint="eastAsia"/>
        </w:rPr>
        <w:t>)</w:t>
      </w:r>
      <w:r w:rsidR="009D37AF" w:rsidRPr="00220205">
        <w:rPr>
          <w:rFonts w:hint="eastAsia"/>
        </w:rPr>
        <w:t>；</w:t>
      </w:r>
    </w:p>
    <w:p w14:paraId="5E891D7C" w14:textId="186C4959" w:rsidR="009D37AF" w:rsidRPr="00220205" w:rsidRDefault="00EC443C" w:rsidP="009D37AF">
      <w:pPr>
        <w:pStyle w:val="SingleTx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自称的“顿涅茨克人民共和国”和“卢甘斯克人民共和国”。</w:t>
      </w:r>
    </w:p>
    <w:p w14:paraId="4D3D12DC" w14:textId="21C34D7A"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33.</w:t>
      </w:r>
      <w:r w:rsidRPr="00220205">
        <w:rPr>
          <w:rFonts w:asciiTheme="majorBidi" w:eastAsia="黑体" w:hAnsiTheme="majorBidi" w:cstheme="majorBidi"/>
        </w:rPr>
        <w:tab/>
      </w:r>
      <w:r w:rsidRPr="00220205">
        <w:rPr>
          <w:rFonts w:asciiTheme="majorBidi" w:eastAsia="黑体" w:hAnsiTheme="majorBidi" w:cstheme="majorBidi"/>
        </w:rPr>
        <w:t>委员会根据关于妇女在预防冲突、冲突及冲突后局势中的作用的第</w:t>
      </w:r>
      <w:r w:rsidRPr="00220205">
        <w:rPr>
          <w:rFonts w:asciiTheme="majorBidi" w:eastAsia="黑体" w:hAnsiTheme="majorBidi" w:cstheme="majorBidi"/>
        </w:rPr>
        <w:t>30</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2013</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，特别是关于缔约国的域外义务，建议缔约国：</w:t>
      </w:r>
    </w:p>
    <w:p w14:paraId="3B096294" w14:textId="2D9E86CF"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根据大会</w:t>
      </w:r>
      <w:r w:rsidR="009D37AF" w:rsidRPr="00220205">
        <w:rPr>
          <w:rFonts w:asciiTheme="majorBidi" w:eastAsia="黑体" w:hAnsiTheme="majorBidi" w:cstheme="majorBidi"/>
        </w:rPr>
        <w:t>2020</w:t>
      </w:r>
      <w:r w:rsidR="009D37AF" w:rsidRPr="00220205">
        <w:rPr>
          <w:rFonts w:asciiTheme="majorBidi" w:eastAsia="黑体" w:hAnsiTheme="majorBidi" w:cstheme="majorBidi"/>
        </w:rPr>
        <w:t>年</w:t>
      </w:r>
      <w:r w:rsidR="009D37AF" w:rsidRPr="00220205">
        <w:rPr>
          <w:rFonts w:asciiTheme="majorBidi" w:eastAsia="黑体" w:hAnsiTheme="majorBidi" w:cstheme="majorBidi"/>
        </w:rPr>
        <w:t>12</w:t>
      </w:r>
      <w:r w:rsidR="009D37AF" w:rsidRPr="00220205">
        <w:rPr>
          <w:rFonts w:asciiTheme="majorBidi" w:eastAsia="黑体" w:hAnsiTheme="majorBidi" w:cstheme="majorBidi"/>
        </w:rPr>
        <w:t>月</w:t>
      </w:r>
      <w:r w:rsidR="009D37AF" w:rsidRPr="00220205">
        <w:rPr>
          <w:rFonts w:asciiTheme="majorBidi" w:eastAsia="黑体" w:hAnsiTheme="majorBidi" w:cstheme="majorBidi"/>
        </w:rPr>
        <w:t>7</w:t>
      </w:r>
      <w:r w:rsidR="009D37AF" w:rsidRPr="00220205">
        <w:rPr>
          <w:rFonts w:asciiTheme="majorBidi" w:eastAsia="黑体" w:hAnsiTheme="majorBidi" w:cstheme="majorBidi"/>
        </w:rPr>
        <w:t>日第</w:t>
      </w:r>
      <w:hyperlink r:id="rId40" w:history="1">
        <w:r w:rsidR="009D37AF" w:rsidRPr="00220205">
          <w:rPr>
            <w:rStyle w:val="af4"/>
            <w:rFonts w:asciiTheme="majorBidi" w:eastAsia="黑体" w:hAnsiTheme="majorBidi" w:cstheme="majorBidi" w:hint="eastAsia"/>
          </w:rPr>
          <w:t>75/29</w:t>
        </w:r>
      </w:hyperlink>
      <w:r w:rsidR="009D37AF" w:rsidRPr="00220205">
        <w:rPr>
          <w:rFonts w:asciiTheme="majorBidi" w:eastAsia="黑体" w:hAnsiTheme="majorBidi" w:cstheme="majorBidi"/>
        </w:rPr>
        <w:t>号决议，结束其军事行动，使用和平手段解决冲突，确保充分尊重国际人道法，有效调查关于其武装部队和民兵团体违反国际人道法和国际人权法的指控，并确保受冲突影响的妇女和女童能够有效地诉诸司法、获得补救和援助，包括心理援助；</w:t>
      </w:r>
    </w:p>
    <w:p w14:paraId="7217ADBE" w14:textId="35A67656"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通过一项全面的国家行动计划，以执行安全理事会关于妇女与和平与安全的第</w:t>
      </w:r>
      <w:hyperlink r:id="rId41" w:history="1">
        <w:r w:rsidR="009D37AF" w:rsidRPr="00220205">
          <w:rPr>
            <w:rStyle w:val="af4"/>
            <w:rFonts w:asciiTheme="majorBidi" w:eastAsia="黑体" w:hAnsiTheme="majorBidi" w:cstheme="majorBidi" w:hint="eastAsia"/>
          </w:rPr>
          <w:t>1325</w:t>
        </w:r>
        <w:r w:rsidRPr="00220205">
          <w:rPr>
            <w:rStyle w:val="af4"/>
            <w:rFonts w:asciiTheme="majorBidi" w:eastAsia="黑体" w:hAnsiTheme="majorBidi" w:cstheme="majorBidi" w:hint="eastAsia"/>
          </w:rPr>
          <w:t>(</w:t>
        </w:r>
        <w:r w:rsidR="009D37AF" w:rsidRPr="00220205">
          <w:rPr>
            <w:rStyle w:val="af4"/>
            <w:rFonts w:asciiTheme="majorBidi" w:eastAsia="黑体" w:hAnsiTheme="majorBidi" w:cstheme="majorBidi" w:hint="eastAsia"/>
          </w:rPr>
          <w:t>2000</w:t>
        </w:r>
        <w:r w:rsidRPr="00220205">
          <w:rPr>
            <w:rStyle w:val="af4"/>
            <w:rFonts w:asciiTheme="majorBidi" w:eastAsia="黑体" w:hAnsiTheme="majorBidi" w:cstheme="majorBidi" w:hint="eastAsia"/>
          </w:rPr>
          <w:t>)</w:t>
        </w:r>
      </w:hyperlink>
      <w:r w:rsidR="009D37AF" w:rsidRPr="00220205">
        <w:rPr>
          <w:rFonts w:asciiTheme="majorBidi" w:eastAsia="黑体" w:hAnsiTheme="majorBidi" w:cstheme="majorBidi"/>
        </w:rPr>
        <w:t>号决议及其后各项决议，并根据这些决议，促进妇女有意义地融入和参与正式和非正式和平谈判以及预防、管理和解决冲突。</w:t>
      </w:r>
    </w:p>
    <w:p w14:paraId="11713408"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国籍</w:t>
      </w:r>
    </w:p>
    <w:p w14:paraId="3EE5E0DC" w14:textId="77777777" w:rsidR="009D37AF" w:rsidRPr="00220205" w:rsidRDefault="009D37AF" w:rsidP="009D37AF">
      <w:pPr>
        <w:pStyle w:val="SingleTxt"/>
      </w:pPr>
      <w:r w:rsidRPr="00220205">
        <w:rPr>
          <w:rFonts w:hint="eastAsia"/>
        </w:rPr>
        <w:t>34.</w:t>
      </w:r>
      <w:r w:rsidRPr="00220205">
        <w:rPr>
          <w:rFonts w:hint="eastAsia"/>
        </w:rPr>
        <w:tab/>
      </w:r>
      <w:r w:rsidRPr="00220205">
        <w:rPr>
          <w:rFonts w:hint="eastAsia"/>
        </w:rPr>
        <w:t>委员会赞赏地注意到关于简化出生登记程序和给予难民和寻求庇护者临时居留证的立法修正案的信息，以及关于给予前苏联各共和国讲俄语的国民俄罗斯联邦公民身份的现有程序的信息。然而，委员会感到关切的是，执行进程缓慢，而且有报告称，妇女在为其子女获得公民身份和出生登记方面仍然面临障碍，特别是难民和寻求庇护的妇女、移民妇女、女同性恋、女双性恋、女跨性别者和间性者、罗姆妇女和农村妇女。</w:t>
      </w:r>
    </w:p>
    <w:p w14:paraId="13F03C7B"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35.</w:t>
      </w:r>
      <w:r w:rsidRPr="00220205">
        <w:rPr>
          <w:rFonts w:asciiTheme="majorBidi" w:eastAsia="黑体" w:hAnsiTheme="majorBidi" w:cstheme="majorBidi"/>
        </w:rPr>
        <w:tab/>
      </w:r>
      <w:r w:rsidRPr="00220205">
        <w:rPr>
          <w:rFonts w:asciiTheme="majorBidi" w:eastAsia="黑体" w:hAnsiTheme="majorBidi" w:cstheme="majorBidi"/>
        </w:rPr>
        <w:t>委员会建议缔约国：</w:t>
      </w:r>
    </w:p>
    <w:p w14:paraId="024CE506" w14:textId="748AF13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根据委员会关于妇女的难民地位、庇护、国籍和无国籍状态与性别相关方面的第</w:t>
      </w:r>
      <w:r w:rsidR="009D37AF" w:rsidRPr="00220205">
        <w:rPr>
          <w:rFonts w:asciiTheme="majorBidi" w:eastAsia="黑体" w:hAnsiTheme="majorBidi" w:cstheme="majorBidi"/>
        </w:rPr>
        <w:t>32</w:t>
      </w:r>
      <w:r w:rsidR="009D37AF" w:rsidRPr="00220205">
        <w:rPr>
          <w:rFonts w:asciiTheme="majorBidi" w:eastAsia="黑体" w:hAnsiTheme="majorBidi" w:cstheme="majorBidi"/>
        </w:rPr>
        <w:t>号一般性建议</w:t>
      </w:r>
      <w:r w:rsidRPr="00220205">
        <w:rPr>
          <w:rFonts w:asciiTheme="majorBidi" w:eastAsia="黑体" w:hAnsiTheme="majorBidi" w:cstheme="majorBidi"/>
        </w:rPr>
        <w:t>(</w:t>
      </w:r>
      <w:r w:rsidR="009D37AF" w:rsidRPr="00220205">
        <w:rPr>
          <w:rFonts w:asciiTheme="majorBidi" w:eastAsia="黑体" w:hAnsiTheme="majorBidi" w:cstheme="majorBidi"/>
        </w:rPr>
        <w:t>2014</w:t>
      </w:r>
      <w:r w:rsidR="009D37AF" w:rsidRPr="00220205">
        <w:rPr>
          <w:rFonts w:asciiTheme="majorBidi" w:eastAsia="黑体" w:hAnsiTheme="majorBidi" w:cstheme="majorBidi"/>
        </w:rPr>
        <w:t>年</w:t>
      </w:r>
      <w:r w:rsidRPr="00220205">
        <w:rPr>
          <w:rFonts w:asciiTheme="majorBidi" w:eastAsia="黑体" w:hAnsiTheme="majorBidi" w:cstheme="majorBidi"/>
        </w:rPr>
        <w:t>)</w:t>
      </w:r>
      <w:r w:rsidR="009D37AF" w:rsidRPr="00220205">
        <w:rPr>
          <w:rFonts w:asciiTheme="majorBidi" w:eastAsia="黑体" w:hAnsiTheme="majorBidi" w:cstheme="majorBidi"/>
        </w:rPr>
        <w:t>，在其全境有效执行《联邦公民法》和《联邦外国国民法律地位法》，以便妇女能够获得俄罗斯联邦公民身份，并进行子女出生登记，特别是难民和寻求庇护的妇女、移民妇女、罗姆妇女和农村妇女；</w:t>
      </w:r>
    </w:p>
    <w:p w14:paraId="5AFABC58" w14:textId="115463C9"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批准</w:t>
      </w:r>
      <w:r w:rsidR="009D37AF" w:rsidRPr="00220205">
        <w:rPr>
          <w:rFonts w:asciiTheme="majorBidi" w:eastAsia="黑体" w:hAnsiTheme="majorBidi" w:cstheme="majorBidi"/>
        </w:rPr>
        <w:t>1954</w:t>
      </w:r>
      <w:r w:rsidR="009D37AF" w:rsidRPr="00220205">
        <w:rPr>
          <w:rFonts w:asciiTheme="majorBidi" w:eastAsia="黑体" w:hAnsiTheme="majorBidi" w:cstheme="majorBidi"/>
        </w:rPr>
        <w:t>年《关于无国籍人地位的公约》和</w:t>
      </w:r>
      <w:r w:rsidR="009D37AF" w:rsidRPr="00220205">
        <w:rPr>
          <w:rFonts w:asciiTheme="majorBidi" w:eastAsia="黑体" w:hAnsiTheme="majorBidi" w:cstheme="majorBidi"/>
        </w:rPr>
        <w:t>1961</w:t>
      </w:r>
      <w:r w:rsidR="009D37AF" w:rsidRPr="00220205">
        <w:rPr>
          <w:rFonts w:asciiTheme="majorBidi" w:eastAsia="黑体" w:hAnsiTheme="majorBidi" w:cstheme="majorBidi"/>
        </w:rPr>
        <w:t>年《减少无国籍状态公约》。</w:t>
      </w:r>
    </w:p>
    <w:p w14:paraId="60185968"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教育</w:t>
      </w:r>
    </w:p>
    <w:p w14:paraId="212AC8AB" w14:textId="77777777" w:rsidR="009D37AF" w:rsidRPr="00220205" w:rsidRDefault="009D37AF" w:rsidP="009D37AF">
      <w:pPr>
        <w:pStyle w:val="SingleTxt"/>
      </w:pPr>
      <w:r w:rsidRPr="00220205">
        <w:rPr>
          <w:rFonts w:hint="eastAsia"/>
        </w:rPr>
        <w:t>36.</w:t>
      </w:r>
      <w:r w:rsidRPr="00220205">
        <w:rPr>
          <w:rFonts w:hint="eastAsia"/>
        </w:rPr>
        <w:tab/>
      </w:r>
      <w:r w:rsidRPr="00220205">
        <w:rPr>
          <w:rFonts w:hint="eastAsia"/>
        </w:rPr>
        <w:t>委员会赞赏地注意到，高等教育和研究机构中的妇女人数很多，并采取举措促进妇女和女童参与非传统的学习领域和职业道路，特别是科学、技术、工程和数学以及信息和通信技术领域。然而，委员会关切地注意到：</w:t>
      </w:r>
    </w:p>
    <w:p w14:paraId="01611274" w14:textId="6D84CE4A"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关于罗姆人、难民和寻求庇护的妇女和女童在获得教育方面受到隔离和歧视的报告；</w:t>
      </w:r>
    </w:p>
    <w:p w14:paraId="040DA6D0" w14:textId="1AEAD689"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学校缺乏全面的适龄性教育；</w:t>
      </w:r>
    </w:p>
    <w:p w14:paraId="1AC535A9" w14:textId="3E34FDBE" w:rsidR="009D37AF" w:rsidRPr="00220205" w:rsidRDefault="00EC443C" w:rsidP="009D37AF">
      <w:pPr>
        <w:pStyle w:val="SingleTx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学校课程和教科书中持续存在歧视性的性别陈规定型观念，缺乏关于性别平等的教育；</w:t>
      </w:r>
    </w:p>
    <w:p w14:paraId="1AA846EE" w14:textId="11F72FCD" w:rsidR="009D37AF" w:rsidRPr="00220205" w:rsidRDefault="00EC443C" w:rsidP="009D37AF">
      <w:pPr>
        <w:pStyle w:val="SingleTxt"/>
      </w:pPr>
      <w:r w:rsidRPr="00220205">
        <w:tab/>
      </w:r>
      <w:r w:rsidRPr="00220205">
        <w:rPr>
          <w:rFonts w:hint="eastAsia"/>
        </w:rPr>
        <w:t>(</w:t>
      </w:r>
      <w:r w:rsidR="009D37AF" w:rsidRPr="00220205">
        <w:rPr>
          <w:rFonts w:hint="eastAsia"/>
        </w:rPr>
        <w:t>d</w:t>
      </w:r>
      <w:r w:rsidRPr="00220205">
        <w:rPr>
          <w:rFonts w:hint="eastAsia"/>
        </w:rPr>
        <w:t>)</w:t>
      </w:r>
      <w:r w:rsidR="009D37AF" w:rsidRPr="00220205">
        <w:rPr>
          <w:rFonts w:hint="eastAsia"/>
        </w:rPr>
        <w:tab/>
      </w:r>
      <w:r w:rsidR="009D37AF" w:rsidRPr="00220205">
        <w:rPr>
          <w:rFonts w:hint="eastAsia"/>
        </w:rPr>
        <w:t>缺乏有效的措施来确保保护妇女和女童在学校和大学里免受性别暴力侵害、骚扰和欺凌，且缺乏有效的投诉和补救机制。</w:t>
      </w:r>
    </w:p>
    <w:p w14:paraId="44B5EB4B" w14:textId="18BF1E00"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37.</w:t>
      </w:r>
      <w:r w:rsidRPr="00220205">
        <w:rPr>
          <w:rFonts w:asciiTheme="majorBidi" w:eastAsia="黑体" w:hAnsiTheme="majorBidi" w:cstheme="majorBidi"/>
        </w:rPr>
        <w:tab/>
      </w:r>
      <w:r w:rsidRPr="00220205">
        <w:rPr>
          <w:rFonts w:asciiTheme="majorBidi" w:eastAsia="黑体" w:hAnsiTheme="majorBidi" w:cstheme="majorBidi"/>
        </w:rPr>
        <w:t>委员会回顾其关于女童和妇女受教育权的第</w:t>
      </w:r>
      <w:r w:rsidRPr="00220205">
        <w:rPr>
          <w:rFonts w:asciiTheme="majorBidi" w:eastAsia="黑体" w:hAnsiTheme="majorBidi" w:cstheme="majorBidi"/>
        </w:rPr>
        <w:t>36</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2017</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，建议缔约国：</w:t>
      </w:r>
    </w:p>
    <w:p w14:paraId="121081BD" w14:textId="76EE9E4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r>
      <w:r w:rsidRPr="008B46E4">
        <w:rPr>
          <w:rFonts w:asciiTheme="majorBidi" w:eastAsia="黑体" w:hAnsiTheme="majorBidi" w:cstheme="majorBidi"/>
          <w:spacing w:val="-2"/>
        </w:rPr>
        <w:t>(</w:t>
      </w:r>
      <w:r w:rsidR="009D37AF" w:rsidRPr="008B46E4">
        <w:rPr>
          <w:rFonts w:asciiTheme="majorBidi" w:eastAsia="黑体" w:hAnsiTheme="majorBidi" w:cstheme="majorBidi"/>
          <w:spacing w:val="-2"/>
        </w:rPr>
        <w:t>a</w:t>
      </w:r>
      <w:r w:rsidRPr="008B46E4">
        <w:rPr>
          <w:rFonts w:asciiTheme="majorBidi" w:eastAsia="黑体" w:hAnsiTheme="majorBidi" w:cstheme="majorBidi"/>
          <w:spacing w:val="-2"/>
        </w:rPr>
        <w:t>)</w:t>
      </w:r>
      <w:r w:rsidR="009D37AF" w:rsidRPr="008B46E4">
        <w:rPr>
          <w:rFonts w:asciiTheme="majorBidi" w:eastAsia="黑体" w:hAnsiTheme="majorBidi" w:cstheme="majorBidi"/>
          <w:spacing w:val="-2"/>
        </w:rPr>
        <w:tab/>
      </w:r>
      <w:r w:rsidR="009D37AF" w:rsidRPr="008B46E4">
        <w:rPr>
          <w:rFonts w:asciiTheme="majorBidi" w:eastAsia="黑体" w:hAnsiTheme="majorBidi" w:cstheme="majorBidi" w:hint="eastAsia"/>
          <w:spacing w:val="-2"/>
        </w:rPr>
        <w:t>确保属于弱势和边缘群体的女童和妇女，如残疾女童和妇女以及罗姆人、</w:t>
      </w:r>
      <w:r w:rsidR="009D37AF" w:rsidRPr="00220205">
        <w:rPr>
          <w:rFonts w:asciiTheme="majorBidi" w:eastAsia="黑体" w:hAnsiTheme="majorBidi" w:cstheme="majorBidi"/>
        </w:rPr>
        <w:t>移民、难民和寻求庇护的女童和妇女，有机会接受全纳教育；</w:t>
      </w:r>
    </w:p>
    <w:p w14:paraId="1E4DF798" w14:textId="3B3AA6B7"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8B46E4">
        <w:rPr>
          <w:rFonts w:asciiTheme="majorBidi" w:eastAsia="黑体" w:hAnsiTheme="majorBidi" w:cstheme="majorBidi"/>
          <w:spacing w:val="-2"/>
        </w:rPr>
        <w:t>)</w:t>
      </w:r>
      <w:r w:rsidR="009D37AF" w:rsidRPr="008B46E4">
        <w:rPr>
          <w:rFonts w:asciiTheme="majorBidi" w:eastAsia="黑体" w:hAnsiTheme="majorBidi" w:cstheme="majorBidi"/>
          <w:spacing w:val="-2"/>
        </w:rPr>
        <w:tab/>
      </w:r>
      <w:r w:rsidR="009D37AF" w:rsidRPr="008B46E4">
        <w:rPr>
          <w:rFonts w:asciiTheme="majorBidi" w:eastAsia="黑体" w:hAnsiTheme="majorBidi" w:cstheme="majorBidi" w:hint="eastAsia"/>
          <w:spacing w:val="-2"/>
        </w:rPr>
        <w:t>在各级教育的学校课程中实行强制性的适龄性教育，包括关于计划生育、</w:t>
      </w:r>
      <w:r w:rsidR="009D37AF" w:rsidRPr="00220205">
        <w:rPr>
          <w:rFonts w:asciiTheme="majorBidi" w:eastAsia="黑体" w:hAnsiTheme="majorBidi" w:cstheme="majorBidi"/>
        </w:rPr>
        <w:t>现代避孕方式和负责任性行为的教育；</w:t>
      </w:r>
    </w:p>
    <w:p w14:paraId="30204415" w14:textId="19E25CB3"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将无障碍和包容性格式的性别平等教育纳入学校课程；</w:t>
      </w:r>
    </w:p>
    <w:p w14:paraId="60E0A681" w14:textId="1C0AFD5F"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d</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确保保护学校和大学的妇女和女童免受骚扰和性别暴力侵害，包括建立有效的报告和问责机制，并核可安全学校宣言；</w:t>
      </w:r>
    </w:p>
    <w:p w14:paraId="25608AA4" w14:textId="6CA6DDC8"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e</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制订国家反欺凌政策，以提供一个远离歧视、骚扰和暴力的安全和包容性的教育环境。</w:t>
      </w:r>
    </w:p>
    <w:p w14:paraId="03B37F03"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就业</w:t>
      </w:r>
    </w:p>
    <w:p w14:paraId="181C49DE" w14:textId="77777777" w:rsidR="009D37AF" w:rsidRPr="00220205" w:rsidRDefault="009D37AF" w:rsidP="009D37AF">
      <w:pPr>
        <w:pStyle w:val="SingleTxt"/>
      </w:pPr>
      <w:r w:rsidRPr="00220205">
        <w:rPr>
          <w:rFonts w:hint="eastAsia"/>
        </w:rPr>
        <w:t>38.</w:t>
      </w:r>
      <w:r w:rsidRPr="00220205">
        <w:rPr>
          <w:rFonts w:hint="eastAsia"/>
        </w:rPr>
        <w:tab/>
      </w:r>
      <w:r w:rsidRPr="00220205">
        <w:rPr>
          <w:rFonts w:hint="eastAsia"/>
        </w:rPr>
        <w:t>委员会注意到，《国家促进就业方案》力求促进灵活和远程工作安排，并增加缔约国的儿童保育设施数量。然而，委员会关切地注意到：</w:t>
      </w:r>
    </w:p>
    <w:p w14:paraId="104A90D5" w14:textId="58972B4E"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纵向和横向职业隔离以及持续存在的性别工资差异，尽管国家立法承认同值工作同等报酬原则，但仍存在地区差异，而且妇女继续承担不成比例的无酬照护工作和家务劳动负担；</w:t>
      </w:r>
    </w:p>
    <w:p w14:paraId="17A30449" w14:textId="3A652DAC"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尽管劳动部于</w:t>
      </w:r>
      <w:r w:rsidR="009D37AF" w:rsidRPr="00220205">
        <w:rPr>
          <w:rFonts w:hint="eastAsia"/>
        </w:rPr>
        <w:t>2019</w:t>
      </w:r>
      <w:r w:rsidR="009D37AF" w:rsidRPr="00220205">
        <w:rPr>
          <w:rFonts w:hint="eastAsia"/>
        </w:rPr>
        <w:t>年</w:t>
      </w:r>
      <w:r w:rsidR="009D37AF" w:rsidRPr="00220205">
        <w:rPr>
          <w:rFonts w:hint="eastAsia"/>
        </w:rPr>
        <w:t>7</w:t>
      </w:r>
      <w:r w:rsidR="009D37AF" w:rsidRPr="00220205">
        <w:rPr>
          <w:rFonts w:hint="eastAsia"/>
        </w:rPr>
        <w:t>月通过了第</w:t>
      </w:r>
      <w:r w:rsidR="009D37AF" w:rsidRPr="00220205">
        <w:rPr>
          <w:rFonts w:hint="eastAsia"/>
        </w:rPr>
        <w:t>512n</w:t>
      </w:r>
      <w:r w:rsidR="009D37AF" w:rsidRPr="00220205">
        <w:rPr>
          <w:rFonts w:hint="eastAsia"/>
        </w:rPr>
        <w:t>号命令，力求将受限职业数量从</w:t>
      </w:r>
      <w:r w:rsidR="009D37AF" w:rsidRPr="00220205">
        <w:rPr>
          <w:rFonts w:hint="eastAsia"/>
        </w:rPr>
        <w:t>456</w:t>
      </w:r>
      <w:r w:rsidR="009D37AF" w:rsidRPr="00220205">
        <w:rPr>
          <w:rFonts w:hint="eastAsia"/>
        </w:rPr>
        <w:t>种减少到</w:t>
      </w:r>
      <w:r w:rsidR="009D37AF" w:rsidRPr="00220205">
        <w:rPr>
          <w:rFonts w:hint="eastAsia"/>
        </w:rPr>
        <w:t>100</w:t>
      </w:r>
      <w:r w:rsidR="009D37AF" w:rsidRPr="00220205">
        <w:rPr>
          <w:rFonts w:hint="eastAsia"/>
        </w:rPr>
        <w:t>种，但对妇女安全或健康构成风险的受限职业和部门的清单仍然很长；</w:t>
      </w:r>
    </w:p>
    <w:p w14:paraId="63E8343E" w14:textId="53FF982B" w:rsidR="009D37AF" w:rsidRPr="00220205" w:rsidRDefault="00EC443C" w:rsidP="009D37AF">
      <w:pPr>
        <w:pStyle w:val="SingleTx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没有将工作场所性骚扰明确定为刑事罪行的法律。</w:t>
      </w:r>
    </w:p>
    <w:p w14:paraId="0F7D821D" w14:textId="77777777" w:rsidR="003F3592" w:rsidRPr="00220205" w:rsidRDefault="003F3592" w:rsidP="009D37AF">
      <w:pPr>
        <w:pStyle w:val="SingleTxt"/>
      </w:pPr>
    </w:p>
    <w:p w14:paraId="5E29128D"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39.</w:t>
      </w:r>
      <w:r w:rsidRPr="00220205">
        <w:rPr>
          <w:rFonts w:asciiTheme="majorBidi" w:eastAsia="黑体" w:hAnsiTheme="majorBidi" w:cstheme="majorBidi"/>
        </w:rPr>
        <w:tab/>
      </w:r>
      <w:r w:rsidRPr="00220205">
        <w:rPr>
          <w:rFonts w:asciiTheme="majorBidi" w:eastAsia="黑体" w:hAnsiTheme="majorBidi" w:cstheme="majorBidi"/>
        </w:rPr>
        <w:t>委员会建议缔约国：</w:t>
      </w:r>
    </w:p>
    <w:p w14:paraId="68B997DE" w14:textId="50BBEBA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加强措施，消除纵向和横向职业隔离，促进妇女有机会在私营和公共部门担任更高决策职位，有效执行同值工作同等报酬原则，进而缩小并最终消除性别工资差异，缩小地区差距，使男女平等分担无酬家务劳动的负担；</w:t>
      </w:r>
    </w:p>
    <w:p w14:paraId="33040806" w14:textId="544BFDA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审查被认为对妇女安全或健康构成风险的受限职业和部门的清单，以期消除歧视性的性别陈规定型观念；</w:t>
      </w:r>
    </w:p>
    <w:p w14:paraId="3CB4A8FE" w14:textId="024E8194"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通过立法，明确禁止工作场所性骚扰，确保受害者获得有效补救措施，确保性骚扰投诉得到有效调查，肇事者被起诉并受到充分惩罚，受害者受到免于报复的保护；</w:t>
      </w:r>
    </w:p>
    <w:p w14:paraId="79C3F7CE" w14:textId="1BAD2D9D"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d</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批准国际劳工组织《</w:t>
      </w:r>
      <w:r w:rsidR="009D37AF" w:rsidRPr="00220205">
        <w:rPr>
          <w:rFonts w:asciiTheme="majorBidi" w:eastAsia="黑体" w:hAnsiTheme="majorBidi" w:cstheme="majorBidi"/>
        </w:rPr>
        <w:t>2019</w:t>
      </w:r>
      <w:r w:rsidR="009D37AF" w:rsidRPr="00220205">
        <w:rPr>
          <w:rFonts w:asciiTheme="majorBidi" w:eastAsia="黑体" w:hAnsiTheme="majorBidi" w:cstheme="majorBidi"/>
        </w:rPr>
        <w:t>年暴力和骚扰公约》</w:t>
      </w:r>
      <w:r w:rsidRPr="00220205">
        <w:rPr>
          <w:rFonts w:asciiTheme="majorBidi" w:eastAsia="黑体" w:hAnsiTheme="majorBidi" w:cstheme="majorBidi"/>
        </w:rPr>
        <w:t>(</w:t>
      </w:r>
      <w:r w:rsidR="009D37AF" w:rsidRPr="00220205">
        <w:rPr>
          <w:rFonts w:asciiTheme="majorBidi" w:eastAsia="黑体" w:hAnsiTheme="majorBidi" w:cstheme="majorBidi"/>
        </w:rPr>
        <w:t>第</w:t>
      </w:r>
      <w:r w:rsidR="009D37AF" w:rsidRPr="00220205">
        <w:rPr>
          <w:rFonts w:asciiTheme="majorBidi" w:eastAsia="黑体" w:hAnsiTheme="majorBidi" w:cstheme="majorBidi"/>
        </w:rPr>
        <w:t>190</w:t>
      </w:r>
      <w:r w:rsidR="009D37AF" w:rsidRPr="00220205">
        <w:rPr>
          <w:rFonts w:asciiTheme="majorBidi" w:eastAsia="黑体" w:hAnsiTheme="majorBidi" w:cstheme="majorBidi"/>
        </w:rPr>
        <w:t>号</w:t>
      </w:r>
      <w:r w:rsidRPr="00220205">
        <w:rPr>
          <w:rFonts w:asciiTheme="majorBidi" w:eastAsia="黑体" w:hAnsiTheme="majorBidi" w:cstheme="majorBidi"/>
        </w:rPr>
        <w:t>)</w:t>
      </w:r>
      <w:r w:rsidR="009D37AF" w:rsidRPr="00220205">
        <w:rPr>
          <w:rFonts w:asciiTheme="majorBidi" w:eastAsia="黑体" w:hAnsiTheme="majorBidi" w:cstheme="majorBidi"/>
        </w:rPr>
        <w:t>和《</w:t>
      </w:r>
      <w:r w:rsidR="009D37AF" w:rsidRPr="00220205">
        <w:rPr>
          <w:rFonts w:asciiTheme="majorBidi" w:eastAsia="黑体" w:hAnsiTheme="majorBidi" w:cstheme="majorBidi"/>
        </w:rPr>
        <w:t>2000</w:t>
      </w:r>
      <w:r w:rsidR="009D37AF" w:rsidRPr="00220205">
        <w:rPr>
          <w:rFonts w:asciiTheme="majorBidi" w:eastAsia="黑体" w:hAnsiTheme="majorBidi" w:cstheme="majorBidi"/>
        </w:rPr>
        <w:t>年保护生育公约》</w:t>
      </w:r>
      <w:r w:rsidRPr="00220205">
        <w:rPr>
          <w:rFonts w:asciiTheme="majorBidi" w:eastAsia="黑体" w:hAnsiTheme="majorBidi" w:cstheme="majorBidi"/>
        </w:rPr>
        <w:t>(</w:t>
      </w:r>
      <w:r w:rsidR="009D37AF" w:rsidRPr="00220205">
        <w:rPr>
          <w:rFonts w:asciiTheme="majorBidi" w:eastAsia="黑体" w:hAnsiTheme="majorBidi" w:cstheme="majorBidi"/>
        </w:rPr>
        <w:t>第</w:t>
      </w:r>
      <w:r w:rsidR="009D37AF" w:rsidRPr="00220205">
        <w:rPr>
          <w:rFonts w:asciiTheme="majorBidi" w:eastAsia="黑体" w:hAnsiTheme="majorBidi" w:cstheme="majorBidi"/>
        </w:rPr>
        <w:t>183</w:t>
      </w:r>
      <w:r w:rsidR="009D37AF" w:rsidRPr="00220205">
        <w:rPr>
          <w:rFonts w:asciiTheme="majorBidi" w:eastAsia="黑体" w:hAnsiTheme="majorBidi" w:cstheme="majorBidi"/>
        </w:rPr>
        <w:t>号</w:t>
      </w:r>
      <w:r w:rsidRPr="00220205">
        <w:rPr>
          <w:rFonts w:asciiTheme="majorBidi" w:eastAsia="黑体" w:hAnsiTheme="majorBidi" w:cstheme="majorBidi"/>
        </w:rPr>
        <w:t>)</w:t>
      </w:r>
      <w:r w:rsidR="009D37AF" w:rsidRPr="00220205">
        <w:rPr>
          <w:rFonts w:asciiTheme="majorBidi" w:eastAsia="黑体" w:hAnsiTheme="majorBidi" w:cstheme="majorBidi"/>
        </w:rPr>
        <w:t>。</w:t>
      </w:r>
    </w:p>
    <w:p w14:paraId="6E068A60"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医疗卫生</w:t>
      </w:r>
    </w:p>
    <w:p w14:paraId="0BF77E7D" w14:textId="77777777" w:rsidR="009D37AF" w:rsidRPr="00220205" w:rsidRDefault="009D37AF" w:rsidP="009D37AF">
      <w:pPr>
        <w:pStyle w:val="SingleTxt"/>
      </w:pPr>
      <w:r w:rsidRPr="00220205">
        <w:rPr>
          <w:rFonts w:hint="eastAsia"/>
        </w:rPr>
        <w:t>40.</w:t>
      </w:r>
      <w:r w:rsidRPr="00220205">
        <w:rPr>
          <w:rFonts w:hint="eastAsia"/>
        </w:rPr>
        <w:tab/>
      </w:r>
      <w:r w:rsidRPr="00220205">
        <w:rPr>
          <w:rFonts w:hint="eastAsia"/>
        </w:rPr>
        <w:t>委员会注意到关于</w:t>
      </w:r>
      <w:r w:rsidRPr="00220205">
        <w:rPr>
          <w:rFonts w:hint="eastAsia"/>
        </w:rPr>
        <w:t>2019</w:t>
      </w:r>
      <w:r w:rsidRPr="00220205">
        <w:rPr>
          <w:rFonts w:hint="eastAsia"/>
        </w:rPr>
        <w:t>年启动国家卫生保健项目的信息，该项目旨在降低孕产妇和婴儿死亡率，解决卫生保健设施人员短缺问题，并促进妇女获得保健服务。然而，委员会关切地注意到：</w:t>
      </w:r>
    </w:p>
    <w:p w14:paraId="30BC2D65" w14:textId="2A66A6E9"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限制妇女获得人工流产的可能，如堕胎前咨询要求，为妇女提供堕胎的替代选择；</w:t>
      </w:r>
    </w:p>
    <w:p w14:paraId="3E264712" w14:textId="139A109C" w:rsidR="009D37AF" w:rsidRPr="00220205" w:rsidRDefault="00EC443C" w:rsidP="009D37AF">
      <w:pPr>
        <w:pStyle w:val="SingleTx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只有约</w:t>
      </w:r>
      <w:r w:rsidR="009D37AF" w:rsidRPr="00220205">
        <w:rPr>
          <w:rFonts w:hint="eastAsia"/>
        </w:rPr>
        <w:t>22%</w:t>
      </w:r>
      <w:r w:rsidR="009D37AF" w:rsidRPr="00220205">
        <w:rPr>
          <w:rFonts w:hint="eastAsia"/>
        </w:rPr>
        <w:t>的育龄妇女在使用现代避孕方法，因为缺乏关于这类方法的可用信息，而且妇女和青春期少女获得适当性健康和生殖健康服务、包括计划生育服务的机会有限；</w:t>
      </w:r>
    </w:p>
    <w:p w14:paraId="5D814D09" w14:textId="187BEFFD" w:rsidR="009D37AF" w:rsidRPr="00220205" w:rsidRDefault="00EC443C" w:rsidP="009D37AF">
      <w:pPr>
        <w:pStyle w:val="SingleTx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农村妇女、移民妇女、难民和寻求庇护妇女以及被拘留妇女在获得基本卫生保健方面面临障碍，并有报告称残疾妇女、特别是智力或心理残疾妇女被强迫绝育；</w:t>
      </w:r>
    </w:p>
    <w:p w14:paraId="447547C2" w14:textId="65B2830B" w:rsidR="009D37AF" w:rsidRPr="00220205" w:rsidRDefault="00EC443C" w:rsidP="009D37AF">
      <w:pPr>
        <w:pStyle w:val="SingleTxt"/>
      </w:pPr>
      <w:r w:rsidRPr="00220205">
        <w:tab/>
      </w:r>
      <w:r w:rsidRPr="00220205">
        <w:rPr>
          <w:rFonts w:hint="eastAsia"/>
        </w:rPr>
        <w:t>(</w:t>
      </w:r>
      <w:r w:rsidR="009D37AF" w:rsidRPr="00220205">
        <w:rPr>
          <w:rFonts w:hint="eastAsia"/>
        </w:rPr>
        <w:t>d</w:t>
      </w:r>
      <w:r w:rsidRPr="00220205">
        <w:rPr>
          <w:rFonts w:hint="eastAsia"/>
        </w:rPr>
        <w:t>)</w:t>
      </w:r>
      <w:r w:rsidR="009D37AF" w:rsidRPr="00220205">
        <w:rPr>
          <w:rFonts w:hint="eastAsia"/>
        </w:rPr>
        <w:tab/>
      </w:r>
      <w:r w:rsidR="009D37AF" w:rsidRPr="00220205">
        <w:rPr>
          <w:rFonts w:hint="eastAsia"/>
        </w:rPr>
        <w:t>感染艾滋病毒</w:t>
      </w:r>
      <w:r w:rsidR="009D37AF" w:rsidRPr="00220205">
        <w:rPr>
          <w:rFonts w:hint="eastAsia"/>
        </w:rPr>
        <w:t>/</w:t>
      </w:r>
      <w:r w:rsidR="009D37AF" w:rsidRPr="00220205">
        <w:rPr>
          <w:rFonts w:hint="eastAsia"/>
        </w:rPr>
        <w:t>艾滋病的妇女和使用毒品的妇女遭受污名化和歧视。</w:t>
      </w:r>
    </w:p>
    <w:p w14:paraId="624EB01F" w14:textId="4FE280D1"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41.</w:t>
      </w:r>
      <w:r w:rsidRPr="00220205">
        <w:rPr>
          <w:rFonts w:asciiTheme="majorBidi" w:eastAsia="黑体" w:hAnsiTheme="majorBidi" w:cstheme="majorBidi"/>
        </w:rPr>
        <w:tab/>
      </w:r>
      <w:r w:rsidRPr="00220205">
        <w:rPr>
          <w:rFonts w:asciiTheme="majorBidi" w:eastAsia="黑体" w:hAnsiTheme="majorBidi" w:cstheme="majorBidi"/>
        </w:rPr>
        <w:t>委员会回顾其关于妇女和保健的第</w:t>
      </w:r>
      <w:r w:rsidRPr="00220205">
        <w:rPr>
          <w:rFonts w:asciiTheme="majorBidi" w:eastAsia="黑体" w:hAnsiTheme="majorBidi" w:cstheme="majorBidi"/>
        </w:rPr>
        <w:t>24</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1999</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和可持续发展目标具体目标</w:t>
      </w:r>
      <w:r w:rsidRPr="00220205">
        <w:rPr>
          <w:rFonts w:asciiTheme="majorBidi" w:eastAsia="黑体" w:hAnsiTheme="majorBidi" w:cstheme="majorBidi"/>
        </w:rPr>
        <w:t>3.7</w:t>
      </w:r>
      <w:r w:rsidRPr="00220205">
        <w:rPr>
          <w:rFonts w:asciiTheme="majorBidi" w:eastAsia="黑体" w:hAnsiTheme="majorBidi" w:cstheme="majorBidi"/>
        </w:rPr>
        <w:t>，建议缔约国：</w:t>
      </w:r>
    </w:p>
    <w:p w14:paraId="7FC77C82" w14:textId="0C5A1770"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加强措施，确保向包括属于弱势和边缘群体以及农村地区的妇女和女童在内的所有妇女和女童提供负担得起的现代避孕药具，防止强迫残疾妇女和女童绝育，并在进行任何医疗干预之前需要得到她们的自由知情同意；</w:t>
      </w:r>
    </w:p>
    <w:p w14:paraId="230092F8" w14:textId="7741E060"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在卫生保健方面，采取措施打击和消除对感染艾滋病毒</w:t>
      </w:r>
      <w:r w:rsidR="009D37AF" w:rsidRPr="00220205">
        <w:rPr>
          <w:rFonts w:asciiTheme="majorBidi" w:eastAsia="黑体" w:hAnsiTheme="majorBidi" w:cstheme="majorBidi"/>
        </w:rPr>
        <w:t>/</w:t>
      </w:r>
      <w:r w:rsidR="009D37AF" w:rsidRPr="00220205">
        <w:rPr>
          <w:rFonts w:asciiTheme="majorBidi" w:eastAsia="黑体" w:hAnsiTheme="majorBidi" w:cstheme="majorBidi"/>
        </w:rPr>
        <w:t>艾滋病的妇女、使用毒品的妇女、被拘留妇女和残疾妇女的性别暴力、歧视和污名化，并确保她们获得适当的保健服务，包括性健康和生殖健康服务、抗逆转录病毒治疗和戒毒治疗；</w:t>
      </w:r>
    </w:p>
    <w:p w14:paraId="681304CA" w14:textId="3549C806"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保证任何医疗干预或治疗都需要得到自由、事先和知情同意；</w:t>
      </w:r>
    </w:p>
    <w:p w14:paraId="3CABAB46" w14:textId="6A8B5F7A"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d</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在缔约国的法律中将强迫绝育定为犯罪。</w:t>
      </w:r>
    </w:p>
    <w:p w14:paraId="20D679DE"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农村妇女</w:t>
      </w:r>
    </w:p>
    <w:p w14:paraId="5F0E0087" w14:textId="77777777" w:rsidR="009D37AF" w:rsidRPr="00220205" w:rsidRDefault="009D37AF" w:rsidP="009D37AF">
      <w:pPr>
        <w:pStyle w:val="SingleTxt"/>
      </w:pPr>
      <w:r w:rsidRPr="00220205">
        <w:rPr>
          <w:rFonts w:hint="eastAsia"/>
        </w:rPr>
        <w:t>42.</w:t>
      </w:r>
      <w:r w:rsidRPr="00220205">
        <w:rPr>
          <w:rFonts w:hint="eastAsia"/>
        </w:rPr>
        <w:tab/>
      </w:r>
      <w:r w:rsidRPr="00220205">
        <w:rPr>
          <w:rFonts w:hint="eastAsia"/>
        </w:rPr>
        <w:t>委员会注意到农村妇女理事会的成立以及有关改善农村地区基础设施和基本服务的各项举措。然而，委员会关切地注意到，妇女只占农民人口和地方政府职位的三分之一。委员会又感到关切的是，农村妇女诉诸司法、获得教育、正规就业、卫生保健、信贷以及增强经济权能计划和防范性别暴力的机会有限。</w:t>
      </w:r>
    </w:p>
    <w:p w14:paraId="373734CD" w14:textId="370C703C"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43.</w:t>
      </w:r>
      <w:r w:rsidRPr="00220205">
        <w:rPr>
          <w:rFonts w:asciiTheme="majorBidi" w:eastAsia="黑体" w:hAnsiTheme="majorBidi" w:cstheme="majorBidi"/>
        </w:rPr>
        <w:tab/>
      </w:r>
      <w:r w:rsidRPr="00220205">
        <w:rPr>
          <w:rFonts w:asciiTheme="majorBidi" w:eastAsia="黑体" w:hAnsiTheme="majorBidi" w:cstheme="majorBidi"/>
        </w:rPr>
        <w:t>委员会根据关于农村妇女权利的第</w:t>
      </w:r>
      <w:r w:rsidRPr="00220205">
        <w:rPr>
          <w:rFonts w:asciiTheme="majorBidi" w:eastAsia="黑体" w:hAnsiTheme="majorBidi" w:cstheme="majorBidi"/>
        </w:rPr>
        <w:t>34</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2016</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，建议缔约国：</w:t>
      </w:r>
    </w:p>
    <w:p w14:paraId="5BF17CAE" w14:textId="7FDAA83A"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加强努力，确保农村妇女能够诉诸司法、获得教育、正规就业、卫生保健、信贷和创收计划、土地所有权以及为性别暴力受害者提供庇护所、保护令和支助服务；</w:t>
      </w:r>
    </w:p>
    <w:p w14:paraId="5A4901BE" w14:textId="0274C245"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促进农村妇女在决策过程中的代表性，并让她们参与农业和其他相关政策的设计、制订、执行、监测和评价。</w:t>
      </w:r>
    </w:p>
    <w:p w14:paraId="3DD4AA65"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弱势妇女群体</w:t>
      </w:r>
    </w:p>
    <w:p w14:paraId="2299AC66" w14:textId="346A31FF" w:rsidR="009D37AF" w:rsidRPr="00220205" w:rsidRDefault="009D37AF" w:rsidP="009D37AF">
      <w:pPr>
        <w:pStyle w:val="SingleTxt"/>
      </w:pPr>
      <w:r w:rsidRPr="00220205">
        <w:rPr>
          <w:rFonts w:hint="eastAsia"/>
        </w:rPr>
        <w:t>44.</w:t>
      </w:r>
      <w:r w:rsidRPr="00220205">
        <w:rPr>
          <w:rFonts w:hint="eastAsia"/>
        </w:rPr>
        <w:tab/>
      </w:r>
      <w:r w:rsidRPr="00220205">
        <w:rPr>
          <w:rFonts w:hint="eastAsia"/>
        </w:rPr>
        <w:t>委员会注意到，缔约国通过了第</w:t>
      </w:r>
      <w:r w:rsidRPr="00220205">
        <w:rPr>
          <w:rFonts w:hint="eastAsia"/>
        </w:rPr>
        <w:t>11-FZ</w:t>
      </w:r>
      <w:r w:rsidRPr="00220205">
        <w:rPr>
          <w:rFonts w:hint="eastAsia"/>
        </w:rPr>
        <w:t>号联邦法</w:t>
      </w:r>
      <w:r w:rsidR="00EC443C" w:rsidRPr="00220205">
        <w:rPr>
          <w:rFonts w:hint="eastAsia"/>
        </w:rPr>
        <w:t>(</w:t>
      </w:r>
      <w:r w:rsidRPr="00220205">
        <w:rPr>
          <w:rFonts w:hint="eastAsia"/>
        </w:rPr>
        <w:t>2020</w:t>
      </w:r>
      <w:r w:rsidRPr="00220205">
        <w:rPr>
          <w:rFonts w:hint="eastAsia"/>
        </w:rPr>
        <w:t>年</w:t>
      </w:r>
      <w:r w:rsidR="00EC443C" w:rsidRPr="00220205">
        <w:rPr>
          <w:rFonts w:hint="eastAsia"/>
        </w:rPr>
        <w:t>)</w:t>
      </w:r>
      <w:r w:rsidRPr="00220205">
        <w:rPr>
          <w:rFonts w:hint="eastAsia"/>
        </w:rPr>
        <w:t>，确定了缔约国土著人民的统一名单和登记程序。委员会关切地注意到，缺乏关于登记程序的详细资料，也没有关于在统一名单上登记</w:t>
      </w:r>
      <w:r w:rsidR="00EC443C" w:rsidRPr="00220205">
        <w:rPr>
          <w:rFonts w:hint="eastAsia"/>
        </w:rPr>
        <w:t>(</w:t>
      </w:r>
      <w:r w:rsidRPr="00220205">
        <w:rPr>
          <w:rFonts w:hint="eastAsia"/>
        </w:rPr>
        <w:t>以便能够获得其传统土地和生计，并参与地方、地区和联邦各级的决策进程</w:t>
      </w:r>
      <w:r w:rsidR="00EC443C" w:rsidRPr="00220205">
        <w:rPr>
          <w:rFonts w:hint="eastAsia"/>
        </w:rPr>
        <w:t>)</w:t>
      </w:r>
      <w:r w:rsidRPr="00220205">
        <w:rPr>
          <w:rFonts w:hint="eastAsia"/>
        </w:rPr>
        <w:t>的属于土著民族的土著妇女人数的资料。</w:t>
      </w:r>
    </w:p>
    <w:p w14:paraId="7C77985F"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45.</w:t>
      </w:r>
      <w:r w:rsidRPr="00220205">
        <w:rPr>
          <w:rFonts w:asciiTheme="majorBidi" w:eastAsia="黑体" w:hAnsiTheme="majorBidi" w:cstheme="majorBidi"/>
        </w:rPr>
        <w:tab/>
      </w:r>
      <w:r w:rsidRPr="00220205">
        <w:rPr>
          <w:rFonts w:asciiTheme="majorBidi" w:eastAsia="黑体" w:hAnsiTheme="majorBidi" w:cstheme="majorBidi"/>
        </w:rPr>
        <w:t>委员会建议缔约国：</w:t>
      </w:r>
    </w:p>
    <w:p w14:paraId="131D741E" w14:textId="544D74A8" w:rsidR="009D37AF" w:rsidRPr="008B46E4" w:rsidRDefault="00EC443C" w:rsidP="009D37AF">
      <w:pPr>
        <w:pStyle w:val="SingleTxt"/>
        <w:rPr>
          <w:rFonts w:asciiTheme="majorBidi" w:eastAsia="黑体" w:hAnsiTheme="majorBidi" w:cstheme="majorBidi"/>
          <w:spacing w:val="-2"/>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采取措施，便于将土著妇女和女童在土著人民统一名单上登记，并确保她们获得教育、社会福利和卫生保健；</w:t>
      </w:r>
    </w:p>
    <w:p w14:paraId="6BFC6342" w14:textId="3A813597" w:rsidR="009D37AF" w:rsidRPr="00220205" w:rsidRDefault="00EC443C" w:rsidP="009D37AF">
      <w:pPr>
        <w:pStyle w:val="SingleTxt"/>
        <w:rPr>
          <w:rFonts w:asciiTheme="majorBidi" w:eastAsia="黑体" w:hAnsiTheme="majorBidi" w:cstheme="majorBidi"/>
        </w:rPr>
      </w:pPr>
      <w:r w:rsidRPr="008B46E4">
        <w:rPr>
          <w:rFonts w:asciiTheme="majorBidi" w:eastAsia="黑体" w:hAnsiTheme="majorBidi" w:cstheme="majorBidi"/>
          <w:spacing w:val="-2"/>
        </w:rPr>
        <w:tab/>
        <w:t>(</w:t>
      </w:r>
      <w:r w:rsidR="009D37AF" w:rsidRPr="008B46E4">
        <w:rPr>
          <w:rFonts w:asciiTheme="majorBidi" w:eastAsia="黑体" w:hAnsiTheme="majorBidi" w:cstheme="majorBidi"/>
          <w:spacing w:val="-2"/>
        </w:rPr>
        <w:t>b</w:t>
      </w:r>
      <w:r w:rsidRPr="008B46E4">
        <w:rPr>
          <w:rFonts w:asciiTheme="majorBidi" w:eastAsia="黑体" w:hAnsiTheme="majorBidi" w:cstheme="majorBidi"/>
          <w:spacing w:val="-2"/>
        </w:rPr>
        <w:t>)</w:t>
      </w:r>
      <w:r w:rsidR="009D37AF" w:rsidRPr="008B46E4">
        <w:rPr>
          <w:rFonts w:asciiTheme="majorBidi" w:eastAsia="黑体" w:hAnsiTheme="majorBidi" w:cstheme="majorBidi"/>
          <w:spacing w:val="-2"/>
        </w:rPr>
        <w:tab/>
      </w:r>
      <w:r w:rsidR="009D37AF" w:rsidRPr="008B46E4">
        <w:rPr>
          <w:rFonts w:asciiTheme="majorBidi" w:eastAsia="黑体" w:hAnsiTheme="majorBidi" w:cstheme="majorBidi" w:hint="eastAsia"/>
          <w:spacing w:val="-2"/>
        </w:rPr>
        <w:t>确保并保护土著妇女对传统土地和资源的集体权利，以及有效参与地方、</w:t>
      </w:r>
      <w:r w:rsidR="009D37AF" w:rsidRPr="00220205">
        <w:rPr>
          <w:rFonts w:asciiTheme="majorBidi" w:eastAsia="黑体" w:hAnsiTheme="majorBidi" w:cstheme="majorBidi"/>
        </w:rPr>
        <w:t>地区和联邦各级决策机构和进程的权利。</w:t>
      </w:r>
    </w:p>
    <w:p w14:paraId="4C78DC4D" w14:textId="37FC0636" w:rsidR="009D37AF" w:rsidRPr="00220205" w:rsidRDefault="009D37AF" w:rsidP="009D37AF">
      <w:pPr>
        <w:pStyle w:val="SingleTxt"/>
      </w:pPr>
      <w:r w:rsidRPr="00220205">
        <w:rPr>
          <w:rFonts w:hint="eastAsia"/>
        </w:rPr>
        <w:t>46.</w:t>
      </w:r>
      <w:r w:rsidRPr="00220205">
        <w:rPr>
          <w:rFonts w:hint="eastAsia"/>
        </w:rPr>
        <w:tab/>
      </w:r>
      <w:r w:rsidRPr="00220205">
        <w:rPr>
          <w:rFonts w:hint="eastAsia"/>
        </w:rPr>
        <w:t>委员会关切地注意到第</w:t>
      </w:r>
      <w:r w:rsidRPr="00220205">
        <w:rPr>
          <w:rFonts w:hint="eastAsia"/>
        </w:rPr>
        <w:t>135-FZ</w:t>
      </w:r>
      <w:r w:rsidRPr="00220205">
        <w:rPr>
          <w:rFonts w:hint="eastAsia"/>
        </w:rPr>
        <w:t>号联邦法</w:t>
      </w:r>
      <w:r w:rsidR="00EC443C" w:rsidRPr="00220205">
        <w:rPr>
          <w:rFonts w:hint="eastAsia"/>
        </w:rPr>
        <w:t>(</w:t>
      </w:r>
      <w:r w:rsidRPr="00220205">
        <w:rPr>
          <w:rFonts w:hint="eastAsia"/>
        </w:rPr>
        <w:t>2013</w:t>
      </w:r>
      <w:r w:rsidRPr="00220205">
        <w:rPr>
          <w:rFonts w:hint="eastAsia"/>
        </w:rPr>
        <w:t>年</w:t>
      </w:r>
      <w:r w:rsidR="00EC443C" w:rsidRPr="00220205">
        <w:rPr>
          <w:rFonts w:hint="eastAsia"/>
        </w:rPr>
        <w:t>)</w:t>
      </w:r>
      <w:r w:rsidRPr="00220205">
        <w:rPr>
          <w:rFonts w:hint="eastAsia"/>
        </w:rPr>
        <w:t>中禁止“向未成年人宣传非传统性关系”的歧视性条款，这些条款强化了对女同性恋、女双性恋、女跨性别者和间性者的歧视性陈规定型观念、污名化和仇恨言论，特别是在北高加索地区。委员会尤其关切的是，据报，如杀害妇女以及攻击、恐吓和骚扰女同性恋、女双性恋、女跨性别者和间性者等性别暴力行为有所增加，包括在互联网上，而且这些人的言论、和平集会和结社自由的权利也受到限制。委员会还关切地注意到，有报告称，妇女因性取向、性别认同或性别表达而被起诉和逮捕，且由于担心报复和缺乏保护，她们诉诸司法的机会有限。</w:t>
      </w:r>
    </w:p>
    <w:p w14:paraId="53A86398" w14:textId="4E16917D"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47.</w:t>
      </w:r>
      <w:r w:rsidRPr="00220205">
        <w:rPr>
          <w:rFonts w:asciiTheme="majorBidi" w:eastAsia="黑体" w:hAnsiTheme="majorBidi" w:cstheme="majorBidi"/>
        </w:rPr>
        <w:tab/>
      </w:r>
      <w:r w:rsidRPr="00220205">
        <w:rPr>
          <w:rFonts w:asciiTheme="majorBidi" w:eastAsia="黑体" w:hAnsiTheme="majorBidi" w:cstheme="majorBidi"/>
        </w:rPr>
        <w:t>委员会重申其以往建议</w:t>
      </w:r>
      <w:r w:rsidR="00EC443C" w:rsidRPr="00220205">
        <w:rPr>
          <w:rFonts w:asciiTheme="majorBidi" w:eastAsia="黑体" w:hAnsiTheme="majorBidi" w:cstheme="majorBidi"/>
        </w:rPr>
        <w:t>(</w:t>
      </w:r>
      <w:hyperlink r:id="rId42" w:history="1">
        <w:r w:rsidRPr="00220205">
          <w:rPr>
            <w:rStyle w:val="af4"/>
            <w:rFonts w:asciiTheme="majorBidi" w:eastAsia="黑体" w:hAnsiTheme="majorBidi" w:cstheme="majorBidi" w:hint="eastAsia"/>
          </w:rPr>
          <w:t>CEDAW/C/RUS/CO/8</w:t>
        </w:r>
      </w:hyperlink>
      <w:r w:rsidRPr="00220205">
        <w:rPr>
          <w:rFonts w:asciiTheme="majorBidi" w:eastAsia="黑体" w:hAnsiTheme="majorBidi" w:cstheme="majorBidi"/>
        </w:rPr>
        <w:t>，第</w:t>
      </w:r>
      <w:r w:rsidRPr="00220205">
        <w:rPr>
          <w:rFonts w:asciiTheme="majorBidi" w:eastAsia="黑体" w:hAnsiTheme="majorBidi" w:cstheme="majorBidi"/>
        </w:rPr>
        <w:t>42</w:t>
      </w:r>
      <w:r w:rsidRPr="00220205">
        <w:rPr>
          <w:rFonts w:asciiTheme="majorBidi" w:eastAsia="黑体" w:hAnsiTheme="majorBidi" w:cstheme="majorBidi"/>
        </w:rPr>
        <w:t>段</w:t>
      </w:r>
      <w:r w:rsidR="00EC443C" w:rsidRPr="00220205">
        <w:rPr>
          <w:rFonts w:asciiTheme="majorBidi" w:eastAsia="黑体" w:hAnsiTheme="majorBidi" w:cstheme="majorBidi"/>
        </w:rPr>
        <w:t>)</w:t>
      </w:r>
      <w:r w:rsidRPr="00220205">
        <w:rPr>
          <w:rFonts w:asciiTheme="majorBidi" w:eastAsia="黑体" w:hAnsiTheme="majorBidi" w:cstheme="majorBidi"/>
        </w:rPr>
        <w:t>，并建议缔约国：</w:t>
      </w:r>
    </w:p>
    <w:p w14:paraId="7E018E17" w14:textId="09F1A332"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在明确时限内废除第</w:t>
      </w:r>
      <w:r w:rsidR="009D37AF" w:rsidRPr="00220205">
        <w:rPr>
          <w:rFonts w:asciiTheme="majorBidi" w:eastAsia="黑体" w:hAnsiTheme="majorBidi" w:cstheme="majorBidi"/>
        </w:rPr>
        <w:t>135-FZ</w:t>
      </w:r>
      <w:r w:rsidR="009D37AF" w:rsidRPr="00220205">
        <w:rPr>
          <w:rFonts w:asciiTheme="majorBidi" w:eastAsia="黑体" w:hAnsiTheme="majorBidi" w:cstheme="majorBidi"/>
        </w:rPr>
        <w:t>号联邦法</w:t>
      </w:r>
      <w:r w:rsidRPr="00220205">
        <w:rPr>
          <w:rFonts w:asciiTheme="majorBidi" w:eastAsia="黑体" w:hAnsiTheme="majorBidi" w:cstheme="majorBidi"/>
        </w:rPr>
        <w:t>(</w:t>
      </w:r>
      <w:r w:rsidR="009D37AF" w:rsidRPr="00220205">
        <w:rPr>
          <w:rFonts w:asciiTheme="majorBidi" w:eastAsia="黑体" w:hAnsiTheme="majorBidi" w:cstheme="majorBidi"/>
        </w:rPr>
        <w:t>2013</w:t>
      </w:r>
      <w:r w:rsidR="009D37AF" w:rsidRPr="00220205">
        <w:rPr>
          <w:rFonts w:asciiTheme="majorBidi" w:eastAsia="黑体" w:hAnsiTheme="majorBidi" w:cstheme="majorBidi"/>
        </w:rPr>
        <w:t>年</w:t>
      </w:r>
      <w:r w:rsidRPr="00220205">
        <w:rPr>
          <w:rFonts w:asciiTheme="majorBidi" w:eastAsia="黑体" w:hAnsiTheme="majorBidi" w:cstheme="majorBidi"/>
        </w:rPr>
        <w:t>)</w:t>
      </w:r>
      <w:r w:rsidR="009D37AF" w:rsidRPr="00220205">
        <w:rPr>
          <w:rFonts w:asciiTheme="majorBidi" w:eastAsia="黑体" w:hAnsiTheme="majorBidi" w:cstheme="majorBidi"/>
        </w:rPr>
        <w:t>中所有基于性取向或性别认同歧视妇女的条款；</w:t>
      </w:r>
    </w:p>
    <w:p w14:paraId="1CB4FA53" w14:textId="160E77A1"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在所有地区，特别是在北高加索地区开展提高公众认识运动，以消除社会和媒体中对女同性恋、女双性恋、女跨性别者和间性者的仇恨言论和污蔑，并为包括警察在内的执法人员提供系统的能力建设，让他们履行保护女同性恋、女双性恋、女跨性别者和间性者权利的职责；</w:t>
      </w:r>
    </w:p>
    <w:p w14:paraId="65F40044" w14:textId="44101363"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调查、起诉和适当惩罚针对女同性恋、女双性恋、女跨性别者和间性者的所有性别暴力和仇恨犯罪行为，并向受害者提供赔偿。</w:t>
      </w:r>
    </w:p>
    <w:p w14:paraId="5CBB20CB" w14:textId="77777777" w:rsidR="009D37AF" w:rsidRPr="00220205" w:rsidRDefault="009D37AF" w:rsidP="009D37AF">
      <w:pPr>
        <w:pStyle w:val="SingleTxt"/>
      </w:pPr>
      <w:r w:rsidRPr="00220205">
        <w:rPr>
          <w:rFonts w:hint="eastAsia"/>
        </w:rPr>
        <w:t>48.</w:t>
      </w:r>
      <w:r w:rsidRPr="00220205">
        <w:rPr>
          <w:rFonts w:hint="eastAsia"/>
        </w:rPr>
        <w:tab/>
      </w:r>
      <w:r w:rsidRPr="00220205">
        <w:rPr>
          <w:rFonts w:hint="eastAsia"/>
        </w:rPr>
        <w:t>委员会对残疾人中心和精神病院普遍存在暴力侵害妇女行为感到关切。</w:t>
      </w:r>
    </w:p>
    <w:p w14:paraId="11E601C3"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hint="eastAsia"/>
        </w:rPr>
        <w:t>49.</w:t>
      </w:r>
      <w:r w:rsidRPr="00220205">
        <w:rPr>
          <w:rFonts w:asciiTheme="majorBidi" w:eastAsia="黑体" w:hAnsiTheme="majorBidi" w:cstheme="majorBidi" w:hint="eastAsia"/>
        </w:rPr>
        <w:tab/>
      </w:r>
      <w:r w:rsidRPr="00220205">
        <w:rPr>
          <w:rFonts w:asciiTheme="majorBidi" w:eastAsia="黑体" w:hAnsiTheme="majorBidi" w:cstheme="majorBidi" w:hint="eastAsia"/>
        </w:rPr>
        <w:t>委员会建议缔约国确保残疾人中心和精神病院等所有机构受到独立当局的有效监测。</w:t>
      </w:r>
    </w:p>
    <w:p w14:paraId="3FDE4C8A" w14:textId="77777777" w:rsidR="009D37AF" w:rsidRPr="00220205" w:rsidRDefault="009D37AF" w:rsidP="009D37AF">
      <w:pPr>
        <w:pStyle w:val="SingleTxt"/>
      </w:pPr>
      <w:r w:rsidRPr="00220205">
        <w:rPr>
          <w:rFonts w:hint="eastAsia"/>
        </w:rPr>
        <w:t>50.</w:t>
      </w:r>
      <w:r w:rsidRPr="00220205">
        <w:rPr>
          <w:rFonts w:hint="eastAsia"/>
        </w:rPr>
        <w:tab/>
      </w:r>
      <w:r w:rsidRPr="00220205">
        <w:rPr>
          <w:rFonts w:hint="eastAsia"/>
        </w:rPr>
        <w:t>委员会对被拘留妇女普遍遭受暴力侵害感到关切。</w:t>
      </w:r>
    </w:p>
    <w:p w14:paraId="4E2B1489"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hint="eastAsia"/>
        </w:rPr>
        <w:t>51.</w:t>
      </w:r>
      <w:r w:rsidRPr="00220205">
        <w:rPr>
          <w:rFonts w:asciiTheme="majorBidi" w:eastAsia="黑体" w:hAnsiTheme="majorBidi" w:cstheme="majorBidi" w:hint="eastAsia"/>
        </w:rPr>
        <w:tab/>
      </w:r>
      <w:r w:rsidRPr="00220205">
        <w:rPr>
          <w:rFonts w:asciiTheme="majorBidi" w:eastAsia="黑体" w:hAnsiTheme="majorBidi" w:cstheme="majorBidi" w:hint="eastAsia"/>
        </w:rPr>
        <w:t>委员会建议缔约国确保被拘留妇女的机构受到独立当局的有效监测，并确保被拘留妇女能够诉诸司法并获得免费的法律援助和咨询。</w:t>
      </w:r>
    </w:p>
    <w:p w14:paraId="65BFB3C5" w14:textId="77777777" w:rsidR="009D37AF" w:rsidRPr="00220205" w:rsidRDefault="009D37AF" w:rsidP="009D37AF">
      <w:pPr>
        <w:pStyle w:val="SingleTxt"/>
      </w:pPr>
      <w:r w:rsidRPr="00220205">
        <w:rPr>
          <w:rFonts w:hint="eastAsia"/>
        </w:rPr>
        <w:t>52.</w:t>
      </w:r>
      <w:r w:rsidRPr="00220205">
        <w:rPr>
          <w:rFonts w:hint="eastAsia"/>
        </w:rPr>
        <w:tab/>
      </w:r>
      <w:r w:rsidRPr="00220205">
        <w:rPr>
          <w:rFonts w:hint="eastAsia"/>
        </w:rPr>
        <w:t>委员会感到关切的是，缔约国没有适当的法律框架来确保残疾妇女和女童在法律面前平等和公正。委员会又感到关切的是，福利模式盛行，公共政策中缺乏对残疾妇女和女童的考虑。</w:t>
      </w:r>
    </w:p>
    <w:p w14:paraId="06606AE8" w14:textId="77777777"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53.</w:t>
      </w:r>
      <w:r w:rsidRPr="00220205">
        <w:rPr>
          <w:rFonts w:asciiTheme="majorBidi" w:eastAsia="黑体" w:hAnsiTheme="majorBidi" w:cstheme="majorBidi"/>
        </w:rPr>
        <w:tab/>
      </w:r>
      <w:r w:rsidRPr="00220205">
        <w:rPr>
          <w:rFonts w:asciiTheme="majorBidi" w:eastAsia="黑体" w:hAnsiTheme="majorBidi" w:cstheme="majorBidi"/>
        </w:rPr>
        <w:t>委员会建议缔约国：</w:t>
      </w:r>
    </w:p>
    <w:p w14:paraId="3BF1EDB2" w14:textId="37C483C6"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修订其法律框架，特别是《民法》和《民事诉讼法》，以确保残疾妇女的法律能力；</w:t>
      </w:r>
    </w:p>
    <w:p w14:paraId="4B388DF8" w14:textId="09000F5C" w:rsidR="009D37AF" w:rsidRPr="00220205" w:rsidRDefault="00EC443C" w:rsidP="009D37AF">
      <w:pPr>
        <w:pStyle w:val="SingleTxt"/>
        <w:rPr>
          <w:rFonts w:asciiTheme="majorBidi" w:eastAsia="黑体" w:hAnsiTheme="majorBidi" w:cstheme="majorBidi"/>
          <w:spacing w:val="4"/>
        </w:rPr>
      </w:pPr>
      <w:r w:rsidRPr="00220205">
        <w:rPr>
          <w:rFonts w:asciiTheme="majorBidi" w:eastAsia="黑体" w:hAnsiTheme="majorBidi" w:cstheme="majorBidi"/>
          <w:spacing w:val="-4"/>
        </w:rPr>
        <w:tab/>
      </w:r>
      <w:r w:rsidRPr="00220205">
        <w:rPr>
          <w:rFonts w:asciiTheme="majorBidi" w:eastAsia="黑体" w:hAnsiTheme="majorBidi" w:cstheme="majorBidi"/>
          <w:spacing w:val="4"/>
        </w:rPr>
        <w:t>(</w:t>
      </w:r>
      <w:r w:rsidR="009D37AF" w:rsidRPr="00220205">
        <w:rPr>
          <w:rFonts w:asciiTheme="majorBidi" w:eastAsia="黑体" w:hAnsiTheme="majorBidi" w:cstheme="majorBidi"/>
          <w:spacing w:val="4"/>
        </w:rPr>
        <w:t>b</w:t>
      </w:r>
      <w:r w:rsidRPr="00220205">
        <w:rPr>
          <w:rFonts w:asciiTheme="majorBidi" w:eastAsia="黑体" w:hAnsiTheme="majorBidi" w:cstheme="majorBidi"/>
          <w:spacing w:val="4"/>
        </w:rPr>
        <w:t>)</w:t>
      </w:r>
      <w:r w:rsidR="009D37AF" w:rsidRPr="00220205">
        <w:rPr>
          <w:rFonts w:asciiTheme="majorBidi" w:eastAsia="黑体" w:hAnsiTheme="majorBidi" w:cstheme="majorBidi"/>
          <w:spacing w:val="4"/>
        </w:rPr>
        <w:tab/>
      </w:r>
      <w:r w:rsidR="009D37AF" w:rsidRPr="00220205">
        <w:rPr>
          <w:rFonts w:asciiTheme="majorBidi" w:eastAsia="黑体" w:hAnsiTheme="majorBidi" w:cstheme="majorBidi"/>
          <w:spacing w:val="4"/>
        </w:rPr>
        <w:t>加紧努力，确保作为侵犯人权行为受害者的残疾妇女能够有效地诉诸司法；</w:t>
      </w:r>
    </w:p>
    <w:p w14:paraId="53AB47CC" w14:textId="6259FA63" w:rsidR="009D37AF" w:rsidRPr="00220205" w:rsidRDefault="00EC443C" w:rsidP="009D37AF">
      <w:pPr>
        <w:pStyle w:val="SingleTxt"/>
        <w:rPr>
          <w:rFonts w:asciiTheme="majorBidi" w:eastAsia="黑体" w:hAnsiTheme="majorBidi" w:cstheme="majorBidi"/>
          <w:spacing w:val="-4"/>
        </w:rPr>
      </w:pPr>
      <w:r w:rsidRPr="00220205">
        <w:rPr>
          <w:rFonts w:asciiTheme="majorBidi" w:eastAsia="黑体" w:hAnsiTheme="majorBidi" w:cstheme="majorBidi"/>
          <w:spacing w:val="-4"/>
        </w:rPr>
        <w:tab/>
        <w:t>(</w:t>
      </w:r>
      <w:r w:rsidR="009D37AF" w:rsidRPr="00220205">
        <w:rPr>
          <w:rFonts w:asciiTheme="majorBidi" w:eastAsia="黑体" w:hAnsiTheme="majorBidi" w:cstheme="majorBidi"/>
          <w:spacing w:val="-4"/>
        </w:rPr>
        <w:t>c</w:t>
      </w:r>
      <w:r w:rsidRPr="00220205">
        <w:rPr>
          <w:rFonts w:asciiTheme="majorBidi" w:eastAsia="黑体" w:hAnsiTheme="majorBidi" w:cstheme="majorBidi"/>
          <w:spacing w:val="-4"/>
        </w:rPr>
        <w:t>)</w:t>
      </w:r>
      <w:r w:rsidR="009D37AF" w:rsidRPr="00220205">
        <w:rPr>
          <w:rFonts w:asciiTheme="majorBidi" w:eastAsia="黑体" w:hAnsiTheme="majorBidi" w:cstheme="majorBidi"/>
          <w:spacing w:val="-4"/>
        </w:rPr>
        <w:tab/>
      </w:r>
      <w:r w:rsidR="009D37AF" w:rsidRPr="00220205">
        <w:rPr>
          <w:rFonts w:asciiTheme="majorBidi" w:eastAsia="黑体" w:hAnsiTheme="majorBidi" w:cstheme="majorBidi"/>
          <w:spacing w:val="-4"/>
        </w:rPr>
        <w:t>与残疾妇女组织协商，针对残疾妇女，采取以人权为基础的积极行动措施；</w:t>
      </w:r>
    </w:p>
    <w:p w14:paraId="6CEE3BBE" w14:textId="30E78A1F" w:rsidR="009D37AF" w:rsidRPr="00220205" w:rsidRDefault="00EC443C" w:rsidP="009D37AF">
      <w:pPr>
        <w:pStyle w:val="SingleTx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d</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促进残疾妇女独立生活的发展，同时确保基于社区的个人援助服务。</w:t>
      </w:r>
    </w:p>
    <w:p w14:paraId="0A76D1AD" w14:textId="77777777" w:rsidR="009D37AF" w:rsidRPr="00220205" w:rsidRDefault="009D37AF" w:rsidP="00EC443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减少灾害风险和气候变化</w:t>
      </w:r>
    </w:p>
    <w:p w14:paraId="0B5691D3" w14:textId="77777777" w:rsidR="009D37AF" w:rsidRPr="00220205" w:rsidRDefault="009D37AF" w:rsidP="009D37AF">
      <w:pPr>
        <w:pStyle w:val="SingleTxt"/>
      </w:pPr>
      <w:r w:rsidRPr="00220205">
        <w:rPr>
          <w:rFonts w:hint="eastAsia"/>
        </w:rPr>
        <w:t>54.</w:t>
      </w:r>
      <w:r w:rsidRPr="00220205">
        <w:rPr>
          <w:rFonts w:hint="eastAsia"/>
        </w:rPr>
        <w:tab/>
      </w:r>
      <w:r w:rsidRPr="00220205">
        <w:rPr>
          <w:rFonts w:hint="eastAsia"/>
        </w:rPr>
        <w:t>委员会关切地注意到，缔约国在制订和执行关于气候变化和减少灾害风险的政策和行动计划时缺乏性别平等视角，特别是对农村和土著妇女而言，尽管她们受到气候变化和自然灾害的影响特别严重。</w:t>
      </w:r>
    </w:p>
    <w:p w14:paraId="1324F311" w14:textId="73CDDF8A"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55.</w:t>
      </w:r>
      <w:r w:rsidRPr="00220205">
        <w:rPr>
          <w:rFonts w:asciiTheme="majorBidi" w:eastAsia="黑体" w:hAnsiTheme="majorBidi" w:cstheme="majorBidi"/>
        </w:rPr>
        <w:tab/>
      </w:r>
      <w:r w:rsidRPr="00220205">
        <w:rPr>
          <w:rFonts w:asciiTheme="majorBidi" w:eastAsia="黑体" w:hAnsiTheme="majorBidi" w:cstheme="majorBidi"/>
        </w:rPr>
        <w:t>委员会建议缔约国根据其关于气候变化背景下减少灾害风险所涉性别方面的第</w:t>
      </w:r>
      <w:r w:rsidRPr="00220205">
        <w:rPr>
          <w:rFonts w:asciiTheme="majorBidi" w:eastAsia="黑体" w:hAnsiTheme="majorBidi" w:cstheme="majorBidi"/>
        </w:rPr>
        <w:t>37</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2018</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，审查其气候变化和能源政策，并考虑到气候变化对妇女、特别是农村和土著妇女生计的负面影响。</w:t>
      </w:r>
    </w:p>
    <w:p w14:paraId="0B8D9B7C"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20205">
        <w:rPr>
          <w:rFonts w:hint="eastAsia"/>
        </w:rPr>
        <w:tab/>
      </w:r>
      <w:r w:rsidRPr="00220205">
        <w:rPr>
          <w:rFonts w:hint="eastAsia"/>
        </w:rPr>
        <w:tab/>
      </w:r>
      <w:r w:rsidRPr="00220205">
        <w:rPr>
          <w:rFonts w:hint="eastAsia"/>
        </w:rPr>
        <w:t>婚姻和家庭关系</w:t>
      </w:r>
    </w:p>
    <w:p w14:paraId="5292A263" w14:textId="77777777" w:rsidR="009D37AF" w:rsidRPr="00220205" w:rsidRDefault="009D37AF" w:rsidP="009D37AF">
      <w:pPr>
        <w:pStyle w:val="SingleTxt"/>
      </w:pPr>
      <w:r w:rsidRPr="00220205">
        <w:rPr>
          <w:rFonts w:hint="eastAsia"/>
        </w:rPr>
        <w:t>56.</w:t>
      </w:r>
      <w:r w:rsidRPr="00220205">
        <w:rPr>
          <w:rFonts w:hint="eastAsia"/>
        </w:rPr>
        <w:tab/>
      </w:r>
      <w:r w:rsidRPr="00220205">
        <w:rPr>
          <w:rFonts w:hint="eastAsia"/>
        </w:rPr>
        <w:t>委员会注意到在婚姻财产分割方面实行了强制性公证协议，并在强制执行子女抚养费支付方面采取新的保障措施。然而，委员会关切地注意到：</w:t>
      </w:r>
    </w:p>
    <w:p w14:paraId="5E6C8E99" w14:textId="60FFA4A9" w:rsidR="009D37AF" w:rsidRPr="00220205" w:rsidRDefault="00EC443C" w:rsidP="009D37AF">
      <w:pPr>
        <w:pStyle w:val="SingleTxt"/>
      </w:pPr>
      <w:r w:rsidRPr="00220205">
        <w:tab/>
      </w:r>
      <w:r w:rsidRPr="00220205">
        <w:rPr>
          <w:rFonts w:hint="eastAsia"/>
        </w:rPr>
        <w:t>(</w:t>
      </w:r>
      <w:r w:rsidR="009D37AF" w:rsidRPr="00220205">
        <w:rPr>
          <w:rFonts w:hint="eastAsia"/>
        </w:rPr>
        <w:t>a</w:t>
      </w:r>
      <w:r w:rsidRPr="00220205">
        <w:rPr>
          <w:rFonts w:hint="eastAsia"/>
        </w:rPr>
        <w:t>)</w:t>
      </w:r>
      <w:r w:rsidR="009D37AF" w:rsidRPr="00220205">
        <w:rPr>
          <w:rFonts w:hint="eastAsia"/>
        </w:rPr>
        <w:tab/>
      </w:r>
      <w:r w:rsidR="009D37AF" w:rsidRPr="00220205">
        <w:rPr>
          <w:rFonts w:hint="eastAsia"/>
        </w:rPr>
        <w:t>根据修订《家庭法》的第</w:t>
      </w:r>
      <w:r w:rsidR="009D37AF" w:rsidRPr="00220205">
        <w:rPr>
          <w:rFonts w:hint="eastAsia"/>
        </w:rPr>
        <w:t>140-FZ</w:t>
      </w:r>
      <w:r w:rsidR="009D37AF" w:rsidRPr="00220205">
        <w:rPr>
          <w:rFonts w:hint="eastAsia"/>
        </w:rPr>
        <w:t>号联邦法</w:t>
      </w:r>
      <w:r w:rsidRPr="00220205">
        <w:rPr>
          <w:rFonts w:hint="eastAsia"/>
        </w:rPr>
        <w:t>(</w:t>
      </w:r>
      <w:r w:rsidR="009D37AF" w:rsidRPr="00220205">
        <w:rPr>
          <w:rFonts w:hint="eastAsia"/>
        </w:rPr>
        <w:t>1997</w:t>
      </w:r>
      <w:r w:rsidR="009D37AF" w:rsidRPr="00220205">
        <w:rPr>
          <w:rFonts w:hint="eastAsia"/>
        </w:rPr>
        <w:t>年</w:t>
      </w:r>
      <w:r w:rsidRPr="00220205">
        <w:rPr>
          <w:rFonts w:hint="eastAsia"/>
        </w:rPr>
        <w:t>)</w:t>
      </w:r>
      <w:r w:rsidR="009D37AF" w:rsidRPr="00220205">
        <w:rPr>
          <w:rFonts w:hint="eastAsia"/>
        </w:rPr>
        <w:t>，男女最低结婚年龄均为</w:t>
      </w:r>
      <w:r w:rsidR="009D37AF" w:rsidRPr="00220205">
        <w:rPr>
          <w:rFonts w:hint="eastAsia"/>
        </w:rPr>
        <w:t>18</w:t>
      </w:r>
      <w:r w:rsidR="009D37AF" w:rsidRPr="00220205">
        <w:rPr>
          <w:rFonts w:hint="eastAsia"/>
        </w:rPr>
        <w:t>岁，但其例外规定允许</w:t>
      </w:r>
      <w:r w:rsidR="009D37AF" w:rsidRPr="00220205">
        <w:rPr>
          <w:rFonts w:hint="eastAsia"/>
        </w:rPr>
        <w:t>16</w:t>
      </w:r>
      <w:r w:rsidR="009D37AF" w:rsidRPr="00220205">
        <w:rPr>
          <w:rFonts w:hint="eastAsia"/>
        </w:rPr>
        <w:t>岁以上的童婚；</w:t>
      </w:r>
    </w:p>
    <w:p w14:paraId="05A76D3C" w14:textId="4A5CCA00" w:rsidR="009D37AF" w:rsidRPr="00220205" w:rsidRDefault="00EC443C" w:rsidP="003F3592">
      <w:pPr>
        <w:pStyle w:val="SingleTxt"/>
        <w:spacing w:after="120" w:line="310" w:lineRule="exact"/>
      </w:pPr>
      <w:r w:rsidRPr="00220205">
        <w:tab/>
      </w:r>
      <w:r w:rsidRPr="00220205">
        <w:rPr>
          <w:rFonts w:hint="eastAsia"/>
        </w:rPr>
        <w:t>(</w:t>
      </w:r>
      <w:r w:rsidR="009D37AF" w:rsidRPr="00220205">
        <w:rPr>
          <w:rFonts w:hint="eastAsia"/>
        </w:rPr>
        <w:t>b</w:t>
      </w:r>
      <w:r w:rsidRPr="00220205">
        <w:rPr>
          <w:rFonts w:hint="eastAsia"/>
        </w:rPr>
        <w:t>)</w:t>
      </w:r>
      <w:r w:rsidR="009D37AF" w:rsidRPr="00220205">
        <w:rPr>
          <w:rFonts w:hint="eastAsia"/>
        </w:rPr>
        <w:tab/>
      </w:r>
      <w:r w:rsidR="009D37AF" w:rsidRPr="00220205">
        <w:rPr>
          <w:rFonts w:hint="eastAsia"/>
        </w:rPr>
        <w:t>关于多配偶制以及多配偶制结合中妇女得不到法律和经济保护的报告，特别是在北高加索地区，在离婚和继承方面对妇女适用歧视性的宗教和习惯法，并剥夺妇女的子女抚养权；</w:t>
      </w:r>
    </w:p>
    <w:p w14:paraId="03164E9F" w14:textId="64BE3D56" w:rsidR="009D37AF" w:rsidRPr="00220205" w:rsidRDefault="00EC443C" w:rsidP="003F3592">
      <w:pPr>
        <w:pStyle w:val="SingleTxt"/>
        <w:spacing w:after="120" w:line="310" w:lineRule="exact"/>
      </w:pPr>
      <w:r w:rsidRPr="00220205">
        <w:tab/>
      </w:r>
      <w:r w:rsidRPr="00220205">
        <w:rPr>
          <w:rFonts w:hint="eastAsia"/>
        </w:rPr>
        <w:t>(</w:t>
      </w:r>
      <w:r w:rsidR="009D37AF" w:rsidRPr="00220205">
        <w:rPr>
          <w:rFonts w:hint="eastAsia"/>
        </w:rPr>
        <w:t>c</w:t>
      </w:r>
      <w:r w:rsidRPr="00220205">
        <w:rPr>
          <w:rFonts w:hint="eastAsia"/>
        </w:rPr>
        <w:t>)</w:t>
      </w:r>
      <w:r w:rsidR="009D37AF" w:rsidRPr="00220205">
        <w:rPr>
          <w:rFonts w:hint="eastAsia"/>
        </w:rPr>
        <w:tab/>
      </w:r>
      <w:r w:rsidR="009D37AF" w:rsidRPr="00220205">
        <w:rPr>
          <w:rFonts w:hint="eastAsia"/>
        </w:rPr>
        <w:t>关于抢亲导致童婚或强迫婚姻的报告。</w:t>
      </w:r>
    </w:p>
    <w:p w14:paraId="09D2E99B" w14:textId="548CA38E" w:rsidR="009D37AF" w:rsidRPr="00220205" w:rsidRDefault="009D37AF" w:rsidP="003F3592">
      <w:pPr>
        <w:pStyle w:val="SingleTxt"/>
        <w:spacing w:after="120" w:line="310" w:lineRule="exact"/>
        <w:rPr>
          <w:rFonts w:asciiTheme="majorBidi" w:eastAsia="黑体" w:hAnsiTheme="majorBidi" w:cstheme="majorBidi"/>
        </w:rPr>
      </w:pPr>
      <w:r w:rsidRPr="00220205">
        <w:rPr>
          <w:rFonts w:asciiTheme="majorBidi" w:eastAsia="黑体" w:hAnsiTheme="majorBidi" w:cstheme="majorBidi"/>
        </w:rPr>
        <w:t>57.</w:t>
      </w:r>
      <w:r w:rsidRPr="00220205">
        <w:rPr>
          <w:rFonts w:asciiTheme="majorBidi" w:eastAsia="黑体" w:hAnsiTheme="majorBidi" w:cstheme="majorBidi"/>
        </w:rPr>
        <w:tab/>
      </w:r>
      <w:r w:rsidRPr="00220205">
        <w:rPr>
          <w:rFonts w:asciiTheme="majorBidi" w:eastAsia="黑体" w:hAnsiTheme="majorBidi" w:cstheme="majorBidi"/>
        </w:rPr>
        <w:t>委员会根据其关于婚姻和家庭关系中的平等的第</w:t>
      </w:r>
      <w:r w:rsidRPr="00220205">
        <w:rPr>
          <w:rFonts w:asciiTheme="majorBidi" w:eastAsia="黑体" w:hAnsiTheme="majorBidi" w:cstheme="majorBidi"/>
        </w:rPr>
        <w:t>21</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1994</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和关于婚姻、家庭关系及其解除的经济后果的第</w:t>
      </w:r>
      <w:r w:rsidRPr="00220205">
        <w:rPr>
          <w:rFonts w:asciiTheme="majorBidi" w:eastAsia="黑体" w:hAnsiTheme="majorBidi" w:cstheme="majorBidi"/>
        </w:rPr>
        <w:t>29</w:t>
      </w:r>
      <w:r w:rsidRPr="00220205">
        <w:rPr>
          <w:rFonts w:asciiTheme="majorBidi" w:eastAsia="黑体" w:hAnsiTheme="majorBidi" w:cstheme="majorBidi"/>
        </w:rPr>
        <w:t>号一般性建议</w:t>
      </w:r>
      <w:r w:rsidR="00EC443C" w:rsidRPr="00220205">
        <w:rPr>
          <w:rFonts w:asciiTheme="majorBidi" w:eastAsia="黑体" w:hAnsiTheme="majorBidi" w:cstheme="majorBidi"/>
        </w:rPr>
        <w:t>(</w:t>
      </w:r>
      <w:r w:rsidRPr="00220205">
        <w:rPr>
          <w:rFonts w:asciiTheme="majorBidi" w:eastAsia="黑体" w:hAnsiTheme="majorBidi" w:cstheme="majorBidi"/>
        </w:rPr>
        <w:t>2013</w:t>
      </w:r>
      <w:r w:rsidRPr="00220205">
        <w:rPr>
          <w:rFonts w:asciiTheme="majorBidi" w:eastAsia="黑体" w:hAnsiTheme="majorBidi" w:cstheme="majorBidi"/>
        </w:rPr>
        <w:t>年</w:t>
      </w:r>
      <w:r w:rsidR="00EC443C" w:rsidRPr="00220205">
        <w:rPr>
          <w:rFonts w:asciiTheme="majorBidi" w:eastAsia="黑体" w:hAnsiTheme="majorBidi" w:cstheme="majorBidi"/>
        </w:rPr>
        <w:t>)</w:t>
      </w:r>
      <w:r w:rsidRPr="00220205">
        <w:rPr>
          <w:rFonts w:asciiTheme="majorBidi" w:eastAsia="黑体" w:hAnsiTheme="majorBidi" w:cstheme="majorBidi"/>
        </w:rPr>
        <w:t>，建议缔约国：</w:t>
      </w:r>
    </w:p>
    <w:p w14:paraId="7B58897E" w14:textId="7143F630" w:rsidR="009D37AF" w:rsidRPr="00220205" w:rsidRDefault="00EC443C" w:rsidP="003F3592">
      <w:pPr>
        <w:pStyle w:val="SingleTxt"/>
        <w:spacing w:after="120" w:line="310" w:lineRule="exac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a</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修订《家庭法》第</w:t>
      </w:r>
      <w:r w:rsidR="009D37AF" w:rsidRPr="00220205">
        <w:rPr>
          <w:rFonts w:asciiTheme="majorBidi" w:eastAsia="黑体" w:hAnsiTheme="majorBidi" w:cstheme="majorBidi"/>
        </w:rPr>
        <w:t>13</w:t>
      </w:r>
      <w:r w:rsidR="009D37AF" w:rsidRPr="00220205">
        <w:rPr>
          <w:rFonts w:asciiTheme="majorBidi" w:eastAsia="黑体" w:hAnsiTheme="majorBidi" w:cstheme="majorBidi"/>
        </w:rPr>
        <w:t>条，取消男女最低结婚年龄为</w:t>
      </w:r>
      <w:r w:rsidR="009D37AF" w:rsidRPr="00220205">
        <w:rPr>
          <w:rFonts w:asciiTheme="majorBidi" w:eastAsia="黑体" w:hAnsiTheme="majorBidi" w:cstheme="majorBidi"/>
        </w:rPr>
        <w:t>18</w:t>
      </w:r>
      <w:r w:rsidR="009D37AF" w:rsidRPr="00220205">
        <w:rPr>
          <w:rFonts w:asciiTheme="majorBidi" w:eastAsia="黑体" w:hAnsiTheme="majorBidi" w:cstheme="majorBidi"/>
        </w:rPr>
        <w:t>岁的所有例外规定，并明确将违法行为定为犯罪；</w:t>
      </w:r>
    </w:p>
    <w:p w14:paraId="0E9FA1BA" w14:textId="5748897F" w:rsidR="009D37AF" w:rsidRPr="00220205" w:rsidRDefault="00EC443C" w:rsidP="003F3592">
      <w:pPr>
        <w:pStyle w:val="SingleTxt"/>
        <w:spacing w:after="120" w:line="310" w:lineRule="exac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b</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执行禁止多配偶制的规定，确保离婚、继承和子女抚养权方面的歧视性宗教和习惯法不具有法律效力，在实践中不适用，提高公众对多配偶制和未登记结合风险的认识；</w:t>
      </w:r>
    </w:p>
    <w:p w14:paraId="1D0C039C" w14:textId="14CFA2EF" w:rsidR="009D37AF" w:rsidRPr="00220205" w:rsidRDefault="00EC443C" w:rsidP="003F3592">
      <w:pPr>
        <w:pStyle w:val="SingleTxt"/>
        <w:spacing w:after="120" w:line="310" w:lineRule="exact"/>
        <w:rPr>
          <w:rFonts w:asciiTheme="majorBidi" w:eastAsia="黑体" w:hAnsiTheme="majorBidi" w:cstheme="majorBidi"/>
        </w:rPr>
      </w:pPr>
      <w:r w:rsidRPr="00220205">
        <w:rPr>
          <w:rFonts w:asciiTheme="majorBidi" w:eastAsia="黑体" w:hAnsiTheme="majorBidi" w:cstheme="majorBidi"/>
        </w:rPr>
        <w:tab/>
        <w:t>(</w:t>
      </w:r>
      <w:r w:rsidR="009D37AF" w:rsidRPr="00220205">
        <w:rPr>
          <w:rFonts w:asciiTheme="majorBidi" w:eastAsia="黑体" w:hAnsiTheme="majorBidi" w:cstheme="majorBidi"/>
        </w:rPr>
        <w:t>c</w:t>
      </w:r>
      <w:r w:rsidRPr="00220205">
        <w:rPr>
          <w:rFonts w:asciiTheme="majorBidi" w:eastAsia="黑体" w:hAnsiTheme="majorBidi" w:cstheme="majorBidi"/>
        </w:rPr>
        <w:t>)</w:t>
      </w:r>
      <w:r w:rsidR="009D37AF" w:rsidRPr="00220205">
        <w:rPr>
          <w:rFonts w:asciiTheme="majorBidi" w:eastAsia="黑体" w:hAnsiTheme="majorBidi" w:cstheme="majorBidi"/>
        </w:rPr>
        <w:tab/>
      </w:r>
      <w:r w:rsidR="009D37AF" w:rsidRPr="00220205">
        <w:rPr>
          <w:rFonts w:asciiTheme="majorBidi" w:eastAsia="黑体" w:hAnsiTheme="majorBidi" w:cstheme="majorBidi"/>
        </w:rPr>
        <w:t>确保对所有童婚和强迫婚姻案件进行起诉，对肇事者进行适当惩罚，并向强迫结合中的妇女和女童提供支持。</w:t>
      </w:r>
    </w:p>
    <w:p w14:paraId="70F3437F" w14:textId="77777777" w:rsidR="009D37AF" w:rsidRPr="00220205" w:rsidRDefault="009D37AF" w:rsidP="003F35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right="1259"/>
        <w:rPr>
          <w:rFonts w:asciiTheme="majorBidi" w:hAnsiTheme="majorBidi" w:cstheme="majorBidi"/>
        </w:rPr>
      </w:pPr>
      <w:r w:rsidRPr="00220205">
        <w:rPr>
          <w:rFonts w:asciiTheme="majorBidi" w:hAnsiTheme="majorBidi" w:cstheme="majorBidi"/>
        </w:rPr>
        <w:tab/>
      </w:r>
      <w:r w:rsidRPr="00220205">
        <w:rPr>
          <w:rFonts w:asciiTheme="majorBidi" w:hAnsiTheme="majorBidi" w:cstheme="majorBidi"/>
        </w:rPr>
        <w:tab/>
      </w:r>
      <w:r w:rsidRPr="00220205">
        <w:rPr>
          <w:rFonts w:asciiTheme="majorBidi" w:hAnsiTheme="majorBidi" w:cstheme="majorBidi"/>
        </w:rPr>
        <w:t>数据收集和分析</w:t>
      </w:r>
    </w:p>
    <w:p w14:paraId="3F715872" w14:textId="77777777" w:rsidR="009D37AF" w:rsidRPr="00220205" w:rsidRDefault="009D37AF" w:rsidP="003F3592">
      <w:pPr>
        <w:pStyle w:val="SingleTxt"/>
        <w:spacing w:line="310" w:lineRule="exact"/>
        <w:rPr>
          <w:rFonts w:asciiTheme="majorBidi" w:eastAsia="黑体" w:hAnsiTheme="majorBidi" w:cstheme="majorBidi"/>
        </w:rPr>
      </w:pPr>
      <w:r w:rsidRPr="00220205">
        <w:rPr>
          <w:rFonts w:asciiTheme="majorBidi" w:eastAsia="黑体" w:hAnsiTheme="majorBidi" w:cstheme="majorBidi"/>
        </w:rPr>
        <w:t>58.</w:t>
      </w:r>
      <w:r w:rsidRPr="00220205">
        <w:rPr>
          <w:rFonts w:asciiTheme="majorBidi" w:eastAsia="黑体" w:hAnsiTheme="majorBidi" w:cstheme="majorBidi"/>
        </w:rPr>
        <w:tab/>
      </w:r>
      <w:r w:rsidRPr="00220205">
        <w:rPr>
          <w:rFonts w:asciiTheme="majorBidi" w:eastAsia="黑体" w:hAnsiTheme="majorBidi" w:cstheme="majorBidi"/>
        </w:rPr>
        <w:t>令委员会感到关切的是，据以准确评估妇女的境况、确定歧视的严重程度和性质、制定知情且有针对性的政策以及系统监测和评估在《公约》所涉各个领域实现男女实质性平等方面取得的进展所必需的按性别、年龄、种族、残疾状况、地理位置和社会经济背景分类的统计数据普遍缺失。</w:t>
      </w:r>
    </w:p>
    <w:p w14:paraId="7A5AEA3F" w14:textId="77777777" w:rsidR="009D37AF" w:rsidRPr="00220205" w:rsidRDefault="009D37AF" w:rsidP="003F35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right="1259"/>
        <w:rPr>
          <w:rFonts w:asciiTheme="majorBidi" w:hAnsiTheme="majorBidi" w:cstheme="majorBidi"/>
        </w:rPr>
      </w:pPr>
      <w:r w:rsidRPr="00220205">
        <w:rPr>
          <w:rFonts w:asciiTheme="majorBidi" w:hAnsiTheme="majorBidi" w:cstheme="majorBidi"/>
        </w:rPr>
        <w:tab/>
      </w:r>
      <w:r w:rsidRPr="00220205">
        <w:rPr>
          <w:rFonts w:asciiTheme="majorBidi" w:hAnsiTheme="majorBidi" w:cstheme="majorBidi"/>
        </w:rPr>
        <w:tab/>
      </w:r>
      <w:r w:rsidRPr="00220205">
        <w:rPr>
          <w:rFonts w:asciiTheme="majorBidi" w:hAnsiTheme="majorBidi" w:cstheme="majorBidi"/>
        </w:rPr>
        <w:t>《公约》第二十条第</w:t>
      </w:r>
      <w:r w:rsidRPr="00220205">
        <w:rPr>
          <w:rFonts w:asciiTheme="majorBidi" w:hAnsiTheme="majorBidi" w:cstheme="majorBidi"/>
        </w:rPr>
        <w:t>1</w:t>
      </w:r>
      <w:r w:rsidRPr="00220205">
        <w:rPr>
          <w:rFonts w:asciiTheme="majorBidi" w:hAnsiTheme="majorBidi" w:cstheme="majorBidi"/>
        </w:rPr>
        <w:t>款的修正案</w:t>
      </w:r>
    </w:p>
    <w:p w14:paraId="0CD9751E" w14:textId="77777777" w:rsidR="009D37AF" w:rsidRPr="00220205" w:rsidRDefault="009D37AF" w:rsidP="003F3592">
      <w:pPr>
        <w:pStyle w:val="SingleTxt"/>
        <w:spacing w:line="310" w:lineRule="exact"/>
        <w:rPr>
          <w:rFonts w:asciiTheme="majorBidi" w:eastAsia="黑体" w:hAnsiTheme="majorBidi" w:cstheme="majorBidi"/>
        </w:rPr>
      </w:pPr>
      <w:r w:rsidRPr="00220205">
        <w:rPr>
          <w:rFonts w:asciiTheme="majorBidi" w:eastAsia="黑体" w:hAnsiTheme="majorBidi" w:cstheme="majorBidi"/>
        </w:rPr>
        <w:t>59.</w:t>
      </w:r>
      <w:r w:rsidRPr="00220205">
        <w:rPr>
          <w:rFonts w:asciiTheme="majorBidi" w:eastAsia="黑体" w:hAnsiTheme="majorBidi" w:cstheme="majorBidi"/>
        </w:rPr>
        <w:tab/>
      </w:r>
      <w:r w:rsidRPr="00220205">
        <w:rPr>
          <w:rFonts w:asciiTheme="majorBidi" w:eastAsia="黑体" w:hAnsiTheme="majorBidi" w:cstheme="majorBidi"/>
        </w:rPr>
        <w:t>委员会鼓励缔约国尽快接受《公约》关于委员会会议时间的第</w:t>
      </w:r>
      <w:r w:rsidRPr="00220205">
        <w:rPr>
          <w:rFonts w:asciiTheme="majorBidi" w:eastAsia="黑体" w:hAnsiTheme="majorBidi" w:cstheme="majorBidi"/>
        </w:rPr>
        <w:t>20</w:t>
      </w:r>
      <w:r w:rsidRPr="00220205">
        <w:rPr>
          <w:rFonts w:asciiTheme="majorBidi" w:eastAsia="黑体" w:hAnsiTheme="majorBidi" w:cstheme="majorBidi"/>
        </w:rPr>
        <w:t>条第</w:t>
      </w:r>
      <w:r w:rsidRPr="00220205">
        <w:rPr>
          <w:rFonts w:asciiTheme="majorBidi" w:eastAsia="黑体" w:hAnsiTheme="majorBidi" w:cstheme="majorBidi"/>
        </w:rPr>
        <w:t>1</w:t>
      </w:r>
      <w:r w:rsidRPr="00220205">
        <w:rPr>
          <w:rFonts w:asciiTheme="majorBidi" w:eastAsia="黑体" w:hAnsiTheme="majorBidi" w:cstheme="majorBidi"/>
        </w:rPr>
        <w:t>款的修正案。</w:t>
      </w:r>
    </w:p>
    <w:p w14:paraId="0D6EA7B0" w14:textId="77777777" w:rsidR="009D37AF" w:rsidRPr="00220205" w:rsidRDefault="009D37AF" w:rsidP="003F35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right="1259"/>
        <w:rPr>
          <w:rFonts w:asciiTheme="majorBidi" w:hAnsiTheme="majorBidi" w:cstheme="majorBidi"/>
        </w:rPr>
      </w:pPr>
      <w:r w:rsidRPr="00220205">
        <w:rPr>
          <w:rFonts w:asciiTheme="majorBidi" w:hAnsiTheme="majorBidi" w:cstheme="majorBidi"/>
        </w:rPr>
        <w:tab/>
      </w:r>
      <w:r w:rsidRPr="00220205">
        <w:rPr>
          <w:rFonts w:asciiTheme="majorBidi" w:hAnsiTheme="majorBidi" w:cstheme="majorBidi"/>
        </w:rPr>
        <w:tab/>
      </w:r>
      <w:r w:rsidRPr="00220205">
        <w:rPr>
          <w:rFonts w:asciiTheme="majorBidi" w:hAnsiTheme="majorBidi" w:cstheme="majorBidi"/>
        </w:rPr>
        <w:t>《北京宣言》和《行动纲要》</w:t>
      </w:r>
    </w:p>
    <w:p w14:paraId="6923CFB8" w14:textId="77777777" w:rsidR="009D37AF" w:rsidRPr="00220205" w:rsidRDefault="009D37AF" w:rsidP="003F3592">
      <w:pPr>
        <w:pStyle w:val="SingleTxt"/>
        <w:spacing w:line="310" w:lineRule="exact"/>
        <w:rPr>
          <w:rFonts w:asciiTheme="majorBidi" w:eastAsia="黑体" w:hAnsiTheme="majorBidi" w:cstheme="majorBidi"/>
        </w:rPr>
      </w:pPr>
      <w:r w:rsidRPr="00220205">
        <w:rPr>
          <w:rFonts w:asciiTheme="majorBidi" w:eastAsia="黑体" w:hAnsiTheme="majorBidi" w:cstheme="majorBidi"/>
        </w:rPr>
        <w:t>60.</w:t>
      </w:r>
      <w:r w:rsidRPr="00220205">
        <w:rPr>
          <w:rFonts w:asciiTheme="majorBidi" w:eastAsia="黑体" w:hAnsiTheme="majorBidi" w:cstheme="majorBidi"/>
        </w:rPr>
        <w:tab/>
      </w:r>
      <w:r w:rsidRPr="00220205">
        <w:rPr>
          <w:rFonts w:asciiTheme="majorBidi" w:eastAsia="黑体" w:hAnsiTheme="majorBidi" w:cstheme="majorBidi"/>
        </w:rPr>
        <w:t>委员会呼吁缔约国运用《北京宣言》和《行动纲要》，在《宣言》和《行动纲要》执行情况</w:t>
      </w:r>
      <w:r w:rsidRPr="00220205">
        <w:rPr>
          <w:rFonts w:asciiTheme="majorBidi" w:eastAsia="黑体" w:hAnsiTheme="majorBidi" w:cstheme="majorBidi"/>
        </w:rPr>
        <w:t>25</w:t>
      </w:r>
      <w:r w:rsidRPr="00220205">
        <w:rPr>
          <w:rFonts w:asciiTheme="majorBidi" w:eastAsia="黑体" w:hAnsiTheme="majorBidi" w:cstheme="majorBidi"/>
        </w:rPr>
        <w:t>年审查的背景下，进一步评估《公约》的执行情况，以实现男女实质平等。</w:t>
      </w:r>
    </w:p>
    <w:p w14:paraId="1DE4BC4F" w14:textId="77777777" w:rsidR="009D37AF" w:rsidRPr="00220205" w:rsidRDefault="009D37AF" w:rsidP="003F35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right="1259"/>
        <w:rPr>
          <w:rFonts w:asciiTheme="majorBidi" w:hAnsiTheme="majorBidi" w:cstheme="majorBidi"/>
        </w:rPr>
      </w:pPr>
      <w:r w:rsidRPr="00220205">
        <w:rPr>
          <w:rFonts w:asciiTheme="majorBidi" w:hAnsiTheme="majorBidi" w:cstheme="majorBidi"/>
        </w:rPr>
        <w:tab/>
      </w:r>
      <w:r w:rsidRPr="00220205">
        <w:rPr>
          <w:rFonts w:asciiTheme="majorBidi" w:hAnsiTheme="majorBidi" w:cstheme="majorBidi"/>
        </w:rPr>
        <w:tab/>
      </w:r>
      <w:r w:rsidRPr="00220205">
        <w:rPr>
          <w:rFonts w:asciiTheme="majorBidi" w:hAnsiTheme="majorBidi" w:cstheme="majorBidi"/>
        </w:rPr>
        <w:t>传播</w:t>
      </w:r>
    </w:p>
    <w:p w14:paraId="6B18DCD7" w14:textId="50EB8902" w:rsidR="009D37AF" w:rsidRPr="00220205" w:rsidRDefault="009D37AF" w:rsidP="003F3592">
      <w:pPr>
        <w:pStyle w:val="SingleTxt"/>
        <w:spacing w:line="310" w:lineRule="exact"/>
        <w:rPr>
          <w:rFonts w:asciiTheme="majorBidi" w:eastAsia="黑体" w:hAnsiTheme="majorBidi" w:cstheme="majorBidi"/>
        </w:rPr>
      </w:pPr>
      <w:r w:rsidRPr="00220205">
        <w:rPr>
          <w:rFonts w:asciiTheme="majorBidi" w:eastAsia="黑体" w:hAnsiTheme="majorBidi" w:cstheme="majorBidi"/>
        </w:rPr>
        <w:t>61.</w:t>
      </w:r>
      <w:r w:rsidRPr="00220205">
        <w:rPr>
          <w:rFonts w:asciiTheme="majorBidi" w:eastAsia="黑体" w:hAnsiTheme="majorBidi" w:cstheme="majorBidi"/>
        </w:rPr>
        <w:tab/>
      </w:r>
      <w:r w:rsidRPr="00220205">
        <w:rPr>
          <w:rFonts w:asciiTheme="majorBidi" w:eastAsia="黑体" w:hAnsiTheme="majorBidi" w:cstheme="majorBidi"/>
        </w:rPr>
        <w:t>委员会请缔约国确保以官方语言向</w:t>
      </w:r>
      <w:r w:rsidR="00EC443C" w:rsidRPr="00220205">
        <w:rPr>
          <w:rFonts w:asciiTheme="majorBidi" w:eastAsia="黑体" w:hAnsiTheme="majorBidi" w:cstheme="majorBidi"/>
        </w:rPr>
        <w:t>(</w:t>
      </w:r>
      <w:r w:rsidRPr="00220205">
        <w:rPr>
          <w:rFonts w:asciiTheme="majorBidi" w:eastAsia="黑体" w:hAnsiTheme="majorBidi" w:cstheme="majorBidi"/>
        </w:rPr>
        <w:t>国家、地区和地方</w:t>
      </w:r>
      <w:r w:rsidR="00EC443C" w:rsidRPr="00220205">
        <w:rPr>
          <w:rFonts w:asciiTheme="majorBidi" w:eastAsia="黑体" w:hAnsiTheme="majorBidi" w:cstheme="majorBidi"/>
        </w:rPr>
        <w:t>)</w:t>
      </w:r>
      <w:r w:rsidRPr="00220205">
        <w:rPr>
          <w:rFonts w:asciiTheme="majorBidi" w:eastAsia="黑体" w:hAnsiTheme="majorBidi" w:cstheme="majorBidi"/>
        </w:rPr>
        <w:t>各级相关国家机构，尤其是向政府、议会和司法部门及时传播本结论性意见，使之得到充分落实。</w:t>
      </w:r>
    </w:p>
    <w:p w14:paraId="33DD2283" w14:textId="77777777" w:rsidR="009D37AF" w:rsidRPr="00220205" w:rsidRDefault="009D37AF" w:rsidP="003F35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right="1259"/>
        <w:rPr>
          <w:rFonts w:asciiTheme="majorBidi" w:hAnsiTheme="majorBidi" w:cstheme="majorBidi"/>
        </w:rPr>
      </w:pPr>
      <w:r w:rsidRPr="00220205">
        <w:rPr>
          <w:rFonts w:asciiTheme="majorBidi" w:hAnsiTheme="majorBidi" w:cstheme="majorBidi"/>
        </w:rPr>
        <w:tab/>
      </w:r>
      <w:r w:rsidRPr="00220205">
        <w:rPr>
          <w:rFonts w:asciiTheme="majorBidi" w:hAnsiTheme="majorBidi" w:cstheme="majorBidi"/>
        </w:rPr>
        <w:tab/>
      </w:r>
      <w:r w:rsidRPr="00220205">
        <w:rPr>
          <w:rFonts w:asciiTheme="majorBidi" w:hAnsiTheme="majorBidi" w:cstheme="majorBidi"/>
        </w:rPr>
        <w:t>批准其他条约</w:t>
      </w:r>
    </w:p>
    <w:p w14:paraId="4581BF8D" w14:textId="62C45C86" w:rsidR="009D37AF" w:rsidRPr="00220205" w:rsidRDefault="009D37AF" w:rsidP="003F3592">
      <w:pPr>
        <w:pStyle w:val="SingleTxt"/>
        <w:spacing w:line="310" w:lineRule="exact"/>
        <w:rPr>
          <w:rFonts w:asciiTheme="majorBidi" w:eastAsia="黑体" w:hAnsiTheme="majorBidi" w:cstheme="majorBidi"/>
        </w:rPr>
      </w:pPr>
      <w:r w:rsidRPr="00220205">
        <w:rPr>
          <w:rFonts w:asciiTheme="majorBidi" w:eastAsia="黑体" w:hAnsiTheme="majorBidi" w:cstheme="majorBidi"/>
        </w:rPr>
        <w:t>62.</w:t>
      </w:r>
      <w:r w:rsidRPr="00220205">
        <w:rPr>
          <w:rFonts w:asciiTheme="majorBidi" w:eastAsia="黑体" w:hAnsiTheme="majorBidi" w:cstheme="majorBidi"/>
        </w:rPr>
        <w:tab/>
      </w:r>
      <w:r w:rsidRPr="00220205">
        <w:rPr>
          <w:rFonts w:asciiTheme="majorBidi" w:eastAsia="黑体" w:hAnsiTheme="majorBidi" w:cstheme="majorBidi"/>
        </w:rPr>
        <w:t>委员会指出，缔约国如能加入九项主要国际人权文书，</w:t>
      </w:r>
      <w:r w:rsidR="00486507" w:rsidRPr="00220205">
        <w:rPr>
          <w:rStyle w:val="a3"/>
          <w:rFonts w:asciiTheme="majorBidi" w:eastAsia="黑体" w:hAnsiTheme="majorBidi" w:cstheme="majorBidi"/>
        </w:rPr>
        <w:footnoteReference w:id="1"/>
      </w:r>
      <w:r w:rsidRPr="00220205">
        <w:rPr>
          <w:rFonts w:asciiTheme="majorBidi" w:eastAsia="黑体" w:hAnsiTheme="majorBidi" w:cstheme="majorBidi"/>
        </w:rPr>
        <w:t xml:space="preserve"> </w:t>
      </w:r>
      <w:r w:rsidRPr="00220205">
        <w:rPr>
          <w:rFonts w:asciiTheme="majorBidi" w:eastAsia="黑体" w:hAnsiTheme="majorBidi" w:cstheme="majorBidi"/>
        </w:rPr>
        <w:t>将会促进妇女在生活各个方面享受人权和基本自由。因此，委员会鼓励缔约国批准其尚未加入的《保护所有人免遭强迫失踪国际公约》和《保护所有移徙工人及其家庭成员权利国际公约》。</w:t>
      </w:r>
    </w:p>
    <w:p w14:paraId="1D9E5466"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rFonts w:asciiTheme="majorBidi" w:hAnsiTheme="majorBidi" w:cstheme="majorBidi"/>
        </w:rPr>
      </w:pPr>
      <w:r w:rsidRPr="00220205">
        <w:rPr>
          <w:rFonts w:asciiTheme="majorBidi" w:hAnsiTheme="majorBidi" w:cstheme="majorBidi"/>
        </w:rPr>
        <w:tab/>
      </w:r>
      <w:r w:rsidRPr="00220205">
        <w:rPr>
          <w:rFonts w:asciiTheme="majorBidi" w:hAnsiTheme="majorBidi" w:cstheme="majorBidi"/>
        </w:rPr>
        <w:tab/>
      </w:r>
      <w:r w:rsidRPr="00220205">
        <w:rPr>
          <w:rFonts w:asciiTheme="majorBidi" w:hAnsiTheme="majorBidi" w:cstheme="majorBidi"/>
        </w:rPr>
        <w:t>后续落实结论性意见</w:t>
      </w:r>
    </w:p>
    <w:p w14:paraId="5E188E2A" w14:textId="34DC8C92"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63.</w:t>
      </w:r>
      <w:r w:rsidRPr="00220205">
        <w:rPr>
          <w:rFonts w:asciiTheme="majorBidi" w:eastAsia="黑体" w:hAnsiTheme="majorBidi" w:cstheme="majorBidi"/>
        </w:rPr>
        <w:tab/>
      </w:r>
      <w:r w:rsidRPr="00220205">
        <w:rPr>
          <w:rFonts w:asciiTheme="majorBidi" w:eastAsia="黑体" w:hAnsiTheme="majorBidi" w:cstheme="majorBidi"/>
        </w:rPr>
        <w:t>委员会请缔约国在两年内提供书面资料，说明为落实上文第</w:t>
      </w:r>
      <w:r w:rsidRPr="00220205">
        <w:rPr>
          <w:rFonts w:asciiTheme="majorBidi" w:eastAsia="黑体" w:hAnsiTheme="majorBidi" w:cstheme="majorBidi"/>
        </w:rPr>
        <w:t>13</w:t>
      </w:r>
      <w:r w:rsidR="00EC443C" w:rsidRPr="00220205">
        <w:rPr>
          <w:rFonts w:asciiTheme="majorBidi" w:eastAsia="黑体" w:hAnsiTheme="majorBidi" w:cstheme="majorBidi"/>
        </w:rPr>
        <w:t>(</w:t>
      </w:r>
      <w:r w:rsidRPr="00220205">
        <w:rPr>
          <w:rFonts w:asciiTheme="majorBidi" w:eastAsia="黑体" w:hAnsiTheme="majorBidi" w:cstheme="majorBidi"/>
        </w:rPr>
        <w:t>c</w:t>
      </w:r>
      <w:r w:rsidR="00EC443C" w:rsidRPr="00220205">
        <w:rPr>
          <w:rFonts w:asciiTheme="majorBidi" w:eastAsia="黑体" w:hAnsiTheme="majorBidi" w:cstheme="majorBidi"/>
        </w:rPr>
        <w:t>)</w:t>
      </w:r>
      <w:r w:rsidRPr="00220205">
        <w:rPr>
          <w:rFonts w:asciiTheme="majorBidi" w:eastAsia="黑体" w:hAnsiTheme="majorBidi" w:cstheme="majorBidi"/>
        </w:rPr>
        <w:t>、</w:t>
      </w:r>
      <w:r w:rsidRPr="00220205">
        <w:rPr>
          <w:rFonts w:asciiTheme="majorBidi" w:eastAsia="黑体" w:hAnsiTheme="majorBidi" w:cstheme="majorBidi"/>
        </w:rPr>
        <w:t>29</w:t>
      </w:r>
      <w:r w:rsidR="00EC443C" w:rsidRPr="00220205">
        <w:rPr>
          <w:rFonts w:asciiTheme="majorBidi" w:eastAsia="黑体" w:hAnsiTheme="majorBidi" w:cstheme="majorBidi"/>
        </w:rPr>
        <w:t>(</w:t>
      </w:r>
      <w:r w:rsidRPr="00220205">
        <w:rPr>
          <w:rFonts w:asciiTheme="majorBidi" w:eastAsia="黑体" w:hAnsiTheme="majorBidi" w:cstheme="majorBidi"/>
        </w:rPr>
        <w:t>f</w:t>
      </w:r>
      <w:r w:rsidR="00EC443C" w:rsidRPr="00220205">
        <w:rPr>
          <w:rFonts w:asciiTheme="majorBidi" w:eastAsia="黑体" w:hAnsiTheme="majorBidi" w:cstheme="majorBidi"/>
        </w:rPr>
        <w:t>)</w:t>
      </w:r>
      <w:r w:rsidRPr="00220205">
        <w:rPr>
          <w:rFonts w:asciiTheme="majorBidi" w:eastAsia="黑体" w:hAnsiTheme="majorBidi" w:cstheme="majorBidi"/>
        </w:rPr>
        <w:t>和</w:t>
      </w:r>
      <w:r w:rsidRPr="00220205">
        <w:rPr>
          <w:rFonts w:asciiTheme="majorBidi" w:eastAsia="黑体" w:hAnsiTheme="majorBidi" w:cstheme="majorBidi"/>
        </w:rPr>
        <w:t>41</w:t>
      </w:r>
      <w:r w:rsidR="00EC443C" w:rsidRPr="00220205">
        <w:rPr>
          <w:rFonts w:asciiTheme="majorBidi" w:eastAsia="黑体" w:hAnsiTheme="majorBidi" w:cstheme="majorBidi"/>
        </w:rPr>
        <w:t>(</w:t>
      </w:r>
      <w:r w:rsidRPr="00220205">
        <w:rPr>
          <w:rFonts w:asciiTheme="majorBidi" w:eastAsia="黑体" w:hAnsiTheme="majorBidi" w:cstheme="majorBidi"/>
        </w:rPr>
        <w:t>b</w:t>
      </w:r>
      <w:r w:rsidR="00EC443C" w:rsidRPr="00220205">
        <w:rPr>
          <w:rFonts w:asciiTheme="majorBidi" w:eastAsia="黑体" w:hAnsiTheme="majorBidi" w:cstheme="majorBidi"/>
        </w:rPr>
        <w:t>)</w:t>
      </w:r>
      <w:r w:rsidRPr="00220205">
        <w:rPr>
          <w:rFonts w:asciiTheme="majorBidi" w:eastAsia="黑体" w:hAnsiTheme="majorBidi" w:cstheme="majorBidi"/>
        </w:rPr>
        <w:t>段所载建议而采取的步骤。</w:t>
      </w:r>
    </w:p>
    <w:p w14:paraId="6F12DB8A" w14:textId="77777777" w:rsidR="009D37AF" w:rsidRPr="00220205" w:rsidRDefault="009D37AF" w:rsidP="001848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rFonts w:asciiTheme="majorBidi" w:hAnsiTheme="majorBidi" w:cstheme="majorBidi"/>
        </w:rPr>
      </w:pPr>
      <w:r w:rsidRPr="00220205">
        <w:rPr>
          <w:rFonts w:asciiTheme="majorBidi" w:hAnsiTheme="majorBidi" w:cstheme="majorBidi"/>
        </w:rPr>
        <w:tab/>
      </w:r>
      <w:r w:rsidRPr="00220205">
        <w:rPr>
          <w:rFonts w:asciiTheme="majorBidi" w:hAnsiTheme="majorBidi" w:cstheme="majorBidi"/>
        </w:rPr>
        <w:tab/>
      </w:r>
      <w:r w:rsidRPr="00220205">
        <w:rPr>
          <w:rFonts w:asciiTheme="majorBidi" w:hAnsiTheme="majorBidi" w:cstheme="majorBidi"/>
        </w:rPr>
        <w:t>编写下次报告</w:t>
      </w:r>
    </w:p>
    <w:p w14:paraId="417D27C2" w14:textId="3781D20A" w:rsidR="009D37AF" w:rsidRPr="00220205" w:rsidRDefault="009D37AF" w:rsidP="009D37AF">
      <w:pPr>
        <w:pStyle w:val="SingleTxt"/>
        <w:rPr>
          <w:rFonts w:asciiTheme="majorBidi" w:eastAsia="黑体" w:hAnsiTheme="majorBidi" w:cstheme="majorBidi"/>
        </w:rPr>
      </w:pPr>
      <w:r w:rsidRPr="00220205">
        <w:rPr>
          <w:rFonts w:asciiTheme="majorBidi" w:eastAsia="黑体" w:hAnsiTheme="majorBidi" w:cstheme="majorBidi"/>
        </w:rPr>
        <w:t>6</w:t>
      </w:r>
      <w:r w:rsidR="000215A5">
        <w:rPr>
          <w:rFonts w:asciiTheme="majorBidi" w:eastAsia="黑体" w:hAnsiTheme="majorBidi" w:cstheme="majorBidi" w:hint="eastAsia"/>
        </w:rPr>
        <w:t>4</w:t>
      </w:r>
      <w:r w:rsidRPr="00220205">
        <w:rPr>
          <w:rFonts w:asciiTheme="majorBidi" w:eastAsia="黑体" w:hAnsiTheme="majorBidi" w:cstheme="majorBidi"/>
        </w:rPr>
        <w:t>.</w:t>
      </w:r>
      <w:r w:rsidRPr="00220205">
        <w:rPr>
          <w:rFonts w:asciiTheme="majorBidi" w:eastAsia="黑体" w:hAnsiTheme="majorBidi" w:cstheme="majorBidi"/>
        </w:rPr>
        <w:tab/>
      </w:r>
      <w:r w:rsidRPr="00220205">
        <w:rPr>
          <w:rFonts w:asciiTheme="majorBidi" w:eastAsia="黑体" w:hAnsiTheme="majorBidi" w:cstheme="majorBidi"/>
        </w:rPr>
        <w:t>委员会请缔约国于</w:t>
      </w:r>
      <w:r w:rsidRPr="00220205">
        <w:rPr>
          <w:rFonts w:asciiTheme="majorBidi" w:eastAsia="黑体" w:hAnsiTheme="majorBidi" w:cstheme="majorBidi"/>
        </w:rPr>
        <w:t>2025</w:t>
      </w:r>
      <w:r w:rsidRPr="00220205">
        <w:rPr>
          <w:rFonts w:asciiTheme="majorBidi" w:eastAsia="黑体" w:hAnsiTheme="majorBidi" w:cstheme="majorBidi"/>
        </w:rPr>
        <w:t>年</w:t>
      </w:r>
      <w:r w:rsidRPr="00220205">
        <w:rPr>
          <w:rFonts w:asciiTheme="majorBidi" w:eastAsia="黑体" w:hAnsiTheme="majorBidi" w:cstheme="majorBidi"/>
        </w:rPr>
        <w:t>11</w:t>
      </w:r>
      <w:r w:rsidRPr="00220205">
        <w:rPr>
          <w:rFonts w:asciiTheme="majorBidi" w:eastAsia="黑体" w:hAnsiTheme="majorBidi" w:cstheme="majorBidi"/>
        </w:rPr>
        <w:t>月提交其第十次定期报告。报告应按时提交并涵盖截至提交之时的整个时期。</w:t>
      </w:r>
    </w:p>
    <w:p w14:paraId="07586A99" w14:textId="64651197" w:rsidR="00B31E9D" w:rsidRPr="00220205" w:rsidRDefault="009D37AF" w:rsidP="009D37AF">
      <w:pPr>
        <w:pStyle w:val="SingleTxt"/>
      </w:pPr>
      <w:r w:rsidRPr="00220205">
        <w:rPr>
          <w:rFonts w:asciiTheme="majorBidi" w:eastAsia="黑体" w:hAnsiTheme="majorBidi" w:cstheme="majorBidi"/>
        </w:rPr>
        <w:t>6</w:t>
      </w:r>
      <w:r w:rsidR="000215A5">
        <w:rPr>
          <w:rFonts w:asciiTheme="majorBidi" w:eastAsia="黑体" w:hAnsiTheme="majorBidi" w:cstheme="majorBidi" w:hint="eastAsia"/>
        </w:rPr>
        <w:t>5</w:t>
      </w:r>
      <w:r w:rsidRPr="00220205">
        <w:rPr>
          <w:rFonts w:asciiTheme="majorBidi" w:eastAsia="黑体" w:hAnsiTheme="majorBidi" w:cstheme="majorBidi"/>
        </w:rPr>
        <w:t>.</w:t>
      </w:r>
      <w:r w:rsidRPr="00220205">
        <w:rPr>
          <w:rFonts w:asciiTheme="majorBidi" w:eastAsia="黑体" w:hAnsiTheme="majorBidi" w:cstheme="majorBidi"/>
        </w:rPr>
        <w:tab/>
      </w:r>
      <w:r w:rsidRPr="00220205">
        <w:rPr>
          <w:rFonts w:asciiTheme="majorBidi" w:eastAsia="黑体" w:hAnsiTheme="majorBidi" w:cstheme="majorBidi"/>
        </w:rPr>
        <w:t>委员会请缔约国遵守《包括共同核心文件和条约专要文件准则在内的根据国际人权条约提交报告的协调准则》</w:t>
      </w:r>
      <w:r w:rsidR="00EC443C" w:rsidRPr="00220205">
        <w:rPr>
          <w:rFonts w:asciiTheme="majorBidi" w:eastAsia="黑体" w:hAnsiTheme="majorBidi" w:cstheme="majorBidi"/>
        </w:rPr>
        <w:t>(</w:t>
      </w:r>
      <w:r w:rsidRPr="00220205">
        <w:rPr>
          <w:rFonts w:asciiTheme="majorBidi" w:eastAsia="黑体" w:hAnsiTheme="majorBidi" w:cstheme="majorBidi"/>
        </w:rPr>
        <w:t>见</w:t>
      </w:r>
      <w:hyperlink r:id="rId43" w:history="1">
        <w:r w:rsidRPr="00220205">
          <w:rPr>
            <w:rStyle w:val="af4"/>
            <w:rFonts w:asciiTheme="majorBidi" w:eastAsia="黑体" w:hAnsiTheme="majorBidi" w:cstheme="majorBidi" w:hint="eastAsia"/>
          </w:rPr>
          <w:t>HRI/GEN/2/Rev.6</w:t>
        </w:r>
      </w:hyperlink>
      <w:r w:rsidRPr="00220205">
        <w:rPr>
          <w:rFonts w:asciiTheme="majorBidi" w:eastAsia="黑体" w:hAnsiTheme="majorBidi" w:cstheme="majorBidi"/>
        </w:rPr>
        <w:t>，第一章</w:t>
      </w:r>
      <w:r w:rsidR="00EC443C" w:rsidRPr="00220205">
        <w:rPr>
          <w:rFonts w:asciiTheme="majorBidi" w:eastAsia="黑体" w:hAnsiTheme="majorBidi" w:cstheme="majorBidi"/>
        </w:rPr>
        <w:t>)</w:t>
      </w:r>
      <w:r w:rsidRPr="00220205">
        <w:rPr>
          <w:rFonts w:asciiTheme="majorBidi" w:eastAsia="黑体" w:hAnsiTheme="majorBidi" w:cstheme="majorBidi"/>
        </w:rPr>
        <w:t>。</w:t>
      </w:r>
    </w:p>
    <w:p w14:paraId="43D8CDEC" w14:textId="6DEF4BB7" w:rsidR="009D37AF" w:rsidRPr="00220205" w:rsidRDefault="009D37AF" w:rsidP="009D37AF">
      <w:pPr>
        <w:pStyle w:val="SingleTxt"/>
        <w:spacing w:after="0" w:line="240" w:lineRule="auto"/>
        <w:rPr>
          <w:sz w:val="20"/>
        </w:rPr>
      </w:pPr>
      <w:r w:rsidRPr="00220205">
        <w:rPr>
          <w:rFonts w:hint="eastAsia"/>
          <w:noProof/>
          <w:sz w:val="20"/>
        </w:rPr>
        <mc:AlternateContent>
          <mc:Choice Requires="wps">
            <w:drawing>
              <wp:anchor distT="0" distB="0" distL="114300" distR="114300" simplePos="0" relativeHeight="251659264" behindDoc="0" locked="0" layoutInCell="1" allowOverlap="1" wp14:anchorId="10389C8D" wp14:editId="34AE4DA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D5309B"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9D37AF" w:rsidRPr="00220205" w:rsidSect="001848BA">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7T12:21:00Z" w:initials="Start">
    <w:p w14:paraId="41801F7D" w14:textId="77777777" w:rsidR="00486507" w:rsidRDefault="00486507">
      <w:pPr>
        <w:pStyle w:val="a9"/>
      </w:pPr>
      <w:r>
        <w:rPr>
          <w:rStyle w:val="ad"/>
        </w:rPr>
        <w:annotationRef/>
      </w:r>
      <w:r>
        <w:t>&lt;&lt;ODS JOB NO&gt;&gt;N2135182C&lt;&lt;ODS JOB NO&gt;&gt;</w:t>
      </w:r>
    </w:p>
    <w:p w14:paraId="4A964784" w14:textId="77777777" w:rsidR="00486507" w:rsidRDefault="00486507">
      <w:pPr>
        <w:pStyle w:val="a9"/>
      </w:pPr>
      <w:r>
        <w:t>&lt;&lt;ODS DOC SYMBOL1&gt;&gt;CEDAW/C/RUS/CO/9&lt;&lt;ODS DOC SYMBOL1&gt;&gt;</w:t>
      </w:r>
    </w:p>
    <w:p w14:paraId="3CECE1F0" w14:textId="02427EC7" w:rsidR="00486507" w:rsidRDefault="0048650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CECE1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9D04B" w16cex:dateUtc="2021-12-07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CECE1F0" w16cid:durableId="2559D0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E4C491" w14:textId="77777777" w:rsidR="00ED6B11" w:rsidRDefault="00ED6B11">
      <w:r>
        <w:separator/>
      </w:r>
    </w:p>
  </w:endnote>
  <w:endnote w:type="continuationSeparator" w:id="0">
    <w:p w14:paraId="75279183" w14:textId="77777777" w:rsidR="00ED6B11" w:rsidRDefault="00ED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486507" w14:paraId="28AB86B6" w14:textId="77777777" w:rsidTr="00382C31">
      <w:tc>
        <w:tcPr>
          <w:tcW w:w="4921" w:type="dxa"/>
          <w:shd w:val="clear" w:color="auto" w:fill="auto"/>
        </w:tcPr>
        <w:p w14:paraId="020D747B" w14:textId="0678F7A6" w:rsidR="00486507" w:rsidRPr="00382C31" w:rsidRDefault="00486507" w:rsidP="00382C31">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6D0D">
            <w:rPr>
              <w:b w:val="0"/>
              <w:w w:val="103"/>
              <w:sz w:val="14"/>
            </w:rPr>
            <w:t>21-17217</w:t>
          </w:r>
          <w:r>
            <w:rPr>
              <w:b w:val="0"/>
              <w:w w:val="103"/>
              <w:sz w:val="14"/>
            </w:rPr>
            <w:fldChar w:fldCharType="end"/>
          </w:r>
        </w:p>
      </w:tc>
      <w:tc>
        <w:tcPr>
          <w:tcW w:w="4921" w:type="dxa"/>
          <w:shd w:val="clear" w:color="auto" w:fill="auto"/>
        </w:tcPr>
        <w:p w14:paraId="593A3261" w14:textId="645F4855" w:rsidR="00486507" w:rsidRPr="00382C31" w:rsidRDefault="00486507" w:rsidP="00382C31">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943422" w14:textId="77777777" w:rsidR="00486507" w:rsidRPr="00382C31" w:rsidRDefault="00486507" w:rsidP="00382C3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486507" w14:paraId="39585FBB" w14:textId="77777777" w:rsidTr="00382C31">
      <w:tc>
        <w:tcPr>
          <w:tcW w:w="4921" w:type="dxa"/>
          <w:shd w:val="clear" w:color="auto" w:fill="auto"/>
        </w:tcPr>
        <w:p w14:paraId="3F26A54A" w14:textId="10DDB14A" w:rsidR="00486507" w:rsidRPr="00382C31" w:rsidRDefault="00486507" w:rsidP="00382C31">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1" w:type="dxa"/>
          <w:shd w:val="clear" w:color="auto" w:fill="auto"/>
        </w:tcPr>
        <w:p w14:paraId="489FE671" w14:textId="35F5AE79" w:rsidR="00486507" w:rsidRPr="00382C31" w:rsidRDefault="00486507" w:rsidP="00382C31">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6D0D">
            <w:rPr>
              <w:b w:val="0"/>
              <w:w w:val="103"/>
              <w:sz w:val="14"/>
            </w:rPr>
            <w:t>21-17217</w:t>
          </w:r>
          <w:r>
            <w:rPr>
              <w:b w:val="0"/>
              <w:w w:val="103"/>
              <w:sz w:val="14"/>
            </w:rPr>
            <w:fldChar w:fldCharType="end"/>
          </w:r>
        </w:p>
      </w:tc>
    </w:tr>
  </w:tbl>
  <w:p w14:paraId="7FF8E53D" w14:textId="77777777" w:rsidR="00486507" w:rsidRPr="00382C31" w:rsidRDefault="00486507" w:rsidP="00382C31">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1"/>
    </w:tblGrid>
    <w:tr w:rsidR="00486507" w14:paraId="659ACC3D" w14:textId="77777777" w:rsidTr="00382C31">
      <w:tc>
        <w:tcPr>
          <w:tcW w:w="3744" w:type="dxa"/>
          <w:shd w:val="clear" w:color="auto" w:fill="auto"/>
        </w:tcPr>
        <w:p w14:paraId="7F8BA00C" w14:textId="1DA30C76" w:rsidR="00486507" w:rsidRDefault="00486507" w:rsidP="00382C31">
          <w:pPr>
            <w:pStyle w:val="Release"/>
          </w:pPr>
          <w:r>
            <w:rPr>
              <w:noProof/>
            </w:rPr>
            <w:drawing>
              <wp:anchor distT="0" distB="0" distL="114300" distR="114300" simplePos="0" relativeHeight="251658240" behindDoc="0" locked="0" layoutInCell="1" allowOverlap="1" wp14:anchorId="6A98DA87" wp14:editId="487CD33E">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136D0D">
              <w:t>21-17217 (C)</w:t>
            </w:r>
          </w:fldSimple>
          <w:r>
            <w:t xml:space="preserve">    071221    201221</w:t>
          </w:r>
        </w:p>
        <w:p w14:paraId="636379A9" w14:textId="2A87DDBA" w:rsidR="00486507" w:rsidRPr="00382C31" w:rsidRDefault="00486507" w:rsidP="00382C31">
          <w:pPr>
            <w:spacing w:before="80" w:line="210" w:lineRule="exact"/>
            <w:rPr>
              <w:rFonts w:ascii="Barcode 3 of 9 by request" w:hAnsi="Barcode 3 of 9 by request"/>
              <w:sz w:val="24"/>
            </w:rPr>
          </w:pPr>
          <w:r>
            <w:rPr>
              <w:rFonts w:ascii="Barcode 3 of 9 by request" w:hAnsi="Barcode 3 of 9 by request"/>
              <w:b/>
              <w:sz w:val="24"/>
            </w:rPr>
            <w:t>*2117217*</w:t>
          </w:r>
        </w:p>
      </w:tc>
      <w:tc>
        <w:tcPr>
          <w:tcW w:w="4921" w:type="dxa"/>
          <w:shd w:val="clear" w:color="auto" w:fill="auto"/>
        </w:tcPr>
        <w:p w14:paraId="7A3F332A" w14:textId="19309375" w:rsidR="00486507" w:rsidRDefault="00486507" w:rsidP="00382C31">
          <w:pPr>
            <w:pStyle w:val="af2"/>
            <w:jc w:val="right"/>
            <w:rPr>
              <w:b w:val="0"/>
              <w:sz w:val="21"/>
            </w:rPr>
          </w:pPr>
          <w:r>
            <w:rPr>
              <w:b w:val="0"/>
              <w:sz w:val="21"/>
            </w:rPr>
            <w:drawing>
              <wp:inline distT="0" distB="0" distL="0" distR="0" wp14:anchorId="7795BC27" wp14:editId="7054CE5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8DB5C24" w14:textId="77777777" w:rsidR="00486507" w:rsidRPr="00382C31" w:rsidRDefault="00486507" w:rsidP="00382C31">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5E952" w14:textId="77777777" w:rsidR="00ED6B11" w:rsidRPr="00486507" w:rsidRDefault="00ED6B11" w:rsidP="00486507">
      <w:pPr>
        <w:pStyle w:val="af2"/>
        <w:spacing w:after="80"/>
        <w:ind w:left="792"/>
        <w:rPr>
          <w:sz w:val="16"/>
        </w:rPr>
      </w:pPr>
      <w:r w:rsidRPr="00486507">
        <w:rPr>
          <w:sz w:val="16"/>
        </w:rPr>
        <w:t>__________________</w:t>
      </w:r>
    </w:p>
  </w:footnote>
  <w:footnote w:type="continuationSeparator" w:id="0">
    <w:p w14:paraId="05EBB510" w14:textId="77777777" w:rsidR="00ED6B11" w:rsidRPr="00486507" w:rsidRDefault="00ED6B11" w:rsidP="00486507">
      <w:pPr>
        <w:pStyle w:val="af2"/>
        <w:spacing w:after="80"/>
        <w:ind w:left="792"/>
        <w:rPr>
          <w:sz w:val="16"/>
        </w:rPr>
      </w:pPr>
      <w:r w:rsidRPr="00486507">
        <w:rPr>
          <w:sz w:val="16"/>
        </w:rPr>
        <w:t>__________________</w:t>
      </w:r>
    </w:p>
  </w:footnote>
  <w:footnote w:id="1">
    <w:p w14:paraId="221E7220" w14:textId="2E3C0DD6" w:rsidR="00486507" w:rsidRPr="00486507" w:rsidRDefault="00486507" w:rsidP="00486507">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86507">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486507" w14:paraId="51FCBDEE" w14:textId="77777777" w:rsidTr="00382C31">
      <w:trPr>
        <w:trHeight w:hRule="exact" w:val="864"/>
      </w:trPr>
      <w:tc>
        <w:tcPr>
          <w:tcW w:w="4925" w:type="dxa"/>
          <w:shd w:val="clear" w:color="auto" w:fill="auto"/>
          <w:vAlign w:val="bottom"/>
        </w:tcPr>
        <w:p w14:paraId="32B20FE0" w14:textId="1E51F246" w:rsidR="00486507" w:rsidRPr="00382C31" w:rsidRDefault="00486507" w:rsidP="00382C31">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36D0D">
            <w:rPr>
              <w:b/>
              <w:sz w:val="17"/>
            </w:rPr>
            <w:t>CEDAW/C/RUS/CO/9</w:t>
          </w:r>
          <w:r>
            <w:rPr>
              <w:b/>
              <w:sz w:val="17"/>
            </w:rPr>
            <w:fldChar w:fldCharType="end"/>
          </w:r>
        </w:p>
      </w:tc>
      <w:tc>
        <w:tcPr>
          <w:tcW w:w="4921" w:type="dxa"/>
          <w:shd w:val="clear" w:color="auto" w:fill="auto"/>
          <w:vAlign w:val="bottom"/>
        </w:tcPr>
        <w:p w14:paraId="7417D96A" w14:textId="77777777" w:rsidR="00486507" w:rsidRDefault="00486507" w:rsidP="00382C31">
          <w:pPr>
            <w:pStyle w:val="af0"/>
          </w:pPr>
        </w:p>
      </w:tc>
    </w:tr>
  </w:tbl>
  <w:p w14:paraId="623C9C5F" w14:textId="77777777" w:rsidR="00486507" w:rsidRPr="00382C31" w:rsidRDefault="00486507" w:rsidP="00382C31">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486507" w14:paraId="5DFCF523" w14:textId="77777777" w:rsidTr="00382C31">
      <w:trPr>
        <w:trHeight w:hRule="exact" w:val="864"/>
      </w:trPr>
      <w:tc>
        <w:tcPr>
          <w:tcW w:w="4925" w:type="dxa"/>
          <w:shd w:val="clear" w:color="auto" w:fill="auto"/>
          <w:vAlign w:val="bottom"/>
        </w:tcPr>
        <w:p w14:paraId="6B4B3C9A" w14:textId="77777777" w:rsidR="00486507" w:rsidRDefault="00486507" w:rsidP="00382C31">
          <w:pPr>
            <w:pStyle w:val="af0"/>
          </w:pPr>
        </w:p>
      </w:tc>
      <w:tc>
        <w:tcPr>
          <w:tcW w:w="4921" w:type="dxa"/>
          <w:shd w:val="clear" w:color="auto" w:fill="auto"/>
          <w:vAlign w:val="bottom"/>
        </w:tcPr>
        <w:p w14:paraId="4060D5F5" w14:textId="41D0D007" w:rsidR="00486507" w:rsidRPr="00382C31" w:rsidRDefault="00486507" w:rsidP="00382C31">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36D0D">
            <w:rPr>
              <w:b/>
              <w:sz w:val="17"/>
            </w:rPr>
            <w:t>CEDAW/C/RUS/CO/9</w:t>
          </w:r>
          <w:r>
            <w:rPr>
              <w:b/>
              <w:sz w:val="17"/>
            </w:rPr>
            <w:fldChar w:fldCharType="end"/>
          </w:r>
        </w:p>
      </w:tc>
    </w:tr>
  </w:tbl>
  <w:p w14:paraId="474B52D6" w14:textId="77777777" w:rsidR="00486507" w:rsidRPr="00382C31" w:rsidRDefault="00486507" w:rsidP="00382C31">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86507" w14:paraId="15B9EDA4" w14:textId="77777777" w:rsidTr="00382C31">
      <w:trPr>
        <w:trHeight w:hRule="exact" w:val="864"/>
      </w:trPr>
      <w:tc>
        <w:tcPr>
          <w:tcW w:w="1267" w:type="dxa"/>
          <w:tcBorders>
            <w:bottom w:val="single" w:sz="4" w:space="0" w:color="auto"/>
          </w:tcBorders>
          <w:shd w:val="clear" w:color="auto" w:fill="auto"/>
          <w:vAlign w:val="bottom"/>
        </w:tcPr>
        <w:p w14:paraId="253A6F8D" w14:textId="77777777" w:rsidR="00486507" w:rsidRDefault="00486507" w:rsidP="00382C31">
          <w:pPr>
            <w:pStyle w:val="af0"/>
            <w:spacing w:after="120"/>
          </w:pPr>
        </w:p>
      </w:tc>
      <w:tc>
        <w:tcPr>
          <w:tcW w:w="1872" w:type="dxa"/>
          <w:tcBorders>
            <w:bottom w:val="single" w:sz="4" w:space="0" w:color="auto"/>
          </w:tcBorders>
          <w:shd w:val="clear" w:color="auto" w:fill="auto"/>
          <w:vAlign w:val="bottom"/>
        </w:tcPr>
        <w:p w14:paraId="4DD64691" w14:textId="62F012F2" w:rsidR="00486507" w:rsidRPr="00382C31" w:rsidRDefault="00486507" w:rsidP="00382C3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05E1A6B" w14:textId="77777777" w:rsidR="00486507" w:rsidRDefault="00486507" w:rsidP="00382C31">
          <w:pPr>
            <w:pStyle w:val="af0"/>
            <w:spacing w:after="120"/>
          </w:pPr>
        </w:p>
      </w:tc>
      <w:tc>
        <w:tcPr>
          <w:tcW w:w="6437" w:type="dxa"/>
          <w:gridSpan w:val="3"/>
          <w:tcBorders>
            <w:bottom w:val="single" w:sz="4" w:space="0" w:color="auto"/>
          </w:tcBorders>
          <w:shd w:val="clear" w:color="auto" w:fill="auto"/>
          <w:vAlign w:val="bottom"/>
        </w:tcPr>
        <w:p w14:paraId="25284A5F" w14:textId="22F187F0" w:rsidR="00486507" w:rsidRPr="00382C31" w:rsidRDefault="00486507" w:rsidP="00382C31">
          <w:pPr>
            <w:spacing w:after="80" w:line="240" w:lineRule="auto"/>
            <w:jc w:val="right"/>
            <w:rPr>
              <w:position w:val="-4"/>
            </w:rPr>
          </w:pPr>
          <w:r>
            <w:rPr>
              <w:position w:val="-4"/>
              <w:sz w:val="40"/>
            </w:rPr>
            <w:t>CEDAW</w:t>
          </w:r>
          <w:r>
            <w:rPr>
              <w:position w:val="-4"/>
            </w:rPr>
            <w:t>/C/RUS/CO/9</w:t>
          </w:r>
        </w:p>
      </w:tc>
    </w:tr>
    <w:tr w:rsidR="00486507" w:rsidRPr="00382C31" w14:paraId="42F598B4" w14:textId="77777777" w:rsidTr="00382C31">
      <w:trPr>
        <w:trHeight w:hRule="exact" w:val="2880"/>
      </w:trPr>
      <w:tc>
        <w:tcPr>
          <w:tcW w:w="1267" w:type="dxa"/>
          <w:tcBorders>
            <w:top w:val="single" w:sz="4" w:space="0" w:color="auto"/>
            <w:bottom w:val="single" w:sz="12" w:space="0" w:color="auto"/>
          </w:tcBorders>
          <w:shd w:val="clear" w:color="auto" w:fill="auto"/>
        </w:tcPr>
        <w:p w14:paraId="18DE58DD" w14:textId="7C1499FC" w:rsidR="00486507" w:rsidRPr="00382C31" w:rsidRDefault="00486507" w:rsidP="00382C31">
          <w:pPr>
            <w:pStyle w:val="af0"/>
            <w:spacing w:before="109"/>
            <w:ind w:left="-72"/>
          </w:pPr>
          <w:r>
            <w:t xml:space="preserve"> </w:t>
          </w:r>
          <w:r>
            <w:drawing>
              <wp:inline distT="0" distB="0" distL="0" distR="0" wp14:anchorId="3D6460EB" wp14:editId="21A5BA3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03D72D" w14:textId="6DE6D741" w:rsidR="00486507" w:rsidRPr="00382C31" w:rsidRDefault="00486507" w:rsidP="00382C31">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F62985D" w14:textId="77777777" w:rsidR="00486507" w:rsidRPr="00382C31" w:rsidRDefault="00486507" w:rsidP="00382C31">
          <w:pPr>
            <w:pStyle w:val="af0"/>
            <w:spacing w:before="109"/>
          </w:pPr>
        </w:p>
      </w:tc>
      <w:tc>
        <w:tcPr>
          <w:tcW w:w="3080" w:type="dxa"/>
          <w:tcBorders>
            <w:top w:val="single" w:sz="4" w:space="0" w:color="auto"/>
            <w:bottom w:val="single" w:sz="12" w:space="0" w:color="auto"/>
          </w:tcBorders>
          <w:shd w:val="clear" w:color="auto" w:fill="auto"/>
        </w:tcPr>
        <w:p w14:paraId="2B465881" w14:textId="77777777" w:rsidR="00486507" w:rsidRDefault="00486507" w:rsidP="00382C31">
          <w:pPr>
            <w:pStyle w:val="Distr"/>
          </w:pPr>
          <w:r>
            <w:t>Distr.: General</w:t>
          </w:r>
        </w:p>
        <w:p w14:paraId="23EBA230" w14:textId="77777777" w:rsidR="00486507" w:rsidRDefault="00486507" w:rsidP="00382C31">
          <w:pPr>
            <w:pStyle w:val="Publication"/>
          </w:pPr>
          <w:r>
            <w:t>30 November 2021</w:t>
          </w:r>
        </w:p>
        <w:p w14:paraId="0300E57B" w14:textId="77777777" w:rsidR="00486507" w:rsidRDefault="00486507" w:rsidP="00382C31">
          <w:pPr>
            <w:spacing w:line="240" w:lineRule="exact"/>
          </w:pPr>
          <w:r>
            <w:t>Chinese</w:t>
          </w:r>
        </w:p>
        <w:p w14:paraId="37BF9483" w14:textId="77777777" w:rsidR="00486507" w:rsidRDefault="00486507" w:rsidP="00382C31">
          <w:pPr>
            <w:pStyle w:val="Original"/>
          </w:pPr>
          <w:r>
            <w:t>Original: English</w:t>
          </w:r>
        </w:p>
        <w:p w14:paraId="247BF869" w14:textId="56A5F547" w:rsidR="00486507" w:rsidRPr="00382C31" w:rsidRDefault="00486507" w:rsidP="00382C31"/>
      </w:tc>
    </w:tr>
  </w:tbl>
  <w:p w14:paraId="20B7B31C" w14:textId="77777777" w:rsidR="00486507" w:rsidRPr="00382C31" w:rsidRDefault="00486507" w:rsidP="00382C31">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7*"/>
    <w:docVar w:name="CreationDt" w:val="07/12/2021 12:21:29"/>
    <w:docVar w:name="DocCategory" w:val="Doc"/>
    <w:docVar w:name="DocType" w:val="Final"/>
    <w:docVar w:name="DutyStation" w:val="New York"/>
    <w:docVar w:name="FooterJN" w:val="21-17217"/>
    <w:docVar w:name="jobn" w:val="21-17217 (C)"/>
    <w:docVar w:name="jobnDT" w:val="21-17217 (C)   071221"/>
    <w:docVar w:name="jobnDTDT" w:val="21-17217 (C)   071221   071221"/>
    <w:docVar w:name="JobNo" w:val="2117217C"/>
    <w:docVar w:name="LocalDrive" w:val="-1"/>
    <w:docVar w:name="OandT" w:val="YINYAN"/>
    <w:docVar w:name="sss1" w:val="CEDAW/C/RUS/CO/9"/>
    <w:docVar w:name="sss2" w:val="-"/>
    <w:docVar w:name="Symbol1" w:val="CEDAW/C/RUS/CO/9"/>
    <w:docVar w:name="Symbol2" w:val="-"/>
  </w:docVars>
  <w:rsids>
    <w:rsidRoot w:val="00465AD7"/>
    <w:rsid w:val="00000689"/>
    <w:rsid w:val="0000087D"/>
    <w:rsid w:val="00001F34"/>
    <w:rsid w:val="0000347C"/>
    <w:rsid w:val="0000715A"/>
    <w:rsid w:val="000074E0"/>
    <w:rsid w:val="000101C8"/>
    <w:rsid w:val="0001169E"/>
    <w:rsid w:val="000125BC"/>
    <w:rsid w:val="00012C27"/>
    <w:rsid w:val="00013CD2"/>
    <w:rsid w:val="0001645E"/>
    <w:rsid w:val="0001726F"/>
    <w:rsid w:val="00021314"/>
    <w:rsid w:val="000215A5"/>
    <w:rsid w:val="00021A2B"/>
    <w:rsid w:val="00023E1D"/>
    <w:rsid w:val="00024E72"/>
    <w:rsid w:val="00030117"/>
    <w:rsid w:val="00030519"/>
    <w:rsid w:val="0003442D"/>
    <w:rsid w:val="00034465"/>
    <w:rsid w:val="000344BB"/>
    <w:rsid w:val="000366AA"/>
    <w:rsid w:val="0003678F"/>
    <w:rsid w:val="00036AA2"/>
    <w:rsid w:val="00036F1B"/>
    <w:rsid w:val="00037444"/>
    <w:rsid w:val="00037B39"/>
    <w:rsid w:val="0004231D"/>
    <w:rsid w:val="00042C43"/>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29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80"/>
    <w:rsid w:val="001212F9"/>
    <w:rsid w:val="00121328"/>
    <w:rsid w:val="00124677"/>
    <w:rsid w:val="00125D3C"/>
    <w:rsid w:val="001267BE"/>
    <w:rsid w:val="0012708E"/>
    <w:rsid w:val="001306F1"/>
    <w:rsid w:val="00130EE5"/>
    <w:rsid w:val="00131015"/>
    <w:rsid w:val="001329F7"/>
    <w:rsid w:val="00136D0D"/>
    <w:rsid w:val="00140396"/>
    <w:rsid w:val="0014121B"/>
    <w:rsid w:val="00141322"/>
    <w:rsid w:val="0015066B"/>
    <w:rsid w:val="00150D3A"/>
    <w:rsid w:val="00152678"/>
    <w:rsid w:val="00153D29"/>
    <w:rsid w:val="0015414C"/>
    <w:rsid w:val="0015430B"/>
    <w:rsid w:val="0015731C"/>
    <w:rsid w:val="001602C9"/>
    <w:rsid w:val="00160E8A"/>
    <w:rsid w:val="00161E69"/>
    <w:rsid w:val="00161F54"/>
    <w:rsid w:val="00164626"/>
    <w:rsid w:val="001704A3"/>
    <w:rsid w:val="00170FBE"/>
    <w:rsid w:val="00170FC4"/>
    <w:rsid w:val="001720CC"/>
    <w:rsid w:val="00173F4B"/>
    <w:rsid w:val="00174233"/>
    <w:rsid w:val="001746A8"/>
    <w:rsid w:val="0017506F"/>
    <w:rsid w:val="001845DB"/>
    <w:rsid w:val="001848BA"/>
    <w:rsid w:val="001873A2"/>
    <w:rsid w:val="00190A1A"/>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E5CA1"/>
    <w:rsid w:val="001F03A7"/>
    <w:rsid w:val="001F0442"/>
    <w:rsid w:val="001F24BA"/>
    <w:rsid w:val="001F2F76"/>
    <w:rsid w:val="001F4108"/>
    <w:rsid w:val="001F5793"/>
    <w:rsid w:val="001F595B"/>
    <w:rsid w:val="001F6F25"/>
    <w:rsid w:val="001F6F29"/>
    <w:rsid w:val="002000B5"/>
    <w:rsid w:val="00200734"/>
    <w:rsid w:val="00201543"/>
    <w:rsid w:val="00201C2E"/>
    <w:rsid w:val="0020284C"/>
    <w:rsid w:val="00203760"/>
    <w:rsid w:val="002046D7"/>
    <w:rsid w:val="00207135"/>
    <w:rsid w:val="00212008"/>
    <w:rsid w:val="002145EA"/>
    <w:rsid w:val="002200D0"/>
    <w:rsid w:val="00220205"/>
    <w:rsid w:val="00221884"/>
    <w:rsid w:val="00223D01"/>
    <w:rsid w:val="002253E5"/>
    <w:rsid w:val="00225709"/>
    <w:rsid w:val="0022603B"/>
    <w:rsid w:val="00230FAB"/>
    <w:rsid w:val="00231575"/>
    <w:rsid w:val="00232942"/>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1B9B"/>
    <w:rsid w:val="00262A96"/>
    <w:rsid w:val="00263B7B"/>
    <w:rsid w:val="00266257"/>
    <w:rsid w:val="00270AAC"/>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29"/>
    <w:rsid w:val="002C4439"/>
    <w:rsid w:val="002C48C3"/>
    <w:rsid w:val="002C54DB"/>
    <w:rsid w:val="002D039F"/>
    <w:rsid w:val="002D0694"/>
    <w:rsid w:val="002D0B62"/>
    <w:rsid w:val="002D0FF5"/>
    <w:rsid w:val="002D26A9"/>
    <w:rsid w:val="002D31AD"/>
    <w:rsid w:val="002D4ACE"/>
    <w:rsid w:val="002D5503"/>
    <w:rsid w:val="002D62B2"/>
    <w:rsid w:val="002D65A8"/>
    <w:rsid w:val="002D7330"/>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C31"/>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D719E"/>
    <w:rsid w:val="003E4565"/>
    <w:rsid w:val="003E5999"/>
    <w:rsid w:val="003E748F"/>
    <w:rsid w:val="003E7612"/>
    <w:rsid w:val="003F3592"/>
    <w:rsid w:val="003F3725"/>
    <w:rsid w:val="003F4BD2"/>
    <w:rsid w:val="003F7BF8"/>
    <w:rsid w:val="0040149C"/>
    <w:rsid w:val="004044EF"/>
    <w:rsid w:val="00405CAD"/>
    <w:rsid w:val="00411376"/>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5AD7"/>
    <w:rsid w:val="00466BB5"/>
    <w:rsid w:val="004700CF"/>
    <w:rsid w:val="00470BBB"/>
    <w:rsid w:val="004715DF"/>
    <w:rsid w:val="004737C9"/>
    <w:rsid w:val="00474C34"/>
    <w:rsid w:val="004821D0"/>
    <w:rsid w:val="00483BDA"/>
    <w:rsid w:val="00486507"/>
    <w:rsid w:val="00487444"/>
    <w:rsid w:val="0049248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5713F"/>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95FF3"/>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2DDA"/>
    <w:rsid w:val="005E6A84"/>
    <w:rsid w:val="005E7CAC"/>
    <w:rsid w:val="005F12F0"/>
    <w:rsid w:val="005F1AAD"/>
    <w:rsid w:val="005F3273"/>
    <w:rsid w:val="005F34A3"/>
    <w:rsid w:val="0060128A"/>
    <w:rsid w:val="00601DF9"/>
    <w:rsid w:val="006024FB"/>
    <w:rsid w:val="00602C6C"/>
    <w:rsid w:val="00603BBB"/>
    <w:rsid w:val="006101D0"/>
    <w:rsid w:val="006107DE"/>
    <w:rsid w:val="00610CF2"/>
    <w:rsid w:val="00612F6E"/>
    <w:rsid w:val="00615A9C"/>
    <w:rsid w:val="00617802"/>
    <w:rsid w:val="006201CE"/>
    <w:rsid w:val="00632644"/>
    <w:rsid w:val="006328DE"/>
    <w:rsid w:val="006353DE"/>
    <w:rsid w:val="00635552"/>
    <w:rsid w:val="00640671"/>
    <w:rsid w:val="006432CB"/>
    <w:rsid w:val="00646B55"/>
    <w:rsid w:val="006479F1"/>
    <w:rsid w:val="00647A37"/>
    <w:rsid w:val="0065055D"/>
    <w:rsid w:val="00650BEE"/>
    <w:rsid w:val="00651B0B"/>
    <w:rsid w:val="006520FA"/>
    <w:rsid w:val="0065377D"/>
    <w:rsid w:val="00653969"/>
    <w:rsid w:val="00661120"/>
    <w:rsid w:val="00661832"/>
    <w:rsid w:val="00663199"/>
    <w:rsid w:val="00664319"/>
    <w:rsid w:val="00664B0C"/>
    <w:rsid w:val="006652C2"/>
    <w:rsid w:val="00666F57"/>
    <w:rsid w:val="006740A7"/>
    <w:rsid w:val="00675F64"/>
    <w:rsid w:val="006767D5"/>
    <w:rsid w:val="00691524"/>
    <w:rsid w:val="006926DF"/>
    <w:rsid w:val="00697E61"/>
    <w:rsid w:val="006A2730"/>
    <w:rsid w:val="006A2FBC"/>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031"/>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4F5C"/>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5E53"/>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46E4"/>
    <w:rsid w:val="008B5DE8"/>
    <w:rsid w:val="008B6642"/>
    <w:rsid w:val="008C076B"/>
    <w:rsid w:val="008C2456"/>
    <w:rsid w:val="008C3296"/>
    <w:rsid w:val="008C3413"/>
    <w:rsid w:val="008C4B54"/>
    <w:rsid w:val="008C564D"/>
    <w:rsid w:val="008D2BD9"/>
    <w:rsid w:val="008D6C74"/>
    <w:rsid w:val="008E2913"/>
    <w:rsid w:val="008E2C22"/>
    <w:rsid w:val="008E2D03"/>
    <w:rsid w:val="008E385C"/>
    <w:rsid w:val="008E7BDF"/>
    <w:rsid w:val="008F2BB5"/>
    <w:rsid w:val="008F425D"/>
    <w:rsid w:val="008F43E4"/>
    <w:rsid w:val="008F5472"/>
    <w:rsid w:val="008F5D0F"/>
    <w:rsid w:val="008F7869"/>
    <w:rsid w:val="00903B2D"/>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2E7"/>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37AF"/>
    <w:rsid w:val="009E1774"/>
    <w:rsid w:val="009E2668"/>
    <w:rsid w:val="009E40A3"/>
    <w:rsid w:val="009E5C8C"/>
    <w:rsid w:val="009F10B1"/>
    <w:rsid w:val="009F133B"/>
    <w:rsid w:val="009F2F21"/>
    <w:rsid w:val="009F3D89"/>
    <w:rsid w:val="009F47E3"/>
    <w:rsid w:val="009F6464"/>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2460"/>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241F"/>
    <w:rsid w:val="00A95014"/>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972"/>
    <w:rsid w:val="00B03EFA"/>
    <w:rsid w:val="00B14E3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9CF"/>
    <w:rsid w:val="00B62FDC"/>
    <w:rsid w:val="00B64E8E"/>
    <w:rsid w:val="00B65E8B"/>
    <w:rsid w:val="00B6728D"/>
    <w:rsid w:val="00B677A0"/>
    <w:rsid w:val="00B67C6D"/>
    <w:rsid w:val="00B7141E"/>
    <w:rsid w:val="00B753B5"/>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E6D5D"/>
    <w:rsid w:val="00BF4761"/>
    <w:rsid w:val="00C052A2"/>
    <w:rsid w:val="00C06A4A"/>
    <w:rsid w:val="00C07F0F"/>
    <w:rsid w:val="00C1266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3877"/>
    <w:rsid w:val="00D1596C"/>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6859"/>
    <w:rsid w:val="00D676D7"/>
    <w:rsid w:val="00D6794E"/>
    <w:rsid w:val="00D7007A"/>
    <w:rsid w:val="00D71517"/>
    <w:rsid w:val="00D7168D"/>
    <w:rsid w:val="00D71A15"/>
    <w:rsid w:val="00D754A6"/>
    <w:rsid w:val="00D76057"/>
    <w:rsid w:val="00D76391"/>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13A1"/>
    <w:rsid w:val="00DD39F1"/>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8D3"/>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443C"/>
    <w:rsid w:val="00EC669D"/>
    <w:rsid w:val="00EC6F21"/>
    <w:rsid w:val="00EC7887"/>
    <w:rsid w:val="00ED2708"/>
    <w:rsid w:val="00ED2D39"/>
    <w:rsid w:val="00ED3A3A"/>
    <w:rsid w:val="00ED4C33"/>
    <w:rsid w:val="00ED6B11"/>
    <w:rsid w:val="00EE0913"/>
    <w:rsid w:val="00EE7A3D"/>
    <w:rsid w:val="00EF1CDF"/>
    <w:rsid w:val="00EF23C4"/>
    <w:rsid w:val="00EF2DB0"/>
    <w:rsid w:val="00EF2DD4"/>
    <w:rsid w:val="00EF36AA"/>
    <w:rsid w:val="00EF5D84"/>
    <w:rsid w:val="00EF695D"/>
    <w:rsid w:val="00EF6CA2"/>
    <w:rsid w:val="00F01440"/>
    <w:rsid w:val="00F020E7"/>
    <w:rsid w:val="00F0342F"/>
    <w:rsid w:val="00F03676"/>
    <w:rsid w:val="00F04C64"/>
    <w:rsid w:val="00F04DFD"/>
    <w:rsid w:val="00F057A4"/>
    <w:rsid w:val="00F13305"/>
    <w:rsid w:val="00F13482"/>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46D4"/>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4E27D3"/>
  <w15:chartTrackingRefBased/>
  <w15:docId w15:val="{E8F56E2F-7886-450F-A74B-2519602B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220205"/>
    <w:rPr>
      <w:color w:val="605E5C"/>
      <w:shd w:val="clear" w:color="auto" w:fill="E1DFDD"/>
    </w:rPr>
  </w:style>
  <w:style w:type="paragraph" w:styleId="af8">
    <w:name w:val="Revision"/>
    <w:hidden/>
    <w:uiPriority w:val="99"/>
    <w:semiHidden/>
    <w:rsid w:val="008B46E4"/>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34" TargetMode="External"/><Relationship Id="rId26" Type="http://schemas.openxmlformats.org/officeDocument/2006/relationships/hyperlink" Target="https://undocs.org/ch/CEDAW/C/RUS/CO/8" TargetMode="External"/><Relationship Id="rId39" Type="http://schemas.openxmlformats.org/officeDocument/2006/relationships/hyperlink" Target="https://undocs.org/ch/A/RES/74/300" TargetMode="External"/><Relationship Id="rId3" Type="http://schemas.openxmlformats.org/officeDocument/2006/relationships/styles" Target="styles.xml"/><Relationship Id="rId21" Type="http://schemas.openxmlformats.org/officeDocument/2006/relationships/hyperlink" Target="https://undocs.org/ch/CEDAW/C/RUS/Q/9" TargetMode="External"/><Relationship Id="rId34" Type="http://schemas.openxmlformats.org/officeDocument/2006/relationships/hyperlink" Target="https://undocs.org/ch/CEDAW/C/72/D/65/2014" TargetMode="External"/><Relationship Id="rId42" Type="http://schemas.openxmlformats.org/officeDocument/2006/relationships/hyperlink" Target="https://undocs.org/ch/CEDAW/C/RUS/CO/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hyperlink" Target="https://undocs.org/ch/CEDAW/C/68/D/91/2015" TargetMode="External"/><Relationship Id="rId38" Type="http://schemas.openxmlformats.org/officeDocument/2006/relationships/hyperlink" Target="https://undocs.org/ch/A/RES/75/2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RUS/9" TargetMode="External"/><Relationship Id="rId29" Type="http://schemas.openxmlformats.org/officeDocument/2006/relationships/hyperlink" Target="https://undocs.org/ch/CEDAW/C/RUS/CO/8" TargetMode="External"/><Relationship Id="rId41"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RUS/CO/8/Add.1/Corr.1" TargetMode="External"/><Relationship Id="rId32" Type="http://schemas.openxmlformats.org/officeDocument/2006/relationships/hyperlink" Target="https://undocs.org/ch/CEDAW/C/73/D/100/2016" TargetMode="External"/><Relationship Id="rId37" Type="http://schemas.openxmlformats.org/officeDocument/2006/relationships/hyperlink" Target="https://undocs.org/ch/A/RES/75/192" TargetMode="External"/><Relationship Id="rId40" Type="http://schemas.openxmlformats.org/officeDocument/2006/relationships/hyperlink" Target="https://undocs.org/ch/A/RES/75/29"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RUS/CO/8/Add.1" TargetMode="External"/><Relationship Id="rId28" Type="http://schemas.openxmlformats.org/officeDocument/2006/relationships/hyperlink" Target="https://undocs.org/ch/S/RES/33(2015)" TargetMode="External"/><Relationship Id="rId36" Type="http://schemas.openxmlformats.org/officeDocument/2006/relationships/hyperlink" Target="https://undocs.org/ch/CEDAW/C/RUS/CO/8" TargetMode="External"/><Relationship Id="rId10" Type="http://schemas.openxmlformats.org/officeDocument/2006/relationships/footer" Target="footer1.xml"/><Relationship Id="rId19" Type="http://schemas.openxmlformats.org/officeDocument/2006/relationships/hyperlink" Target="https://undocs.org/ch/CEDAW/C/SR.1836" TargetMode="External"/><Relationship Id="rId31" Type="http://schemas.openxmlformats.org/officeDocument/2006/relationships/hyperlink" Target="https://undocs.org/ch/CEDAW/C/RUS/CO/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RUS/RQ/9" TargetMode="External"/><Relationship Id="rId27" Type="http://schemas.openxmlformats.org/officeDocument/2006/relationships/hyperlink" Target="https://undocs.org/ch/CEDAW/C/RUS/CO/8" TargetMode="External"/><Relationship Id="rId30" Type="http://schemas.openxmlformats.org/officeDocument/2006/relationships/hyperlink" Target="https://undocs.org/ch/CEDAW/C/RUS/CO/8" TargetMode="External"/><Relationship Id="rId35" Type="http://schemas.openxmlformats.org/officeDocument/2006/relationships/hyperlink" Target="https://undocs.org/ch/CEDAW/C/RUS/CO/8" TargetMode="External"/><Relationship Id="rId43"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F7A26-7BBB-42F9-8F4E-8E06E1A82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2247</Words>
  <Characters>12810</Characters>
  <Application>Microsoft Office Word</Application>
  <DocSecurity>0</DocSecurity>
  <Lines>106</Lines>
  <Paragraphs>30</Paragraphs>
  <ScaleCrop>false</ScaleCrop>
  <Company/>
  <LinksUpToDate>false</LinksUpToDate>
  <CharactersWithSpaces>15027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Yin-Yan Zeng</dc:creator>
  <cp:keywords/>
  <dc:description/>
  <cp:lastModifiedBy>Shu Xing Ji</cp:lastModifiedBy>
  <cp:revision>3</cp:revision>
  <cp:lastPrinted>2021-12-17T21:33:00Z</cp:lastPrinted>
  <dcterms:created xsi:type="dcterms:W3CDTF">2021-12-17T21:33:00Z</dcterms:created>
  <dcterms:modified xsi:type="dcterms:W3CDTF">2021-12-17T21:33:00Z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2117217</vt:lpwstr>
  </property>
  <property fmtid="{D5CDD505-2E9C-101B-9397-08002B2CF9AE}" pid="3" name="ODSRefJobNo">
    <vt:lpwstr>2135182C</vt:lpwstr>
  </property>
  <property fmtid="{D5CDD505-2E9C-101B-9397-08002B2CF9AE}" pid="4" name="Symbol1">
    <vt:lpwstr>CEDAW/C/RUS/CO/9</vt:lpwstr>
  </property>
  <property fmtid="{D5CDD505-2E9C-101B-9397-08002B2CF9AE}" pid="5" name="Symbol2">
    <vt:lpwstr/>
  </property>
  <property fmtid="{D5CDD505-2E9C-101B-9397-08002B2CF9AE}" pid="6" name="Translator">
    <vt:lpwstr/>
  </property>
  <property fmtid="{D5CDD505-2E9C-101B-9397-08002B2CF9AE}" pid="7" name="Operator">
    <vt:lpwstr>YINYAN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30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关于俄罗斯联邦第九次定期报告的结论性意见*_x000d_</vt:lpwstr>
  </property>
</Properties>
</file>