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8B2C9A" w14:paraId="7AAC204E" w14:textId="77777777" w:rsidTr="005C06D4">
        <w:trPr>
          <w:cantSplit/>
          <w:trHeight w:hRule="exact" w:val="851"/>
        </w:trPr>
        <w:tc>
          <w:tcPr>
            <w:tcW w:w="1276" w:type="dxa"/>
            <w:tcBorders>
              <w:bottom w:val="single" w:sz="4" w:space="0" w:color="auto"/>
            </w:tcBorders>
            <w:vAlign w:val="bottom"/>
          </w:tcPr>
          <w:p w14:paraId="6F0A1946" w14:textId="77777777" w:rsidR="001E498C" w:rsidRPr="00B41FDC" w:rsidRDefault="001E498C" w:rsidP="005C06D4">
            <w:pPr>
              <w:spacing w:after="80"/>
            </w:pPr>
          </w:p>
        </w:tc>
        <w:tc>
          <w:tcPr>
            <w:tcW w:w="2268" w:type="dxa"/>
            <w:tcBorders>
              <w:bottom w:val="single" w:sz="4" w:space="0" w:color="auto"/>
            </w:tcBorders>
            <w:vAlign w:val="bottom"/>
          </w:tcPr>
          <w:p w14:paraId="71789673" w14:textId="77777777" w:rsidR="001E498C" w:rsidRPr="00B41FDC" w:rsidRDefault="00EB77A6" w:rsidP="005C06D4">
            <w:pPr>
              <w:spacing w:after="80" w:line="300" w:lineRule="exact"/>
              <w:rPr>
                <w:b/>
                <w:sz w:val="24"/>
                <w:szCs w:val="24"/>
              </w:rPr>
            </w:pPr>
            <w:r w:rsidRPr="00B41FDC">
              <w:rPr>
                <w:sz w:val="28"/>
                <w:szCs w:val="28"/>
              </w:rPr>
              <w:t>United Nations</w:t>
            </w:r>
          </w:p>
        </w:tc>
        <w:tc>
          <w:tcPr>
            <w:tcW w:w="6095" w:type="dxa"/>
            <w:gridSpan w:val="2"/>
            <w:tcBorders>
              <w:bottom w:val="single" w:sz="4" w:space="0" w:color="auto"/>
            </w:tcBorders>
            <w:vAlign w:val="bottom"/>
          </w:tcPr>
          <w:p w14:paraId="3A30BC14" w14:textId="77777777" w:rsidR="001E498C" w:rsidRPr="00ED42EF" w:rsidRDefault="00EB77A6" w:rsidP="003B0B0F">
            <w:pPr>
              <w:suppressAutoHyphens w:val="0"/>
              <w:spacing w:after="20"/>
              <w:jc w:val="right"/>
            </w:pPr>
            <w:r w:rsidRPr="00ED42EF">
              <w:rPr>
                <w:sz w:val="40"/>
              </w:rPr>
              <w:t>CEDAW</w:t>
            </w:r>
            <w:r w:rsidRPr="00ED42EF">
              <w:t>/</w:t>
            </w:r>
            <w:r w:rsidR="00257838" w:rsidRPr="00ED42EF">
              <w:t>C/SR.2147</w:t>
            </w:r>
          </w:p>
        </w:tc>
      </w:tr>
      <w:tr w:rsidR="008B2C9A" w:rsidRPr="00E5565E" w14:paraId="36E3D85B" w14:textId="77777777" w:rsidTr="005C06D4">
        <w:trPr>
          <w:cantSplit/>
          <w:trHeight w:hRule="exact" w:val="2835"/>
        </w:trPr>
        <w:tc>
          <w:tcPr>
            <w:tcW w:w="1276" w:type="dxa"/>
            <w:tcBorders>
              <w:top w:val="single" w:sz="4" w:space="0" w:color="auto"/>
              <w:bottom w:val="single" w:sz="12" w:space="0" w:color="auto"/>
            </w:tcBorders>
          </w:tcPr>
          <w:p w14:paraId="386056C2" w14:textId="77777777" w:rsidR="001E498C" w:rsidRPr="00E5565E" w:rsidRDefault="00EB77A6" w:rsidP="005C06D4">
            <w:pPr>
              <w:spacing w:before="120"/>
              <w:jc w:val="center"/>
            </w:pPr>
            <w:r w:rsidRPr="00E5565E">
              <w:rPr>
                <w:noProof/>
                <w:lang w:eastAsia="fr-CH"/>
              </w:rPr>
              <w:drawing>
                <wp:inline distT="0" distB="0" distL="0" distR="0" wp14:anchorId="28495682" wp14:editId="20887F5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2ED2538" w14:textId="77777777" w:rsidR="001E498C" w:rsidRPr="00E5565E" w:rsidRDefault="00EB77A6" w:rsidP="003D3938">
            <w:pPr>
              <w:spacing w:before="120" w:line="380" w:lineRule="exact"/>
              <w:rPr>
                <w:b/>
                <w:sz w:val="34"/>
                <w:szCs w:val="40"/>
              </w:rPr>
            </w:pPr>
            <w:r w:rsidRPr="00E5565E">
              <w:rPr>
                <w:b/>
                <w:sz w:val="34"/>
                <w:szCs w:val="40"/>
              </w:rPr>
              <w:t>Convention on the Elimination</w:t>
            </w:r>
            <w:r w:rsidRPr="00E5565E">
              <w:rPr>
                <w:b/>
                <w:sz w:val="34"/>
                <w:szCs w:val="40"/>
              </w:rPr>
              <w:br/>
              <w:t>of All Forms of Discrimination</w:t>
            </w:r>
            <w:r w:rsidRPr="00E5565E">
              <w:rPr>
                <w:b/>
                <w:sz w:val="34"/>
                <w:szCs w:val="40"/>
              </w:rPr>
              <w:br/>
              <w:t>against Women</w:t>
            </w:r>
          </w:p>
        </w:tc>
        <w:tc>
          <w:tcPr>
            <w:tcW w:w="2835" w:type="dxa"/>
            <w:tcBorders>
              <w:top w:val="single" w:sz="4" w:space="0" w:color="auto"/>
              <w:bottom w:val="single" w:sz="12" w:space="0" w:color="auto"/>
            </w:tcBorders>
          </w:tcPr>
          <w:p w14:paraId="3EB9BFE4" w14:textId="77777777" w:rsidR="001E498C" w:rsidRPr="00E5565E" w:rsidRDefault="00EB77A6" w:rsidP="005C06D4">
            <w:pPr>
              <w:suppressAutoHyphens w:val="0"/>
              <w:spacing w:before="240" w:line="240" w:lineRule="exact"/>
            </w:pPr>
            <w:r w:rsidRPr="00E5565E">
              <w:t>Distr.</w:t>
            </w:r>
            <w:r w:rsidR="0046257D" w:rsidRPr="00E5565E">
              <w:t>:</w:t>
            </w:r>
            <w:r w:rsidRPr="00E5565E">
              <w:t xml:space="preserve"> </w:t>
            </w:r>
            <w:r w:rsidR="00257838" w:rsidRPr="00E5565E">
              <w:t>General</w:t>
            </w:r>
          </w:p>
          <w:p w14:paraId="770372E7" w14:textId="5BE1016A" w:rsidR="001E498C" w:rsidRPr="00E5565E" w:rsidRDefault="003C31F5" w:rsidP="005C06D4">
            <w:pPr>
              <w:suppressAutoHyphens w:val="0"/>
            </w:pPr>
            <w:r>
              <w:t>25</w:t>
            </w:r>
            <w:r w:rsidR="00426098" w:rsidRPr="00E5565E">
              <w:t xml:space="preserve"> February 2025</w:t>
            </w:r>
          </w:p>
          <w:p w14:paraId="5A5C0965" w14:textId="77777777" w:rsidR="003B0B0F" w:rsidRPr="00E5565E" w:rsidRDefault="003B0B0F" w:rsidP="005C06D4">
            <w:pPr>
              <w:suppressAutoHyphens w:val="0"/>
            </w:pPr>
          </w:p>
          <w:p w14:paraId="17E13CBD" w14:textId="77777777" w:rsidR="006056E0" w:rsidRPr="00E5565E" w:rsidRDefault="00EB77A6" w:rsidP="00ED42EF">
            <w:pPr>
              <w:suppressAutoHyphens w:val="0"/>
            </w:pPr>
            <w:r w:rsidRPr="00E5565E">
              <w:t>Original: English</w:t>
            </w:r>
          </w:p>
        </w:tc>
      </w:tr>
    </w:tbl>
    <w:p w14:paraId="5DEFEFA7" w14:textId="77777777" w:rsidR="00E46396" w:rsidRPr="00E5565E" w:rsidRDefault="00EB77A6" w:rsidP="00E46396">
      <w:pPr>
        <w:spacing w:before="120"/>
        <w:rPr>
          <w:b/>
          <w:bCs/>
          <w:sz w:val="24"/>
          <w:szCs w:val="24"/>
        </w:rPr>
      </w:pPr>
      <w:r w:rsidRPr="00E5565E">
        <w:rPr>
          <w:b/>
          <w:bCs/>
          <w:sz w:val="24"/>
          <w:szCs w:val="24"/>
        </w:rPr>
        <w:t>Committee on the Elimination of Discrimination</w:t>
      </w:r>
      <w:r w:rsidRPr="00E5565E">
        <w:rPr>
          <w:b/>
          <w:bCs/>
          <w:sz w:val="24"/>
          <w:szCs w:val="24"/>
        </w:rPr>
        <w:br/>
        <w:t>against Women</w:t>
      </w:r>
    </w:p>
    <w:p w14:paraId="58C9B647" w14:textId="77777777" w:rsidR="00E46396" w:rsidRPr="00E5565E" w:rsidRDefault="00EB77A6" w:rsidP="00E46396">
      <w:pPr>
        <w:spacing w:after="120"/>
        <w:rPr>
          <w:b/>
          <w:bCs/>
        </w:rPr>
      </w:pPr>
      <w:r w:rsidRPr="00E5565E">
        <w:rPr>
          <w:b/>
          <w:bCs/>
        </w:rPr>
        <w:t>Ninetieth session</w:t>
      </w:r>
    </w:p>
    <w:p w14:paraId="4D62AF1D" w14:textId="77777777" w:rsidR="006E65BD" w:rsidRPr="00E5565E" w:rsidRDefault="00EB77A6" w:rsidP="00E46396">
      <w:pPr>
        <w:rPr>
          <w:b/>
        </w:rPr>
      </w:pPr>
      <w:r w:rsidRPr="00E5565E">
        <w:rPr>
          <w:b/>
          <w:bCs/>
        </w:rPr>
        <w:t>Summary record of the 2147th</w:t>
      </w:r>
      <w:r w:rsidR="002E6AF8" w:rsidRPr="00E5565E">
        <w:rPr>
          <w:b/>
        </w:rPr>
        <w:t xml:space="preserve"> </w:t>
      </w:r>
      <w:r w:rsidR="003B0B0F" w:rsidRPr="00E5565E">
        <w:rPr>
          <w:b/>
        </w:rPr>
        <w:t>meeting</w:t>
      </w:r>
      <w:r w:rsidRPr="00E5565E">
        <w:t>*</w:t>
      </w:r>
    </w:p>
    <w:p w14:paraId="5DE4C5E6" w14:textId="6A789598" w:rsidR="003B0B0F" w:rsidRPr="00E5565E" w:rsidRDefault="00EB77A6" w:rsidP="00ED42EF">
      <w:pPr>
        <w:spacing w:after="120"/>
      </w:pPr>
      <w:r w:rsidRPr="00E5565E">
        <w:t xml:space="preserve">Held at the </w:t>
      </w:r>
      <w:r w:rsidR="00AE7729" w:rsidRPr="00E5565E">
        <w:t>Palais des Nations, Geneva</w:t>
      </w:r>
      <w:r w:rsidR="00ED42EF" w:rsidRPr="00E5565E">
        <w:t>,</w:t>
      </w:r>
      <w:r w:rsidRPr="00E5565E">
        <w:t xml:space="preserve"> on </w:t>
      </w:r>
      <w:r w:rsidR="00AE7729" w:rsidRPr="00E5565E">
        <w:t xml:space="preserve">Friday, 21 February 2025, at </w:t>
      </w:r>
      <w:r w:rsidR="001E110F" w:rsidRPr="00E5565E">
        <w:t>5</w:t>
      </w:r>
      <w:r w:rsidR="00AE7729" w:rsidRPr="00E5565E">
        <w:t xml:space="preserve"> p.m.</w:t>
      </w:r>
    </w:p>
    <w:p w14:paraId="2C88E4A5" w14:textId="77777777" w:rsidR="0025372D" w:rsidRPr="00E5565E" w:rsidRDefault="00EB77A6" w:rsidP="0025372D">
      <w:pPr>
        <w:tabs>
          <w:tab w:val="left" w:pos="1134"/>
          <w:tab w:val="right" w:leader="dot" w:pos="8504"/>
        </w:tabs>
        <w:spacing w:after="120"/>
      </w:pPr>
      <w:r w:rsidRPr="00E5565E">
        <w:rPr>
          <w:i/>
        </w:rPr>
        <w:t>Chair</w:t>
      </w:r>
      <w:r w:rsidRPr="00E5565E">
        <w:t>:</w:t>
      </w:r>
      <w:r w:rsidRPr="00E5565E">
        <w:tab/>
        <w:t>Ms. Haidar</w:t>
      </w:r>
    </w:p>
    <w:p w14:paraId="5DE8F5A7" w14:textId="77777777" w:rsidR="003B0B0F" w:rsidRPr="00E5565E" w:rsidRDefault="00EB77A6" w:rsidP="003B0B0F">
      <w:pPr>
        <w:tabs>
          <w:tab w:val="right" w:pos="992"/>
          <w:tab w:val="left" w:pos="1276"/>
          <w:tab w:val="right" w:leader="dot" w:pos="8504"/>
        </w:tabs>
        <w:spacing w:before="360" w:after="240"/>
        <w:rPr>
          <w:sz w:val="28"/>
        </w:rPr>
      </w:pPr>
      <w:r w:rsidRPr="00E5565E">
        <w:rPr>
          <w:sz w:val="28"/>
        </w:rPr>
        <w:t>Contents</w:t>
      </w:r>
    </w:p>
    <w:p w14:paraId="1FF98FB4" w14:textId="6D842903" w:rsidR="00E46396" w:rsidRPr="00E5565E" w:rsidRDefault="00C24FF7" w:rsidP="00C24FF7">
      <w:pPr>
        <w:pStyle w:val="SingleTxtG"/>
      </w:pPr>
      <w:r w:rsidRPr="00E5565E">
        <w:t>Adoption of the report of the Committee on its ninetieth session</w:t>
      </w:r>
    </w:p>
    <w:p w14:paraId="1347104F" w14:textId="27C61EC5" w:rsidR="00C24FF7" w:rsidRPr="00E5565E" w:rsidRDefault="00EB77A6" w:rsidP="00EB77A6">
      <w:pPr>
        <w:pStyle w:val="SingleTxtG"/>
      </w:pPr>
      <w:r w:rsidRPr="00E5565E">
        <w:t>Provisional agenda for the ninety-first session of the Committee</w:t>
      </w:r>
    </w:p>
    <w:p w14:paraId="21B67654" w14:textId="38E78E16" w:rsidR="00EB77A6" w:rsidRPr="00E5565E" w:rsidRDefault="00EB77A6" w:rsidP="00EB77A6">
      <w:pPr>
        <w:pStyle w:val="SingleTxtG"/>
      </w:pPr>
      <w:r w:rsidRPr="00E5565E">
        <w:t>Statement by the Chair</w:t>
      </w:r>
    </w:p>
    <w:p w14:paraId="6874B453" w14:textId="5C70D1E9" w:rsidR="00F609A2" w:rsidRPr="00E5565E" w:rsidRDefault="00EB77A6" w:rsidP="00EB77A6">
      <w:pPr>
        <w:pStyle w:val="SingleTxtG"/>
      </w:pPr>
      <w:r w:rsidRPr="00E5565E">
        <w:t>Closure of the session</w:t>
      </w:r>
    </w:p>
    <w:p w14:paraId="6F31CE07" w14:textId="77777777" w:rsidR="00F609A2" w:rsidRPr="00E5565E" w:rsidRDefault="00F609A2" w:rsidP="003C31F5">
      <w:pPr>
        <w:pStyle w:val="SingleTxtG"/>
      </w:pPr>
      <w:r w:rsidRPr="00E5565E">
        <w:br w:type="page"/>
      </w:r>
    </w:p>
    <w:p w14:paraId="50C6CFFE" w14:textId="77777777" w:rsidR="00426098" w:rsidRPr="00E5565E" w:rsidRDefault="00426098" w:rsidP="00426098">
      <w:pPr>
        <w:pStyle w:val="SingleTxtG"/>
        <w:rPr>
          <w:i/>
          <w:iCs/>
          <w:shd w:val="clear" w:color="000000" w:fill="FFFFFF"/>
        </w:rPr>
      </w:pPr>
      <w:r w:rsidRPr="00E5565E">
        <w:rPr>
          <w:i/>
          <w:iCs/>
          <w:shd w:val="clear" w:color="000000" w:fill="FFFFFF"/>
        </w:rPr>
        <w:lastRenderedPageBreak/>
        <w:t>The meeting was called to order at 5.35. p.m.</w:t>
      </w:r>
    </w:p>
    <w:p w14:paraId="76261C23" w14:textId="355CF87A" w:rsidR="00426098" w:rsidRPr="00E5565E" w:rsidRDefault="00426098" w:rsidP="00426098">
      <w:pPr>
        <w:pStyle w:val="H23G"/>
        <w:rPr>
          <w:shd w:val="clear" w:color="000000" w:fill="FFFFFF"/>
        </w:rPr>
      </w:pPr>
      <w:r w:rsidRPr="00E5565E">
        <w:rPr>
          <w:shd w:val="clear" w:color="000000" w:fill="FFFFFF"/>
        </w:rPr>
        <w:tab/>
      </w:r>
      <w:r w:rsidRPr="00E5565E">
        <w:rPr>
          <w:shd w:val="clear" w:color="000000" w:fill="FFFFFF"/>
        </w:rPr>
        <w:tab/>
        <w:t>Adoption of the report of the Committee on its ninetieth session</w:t>
      </w:r>
    </w:p>
    <w:p w14:paraId="2F1254E4" w14:textId="77228211" w:rsidR="00426098" w:rsidRPr="00E5565E" w:rsidRDefault="00426098" w:rsidP="00426098">
      <w:pPr>
        <w:pStyle w:val="H23G"/>
        <w:rPr>
          <w:shd w:val="clear" w:color="000000" w:fill="FFFFFF"/>
        </w:rPr>
      </w:pPr>
      <w:r w:rsidRPr="00E5565E">
        <w:rPr>
          <w:shd w:val="clear" w:color="000000" w:fill="FFFFFF"/>
        </w:rPr>
        <w:tab/>
      </w:r>
      <w:r w:rsidRPr="00E5565E">
        <w:rPr>
          <w:shd w:val="clear" w:color="000000" w:fill="FFFFFF"/>
        </w:rPr>
        <w:tab/>
        <w:t>Provisional agenda for the ninety-first session of the Committee</w:t>
      </w:r>
    </w:p>
    <w:p w14:paraId="6D4F7123" w14:textId="7A461112" w:rsidR="00426098" w:rsidRPr="00E5565E" w:rsidRDefault="00426098" w:rsidP="00426098">
      <w:pPr>
        <w:pStyle w:val="ParaNoG"/>
        <w:rPr>
          <w:shd w:val="clear" w:color="000000" w:fill="FFFFFF"/>
        </w:rPr>
      </w:pPr>
      <w:r w:rsidRPr="00E5565E">
        <w:rPr>
          <w:b/>
          <w:bCs/>
          <w:shd w:val="clear" w:color="000000" w:fill="FFFFFF"/>
        </w:rPr>
        <w:t>Ms. Akia</w:t>
      </w:r>
      <w:r w:rsidRPr="00E5565E">
        <w:rPr>
          <w:shd w:val="clear" w:color="000000" w:fill="FFFFFF"/>
        </w:rPr>
        <w:t xml:space="preserve"> (Rapporteur) said that she had the honour of introducing the Committee</w:t>
      </w:r>
      <w:r w:rsidR="003C31F5">
        <w:rPr>
          <w:shd w:val="clear" w:color="000000" w:fill="FFFFFF"/>
        </w:rPr>
        <w:t>’</w:t>
      </w:r>
      <w:r w:rsidRPr="00E5565E">
        <w:rPr>
          <w:shd w:val="clear" w:color="000000" w:fill="FFFFFF"/>
        </w:rPr>
        <w:t>s draft report on its ninetieth session, which was contained in document</w:t>
      </w:r>
      <w:r w:rsidR="00E5565E">
        <w:rPr>
          <w:shd w:val="clear" w:color="000000" w:fill="FFFFFF"/>
        </w:rPr>
        <w:t xml:space="preserve"> </w:t>
      </w:r>
      <w:hyperlink r:id="rId8" w:history="1">
        <w:r w:rsidRPr="00E5565E">
          <w:rPr>
            <w:rStyle w:val="Hyperlink"/>
            <w:shd w:val="clear" w:color="000000" w:fill="FFFFFF"/>
          </w:rPr>
          <w:t>CEDAW/C/2025/I/L.1</w:t>
        </w:r>
      </w:hyperlink>
      <w:r w:rsidRPr="00E5565E">
        <w:rPr>
          <w:shd w:val="clear" w:color="000000" w:fill="FFFFFF"/>
        </w:rPr>
        <w:t>. She wished to draw attention to chapters II and III.</w:t>
      </w:r>
    </w:p>
    <w:p w14:paraId="1BB44267" w14:textId="23382CB8" w:rsidR="00426098" w:rsidRPr="00E5565E" w:rsidRDefault="00426098" w:rsidP="00426098">
      <w:pPr>
        <w:pStyle w:val="ParaNoG"/>
        <w:rPr>
          <w:shd w:val="clear" w:color="000000" w:fill="FFFFFF"/>
        </w:rPr>
      </w:pPr>
      <w:r w:rsidRPr="00E5565E">
        <w:rPr>
          <w:b/>
          <w:bCs/>
          <w:shd w:val="clear" w:color="000000" w:fill="FFFFFF"/>
        </w:rPr>
        <w:t>The Chair</w:t>
      </w:r>
      <w:r w:rsidRPr="00E5565E">
        <w:rPr>
          <w:shd w:val="clear" w:color="000000" w:fill="FFFFFF"/>
        </w:rPr>
        <w:t xml:space="preserve"> said she took it that the Committee wished to adopt those chapters.</w:t>
      </w:r>
    </w:p>
    <w:p w14:paraId="6D643877" w14:textId="5F868652" w:rsidR="00426098" w:rsidRPr="00E5565E" w:rsidRDefault="00426098" w:rsidP="00426098">
      <w:pPr>
        <w:pStyle w:val="ParaNoG"/>
        <w:rPr>
          <w:shd w:val="clear" w:color="000000" w:fill="FFFFFF"/>
        </w:rPr>
      </w:pPr>
      <w:r w:rsidRPr="00E5565E">
        <w:rPr>
          <w:i/>
          <w:iCs/>
          <w:shd w:val="clear" w:color="000000" w:fill="FFFFFF"/>
        </w:rPr>
        <w:t>It was so decided</w:t>
      </w:r>
      <w:r w:rsidRPr="00E5565E">
        <w:rPr>
          <w:shd w:val="clear" w:color="000000" w:fill="FFFFFF"/>
        </w:rPr>
        <w:t>.</w:t>
      </w:r>
    </w:p>
    <w:p w14:paraId="38D71F46" w14:textId="2EB10F95" w:rsidR="00426098" w:rsidRPr="00E5565E" w:rsidRDefault="00426098" w:rsidP="00426098">
      <w:pPr>
        <w:pStyle w:val="ParaNoG"/>
        <w:rPr>
          <w:shd w:val="clear" w:color="000000" w:fill="FFFFFF"/>
        </w:rPr>
      </w:pPr>
      <w:r w:rsidRPr="00E5565E">
        <w:rPr>
          <w:b/>
          <w:bCs/>
          <w:shd w:val="clear" w:color="000000" w:fill="FFFFFF"/>
        </w:rPr>
        <w:t>Ms. Akia</w:t>
      </w:r>
      <w:r w:rsidRPr="00E5565E">
        <w:rPr>
          <w:shd w:val="clear" w:color="000000" w:fill="FFFFFF"/>
        </w:rPr>
        <w:t xml:space="preserve"> (Rapporteur) said that she also wished to draw attention to chapter VIII</w:t>
      </w:r>
      <w:r w:rsidR="00E5565E" w:rsidRPr="00E5565E">
        <w:rPr>
          <w:shd w:val="clear" w:color="000000" w:fill="FFFFFF"/>
        </w:rPr>
        <w:t xml:space="preserve"> </w:t>
      </w:r>
      <w:r w:rsidRPr="00E5565E">
        <w:rPr>
          <w:shd w:val="clear" w:color="000000" w:fill="FFFFFF"/>
        </w:rPr>
        <w:t>of the Committee</w:t>
      </w:r>
      <w:r w:rsidR="003C31F5">
        <w:rPr>
          <w:shd w:val="clear" w:color="000000" w:fill="FFFFFF"/>
        </w:rPr>
        <w:t>’</w:t>
      </w:r>
      <w:r w:rsidRPr="00E5565E">
        <w:rPr>
          <w:shd w:val="clear" w:color="000000" w:fill="FFFFFF"/>
        </w:rPr>
        <w:t>s draft report, which contained the provisional agenda for the ninety</w:t>
      </w:r>
      <w:r w:rsidR="00E5565E">
        <w:rPr>
          <w:shd w:val="clear" w:color="000000" w:fill="FFFFFF"/>
        </w:rPr>
        <w:noBreakHyphen/>
      </w:r>
      <w:r w:rsidRPr="00E5565E">
        <w:rPr>
          <w:shd w:val="clear" w:color="000000" w:fill="FFFFFF"/>
        </w:rPr>
        <w:t>first</w:t>
      </w:r>
      <w:r w:rsidR="00E5565E">
        <w:rPr>
          <w:shd w:val="clear" w:color="000000" w:fill="FFFFFF"/>
        </w:rPr>
        <w:t> </w:t>
      </w:r>
      <w:r w:rsidRPr="00E5565E">
        <w:rPr>
          <w:shd w:val="clear" w:color="000000" w:fill="FFFFFF"/>
        </w:rPr>
        <w:t>session. Chapters VI and VII contained the draft report of the Working Group of the Whole,</w:t>
      </w:r>
      <w:r w:rsidR="00E5565E" w:rsidRPr="00E5565E">
        <w:rPr>
          <w:shd w:val="clear" w:color="000000" w:fill="FFFFFF"/>
        </w:rPr>
        <w:t xml:space="preserve"> </w:t>
      </w:r>
      <w:r w:rsidRPr="00E5565E">
        <w:rPr>
          <w:shd w:val="clear" w:color="000000" w:fill="FFFFFF"/>
        </w:rPr>
        <w:t>which described the action taken by the Committee for the implementation of article 21 of</w:t>
      </w:r>
      <w:r w:rsidR="00E5565E" w:rsidRPr="00E5565E">
        <w:rPr>
          <w:shd w:val="clear" w:color="000000" w:fill="FFFFFF"/>
        </w:rPr>
        <w:t xml:space="preserve"> </w:t>
      </w:r>
      <w:r w:rsidRPr="00E5565E">
        <w:rPr>
          <w:shd w:val="clear" w:color="000000" w:fill="FFFFFF"/>
        </w:rPr>
        <w:t>the Convention and ways and means of expediting the work of the Committee.</w:t>
      </w:r>
    </w:p>
    <w:p w14:paraId="2FD78597" w14:textId="3C45BDAB" w:rsidR="00426098" w:rsidRPr="00E5565E" w:rsidRDefault="00426098" w:rsidP="00426098">
      <w:pPr>
        <w:pStyle w:val="ParaNoG"/>
        <w:rPr>
          <w:shd w:val="clear" w:color="000000" w:fill="FFFFFF"/>
        </w:rPr>
      </w:pPr>
      <w:r w:rsidRPr="00E5565E">
        <w:rPr>
          <w:b/>
          <w:bCs/>
          <w:shd w:val="clear" w:color="000000" w:fill="FFFFFF"/>
        </w:rPr>
        <w:t>The Chair</w:t>
      </w:r>
      <w:r w:rsidRPr="00E5565E">
        <w:rPr>
          <w:shd w:val="clear" w:color="000000" w:fill="FFFFFF"/>
        </w:rPr>
        <w:t xml:space="preserve"> said she took it that the Committee wished to adopt the report on the</w:t>
      </w:r>
      <w:r w:rsidR="00BB195A">
        <w:rPr>
          <w:shd w:val="clear" w:color="000000" w:fill="FFFFFF"/>
        </w:rPr>
        <w:t xml:space="preserve"> </w:t>
      </w:r>
      <w:r w:rsidRPr="00E5565E">
        <w:rPr>
          <w:shd w:val="clear" w:color="000000" w:fill="FFFFFF"/>
        </w:rPr>
        <w:t>ninetieth session in its entirety, including the provisional agenda for the ninety-first session.</w:t>
      </w:r>
    </w:p>
    <w:p w14:paraId="7A2CBE6E" w14:textId="48E703A7" w:rsidR="00426098" w:rsidRPr="00E5565E" w:rsidRDefault="00426098" w:rsidP="00426098">
      <w:pPr>
        <w:pStyle w:val="ParaNoG"/>
        <w:rPr>
          <w:shd w:val="clear" w:color="000000" w:fill="FFFFFF"/>
        </w:rPr>
      </w:pPr>
      <w:r w:rsidRPr="00E5565E">
        <w:rPr>
          <w:i/>
          <w:iCs/>
          <w:shd w:val="clear" w:color="000000" w:fill="FFFFFF"/>
        </w:rPr>
        <w:t>It was so decided</w:t>
      </w:r>
      <w:r w:rsidRPr="00E5565E">
        <w:rPr>
          <w:shd w:val="clear" w:color="000000" w:fill="FFFFFF"/>
        </w:rPr>
        <w:t>.</w:t>
      </w:r>
    </w:p>
    <w:p w14:paraId="2192743B" w14:textId="2BFB5F7C" w:rsidR="00426098" w:rsidRPr="00E5565E" w:rsidRDefault="00426098" w:rsidP="00426098">
      <w:pPr>
        <w:pStyle w:val="ParaNoG"/>
        <w:rPr>
          <w:shd w:val="clear" w:color="000000" w:fill="FFFFFF"/>
        </w:rPr>
      </w:pPr>
      <w:r w:rsidRPr="00E5565E">
        <w:rPr>
          <w:i/>
          <w:iCs/>
          <w:shd w:val="clear" w:color="000000" w:fill="FFFFFF"/>
        </w:rPr>
        <w:t>The draft report of the Committee on its ninetieth session, as a whole, was adopted</w:t>
      </w:r>
      <w:r w:rsidRPr="00E5565E">
        <w:rPr>
          <w:shd w:val="clear" w:color="000000" w:fill="FFFFFF"/>
        </w:rPr>
        <w:t>.</w:t>
      </w:r>
    </w:p>
    <w:p w14:paraId="0A81AF10" w14:textId="79462C52" w:rsidR="00426098" w:rsidRPr="00E5565E" w:rsidRDefault="00E5565E" w:rsidP="00E5565E">
      <w:pPr>
        <w:pStyle w:val="H23G"/>
        <w:rPr>
          <w:shd w:val="clear" w:color="000000" w:fill="FFFFFF"/>
        </w:rPr>
      </w:pPr>
      <w:r w:rsidRPr="00E5565E">
        <w:rPr>
          <w:shd w:val="clear" w:color="000000" w:fill="FFFFFF"/>
        </w:rPr>
        <w:tab/>
      </w:r>
      <w:r w:rsidRPr="00E5565E">
        <w:rPr>
          <w:shd w:val="clear" w:color="000000" w:fill="FFFFFF"/>
        </w:rPr>
        <w:tab/>
      </w:r>
      <w:r w:rsidR="00426098" w:rsidRPr="00E5565E">
        <w:rPr>
          <w:shd w:val="clear" w:color="000000" w:fill="FFFFFF"/>
        </w:rPr>
        <w:t>Statement by the Chair</w:t>
      </w:r>
    </w:p>
    <w:p w14:paraId="2C25B20F" w14:textId="346D2605" w:rsidR="00426098" w:rsidRPr="00E5565E" w:rsidRDefault="00426098" w:rsidP="00426098">
      <w:pPr>
        <w:pStyle w:val="ParaNoG"/>
        <w:rPr>
          <w:shd w:val="clear" w:color="000000" w:fill="FFFFFF"/>
        </w:rPr>
      </w:pPr>
      <w:r w:rsidRPr="00E5565E">
        <w:rPr>
          <w:b/>
          <w:bCs/>
          <w:shd w:val="clear" w:color="000000" w:fill="FFFFFF"/>
        </w:rPr>
        <w:t>The Chair</w:t>
      </w:r>
      <w:r w:rsidRPr="00E5565E">
        <w:rPr>
          <w:shd w:val="clear" w:color="000000" w:fill="FFFFFF"/>
        </w:rPr>
        <w:t xml:space="preserve"> said that, during the session, the Committee had considered eight State party reports, including a report submitted by the Democratic Republic of the Congo under the exceptional reporting procedure, and had adopted concluding observations on those reports.</w:t>
      </w:r>
    </w:p>
    <w:p w14:paraId="3D2CBA99" w14:textId="75491EC8" w:rsidR="00426098" w:rsidRPr="00E5565E" w:rsidRDefault="00426098" w:rsidP="00426098">
      <w:pPr>
        <w:pStyle w:val="ParaNoG"/>
        <w:rPr>
          <w:shd w:val="clear" w:color="000000" w:fill="FFFFFF"/>
        </w:rPr>
      </w:pPr>
      <w:r w:rsidRPr="00E5565E">
        <w:rPr>
          <w:shd w:val="clear" w:color="000000" w:fill="FFFFFF"/>
        </w:rPr>
        <w:t>The Committee had held informal meetings with non-governmental organizations (NGOs) and national human rights institutions (NHRIs) and attended lunchtime briefings coordinated by International Women</w:t>
      </w:r>
      <w:r w:rsidR="003C31F5">
        <w:rPr>
          <w:shd w:val="clear" w:color="000000" w:fill="FFFFFF"/>
        </w:rPr>
        <w:t>’</w:t>
      </w:r>
      <w:r w:rsidRPr="00E5565E">
        <w:rPr>
          <w:shd w:val="clear" w:color="000000" w:fill="FFFFFF"/>
        </w:rPr>
        <w:t>s Rights Action Watch Asia Pacific. While the Committee found it regrettable that the decision taken by the United Nations Office at Geneva to discontinue online meetings limited the access of NGOs and other stakeholders to the Committee</w:t>
      </w:r>
      <w:r w:rsidR="003C31F5">
        <w:rPr>
          <w:shd w:val="clear" w:color="000000" w:fill="FFFFFF"/>
        </w:rPr>
        <w:t>’</w:t>
      </w:r>
      <w:r w:rsidRPr="00E5565E">
        <w:rPr>
          <w:shd w:val="clear" w:color="000000" w:fill="FFFFFF"/>
        </w:rPr>
        <w:t>s work, the Committee was pleased to have been able to engage with local NGOs from most of the States parties reviewed during the session and four NHRIs.</w:t>
      </w:r>
    </w:p>
    <w:p w14:paraId="77FF4E8E" w14:textId="5D2081D1" w:rsidR="00426098" w:rsidRPr="00E5565E" w:rsidRDefault="00426098" w:rsidP="00426098">
      <w:pPr>
        <w:pStyle w:val="ParaNoG"/>
        <w:rPr>
          <w:shd w:val="clear" w:color="000000" w:fill="FFFFFF"/>
        </w:rPr>
      </w:pPr>
      <w:r w:rsidRPr="00E5565E">
        <w:rPr>
          <w:shd w:val="clear" w:color="000000" w:fill="FFFFFF"/>
        </w:rPr>
        <w:t>Thanks were due to the United Nations entities and other intergovernmental bodies</w:t>
      </w:r>
      <w:r w:rsidR="00E5565E" w:rsidRPr="00E5565E">
        <w:rPr>
          <w:shd w:val="clear" w:color="000000" w:fill="FFFFFF"/>
        </w:rPr>
        <w:t xml:space="preserve"> </w:t>
      </w:r>
      <w:r w:rsidRPr="00E5565E">
        <w:rPr>
          <w:shd w:val="clear" w:color="000000" w:fill="FFFFFF"/>
        </w:rPr>
        <w:t>that had provided the Committee with detailed information, including the inter-agency group</w:t>
      </w:r>
      <w:r w:rsidR="00E5565E" w:rsidRPr="00E5565E">
        <w:rPr>
          <w:shd w:val="clear" w:color="000000" w:fill="FFFFFF"/>
        </w:rPr>
        <w:t xml:space="preserve"> </w:t>
      </w:r>
      <w:r w:rsidRPr="00E5565E">
        <w:rPr>
          <w:shd w:val="clear" w:color="000000" w:fill="FFFFFF"/>
        </w:rPr>
        <w:t>on reporting to the Committee, the Office of the United Nations High Commissioner for</w:t>
      </w:r>
      <w:r w:rsidR="00E5565E" w:rsidRPr="00E5565E">
        <w:rPr>
          <w:shd w:val="clear" w:color="000000" w:fill="FFFFFF"/>
        </w:rPr>
        <w:t xml:space="preserve"> </w:t>
      </w:r>
      <w:r w:rsidRPr="00E5565E">
        <w:rPr>
          <w:shd w:val="clear" w:color="000000" w:fill="FFFFFF"/>
        </w:rPr>
        <w:t>Refugees and the Inter-Parliamentary Union. A number of United Nations country teams had engaged with the inter-agency group in preparing their reports and three country teams had briefed the Committee via pre-recorded statements.</w:t>
      </w:r>
    </w:p>
    <w:p w14:paraId="187588A9" w14:textId="4D6AB834" w:rsidR="00426098" w:rsidRPr="00E5565E" w:rsidRDefault="00426098" w:rsidP="00426098">
      <w:pPr>
        <w:pStyle w:val="ParaNoG"/>
        <w:rPr>
          <w:shd w:val="clear" w:color="000000" w:fill="FFFFFF"/>
        </w:rPr>
      </w:pPr>
      <w:r w:rsidRPr="00E5565E">
        <w:rPr>
          <w:shd w:val="clear" w:color="000000" w:fill="FFFFFF"/>
        </w:rPr>
        <w:t>On 17 February 2025, the Committee had held a half-day of general discussion on gender stereotypes in which 46 States parties and 17 NGOs had participated. The discussion had highlighted the fact that gender stereotypes fuelled violence against women and hindered their access to political life, education and employment. It had also marked a crucial stage in the development of the Committee</w:t>
      </w:r>
      <w:r w:rsidR="003C31F5">
        <w:rPr>
          <w:shd w:val="clear" w:color="000000" w:fill="FFFFFF"/>
        </w:rPr>
        <w:t>’</w:t>
      </w:r>
      <w:r w:rsidRPr="00E5565E">
        <w:rPr>
          <w:shd w:val="clear" w:color="000000" w:fill="FFFFFF"/>
        </w:rPr>
        <w:t>s draft general recommendation on gender stereotypes.</w:t>
      </w:r>
    </w:p>
    <w:p w14:paraId="70088499" w14:textId="7479F484" w:rsidR="00426098" w:rsidRPr="00E5565E" w:rsidRDefault="00426098" w:rsidP="00426098">
      <w:pPr>
        <w:pStyle w:val="ParaNoG"/>
        <w:rPr>
          <w:shd w:val="clear" w:color="000000" w:fill="FFFFFF"/>
        </w:rPr>
      </w:pPr>
      <w:r w:rsidRPr="00E5565E">
        <w:rPr>
          <w:shd w:val="clear" w:color="000000" w:fill="FFFFFF"/>
        </w:rPr>
        <w:t>She welcomed the progress made in rationalizing the Committee</w:t>
      </w:r>
      <w:r w:rsidR="003C31F5">
        <w:rPr>
          <w:shd w:val="clear" w:color="000000" w:fill="FFFFFF"/>
        </w:rPr>
        <w:t>’</w:t>
      </w:r>
      <w:r w:rsidRPr="00E5565E">
        <w:rPr>
          <w:shd w:val="clear" w:color="000000" w:fill="FFFFFF"/>
        </w:rPr>
        <w:t>s working methods and harmonizing them with those of the other treaty bodies. She wished to thank the Chair of the Working Group on Working Methods, Ms. Dettmeijer-Vermeulen, and the Vice-Chair of the Group, Ms. Akizuki, for their excellent work in reviewing the Committee</w:t>
      </w:r>
      <w:r w:rsidR="003C31F5">
        <w:rPr>
          <w:shd w:val="clear" w:color="000000" w:fill="FFFFFF"/>
        </w:rPr>
        <w:t>’</w:t>
      </w:r>
      <w:r w:rsidRPr="00E5565E">
        <w:rPr>
          <w:shd w:val="clear" w:color="000000" w:fill="FFFFFF"/>
        </w:rPr>
        <w:t>s decisions on the rationalization of the working groups and on the standard paragraph of the Committee</w:t>
      </w:r>
      <w:r w:rsidR="003C31F5">
        <w:rPr>
          <w:shd w:val="clear" w:color="000000" w:fill="FFFFFF"/>
        </w:rPr>
        <w:t>’</w:t>
      </w:r>
      <w:r w:rsidRPr="00E5565E">
        <w:rPr>
          <w:shd w:val="clear" w:color="000000" w:fill="FFFFFF"/>
        </w:rPr>
        <w:t>s concluding observations relating to the preparation of States parties</w:t>
      </w:r>
      <w:r w:rsidR="003C31F5">
        <w:rPr>
          <w:shd w:val="clear" w:color="000000" w:fill="FFFFFF"/>
        </w:rPr>
        <w:t>’</w:t>
      </w:r>
      <w:r w:rsidRPr="00E5565E">
        <w:rPr>
          <w:shd w:val="clear" w:color="000000" w:fill="FFFFFF"/>
        </w:rPr>
        <w:t xml:space="preserve"> subsequent periodic reports. The Working Group had also drafted decisions on increasing the number of lists of issues prior to reporting to be adopted over the next two years and on routinely raising the issue of male succession to the throne in dialogues with States parties where that issue was relevant.</w:t>
      </w:r>
    </w:p>
    <w:p w14:paraId="11D3CD2F" w14:textId="17128A94" w:rsidR="00426098" w:rsidRPr="00E5565E" w:rsidRDefault="00426098" w:rsidP="00426098">
      <w:pPr>
        <w:pStyle w:val="ParaNoG"/>
        <w:rPr>
          <w:shd w:val="clear" w:color="000000" w:fill="FFFFFF"/>
        </w:rPr>
      </w:pPr>
      <w:r w:rsidRPr="00E5565E">
        <w:rPr>
          <w:shd w:val="clear" w:color="000000" w:fill="FFFFFF"/>
        </w:rPr>
        <w:lastRenderedPageBreak/>
        <w:t>The Working Group on Gender-based Violence against Women, which was co</w:t>
      </w:r>
      <w:r w:rsidR="00E5565E">
        <w:rPr>
          <w:shd w:val="clear" w:color="000000" w:fill="FFFFFF"/>
        </w:rPr>
        <w:noBreakHyphen/>
      </w:r>
      <w:r w:rsidRPr="00E5565E">
        <w:rPr>
          <w:shd w:val="clear" w:color="000000" w:fill="FFFFFF"/>
        </w:rPr>
        <w:t>chaired by Ms. Tisheva and Ms. Toledo Vásquez, had made good progress in developing a draft working paper on online and technology-facilitated gender-based violence against women. Thanks were due to the Committee</w:t>
      </w:r>
      <w:r w:rsidR="003C31F5">
        <w:rPr>
          <w:shd w:val="clear" w:color="000000" w:fill="FFFFFF"/>
        </w:rPr>
        <w:t>’</w:t>
      </w:r>
      <w:r w:rsidRPr="00E5565E">
        <w:rPr>
          <w:shd w:val="clear" w:color="000000" w:fill="FFFFFF"/>
        </w:rPr>
        <w:t>s focal point on business and human rights, Ms.</w:t>
      </w:r>
      <w:r w:rsidR="00E5565E" w:rsidRPr="00E5565E">
        <w:rPr>
          <w:shd w:val="clear" w:color="000000" w:fill="FFFFFF"/>
        </w:rPr>
        <w:t> </w:t>
      </w:r>
      <w:r w:rsidRPr="00E5565E">
        <w:rPr>
          <w:shd w:val="clear" w:color="000000" w:fill="FFFFFF"/>
        </w:rPr>
        <w:t>Eghobamien-Mshelia, for having convened a group of experts and private sector representatives to discuss best practice models in digital innovation and the mitigation of gender gaps during the Committee</w:t>
      </w:r>
      <w:r w:rsidR="003C31F5">
        <w:rPr>
          <w:shd w:val="clear" w:color="000000" w:fill="FFFFFF"/>
        </w:rPr>
        <w:t>’</w:t>
      </w:r>
      <w:r w:rsidRPr="00E5565E">
        <w:rPr>
          <w:shd w:val="clear" w:color="000000" w:fill="FFFFFF"/>
        </w:rPr>
        <w:t>s public meeting with the Working Group on the issue of human rights and transnational corporations and other business enterprises.</w:t>
      </w:r>
    </w:p>
    <w:p w14:paraId="05733143" w14:textId="551A7A52" w:rsidR="00426098" w:rsidRPr="00E5565E" w:rsidRDefault="00426098" w:rsidP="00426098">
      <w:pPr>
        <w:pStyle w:val="ParaNoG"/>
        <w:rPr>
          <w:shd w:val="clear" w:color="000000" w:fill="FFFFFF"/>
        </w:rPr>
      </w:pPr>
      <w:r w:rsidRPr="00E5565E">
        <w:rPr>
          <w:shd w:val="clear" w:color="000000" w:fill="FFFFFF"/>
        </w:rPr>
        <w:t>The Committee</w:t>
      </w:r>
      <w:r w:rsidR="003C31F5">
        <w:rPr>
          <w:shd w:val="clear" w:color="000000" w:fill="FFFFFF"/>
        </w:rPr>
        <w:t>’</w:t>
      </w:r>
      <w:r w:rsidRPr="00E5565E">
        <w:rPr>
          <w:shd w:val="clear" w:color="000000" w:fill="FFFFFF"/>
        </w:rPr>
        <w:t>s working group on women and peace and security, which was co</w:t>
      </w:r>
      <w:r w:rsidR="00E5565E">
        <w:rPr>
          <w:shd w:val="clear" w:color="000000" w:fill="FFFFFF"/>
        </w:rPr>
        <w:noBreakHyphen/>
      </w:r>
      <w:r w:rsidRPr="00E5565E">
        <w:rPr>
          <w:shd w:val="clear" w:color="000000" w:fill="FFFFFF"/>
        </w:rPr>
        <w:t>chaired by Ms. de Silva de Alwis and Ms. Rana, had made significant progress in preparing the Committee</w:t>
      </w:r>
      <w:r w:rsidR="003C31F5">
        <w:rPr>
          <w:shd w:val="clear" w:color="000000" w:fill="FFFFFF"/>
        </w:rPr>
        <w:t>’</w:t>
      </w:r>
      <w:r w:rsidRPr="00E5565E">
        <w:rPr>
          <w:shd w:val="clear" w:color="000000" w:fill="FFFFFF"/>
        </w:rPr>
        <w:t>s review of the fourth periodic report of Afghanistan, which would take place during the Committee</w:t>
      </w:r>
      <w:r w:rsidR="003C31F5">
        <w:rPr>
          <w:shd w:val="clear" w:color="000000" w:fill="FFFFFF"/>
        </w:rPr>
        <w:t>’</w:t>
      </w:r>
      <w:r w:rsidRPr="00E5565E">
        <w:rPr>
          <w:shd w:val="clear" w:color="000000" w:fill="FFFFFF"/>
        </w:rPr>
        <w:t>s forthcoming session in June 2025. The working group had also held remote meetings with women lawyers from Ukraine.</w:t>
      </w:r>
    </w:p>
    <w:p w14:paraId="2F3578C2" w14:textId="79F4D3EF" w:rsidR="00426098" w:rsidRPr="00E5565E" w:rsidRDefault="00426098" w:rsidP="00426098">
      <w:pPr>
        <w:pStyle w:val="ParaNoG"/>
        <w:rPr>
          <w:shd w:val="clear" w:color="000000" w:fill="FFFFFF"/>
        </w:rPr>
      </w:pPr>
      <w:r w:rsidRPr="00E5565E">
        <w:rPr>
          <w:shd w:val="clear" w:color="000000" w:fill="FFFFFF"/>
        </w:rPr>
        <w:t>She wished to thank Ms. Stott Despoja and Ms. Akia for their work on follow-up, which had enabled the Committee to adopt five follow-up assessments. Thanks were due</w:t>
      </w:r>
      <w:r w:rsidR="00E5565E" w:rsidRPr="00E5565E">
        <w:rPr>
          <w:shd w:val="clear" w:color="000000" w:fill="FFFFFF"/>
        </w:rPr>
        <w:t xml:space="preserve"> </w:t>
      </w:r>
      <w:r w:rsidRPr="00E5565E">
        <w:rPr>
          <w:shd w:val="clear" w:color="000000" w:fill="FFFFFF"/>
        </w:rPr>
        <w:t>to the Working Group on Communications, whose efforts had enabled the Committee to adopt a number of final decisions on individual communications. Gratitude was also due to the Working Group on Inquiries, particularly its outgoing Chair, Ms. Reddock, for her important work in enabling the Committee to adopt a report on the large-scale abduction of women and girls by insurgents and other armed groups. The State party concerned had been given a six</w:t>
      </w:r>
      <w:r w:rsidR="00E5565E" w:rsidRPr="00E5565E">
        <w:rPr>
          <w:shd w:val="clear" w:color="000000" w:fill="FFFFFF"/>
        </w:rPr>
        <w:noBreakHyphen/>
      </w:r>
      <w:r w:rsidRPr="00E5565E">
        <w:rPr>
          <w:shd w:val="clear" w:color="000000" w:fill="FFFFFF"/>
        </w:rPr>
        <w:t>month period in which to submit observations on the report, after which it would be published. During the session, the Committee had held informal meetings with the Special Rapporteur</w:t>
      </w:r>
      <w:r w:rsidR="00E5565E" w:rsidRPr="00E5565E">
        <w:rPr>
          <w:shd w:val="clear" w:color="000000" w:fill="FFFFFF"/>
        </w:rPr>
        <w:t xml:space="preserve"> </w:t>
      </w:r>
      <w:r w:rsidRPr="00E5565E">
        <w:rPr>
          <w:shd w:val="clear" w:color="000000" w:fill="FFFFFF"/>
        </w:rPr>
        <w:t>on</w:t>
      </w:r>
      <w:r w:rsidR="00E5565E" w:rsidRPr="00E5565E">
        <w:rPr>
          <w:shd w:val="clear" w:color="000000" w:fill="FFFFFF"/>
        </w:rPr>
        <w:t xml:space="preserve"> </w:t>
      </w:r>
      <w:r w:rsidRPr="00E5565E">
        <w:rPr>
          <w:shd w:val="clear" w:color="000000" w:fill="FFFFFF"/>
        </w:rPr>
        <w:t>the promotion and protection of human rights in the context of</w:t>
      </w:r>
      <w:r w:rsidR="00BB195A">
        <w:rPr>
          <w:shd w:val="clear" w:color="000000" w:fill="FFFFFF"/>
        </w:rPr>
        <w:t xml:space="preserve"> </w:t>
      </w:r>
      <w:r w:rsidRPr="00E5565E">
        <w:rPr>
          <w:shd w:val="clear" w:color="000000" w:fill="FFFFFF"/>
        </w:rPr>
        <w:t>climate</w:t>
      </w:r>
      <w:r w:rsidR="00BB195A">
        <w:rPr>
          <w:shd w:val="clear" w:color="000000" w:fill="FFFFFF"/>
        </w:rPr>
        <w:t xml:space="preserve"> </w:t>
      </w:r>
      <w:r w:rsidRPr="00E5565E">
        <w:rPr>
          <w:shd w:val="clear" w:color="000000" w:fill="FFFFFF"/>
        </w:rPr>
        <w:t>change, the Committee on the Rights of the Child, the Committee on Economic, Social and Cultural Rights and the World Health Organization.</w:t>
      </w:r>
    </w:p>
    <w:p w14:paraId="316684C4" w14:textId="4AC46BEB" w:rsidR="00426098" w:rsidRPr="00E5565E" w:rsidRDefault="00E5565E" w:rsidP="00E5565E">
      <w:pPr>
        <w:pStyle w:val="H23G"/>
        <w:rPr>
          <w:shd w:val="clear" w:color="000000" w:fill="FFFFFF"/>
        </w:rPr>
      </w:pPr>
      <w:r w:rsidRPr="00E5565E">
        <w:rPr>
          <w:shd w:val="clear" w:color="000000" w:fill="FFFFFF"/>
        </w:rPr>
        <w:tab/>
      </w:r>
      <w:r w:rsidRPr="00E5565E">
        <w:rPr>
          <w:shd w:val="clear" w:color="000000" w:fill="FFFFFF"/>
        </w:rPr>
        <w:tab/>
      </w:r>
      <w:r w:rsidR="00426098" w:rsidRPr="00E5565E">
        <w:rPr>
          <w:shd w:val="clear" w:color="000000" w:fill="FFFFFF"/>
        </w:rPr>
        <w:t>Closure of the session</w:t>
      </w:r>
    </w:p>
    <w:p w14:paraId="45002852" w14:textId="269E7F8A" w:rsidR="00426098" w:rsidRPr="00E5565E" w:rsidRDefault="00426098" w:rsidP="00426098">
      <w:pPr>
        <w:pStyle w:val="ParaNoG"/>
        <w:rPr>
          <w:shd w:val="clear" w:color="000000" w:fill="FFFFFF"/>
        </w:rPr>
      </w:pPr>
      <w:r w:rsidRPr="00E5565E">
        <w:rPr>
          <w:shd w:val="clear" w:color="000000" w:fill="FFFFFF"/>
        </w:rPr>
        <w:t xml:space="preserve">Following the customary exchange of courtesies, </w:t>
      </w:r>
      <w:r w:rsidRPr="00E5565E">
        <w:rPr>
          <w:b/>
          <w:bCs/>
          <w:shd w:val="clear" w:color="000000" w:fill="FFFFFF"/>
        </w:rPr>
        <w:t>the Chair</w:t>
      </w:r>
      <w:r w:rsidRPr="00E5565E">
        <w:rPr>
          <w:shd w:val="clear" w:color="000000" w:fill="FFFFFF"/>
        </w:rPr>
        <w:t xml:space="preserve"> declared the ninetieth</w:t>
      </w:r>
      <w:r w:rsidR="00BB195A">
        <w:rPr>
          <w:shd w:val="clear" w:color="000000" w:fill="FFFFFF"/>
        </w:rPr>
        <w:t> </w:t>
      </w:r>
      <w:r w:rsidRPr="00E5565E">
        <w:rPr>
          <w:shd w:val="clear" w:color="000000" w:fill="FFFFFF"/>
        </w:rPr>
        <w:t>session closed.</w:t>
      </w:r>
    </w:p>
    <w:p w14:paraId="13BEF845" w14:textId="75DA135F" w:rsidR="00EB77A6" w:rsidRPr="00E5565E" w:rsidRDefault="00426098" w:rsidP="00E5565E">
      <w:pPr>
        <w:pStyle w:val="SingleTxtG"/>
        <w:rPr>
          <w:i/>
          <w:iCs/>
        </w:rPr>
      </w:pPr>
      <w:r w:rsidRPr="00E5565E">
        <w:rPr>
          <w:i/>
          <w:iCs/>
          <w:shd w:val="clear" w:color="000000" w:fill="FFFFFF"/>
        </w:rPr>
        <w:t>The meeting rose at 5.50 p.m.</w:t>
      </w:r>
    </w:p>
    <w:sectPr w:rsidR="00EB77A6" w:rsidRPr="00E5565E" w:rsidSect="005C06D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0E74EB" w14:textId="77777777" w:rsidR="006A0D11" w:rsidRDefault="006A0D11" w:rsidP="00F95C08">
      <w:pPr>
        <w:spacing w:line="240" w:lineRule="auto"/>
      </w:pPr>
    </w:p>
  </w:endnote>
  <w:endnote w:type="continuationSeparator" w:id="0">
    <w:p w14:paraId="250F03D8" w14:textId="77777777" w:rsidR="006A0D11" w:rsidRPr="00AC3823" w:rsidRDefault="006A0D11" w:rsidP="00AC3823">
      <w:pPr>
        <w:pStyle w:val="Footer"/>
      </w:pPr>
    </w:p>
  </w:endnote>
  <w:endnote w:type="continuationNotice" w:id="1">
    <w:p w14:paraId="169C4793" w14:textId="77777777" w:rsidR="006A0D11" w:rsidRDefault="006A0D1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1BC278" w14:textId="2874994E" w:rsidR="006056E0" w:rsidRPr="00F609A2" w:rsidRDefault="00F609A2" w:rsidP="00F609A2">
    <w:pPr>
      <w:pStyle w:val="Footer"/>
      <w:tabs>
        <w:tab w:val="right" w:pos="9638"/>
      </w:tabs>
    </w:pPr>
    <w:r w:rsidRPr="00F609A2">
      <w:rPr>
        <w:b/>
        <w:bCs/>
        <w:sz w:val="18"/>
      </w:rPr>
      <w:fldChar w:fldCharType="begin"/>
    </w:r>
    <w:r w:rsidRPr="00F609A2">
      <w:rPr>
        <w:b/>
        <w:bCs/>
        <w:sz w:val="18"/>
      </w:rPr>
      <w:instrText xml:space="preserve"> PAGE  \* MERGEFORMAT </w:instrText>
    </w:r>
    <w:r w:rsidRPr="00F609A2">
      <w:rPr>
        <w:b/>
        <w:bCs/>
        <w:sz w:val="18"/>
      </w:rPr>
      <w:fldChar w:fldCharType="separate"/>
    </w:r>
    <w:r w:rsidRPr="00F609A2">
      <w:rPr>
        <w:b/>
        <w:bCs/>
        <w:noProof/>
        <w:sz w:val="18"/>
      </w:rPr>
      <w:t>2</w:t>
    </w:r>
    <w:r w:rsidRPr="00F609A2">
      <w:rPr>
        <w:b/>
        <w:bCs/>
        <w:sz w:val="18"/>
      </w:rPr>
      <w:fldChar w:fldCharType="end"/>
    </w:r>
    <w:r>
      <w:tab/>
      <w:t>GE.25-02955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790F17" w14:textId="19FDD857" w:rsidR="001E498C" w:rsidRPr="00F609A2" w:rsidRDefault="00F609A2" w:rsidP="00F609A2">
    <w:pPr>
      <w:pStyle w:val="Footer"/>
      <w:tabs>
        <w:tab w:val="right" w:pos="9638"/>
      </w:tabs>
    </w:pPr>
    <w:r>
      <w:t>GE.25-02955</w:t>
    </w:r>
    <w:r>
      <w:tab/>
    </w:r>
    <w:r w:rsidRPr="00F609A2">
      <w:rPr>
        <w:b/>
        <w:bCs/>
        <w:sz w:val="18"/>
      </w:rPr>
      <w:fldChar w:fldCharType="begin"/>
    </w:r>
    <w:r w:rsidRPr="00F609A2">
      <w:rPr>
        <w:b/>
        <w:bCs/>
        <w:sz w:val="18"/>
      </w:rPr>
      <w:instrText xml:space="preserve"> PAGE  \* MERGEFORMAT </w:instrText>
    </w:r>
    <w:r w:rsidRPr="00F609A2">
      <w:rPr>
        <w:b/>
        <w:bCs/>
        <w:sz w:val="18"/>
      </w:rPr>
      <w:fldChar w:fldCharType="separate"/>
    </w:r>
    <w:r w:rsidRPr="00F609A2">
      <w:rPr>
        <w:b/>
        <w:bCs/>
        <w:noProof/>
        <w:sz w:val="18"/>
      </w:rPr>
      <w:t>3</w:t>
    </w:r>
    <w:r w:rsidRPr="00F609A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161E9" w14:textId="77777777" w:rsidR="00492D26" w:rsidRDefault="00EB77A6" w:rsidP="00492D26">
    <w:pPr>
      <w:pStyle w:val="FootnoteText"/>
      <w:tabs>
        <w:tab w:val="clear" w:pos="1021"/>
        <w:tab w:val="right" w:pos="2154"/>
      </w:tabs>
      <w:spacing w:after="80"/>
      <w:ind w:left="680" w:firstLine="0"/>
      <w:rPr>
        <w:u w:val="single"/>
      </w:rPr>
    </w:pPr>
    <w:r>
      <w:rPr>
        <w:u w:val="single"/>
      </w:rPr>
      <w:tab/>
    </w:r>
  </w:p>
  <w:p w14:paraId="4F2604EE" w14:textId="794BC471" w:rsidR="00492D26" w:rsidRDefault="00EB77A6" w:rsidP="00492D26">
    <w:pPr>
      <w:pStyle w:val="FootnoteText"/>
      <w:rPr>
        <w:sz w:val="20"/>
      </w:rPr>
    </w:pPr>
    <w:r>
      <w:tab/>
    </w:r>
    <w:r>
      <w:rPr>
        <w:sz w:val="20"/>
      </w:rPr>
      <w:t>*</w:t>
    </w:r>
    <w:r>
      <w:tab/>
      <w:t xml:space="preserve">No summary records were issued for the </w:t>
    </w:r>
    <w:r w:rsidR="002037E9">
      <w:t>2138th</w:t>
    </w:r>
    <w:r>
      <w:t xml:space="preserve"> to </w:t>
    </w:r>
    <w:r w:rsidR="002037E9">
      <w:t>2146th</w:t>
    </w:r>
    <w:r>
      <w:t xml:space="preserve"> meeting</w:t>
    </w:r>
    <w:r>
      <w:rPr>
        <w:szCs w:val="18"/>
      </w:rPr>
      <w:t>s</w:t>
    </w:r>
    <w:r>
      <w:rPr>
        <w:sz w:val="20"/>
      </w:rPr>
      <w:t>.</w:t>
    </w:r>
  </w:p>
  <w:p w14:paraId="0097FDC6" w14:textId="77777777" w:rsidR="00492D26" w:rsidRDefault="00492D26" w:rsidP="00492D26">
    <w:pPr>
      <w:pStyle w:val="FootnoteText"/>
      <w:pBdr>
        <w:bottom w:val="single" w:sz="4" w:space="1" w:color="auto"/>
      </w:pBdr>
      <w:ind w:left="0" w:right="0" w:firstLine="0"/>
    </w:pPr>
  </w:p>
  <w:p w14:paraId="61EF4A34" w14:textId="583DA5EF" w:rsidR="00492D26" w:rsidRDefault="00EB77A6" w:rsidP="00492D26">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rsidR="00A947F0" w:rsidRPr="00426098">
      <w:t>DMS-DCM@un.org</w:t>
    </w:r>
    <w:hyperlink r:id="rId1" w:history="1"/>
    <w:r w:rsidRPr="00816033">
      <w:t>).</w:t>
    </w:r>
  </w:p>
  <w:p w14:paraId="33FE8C5A" w14:textId="6CC6D5A1" w:rsidR="003B0B0F" w:rsidRPr="003B0B0F" w:rsidRDefault="00426098" w:rsidP="00492D26">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18312093" wp14:editId="5A300F53">
          <wp:simplePos x="0" y="0"/>
          <wp:positionH relativeFrom="column">
            <wp:posOffset>5532755</wp:posOffset>
          </wp:positionH>
          <wp:positionV relativeFrom="paragraph">
            <wp:posOffset>222250</wp:posOffset>
          </wp:positionV>
          <wp:extent cx="571500" cy="571500"/>
          <wp:effectExtent l="0" t="0" r="0" b="0"/>
          <wp:wrapNone/>
          <wp:docPr id="9939209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EB77A6">
      <w:t xml:space="preserve">Any corrected records of the public </w:t>
    </w:r>
    <w:r w:rsidR="00EB77A6" w:rsidRPr="00816033">
      <w:t>meetings of the Committee at this session will be reissued for technical reaso</w:t>
    </w:r>
    <w:r w:rsidR="00EB77A6">
      <w:t>ns after the end of the session.</w:t>
    </w:r>
  </w:p>
  <w:p w14:paraId="25205591" w14:textId="491CB133" w:rsidR="006056E0" w:rsidRDefault="00F609A2" w:rsidP="0044327D">
    <w:pPr>
      <w:pStyle w:val="Footer"/>
      <w:rPr>
        <w:sz w:val="20"/>
      </w:rPr>
    </w:pPr>
    <w:r>
      <w:rPr>
        <w:noProof/>
        <w:lang w:val="en-US" w:eastAsia="zh-CN"/>
      </w:rPr>
      <w:drawing>
        <wp:anchor distT="0" distB="0" distL="114300" distR="114300" simplePos="0" relativeHeight="251659264" behindDoc="1" locked="1" layoutInCell="1" allowOverlap="1" wp14:anchorId="1D4FFB30" wp14:editId="0068B945">
          <wp:simplePos x="0" y="0"/>
          <wp:positionH relativeFrom="margin">
            <wp:posOffset>4432300</wp:posOffset>
          </wp:positionH>
          <wp:positionV relativeFrom="margin">
            <wp:posOffset>9206230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302C363F" w14:textId="60896A3A" w:rsidR="00F609A2" w:rsidRPr="00F609A2" w:rsidRDefault="00F609A2" w:rsidP="00F609A2">
    <w:pPr>
      <w:pStyle w:val="Footer"/>
      <w:rPr>
        <w:sz w:val="20"/>
      </w:rPr>
    </w:pPr>
    <w:r>
      <w:rPr>
        <w:sz w:val="20"/>
      </w:rPr>
      <w:t>GE.25-02955  (E)</w:t>
    </w:r>
    <w:r w:rsidR="00426098">
      <w:rPr>
        <w:sz w:val="20"/>
      </w:rPr>
      <w:t xml:space="preserve">    250225    </w:t>
    </w:r>
    <w:r w:rsidR="003C31F5">
      <w:rPr>
        <w:sz w:val="20"/>
      </w:rPr>
      <w:t>25</w:t>
    </w:r>
    <w:r w:rsidR="00426098">
      <w:rPr>
        <w:sz w:val="20"/>
      </w:rPr>
      <w:t>0225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A0234B" w14:textId="77777777" w:rsidR="006A0D11" w:rsidRPr="00AC3823" w:rsidRDefault="006A0D11" w:rsidP="00AC3823">
      <w:pPr>
        <w:pStyle w:val="Footer"/>
        <w:tabs>
          <w:tab w:val="right" w:pos="2155"/>
        </w:tabs>
        <w:spacing w:after="80" w:line="240" w:lineRule="atLeast"/>
        <w:ind w:left="680"/>
        <w:rPr>
          <w:u w:val="single"/>
        </w:rPr>
      </w:pPr>
      <w:r>
        <w:rPr>
          <w:u w:val="single"/>
        </w:rPr>
        <w:tab/>
      </w:r>
    </w:p>
  </w:footnote>
  <w:footnote w:type="continuationSeparator" w:id="0">
    <w:p w14:paraId="61DD597C" w14:textId="77777777" w:rsidR="006A0D11" w:rsidRPr="00AC3823" w:rsidRDefault="006A0D11" w:rsidP="00AC3823">
      <w:pPr>
        <w:pStyle w:val="Footer"/>
        <w:tabs>
          <w:tab w:val="right" w:pos="2155"/>
        </w:tabs>
        <w:spacing w:after="80" w:line="240" w:lineRule="atLeast"/>
        <w:ind w:left="680"/>
        <w:rPr>
          <w:u w:val="single"/>
        </w:rPr>
      </w:pPr>
      <w:r>
        <w:rPr>
          <w:u w:val="single"/>
        </w:rPr>
        <w:tab/>
      </w:r>
    </w:p>
  </w:footnote>
  <w:footnote w:type="continuationNotice" w:id="1">
    <w:p w14:paraId="4DA09142" w14:textId="77777777" w:rsidR="006A0D11" w:rsidRPr="00AC3823" w:rsidRDefault="006A0D11">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E2E62" w14:textId="77777777" w:rsidR="006056E0" w:rsidRDefault="008017C8">
    <w:pPr>
      <w:pStyle w:val="Header"/>
    </w:pPr>
    <w:r>
      <w:t>CEDAW/C/SR.2147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39CE41" w14:textId="77777777" w:rsidR="005B6BC9" w:rsidRDefault="008017C8" w:rsidP="005B6BC9">
    <w:pPr>
      <w:pStyle w:val="Header"/>
      <w:jc w:val="right"/>
    </w:pPr>
    <w:r>
      <w:t>CEDAW/C/SR.2147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FFD6562A">
      <w:start w:val="1"/>
      <w:numFmt w:val="decimal"/>
      <w:pStyle w:val="ParaNoG"/>
      <w:lvlText w:val="%1."/>
      <w:lvlJc w:val="left"/>
      <w:pPr>
        <w:tabs>
          <w:tab w:val="num" w:pos="0"/>
        </w:tabs>
        <w:ind w:left="1134" w:firstLine="0"/>
      </w:pPr>
      <w:rPr>
        <w:rFonts w:ascii="Times New Roman" w:hAnsi="Times New Roman" w:hint="default"/>
        <w:b w:val="0"/>
        <w:i w:val="0"/>
        <w:sz w:val="20"/>
      </w:rPr>
    </w:lvl>
    <w:lvl w:ilvl="1" w:tplc="1DA0CC02" w:tentative="1">
      <w:start w:val="1"/>
      <w:numFmt w:val="lowerLetter"/>
      <w:lvlText w:val="%2."/>
      <w:lvlJc w:val="left"/>
      <w:pPr>
        <w:tabs>
          <w:tab w:val="num" w:pos="1440"/>
        </w:tabs>
        <w:ind w:left="1440" w:hanging="360"/>
      </w:pPr>
    </w:lvl>
    <w:lvl w:ilvl="2" w:tplc="181AF75E" w:tentative="1">
      <w:start w:val="1"/>
      <w:numFmt w:val="lowerRoman"/>
      <w:lvlText w:val="%3."/>
      <w:lvlJc w:val="right"/>
      <w:pPr>
        <w:tabs>
          <w:tab w:val="num" w:pos="2160"/>
        </w:tabs>
        <w:ind w:left="2160" w:hanging="180"/>
      </w:pPr>
    </w:lvl>
    <w:lvl w:ilvl="3" w:tplc="61E85E80" w:tentative="1">
      <w:start w:val="1"/>
      <w:numFmt w:val="decimal"/>
      <w:lvlText w:val="%4."/>
      <w:lvlJc w:val="left"/>
      <w:pPr>
        <w:tabs>
          <w:tab w:val="num" w:pos="2880"/>
        </w:tabs>
        <w:ind w:left="2880" w:hanging="360"/>
      </w:pPr>
    </w:lvl>
    <w:lvl w:ilvl="4" w:tplc="D9E23784" w:tentative="1">
      <w:start w:val="1"/>
      <w:numFmt w:val="lowerLetter"/>
      <w:lvlText w:val="%5."/>
      <w:lvlJc w:val="left"/>
      <w:pPr>
        <w:tabs>
          <w:tab w:val="num" w:pos="3600"/>
        </w:tabs>
        <w:ind w:left="3600" w:hanging="360"/>
      </w:pPr>
    </w:lvl>
    <w:lvl w:ilvl="5" w:tplc="120A7370" w:tentative="1">
      <w:start w:val="1"/>
      <w:numFmt w:val="lowerRoman"/>
      <w:lvlText w:val="%6."/>
      <w:lvlJc w:val="right"/>
      <w:pPr>
        <w:tabs>
          <w:tab w:val="num" w:pos="4320"/>
        </w:tabs>
        <w:ind w:left="4320" w:hanging="180"/>
      </w:pPr>
    </w:lvl>
    <w:lvl w:ilvl="6" w:tplc="23200588" w:tentative="1">
      <w:start w:val="1"/>
      <w:numFmt w:val="decimal"/>
      <w:lvlText w:val="%7."/>
      <w:lvlJc w:val="left"/>
      <w:pPr>
        <w:tabs>
          <w:tab w:val="num" w:pos="5040"/>
        </w:tabs>
        <w:ind w:left="5040" w:hanging="360"/>
      </w:pPr>
    </w:lvl>
    <w:lvl w:ilvl="7" w:tplc="9BD49C76" w:tentative="1">
      <w:start w:val="1"/>
      <w:numFmt w:val="lowerLetter"/>
      <w:lvlText w:val="%8."/>
      <w:lvlJc w:val="left"/>
      <w:pPr>
        <w:tabs>
          <w:tab w:val="num" w:pos="5760"/>
        </w:tabs>
        <w:ind w:left="5760" w:hanging="360"/>
      </w:pPr>
    </w:lvl>
    <w:lvl w:ilvl="8" w:tplc="C674DD3A"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A4F275C4">
      <w:start w:val="1"/>
      <w:numFmt w:val="decimal"/>
      <w:lvlText w:val="%1."/>
      <w:lvlJc w:val="left"/>
      <w:pPr>
        <w:tabs>
          <w:tab w:val="num" w:pos="1701"/>
        </w:tabs>
        <w:ind w:left="1134" w:firstLine="0"/>
      </w:pPr>
      <w:rPr>
        <w:rFonts w:ascii="Times New Roman" w:hAnsi="Times New Roman" w:hint="default"/>
        <w:b w:val="0"/>
        <w:i w:val="0"/>
        <w:sz w:val="20"/>
      </w:rPr>
    </w:lvl>
    <w:lvl w:ilvl="1" w:tplc="771CF710" w:tentative="1">
      <w:start w:val="1"/>
      <w:numFmt w:val="lowerLetter"/>
      <w:lvlText w:val="%2."/>
      <w:lvlJc w:val="left"/>
      <w:pPr>
        <w:tabs>
          <w:tab w:val="num" w:pos="1440"/>
        </w:tabs>
        <w:ind w:left="1440" w:hanging="360"/>
      </w:pPr>
    </w:lvl>
    <w:lvl w:ilvl="2" w:tplc="EA3232EA" w:tentative="1">
      <w:start w:val="1"/>
      <w:numFmt w:val="lowerRoman"/>
      <w:lvlText w:val="%3."/>
      <w:lvlJc w:val="right"/>
      <w:pPr>
        <w:tabs>
          <w:tab w:val="num" w:pos="2160"/>
        </w:tabs>
        <w:ind w:left="2160" w:hanging="180"/>
      </w:pPr>
    </w:lvl>
    <w:lvl w:ilvl="3" w:tplc="C5226338" w:tentative="1">
      <w:start w:val="1"/>
      <w:numFmt w:val="decimal"/>
      <w:lvlText w:val="%4."/>
      <w:lvlJc w:val="left"/>
      <w:pPr>
        <w:tabs>
          <w:tab w:val="num" w:pos="2880"/>
        </w:tabs>
        <w:ind w:left="2880" w:hanging="360"/>
      </w:pPr>
    </w:lvl>
    <w:lvl w:ilvl="4" w:tplc="F6A22D62" w:tentative="1">
      <w:start w:val="1"/>
      <w:numFmt w:val="lowerLetter"/>
      <w:lvlText w:val="%5."/>
      <w:lvlJc w:val="left"/>
      <w:pPr>
        <w:tabs>
          <w:tab w:val="num" w:pos="3600"/>
        </w:tabs>
        <w:ind w:left="3600" w:hanging="360"/>
      </w:pPr>
    </w:lvl>
    <w:lvl w:ilvl="5" w:tplc="983EF1F8" w:tentative="1">
      <w:start w:val="1"/>
      <w:numFmt w:val="lowerRoman"/>
      <w:lvlText w:val="%6."/>
      <w:lvlJc w:val="right"/>
      <w:pPr>
        <w:tabs>
          <w:tab w:val="num" w:pos="4320"/>
        </w:tabs>
        <w:ind w:left="4320" w:hanging="180"/>
      </w:pPr>
    </w:lvl>
    <w:lvl w:ilvl="6" w:tplc="6EE231B2" w:tentative="1">
      <w:start w:val="1"/>
      <w:numFmt w:val="decimal"/>
      <w:lvlText w:val="%7."/>
      <w:lvlJc w:val="left"/>
      <w:pPr>
        <w:tabs>
          <w:tab w:val="num" w:pos="5040"/>
        </w:tabs>
        <w:ind w:left="5040" w:hanging="360"/>
      </w:pPr>
    </w:lvl>
    <w:lvl w:ilvl="7" w:tplc="F8D477D6" w:tentative="1">
      <w:start w:val="1"/>
      <w:numFmt w:val="lowerLetter"/>
      <w:lvlText w:val="%8."/>
      <w:lvlJc w:val="left"/>
      <w:pPr>
        <w:tabs>
          <w:tab w:val="num" w:pos="5760"/>
        </w:tabs>
        <w:ind w:left="5760" w:hanging="360"/>
      </w:pPr>
    </w:lvl>
    <w:lvl w:ilvl="8" w:tplc="B99C0CF2"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C74EA15A">
      <w:start w:val="1"/>
      <w:numFmt w:val="bullet"/>
      <w:pStyle w:val="Bullet2G"/>
      <w:lvlText w:val="•"/>
      <w:lvlJc w:val="left"/>
      <w:pPr>
        <w:tabs>
          <w:tab w:val="num" w:pos="2268"/>
        </w:tabs>
        <w:ind w:left="2268" w:hanging="170"/>
      </w:pPr>
      <w:rPr>
        <w:rFonts w:ascii="Times New Roman" w:hAnsi="Times New Roman" w:cs="Times New Roman" w:hint="default"/>
      </w:rPr>
    </w:lvl>
    <w:lvl w:ilvl="1" w:tplc="AB06A188" w:tentative="1">
      <w:start w:val="1"/>
      <w:numFmt w:val="bullet"/>
      <w:lvlText w:val="o"/>
      <w:lvlJc w:val="left"/>
      <w:pPr>
        <w:tabs>
          <w:tab w:val="num" w:pos="3708"/>
        </w:tabs>
        <w:ind w:left="3708" w:hanging="360"/>
      </w:pPr>
      <w:rPr>
        <w:rFonts w:ascii="Courier New" w:hAnsi="Courier New" w:hint="default"/>
      </w:rPr>
    </w:lvl>
    <w:lvl w:ilvl="2" w:tplc="49548912" w:tentative="1">
      <w:start w:val="1"/>
      <w:numFmt w:val="bullet"/>
      <w:lvlText w:val=""/>
      <w:lvlJc w:val="left"/>
      <w:pPr>
        <w:tabs>
          <w:tab w:val="num" w:pos="4428"/>
        </w:tabs>
        <w:ind w:left="4428" w:hanging="360"/>
      </w:pPr>
      <w:rPr>
        <w:rFonts w:ascii="Wingdings" w:hAnsi="Wingdings" w:hint="default"/>
      </w:rPr>
    </w:lvl>
    <w:lvl w:ilvl="3" w:tplc="06B6C68E" w:tentative="1">
      <w:start w:val="1"/>
      <w:numFmt w:val="bullet"/>
      <w:lvlText w:val=""/>
      <w:lvlJc w:val="left"/>
      <w:pPr>
        <w:tabs>
          <w:tab w:val="num" w:pos="5148"/>
        </w:tabs>
        <w:ind w:left="5148" w:hanging="360"/>
      </w:pPr>
      <w:rPr>
        <w:rFonts w:ascii="Symbol" w:hAnsi="Symbol" w:hint="default"/>
      </w:rPr>
    </w:lvl>
    <w:lvl w:ilvl="4" w:tplc="B0F08FF8" w:tentative="1">
      <w:start w:val="1"/>
      <w:numFmt w:val="bullet"/>
      <w:lvlText w:val="o"/>
      <w:lvlJc w:val="left"/>
      <w:pPr>
        <w:tabs>
          <w:tab w:val="num" w:pos="5868"/>
        </w:tabs>
        <w:ind w:left="5868" w:hanging="360"/>
      </w:pPr>
      <w:rPr>
        <w:rFonts w:ascii="Courier New" w:hAnsi="Courier New" w:hint="default"/>
      </w:rPr>
    </w:lvl>
    <w:lvl w:ilvl="5" w:tplc="CAE8C884" w:tentative="1">
      <w:start w:val="1"/>
      <w:numFmt w:val="bullet"/>
      <w:lvlText w:val=""/>
      <w:lvlJc w:val="left"/>
      <w:pPr>
        <w:tabs>
          <w:tab w:val="num" w:pos="6588"/>
        </w:tabs>
        <w:ind w:left="6588" w:hanging="360"/>
      </w:pPr>
      <w:rPr>
        <w:rFonts w:ascii="Wingdings" w:hAnsi="Wingdings" w:hint="default"/>
      </w:rPr>
    </w:lvl>
    <w:lvl w:ilvl="6" w:tplc="06449A5A" w:tentative="1">
      <w:start w:val="1"/>
      <w:numFmt w:val="bullet"/>
      <w:lvlText w:val=""/>
      <w:lvlJc w:val="left"/>
      <w:pPr>
        <w:tabs>
          <w:tab w:val="num" w:pos="7308"/>
        </w:tabs>
        <w:ind w:left="7308" w:hanging="360"/>
      </w:pPr>
      <w:rPr>
        <w:rFonts w:ascii="Symbol" w:hAnsi="Symbol" w:hint="default"/>
      </w:rPr>
    </w:lvl>
    <w:lvl w:ilvl="7" w:tplc="F99EAEA6" w:tentative="1">
      <w:start w:val="1"/>
      <w:numFmt w:val="bullet"/>
      <w:lvlText w:val="o"/>
      <w:lvlJc w:val="left"/>
      <w:pPr>
        <w:tabs>
          <w:tab w:val="num" w:pos="8028"/>
        </w:tabs>
        <w:ind w:left="8028" w:hanging="360"/>
      </w:pPr>
      <w:rPr>
        <w:rFonts w:ascii="Courier New" w:hAnsi="Courier New" w:hint="default"/>
      </w:rPr>
    </w:lvl>
    <w:lvl w:ilvl="8" w:tplc="C9B8408A"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49747496">
      <w:start w:val="1"/>
      <w:numFmt w:val="bullet"/>
      <w:pStyle w:val="Bullet1G"/>
      <w:lvlText w:val="•"/>
      <w:lvlJc w:val="left"/>
      <w:pPr>
        <w:tabs>
          <w:tab w:val="num" w:pos="1701"/>
        </w:tabs>
        <w:ind w:left="1701" w:hanging="170"/>
      </w:pPr>
      <w:rPr>
        <w:rFonts w:ascii="Times New Roman" w:hAnsi="Times New Roman" w:cs="Times New Roman" w:hint="default"/>
      </w:rPr>
    </w:lvl>
    <w:lvl w:ilvl="1" w:tplc="3474A8A4" w:tentative="1">
      <w:start w:val="1"/>
      <w:numFmt w:val="bullet"/>
      <w:lvlText w:val="o"/>
      <w:lvlJc w:val="left"/>
      <w:pPr>
        <w:tabs>
          <w:tab w:val="num" w:pos="3141"/>
        </w:tabs>
        <w:ind w:left="3141" w:hanging="360"/>
      </w:pPr>
      <w:rPr>
        <w:rFonts w:ascii="Courier New" w:hAnsi="Courier New" w:hint="default"/>
      </w:rPr>
    </w:lvl>
    <w:lvl w:ilvl="2" w:tplc="206E792E" w:tentative="1">
      <w:start w:val="1"/>
      <w:numFmt w:val="bullet"/>
      <w:lvlText w:val=""/>
      <w:lvlJc w:val="left"/>
      <w:pPr>
        <w:tabs>
          <w:tab w:val="num" w:pos="3861"/>
        </w:tabs>
        <w:ind w:left="3861" w:hanging="360"/>
      </w:pPr>
      <w:rPr>
        <w:rFonts w:ascii="Wingdings" w:hAnsi="Wingdings" w:hint="default"/>
      </w:rPr>
    </w:lvl>
    <w:lvl w:ilvl="3" w:tplc="4F1C3874" w:tentative="1">
      <w:start w:val="1"/>
      <w:numFmt w:val="bullet"/>
      <w:lvlText w:val=""/>
      <w:lvlJc w:val="left"/>
      <w:pPr>
        <w:tabs>
          <w:tab w:val="num" w:pos="4581"/>
        </w:tabs>
        <w:ind w:left="4581" w:hanging="360"/>
      </w:pPr>
      <w:rPr>
        <w:rFonts w:ascii="Symbol" w:hAnsi="Symbol" w:hint="default"/>
      </w:rPr>
    </w:lvl>
    <w:lvl w:ilvl="4" w:tplc="2EF25ECA" w:tentative="1">
      <w:start w:val="1"/>
      <w:numFmt w:val="bullet"/>
      <w:lvlText w:val="o"/>
      <w:lvlJc w:val="left"/>
      <w:pPr>
        <w:tabs>
          <w:tab w:val="num" w:pos="5301"/>
        </w:tabs>
        <w:ind w:left="5301" w:hanging="360"/>
      </w:pPr>
      <w:rPr>
        <w:rFonts w:ascii="Courier New" w:hAnsi="Courier New" w:hint="default"/>
      </w:rPr>
    </w:lvl>
    <w:lvl w:ilvl="5" w:tplc="08D65680" w:tentative="1">
      <w:start w:val="1"/>
      <w:numFmt w:val="bullet"/>
      <w:lvlText w:val=""/>
      <w:lvlJc w:val="left"/>
      <w:pPr>
        <w:tabs>
          <w:tab w:val="num" w:pos="6021"/>
        </w:tabs>
        <w:ind w:left="6021" w:hanging="360"/>
      </w:pPr>
      <w:rPr>
        <w:rFonts w:ascii="Wingdings" w:hAnsi="Wingdings" w:hint="default"/>
      </w:rPr>
    </w:lvl>
    <w:lvl w:ilvl="6" w:tplc="E9A61E5A" w:tentative="1">
      <w:start w:val="1"/>
      <w:numFmt w:val="bullet"/>
      <w:lvlText w:val=""/>
      <w:lvlJc w:val="left"/>
      <w:pPr>
        <w:tabs>
          <w:tab w:val="num" w:pos="6741"/>
        </w:tabs>
        <w:ind w:left="6741" w:hanging="360"/>
      </w:pPr>
      <w:rPr>
        <w:rFonts w:ascii="Symbol" w:hAnsi="Symbol" w:hint="default"/>
      </w:rPr>
    </w:lvl>
    <w:lvl w:ilvl="7" w:tplc="B09E4DFA" w:tentative="1">
      <w:start w:val="1"/>
      <w:numFmt w:val="bullet"/>
      <w:lvlText w:val="o"/>
      <w:lvlJc w:val="left"/>
      <w:pPr>
        <w:tabs>
          <w:tab w:val="num" w:pos="7461"/>
        </w:tabs>
        <w:ind w:left="7461" w:hanging="360"/>
      </w:pPr>
      <w:rPr>
        <w:rFonts w:ascii="Courier New" w:hAnsi="Courier New" w:hint="default"/>
      </w:rPr>
    </w:lvl>
    <w:lvl w:ilvl="8" w:tplc="F64ECAC2"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64210262">
    <w:abstractNumId w:val="16"/>
  </w:num>
  <w:num w:numId="2" w16cid:durableId="792360002">
    <w:abstractNumId w:val="12"/>
  </w:num>
  <w:num w:numId="3" w16cid:durableId="1539393538">
    <w:abstractNumId w:val="11"/>
  </w:num>
  <w:num w:numId="4" w16cid:durableId="1509831187">
    <w:abstractNumId w:val="8"/>
  </w:num>
  <w:num w:numId="5" w16cid:durableId="162863552">
    <w:abstractNumId w:val="3"/>
  </w:num>
  <w:num w:numId="6" w16cid:durableId="230585052">
    <w:abstractNumId w:val="2"/>
  </w:num>
  <w:num w:numId="7" w16cid:durableId="643310806">
    <w:abstractNumId w:val="1"/>
  </w:num>
  <w:num w:numId="8" w16cid:durableId="576786448">
    <w:abstractNumId w:val="0"/>
  </w:num>
  <w:num w:numId="9" w16cid:durableId="128669535">
    <w:abstractNumId w:val="9"/>
  </w:num>
  <w:num w:numId="10" w16cid:durableId="1963607564">
    <w:abstractNumId w:val="7"/>
  </w:num>
  <w:num w:numId="11" w16cid:durableId="1010570404">
    <w:abstractNumId w:val="6"/>
  </w:num>
  <w:num w:numId="12" w16cid:durableId="1022584377">
    <w:abstractNumId w:val="5"/>
  </w:num>
  <w:num w:numId="13" w16cid:durableId="1269697345">
    <w:abstractNumId w:val="4"/>
  </w:num>
  <w:num w:numId="14" w16cid:durableId="231086157">
    <w:abstractNumId w:val="16"/>
  </w:num>
  <w:num w:numId="15" w16cid:durableId="80221462">
    <w:abstractNumId w:val="12"/>
  </w:num>
  <w:num w:numId="16" w16cid:durableId="1595094688">
    <w:abstractNumId w:val="11"/>
  </w:num>
  <w:num w:numId="17" w16cid:durableId="1728381970">
    <w:abstractNumId w:val="13"/>
  </w:num>
  <w:num w:numId="18" w16cid:durableId="230625672">
    <w:abstractNumId w:val="15"/>
  </w:num>
  <w:num w:numId="19" w16cid:durableId="1989704974">
    <w:abstractNumId w:val="14"/>
  </w:num>
  <w:num w:numId="20" w16cid:durableId="1392772913">
    <w:abstractNumId w:val="17"/>
  </w:num>
  <w:num w:numId="21" w16cid:durableId="115379226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C0F2E7CA-9502-4359-9CAD-D4122484F4EB}"/>
    <w:docVar w:name="dgnword-eventsink" w:val="751897984"/>
  </w:docVars>
  <w:rsids>
    <w:rsidRoot w:val="00FE4E9D"/>
    <w:rsid w:val="000047B1"/>
    <w:rsid w:val="00017F94"/>
    <w:rsid w:val="000222C2"/>
    <w:rsid w:val="00023842"/>
    <w:rsid w:val="000334F9"/>
    <w:rsid w:val="0007796D"/>
    <w:rsid w:val="00090077"/>
    <w:rsid w:val="000B7790"/>
    <w:rsid w:val="000C390E"/>
    <w:rsid w:val="000C4A15"/>
    <w:rsid w:val="00111F2F"/>
    <w:rsid w:val="0014365E"/>
    <w:rsid w:val="00146AE5"/>
    <w:rsid w:val="00150724"/>
    <w:rsid w:val="00150DB2"/>
    <w:rsid w:val="00165FB5"/>
    <w:rsid w:val="00176178"/>
    <w:rsid w:val="001E110F"/>
    <w:rsid w:val="001E498C"/>
    <w:rsid w:val="001F525A"/>
    <w:rsid w:val="002037E9"/>
    <w:rsid w:val="00223272"/>
    <w:rsid w:val="0024779E"/>
    <w:rsid w:val="0025372D"/>
    <w:rsid w:val="00257838"/>
    <w:rsid w:val="00270292"/>
    <w:rsid w:val="00291F1D"/>
    <w:rsid w:val="002B0030"/>
    <w:rsid w:val="002E6AF8"/>
    <w:rsid w:val="002F1C80"/>
    <w:rsid w:val="00353ED5"/>
    <w:rsid w:val="00364A85"/>
    <w:rsid w:val="0039005B"/>
    <w:rsid w:val="003B0B0F"/>
    <w:rsid w:val="003C31F5"/>
    <w:rsid w:val="003D1AD0"/>
    <w:rsid w:val="003D3938"/>
    <w:rsid w:val="003F4FE8"/>
    <w:rsid w:val="00426098"/>
    <w:rsid w:val="0044327D"/>
    <w:rsid w:val="00446FE5"/>
    <w:rsid w:val="00452396"/>
    <w:rsid w:val="0046257D"/>
    <w:rsid w:val="004750FB"/>
    <w:rsid w:val="00482156"/>
    <w:rsid w:val="00492D26"/>
    <w:rsid w:val="004D0848"/>
    <w:rsid w:val="004D37E0"/>
    <w:rsid w:val="004F7CB9"/>
    <w:rsid w:val="00523DCE"/>
    <w:rsid w:val="005505B7"/>
    <w:rsid w:val="00573BE5"/>
    <w:rsid w:val="00586ED3"/>
    <w:rsid w:val="00596AA9"/>
    <w:rsid w:val="005A14CB"/>
    <w:rsid w:val="005B43E7"/>
    <w:rsid w:val="005B6BC9"/>
    <w:rsid w:val="005C06D4"/>
    <w:rsid w:val="005D0DE9"/>
    <w:rsid w:val="005F2841"/>
    <w:rsid w:val="005F3E22"/>
    <w:rsid w:val="006056E0"/>
    <w:rsid w:val="00670DFB"/>
    <w:rsid w:val="006748CF"/>
    <w:rsid w:val="006A0D11"/>
    <w:rsid w:val="006A2080"/>
    <w:rsid w:val="006B627B"/>
    <w:rsid w:val="006E65BD"/>
    <w:rsid w:val="006F2A6C"/>
    <w:rsid w:val="006F736B"/>
    <w:rsid w:val="00706E82"/>
    <w:rsid w:val="0071601D"/>
    <w:rsid w:val="0072392D"/>
    <w:rsid w:val="00756361"/>
    <w:rsid w:val="00766CEC"/>
    <w:rsid w:val="00781D3F"/>
    <w:rsid w:val="00792636"/>
    <w:rsid w:val="007A26B7"/>
    <w:rsid w:val="007A62E6"/>
    <w:rsid w:val="008017C8"/>
    <w:rsid w:val="0080684C"/>
    <w:rsid w:val="00815502"/>
    <w:rsid w:val="00816033"/>
    <w:rsid w:val="00831242"/>
    <w:rsid w:val="0083594F"/>
    <w:rsid w:val="00861053"/>
    <w:rsid w:val="00871C75"/>
    <w:rsid w:val="00872EC1"/>
    <w:rsid w:val="008776DC"/>
    <w:rsid w:val="00880106"/>
    <w:rsid w:val="008A0E26"/>
    <w:rsid w:val="008B2C9A"/>
    <w:rsid w:val="008C4000"/>
    <w:rsid w:val="008C7952"/>
    <w:rsid w:val="008E2BD2"/>
    <w:rsid w:val="008F69EF"/>
    <w:rsid w:val="00957790"/>
    <w:rsid w:val="009705C8"/>
    <w:rsid w:val="00995001"/>
    <w:rsid w:val="009C41E2"/>
    <w:rsid w:val="009E343D"/>
    <w:rsid w:val="00A319E9"/>
    <w:rsid w:val="00A670E9"/>
    <w:rsid w:val="00A75EB9"/>
    <w:rsid w:val="00A815AF"/>
    <w:rsid w:val="00A947F0"/>
    <w:rsid w:val="00AC2CCD"/>
    <w:rsid w:val="00AC3823"/>
    <w:rsid w:val="00AE323C"/>
    <w:rsid w:val="00AE6649"/>
    <w:rsid w:val="00AE7729"/>
    <w:rsid w:val="00B00181"/>
    <w:rsid w:val="00B41FDC"/>
    <w:rsid w:val="00B43C66"/>
    <w:rsid w:val="00B765F7"/>
    <w:rsid w:val="00B9024D"/>
    <w:rsid w:val="00BA07AB"/>
    <w:rsid w:val="00BA0CA9"/>
    <w:rsid w:val="00BB195A"/>
    <w:rsid w:val="00BE4745"/>
    <w:rsid w:val="00BF30B9"/>
    <w:rsid w:val="00BF3C2C"/>
    <w:rsid w:val="00C01533"/>
    <w:rsid w:val="00C02897"/>
    <w:rsid w:val="00C24FF7"/>
    <w:rsid w:val="00C414C8"/>
    <w:rsid w:val="00C82DD7"/>
    <w:rsid w:val="00CA27AB"/>
    <w:rsid w:val="00CB56FC"/>
    <w:rsid w:val="00CC2887"/>
    <w:rsid w:val="00D3439C"/>
    <w:rsid w:val="00D65FE1"/>
    <w:rsid w:val="00D66725"/>
    <w:rsid w:val="00DA22F4"/>
    <w:rsid w:val="00DA40FE"/>
    <w:rsid w:val="00DB1831"/>
    <w:rsid w:val="00DD3BFD"/>
    <w:rsid w:val="00DF6678"/>
    <w:rsid w:val="00E07574"/>
    <w:rsid w:val="00E12C76"/>
    <w:rsid w:val="00E22CF2"/>
    <w:rsid w:val="00E238AE"/>
    <w:rsid w:val="00E23C9B"/>
    <w:rsid w:val="00E45226"/>
    <w:rsid w:val="00E46396"/>
    <w:rsid w:val="00E52D9F"/>
    <w:rsid w:val="00E5565E"/>
    <w:rsid w:val="00EB77A6"/>
    <w:rsid w:val="00EC6D90"/>
    <w:rsid w:val="00EC7B4A"/>
    <w:rsid w:val="00ED42EF"/>
    <w:rsid w:val="00EE7457"/>
    <w:rsid w:val="00F01808"/>
    <w:rsid w:val="00F164B0"/>
    <w:rsid w:val="00F609A2"/>
    <w:rsid w:val="00F660DF"/>
    <w:rsid w:val="00F80094"/>
    <w:rsid w:val="00F92960"/>
    <w:rsid w:val="00F95C08"/>
    <w:rsid w:val="00FD363F"/>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C82B8C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4FE8"/>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3F4FE8"/>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426098"/>
    <w:rPr>
      <w:sz w:val="16"/>
      <w:szCs w:val="16"/>
    </w:rPr>
  </w:style>
  <w:style w:type="paragraph" w:styleId="CommentText">
    <w:name w:val="annotation text"/>
    <w:basedOn w:val="Normal"/>
    <w:link w:val="CommentTextChar"/>
    <w:uiPriority w:val="99"/>
    <w:unhideWhenUsed/>
    <w:rsid w:val="00426098"/>
    <w:pPr>
      <w:suppressAutoHyphens w:val="0"/>
      <w:spacing w:after="200" w:line="240" w:lineRule="auto"/>
    </w:pPr>
    <w:rPr>
      <w:rFonts w:eastAsiaTheme="minorEastAsia" w:cstheme="minorBidi"/>
      <w:kern w:val="2"/>
      <w:lang w:eastAsia="zh-CN"/>
      <w14:ligatures w14:val="standardContextual"/>
    </w:rPr>
  </w:style>
  <w:style w:type="character" w:customStyle="1" w:styleId="CommentTextChar">
    <w:name w:val="Comment Text Char"/>
    <w:basedOn w:val="DefaultParagraphFont"/>
    <w:link w:val="CommentText"/>
    <w:uiPriority w:val="99"/>
    <w:rsid w:val="00426098"/>
    <w:rPr>
      <w:rFonts w:ascii="Times New Roman" w:eastAsiaTheme="minorEastAsia" w:hAnsi="Times New Roman"/>
      <w:kern w:val="2"/>
      <w:sz w:val="20"/>
      <w:szCs w:val="20"/>
      <w:lang w:val="en-GB" w:eastAsia="zh-CN"/>
      <w14:ligatures w14:val="standardContextual"/>
    </w:rPr>
  </w:style>
  <w:style w:type="character" w:styleId="UnresolvedMention">
    <w:name w:val="Unresolved Mention"/>
    <w:basedOn w:val="DefaultParagraphFont"/>
    <w:uiPriority w:val="99"/>
    <w:semiHidden/>
    <w:unhideWhenUsed/>
    <w:rsid w:val="004260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en/CEDAW/C/2025/I/L.1"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g.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3</Pages>
  <Words>1047</Words>
  <Characters>5640</Characters>
  <Application>Microsoft Office Word</Application>
  <DocSecurity>0</DocSecurity>
  <Lines>102</Lines>
  <Paragraphs>38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CEDAW/C/SR.2147</vt:lpstr>
      <vt:lpstr/>
      <vt:lpstr/>
    </vt:vector>
  </TitlesOfParts>
  <Company>DCM</Company>
  <LinksUpToDate>false</LinksUpToDate>
  <CharactersWithSpaces>6657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CEDAW/C/SR.2147</dc:title>
  <dc:subject>2502955</dc:subject>
  <dc:creator>Giltsoff</dc:creator>
  <cp:keywords/>
  <dc:description/>
  <cp:lastModifiedBy>Don Canete Martin</cp:lastModifiedBy>
  <cp:revision>2</cp:revision>
  <cp:lastPrinted>2017-10-16T10:19:00Z</cp:lastPrinted>
  <dcterms:created xsi:type="dcterms:W3CDTF">2025-02-25T08:31:00Z</dcterms:created>
  <dcterms:modified xsi:type="dcterms:W3CDTF">2025-02-25T08:31:00Z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name">
    <vt:lpwstr>cname</vt:lpwstr>
  </property>
  <property fmtid="{D5CDD505-2E9C-101B-9397-08002B2CF9AE}" pid="7" name="count">
    <vt:lpwstr>count</vt:lpwstr>
  </property>
  <property fmtid="{D5CDD505-2E9C-101B-9397-08002B2CF9AE}" pid="8" name="date">
    <vt:lpwstr> </vt:lpwstr>
  </property>
  <property fmtid="{D5CDD505-2E9C-101B-9397-08002B2CF9AE}" pid="9" name="Date-Generated">
    <vt:lpwstr>24/02/2025 08:37:59</vt:lpwstr>
  </property>
  <property fmtid="{D5CDD505-2E9C-101B-9397-08002B2CF9AE}" pid="10" name="dist">
    <vt:lpwstr>General</vt:lpwstr>
  </property>
  <property fmtid="{D5CDD505-2E9C-101B-9397-08002B2CF9AE}" pid="11" name="dname">
    <vt:lpwstr>Ms. Haidar</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GrammarlyDocumentId">
    <vt:lpwstr>af6c53d4c01dad9139b74bf8fe376e9dd9d1edc7c488e16050400067da639179</vt:lpwstr>
  </property>
  <property fmtid="{D5CDD505-2E9C-101B-9397-08002B2CF9AE}" pid="17" name="ldate">
    <vt:lpwstr>Friday, 21 February 2025, at 3 p.m.</vt:lpwstr>
  </property>
  <property fmtid="{D5CDD505-2E9C-101B-9397-08002B2CF9AE}" pid="18" name="lname1">
    <vt:lpwstr/>
  </property>
  <property fmtid="{D5CDD505-2E9C-101B-9397-08002B2CF9AE}" pid="19" name="lname2">
    <vt:lpwstr/>
  </property>
  <property fmtid="{D5CDD505-2E9C-101B-9397-08002B2CF9AE}" pid="20" name="loca">
    <vt:lpwstr>Palais des Nations, Geneva</vt:lpwstr>
  </property>
  <property fmtid="{D5CDD505-2E9C-101B-9397-08002B2CF9AE}" pid="21" name="mnum">
    <vt:lpwstr>2147th</vt:lpwstr>
  </property>
  <property fmtid="{D5CDD505-2E9C-101B-9397-08002B2CF9AE}" pid="22" name="olang">
    <vt:lpwstr>English</vt:lpwstr>
  </property>
  <property fmtid="{D5CDD505-2E9C-101B-9397-08002B2CF9AE}" pid="23" name="Org">
    <vt:lpwstr>SR</vt:lpwstr>
  </property>
  <property fmtid="{D5CDD505-2E9C-101B-9397-08002B2CF9AE}" pid="24" name="osdate">
    <vt:lpwstr>The meeting was called to order at 3 p.m.</vt:lpwstr>
  </property>
  <property fmtid="{D5CDD505-2E9C-101B-9397-08002B2CF9AE}" pid="25" name="prep">
    <vt:lpwstr>prep</vt:lpwstr>
  </property>
  <property fmtid="{D5CDD505-2E9C-101B-9397-08002B2CF9AE}" pid="26" name="sdate">
    <vt:lpwstr>sdate</vt:lpwstr>
  </property>
  <property fmtid="{D5CDD505-2E9C-101B-9397-08002B2CF9AE}" pid="27" name="snum">
    <vt:lpwstr>Ninetieth</vt:lpwstr>
  </property>
  <property fmtid="{D5CDD505-2E9C-101B-9397-08002B2CF9AE}" pid="28" name="stitle">
    <vt:lpwstr>stitle</vt:lpwstr>
  </property>
  <property fmtid="{D5CDD505-2E9C-101B-9397-08002B2CF9AE}" pid="29" name="sym1">
    <vt:lpwstr>C/SR.2147</vt:lpwstr>
  </property>
  <property fmtid="{D5CDD505-2E9C-101B-9397-08002B2CF9AE}" pid="30" name="symh">
    <vt:lpwstr>CEDAW/C/SR.2147</vt:lpwstr>
  </property>
  <property fmtid="{D5CDD505-2E9C-101B-9397-08002B2CF9AE}" pid="31" name="tlang">
    <vt:lpwstr>tlang</vt:lpwstr>
  </property>
  <property fmtid="{D5CDD505-2E9C-101B-9397-08002B2CF9AE}" pid="32" name="virs">
    <vt:lpwstr>virs</vt:lpwstr>
  </property>
</Properties>
</file>