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7FE" w:rsidRDefault="003117FE" w:rsidP="003117FE">
      <w:pPr>
        <w:spacing w:line="60" w:lineRule="exact"/>
        <w:rPr>
          <w:sz w:val="6"/>
        </w:rPr>
        <w:sectPr w:rsidR="003117FE" w:rsidSect="003117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3117FE" w:rsidRDefault="003117FE" w:rsidP="003117FE">
      <w:pPr>
        <w:spacing w:line="60" w:lineRule="exact"/>
        <w:rPr>
          <w:sz w:val="6"/>
        </w:rPr>
      </w:pPr>
    </w:p>
    <w:p w:rsidR="00B40AA0" w:rsidRDefault="00623518" w:rsidP="00B40AA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Pr>
          <w:rFonts w:hint="eastAsia"/>
        </w:rPr>
        <w:t>消除对妇女歧视委员会</w:t>
      </w:r>
    </w:p>
    <w:p w:rsidR="00623518" w:rsidRDefault="00623518" w:rsidP="00B40AA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after="60"/>
        <w:rPr>
          <w:rFonts w:hint="eastAsia"/>
        </w:rPr>
      </w:pPr>
      <w:r>
        <w:rPr>
          <w:rFonts w:hint="eastAsia"/>
        </w:rPr>
        <w:t>会前工作组</w:t>
      </w:r>
    </w:p>
    <w:p w:rsidR="00623518" w:rsidRDefault="00623518" w:rsidP="00C83A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第三十八届会议</w:t>
      </w:r>
    </w:p>
    <w:p w:rsidR="00623518" w:rsidRDefault="00623518" w:rsidP="00263E8B">
      <w:pPr>
        <w:pStyle w:val="SingleTxt"/>
        <w:ind w:left="0"/>
        <w:rPr>
          <w:rFonts w:hint="eastAsia"/>
        </w:rPr>
      </w:pPr>
      <w:r>
        <w:rPr>
          <w:rFonts w:hint="eastAsia"/>
        </w:rPr>
        <w:t>2007年5月14日至6月1日</w:t>
      </w:r>
    </w:p>
    <w:p w:rsidR="00263E8B" w:rsidRPr="00263E8B" w:rsidRDefault="00263E8B" w:rsidP="00263E8B">
      <w:pPr>
        <w:pStyle w:val="SingleTxt"/>
        <w:spacing w:after="0" w:line="120" w:lineRule="exact"/>
        <w:rPr>
          <w:rFonts w:hint="eastAsia"/>
          <w:sz w:val="10"/>
        </w:rPr>
      </w:pPr>
    </w:p>
    <w:p w:rsidR="00263E8B" w:rsidRPr="00263E8B" w:rsidRDefault="00263E8B" w:rsidP="00263E8B">
      <w:pPr>
        <w:pStyle w:val="SingleTxt"/>
        <w:spacing w:after="0" w:line="120" w:lineRule="exact"/>
        <w:rPr>
          <w:rFonts w:hint="eastAsia"/>
          <w:sz w:val="10"/>
        </w:rPr>
      </w:pPr>
    </w:p>
    <w:p w:rsidR="00623518" w:rsidRDefault="00263E8B" w:rsidP="00C83A8C">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sidR="00623518">
        <w:rPr>
          <w:rFonts w:hint="eastAsia"/>
        </w:rPr>
        <w:t>与审议初次报告</w:t>
      </w:r>
      <w:r w:rsidR="00C83A8C" w:rsidRPr="00C83A8C">
        <w:rPr>
          <w:rStyle w:val="FootnoteReference"/>
          <w:sz w:val="21"/>
        </w:rPr>
        <w:footnoteReference w:customMarkFollows="1" w:id="1"/>
        <w:sym w:font="Symbol" w:char="F02A"/>
      </w:r>
      <w:r w:rsidR="00C83A8C">
        <w:rPr>
          <w:rFonts w:ascii="Times New Roman"/>
        </w:rPr>
        <w:t xml:space="preserve"> </w:t>
      </w:r>
      <w:r w:rsidR="00623518">
        <w:rPr>
          <w:rFonts w:hint="eastAsia"/>
        </w:rPr>
        <w:t>有关的议题和问题清单</w:t>
      </w:r>
    </w:p>
    <w:p w:rsidR="00623518" w:rsidRDefault="00263E8B" w:rsidP="00B40A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ascii="Times New Roman"/>
        </w:rPr>
        <w:tab/>
      </w:r>
      <w:r>
        <w:rPr>
          <w:rFonts w:ascii="Times New Roman"/>
        </w:rPr>
        <w:tab/>
      </w:r>
      <w:r w:rsidR="00623518">
        <w:rPr>
          <w:rFonts w:hint="eastAsia"/>
        </w:rPr>
        <w:t>叙利亚</w:t>
      </w:r>
    </w:p>
    <w:p w:rsidR="00263E8B" w:rsidRPr="00263E8B" w:rsidRDefault="00263E8B" w:rsidP="00263E8B">
      <w:pPr>
        <w:pStyle w:val="SingleTxt"/>
        <w:spacing w:after="0" w:line="120" w:lineRule="exact"/>
        <w:rPr>
          <w:rFonts w:hint="eastAsia"/>
          <w:sz w:val="10"/>
        </w:rPr>
      </w:pPr>
    </w:p>
    <w:p w:rsidR="00263E8B" w:rsidRPr="00263E8B" w:rsidRDefault="00263E8B" w:rsidP="00263E8B">
      <w:pPr>
        <w:pStyle w:val="SingleTxt"/>
        <w:spacing w:after="0" w:line="120" w:lineRule="exact"/>
        <w:rPr>
          <w:rFonts w:hint="eastAsia"/>
          <w:sz w:val="10"/>
        </w:rPr>
      </w:pPr>
    </w:p>
    <w:p w:rsidR="00623518" w:rsidRDefault="00623518" w:rsidP="00623518">
      <w:pPr>
        <w:pStyle w:val="SingleTxt"/>
        <w:rPr>
          <w:rFonts w:hint="eastAsia"/>
        </w:rPr>
      </w:pPr>
      <w:r>
        <w:rPr>
          <w:rFonts w:hint="eastAsia"/>
        </w:rPr>
        <w:t>1.</w:t>
      </w:r>
      <w:r w:rsidR="00263E8B">
        <w:tab/>
      </w:r>
      <w:r>
        <w:rPr>
          <w:rFonts w:hint="eastAsia"/>
        </w:rPr>
        <w:t>会前工作组审议了叙利亚的初次报告(CEDAW/C/SYR/1)。</w:t>
      </w:r>
    </w:p>
    <w:p w:rsidR="00623518" w:rsidRPr="00303243" w:rsidRDefault="00623518" w:rsidP="00623518">
      <w:pPr>
        <w:pStyle w:val="SingleTxt"/>
        <w:rPr>
          <w:rFonts w:ascii="SimHei" w:eastAsia="SimHei" w:hint="eastAsia"/>
          <w:color w:val="FF0000"/>
        </w:rPr>
      </w:pPr>
      <w:r w:rsidRPr="00303243">
        <w:rPr>
          <w:rFonts w:ascii="SimHei" w:eastAsia="SimHei" w:hint="eastAsia"/>
          <w:color w:val="FF0000"/>
        </w:rPr>
        <w:t>概述</w:t>
      </w:r>
    </w:p>
    <w:p w:rsidR="00623518" w:rsidRDefault="00623518" w:rsidP="00623518">
      <w:pPr>
        <w:pStyle w:val="SingleTxt"/>
        <w:rPr>
          <w:rFonts w:hint="eastAsia"/>
        </w:rPr>
      </w:pPr>
      <w:r>
        <w:rPr>
          <w:rFonts w:hint="eastAsia"/>
        </w:rPr>
        <w:t>2.</w:t>
      </w:r>
      <w:r w:rsidR="00263E8B">
        <w:tab/>
      </w:r>
      <w:r>
        <w:rPr>
          <w:rFonts w:hint="eastAsia"/>
        </w:rPr>
        <w:t>请提供资料，说明报告编写情况，是否与非政府组织、特别是妇女非政府组织进行过协商？是否向议会或其他指定的高级别主管机构提交过？政府是否已经通过该报告？</w:t>
      </w:r>
    </w:p>
    <w:p w:rsidR="00623518" w:rsidRDefault="00623518" w:rsidP="00623518">
      <w:pPr>
        <w:pStyle w:val="SingleTxt"/>
        <w:rPr>
          <w:rFonts w:hint="eastAsia"/>
        </w:rPr>
      </w:pPr>
      <w:r>
        <w:rPr>
          <w:rFonts w:hint="eastAsia"/>
        </w:rPr>
        <w:t>3.</w:t>
      </w:r>
      <w:r w:rsidR="00263E8B">
        <w:tab/>
      </w:r>
      <w:r>
        <w:rPr>
          <w:rFonts w:hint="eastAsia"/>
        </w:rPr>
        <w:t>报告指出，叙利亚家庭事务委员会建议取消对《公约》的一切保留，但第十六条(1)款(c)和(f)项和第二十九条(1)款(a)项除外，已将此事提交给叙利亚政府法律部门征求意见(第10、24和30页)。请说明这方面的进展情况。</w:t>
      </w:r>
    </w:p>
    <w:p w:rsidR="00623518" w:rsidRDefault="00623518" w:rsidP="00623518">
      <w:pPr>
        <w:pStyle w:val="SingleTxt"/>
        <w:rPr>
          <w:rFonts w:hint="eastAsia"/>
        </w:rPr>
      </w:pPr>
      <w:r>
        <w:rPr>
          <w:rFonts w:hint="eastAsia"/>
        </w:rPr>
        <w:t>4.</w:t>
      </w:r>
      <w:r w:rsidR="00263E8B">
        <w:tab/>
      </w:r>
      <w:r>
        <w:rPr>
          <w:rFonts w:hint="eastAsia"/>
        </w:rPr>
        <w:t>报告没有按《公约》所述方面，特别是教育、就业和保健卫生方面，列出按性别和种族分列的充分的统计资料。请提供这些资料。</w:t>
      </w:r>
    </w:p>
    <w:p w:rsidR="00623518" w:rsidRDefault="00623518" w:rsidP="00623518">
      <w:pPr>
        <w:pStyle w:val="SingleTxt"/>
        <w:rPr>
          <w:rFonts w:hint="eastAsia"/>
        </w:rPr>
      </w:pPr>
      <w:r>
        <w:rPr>
          <w:rFonts w:hint="eastAsia"/>
        </w:rPr>
        <w:t>5.</w:t>
      </w:r>
      <w:r w:rsidR="00263E8B">
        <w:tab/>
      </w:r>
      <w:r>
        <w:rPr>
          <w:rFonts w:hint="eastAsia"/>
        </w:rPr>
        <w:t>报告提到叙利亚由多民族组成(第5页)。请提供资料说明某些族裔的妇女是否受到多重形式的歧视，以及是否采取任何措施解决歧视问题。</w:t>
      </w:r>
    </w:p>
    <w:p w:rsidR="00623518" w:rsidRPr="00386F4F" w:rsidRDefault="00623518" w:rsidP="00623518">
      <w:pPr>
        <w:pStyle w:val="SingleTxt"/>
        <w:rPr>
          <w:rFonts w:ascii="SimHei" w:eastAsia="SimHei" w:hint="eastAsia"/>
          <w:color w:val="FF0000"/>
        </w:rPr>
      </w:pPr>
      <w:r w:rsidRPr="00386F4F">
        <w:rPr>
          <w:rFonts w:ascii="SimHei" w:eastAsia="SimHei" w:hint="eastAsia"/>
          <w:color w:val="FF0000"/>
        </w:rPr>
        <w:t>第一条和第二条</w:t>
      </w:r>
    </w:p>
    <w:p w:rsidR="00623518" w:rsidRPr="00C83A8C" w:rsidRDefault="00623518" w:rsidP="00623518">
      <w:pPr>
        <w:pStyle w:val="SingleTxt"/>
        <w:rPr>
          <w:rFonts w:hint="eastAsia"/>
          <w:spacing w:val="-2"/>
        </w:rPr>
      </w:pPr>
      <w:r w:rsidRPr="00C83A8C">
        <w:rPr>
          <w:rFonts w:hint="eastAsia"/>
          <w:spacing w:val="-2"/>
        </w:rPr>
        <w:t>6.</w:t>
      </w:r>
      <w:r w:rsidR="00263E8B" w:rsidRPr="00C83A8C">
        <w:rPr>
          <w:spacing w:val="-2"/>
        </w:rPr>
        <w:tab/>
      </w:r>
      <w:r w:rsidRPr="00C83A8C">
        <w:rPr>
          <w:rFonts w:hint="eastAsia"/>
          <w:spacing w:val="-2"/>
        </w:rPr>
        <w:t>请详细说明根据叙利亚法律制度，国际条约是否优先于国内法，如有可能，请提供有关法庭案例的资料，说明是否援引《公约》的条款，以及这种案件的结果。</w:t>
      </w:r>
    </w:p>
    <w:p w:rsidR="00623518" w:rsidRDefault="00623518" w:rsidP="00C83A8C">
      <w:pPr>
        <w:pStyle w:val="SingleTxt"/>
        <w:spacing w:line="330" w:lineRule="exact"/>
        <w:rPr>
          <w:rFonts w:hint="eastAsia"/>
        </w:rPr>
      </w:pPr>
      <w:r>
        <w:rPr>
          <w:rFonts w:hint="eastAsia"/>
        </w:rPr>
        <w:t>7.</w:t>
      </w:r>
      <w:r w:rsidR="00263E8B">
        <w:tab/>
      </w:r>
      <w:r>
        <w:rPr>
          <w:rFonts w:hint="eastAsia"/>
        </w:rPr>
        <w:t>请说明提出性别歧视申诉的妇女是否得到任何补救，包括任何独立机制(例如监察员办公室)的协助以及关于妇女利用这种补救措施的统计资料。</w:t>
      </w:r>
    </w:p>
    <w:p w:rsidR="00623518" w:rsidRDefault="00623518" w:rsidP="00C83A8C">
      <w:pPr>
        <w:pStyle w:val="SingleTxt"/>
        <w:spacing w:line="330" w:lineRule="exact"/>
      </w:pPr>
      <w:r>
        <w:rPr>
          <w:rFonts w:hint="eastAsia"/>
        </w:rPr>
        <w:t>8.</w:t>
      </w:r>
      <w:r w:rsidR="00263E8B">
        <w:tab/>
      </w:r>
      <w:r>
        <w:rPr>
          <w:rFonts w:hint="eastAsia"/>
        </w:rPr>
        <w:t>报告提到，叙利亚妇女总同盟向人民议会(人民议会)提交了一份备忘录，要求修订法律中的歧视性条款，叙利亚妇女联合会提交了一份关于修改《国籍法》的备忘录，后被提交内阁，目前处于最终讨论阶段(第12页)。报告还提到由人民议会35名议员提出的修改《叙利亚国籍法》第3条的一项议案，该议案法案已列入议会2004年5月至6月会议的议程中（第50页）。此外，叙利亚家庭事务委员会还审查了歧视性法律、拟议的修正案或新法律(第12页)。请说明修正案和建议的新法律，说明人民议会和内阁在这方面采取的行动以及预期进行法律改革的时限。</w:t>
      </w:r>
    </w:p>
    <w:p w:rsidR="00623518" w:rsidRPr="00386F4F" w:rsidRDefault="00623518" w:rsidP="00C83A8C">
      <w:pPr>
        <w:pStyle w:val="SingleTxt"/>
        <w:spacing w:line="330" w:lineRule="exact"/>
        <w:rPr>
          <w:rFonts w:ascii="SimHei" w:eastAsia="SimHei" w:hint="eastAsia"/>
          <w:color w:val="FF0000"/>
        </w:rPr>
      </w:pPr>
      <w:r w:rsidRPr="00386F4F">
        <w:rPr>
          <w:rFonts w:ascii="SimHei" w:eastAsia="SimHei" w:hint="eastAsia"/>
          <w:color w:val="FF0000"/>
        </w:rPr>
        <w:t>第三条</w:t>
      </w:r>
    </w:p>
    <w:p w:rsidR="00623518" w:rsidRDefault="00623518" w:rsidP="00C83A8C">
      <w:pPr>
        <w:pStyle w:val="SingleTxt"/>
        <w:spacing w:line="330" w:lineRule="exact"/>
        <w:rPr>
          <w:rFonts w:hint="eastAsia"/>
        </w:rPr>
      </w:pPr>
      <w:r>
        <w:rPr>
          <w:rFonts w:hint="eastAsia"/>
        </w:rPr>
        <w:t>9.</w:t>
      </w:r>
      <w:r w:rsidR="00263E8B">
        <w:tab/>
      </w:r>
      <w:r>
        <w:rPr>
          <w:rFonts w:hint="eastAsia"/>
        </w:rPr>
        <w:t>请提供资料，说明自2003年设立以来，叙利亚家庭事务委员会的地位、作用以及人力和财政资源状况。政府是否请求或考虑请求联合国各专门实体提供技术和财政援助，特别是联合国开发计划署提供的援助？</w:t>
      </w:r>
    </w:p>
    <w:p w:rsidR="00623518" w:rsidRPr="00386F4F" w:rsidRDefault="00623518" w:rsidP="00C83A8C">
      <w:pPr>
        <w:pStyle w:val="SingleTxt"/>
        <w:spacing w:line="330" w:lineRule="exact"/>
        <w:rPr>
          <w:rFonts w:ascii="SimHei" w:eastAsia="SimHei" w:hint="eastAsia"/>
          <w:color w:val="FF0000"/>
        </w:rPr>
      </w:pPr>
      <w:r w:rsidRPr="00386F4F">
        <w:rPr>
          <w:rFonts w:ascii="SimHei" w:eastAsia="SimHei" w:hint="eastAsia"/>
          <w:color w:val="FF0000"/>
        </w:rPr>
        <w:t>第五条</w:t>
      </w:r>
    </w:p>
    <w:p w:rsidR="00623518" w:rsidRDefault="00623518" w:rsidP="00C83A8C">
      <w:pPr>
        <w:pStyle w:val="SingleTxt"/>
        <w:spacing w:line="330" w:lineRule="exact"/>
        <w:rPr>
          <w:rFonts w:hint="eastAsia"/>
        </w:rPr>
      </w:pPr>
      <w:r>
        <w:rPr>
          <w:rFonts w:hint="eastAsia"/>
        </w:rPr>
        <w:t>10.</w:t>
      </w:r>
      <w:r w:rsidR="00263E8B">
        <w:tab/>
      </w:r>
      <w:r>
        <w:rPr>
          <w:rFonts w:hint="eastAsia"/>
        </w:rPr>
        <w:t>报告指出，执行《公约》的“实际效果”包括：某些关于妇女、男子和儿童的传统形象被从学校课程中删除”(第22页)，政府采取措施促进在学校课程中把性别问题纳入主流，改变对男人和妇女的传统形象（第35页）。报告还指出，教育部策划为教科书作者举行性别培训讲习班(第54页)。新闻部十分重视培训媒体各部门中的高级人员开展提高认识活动，尤其是与妇女权利有关的宣传(第24页)。请说明在消除课本和媒体中陈规定型观念方面的其他进展。</w:t>
      </w:r>
    </w:p>
    <w:p w:rsidR="00623518" w:rsidRPr="00386F4F" w:rsidRDefault="00623518" w:rsidP="00C83A8C">
      <w:pPr>
        <w:pStyle w:val="SingleTxt"/>
        <w:spacing w:line="330" w:lineRule="exact"/>
        <w:rPr>
          <w:rFonts w:ascii="SimHei" w:eastAsia="SimHei" w:hint="eastAsia"/>
          <w:color w:val="FF0000"/>
        </w:rPr>
      </w:pPr>
      <w:r w:rsidRPr="00386F4F">
        <w:rPr>
          <w:rFonts w:ascii="SimHei" w:eastAsia="SimHei" w:hint="eastAsia"/>
          <w:color w:val="FF0000"/>
        </w:rPr>
        <w:t>对妇女实施暴力</w:t>
      </w:r>
    </w:p>
    <w:p w:rsidR="00623518" w:rsidRDefault="00623518" w:rsidP="00C83A8C">
      <w:pPr>
        <w:pStyle w:val="SingleTxt"/>
        <w:spacing w:line="330" w:lineRule="exact"/>
        <w:rPr>
          <w:rFonts w:hint="eastAsia"/>
        </w:rPr>
      </w:pPr>
      <w:r>
        <w:rPr>
          <w:rFonts w:hint="eastAsia"/>
        </w:rPr>
        <w:t>11.</w:t>
      </w:r>
      <w:r w:rsidR="00263E8B">
        <w:tab/>
      </w:r>
      <w:r>
        <w:rPr>
          <w:rFonts w:hint="eastAsia"/>
        </w:rPr>
        <w:t>叙利亚家庭事务委员会最近对叙利亚家庭暴力情况进行的研究得到联合国妇女发展基金的财政支助，研究显示，25％的妇女遭受家庭暴力折磨。请说明是否考虑制定家庭暴力方面的法律？以及政府是否正在采取其他步骤打击家庭暴力行为？</w:t>
      </w:r>
    </w:p>
    <w:p w:rsidR="00623518" w:rsidRPr="009578EA" w:rsidRDefault="00623518" w:rsidP="00C83A8C">
      <w:pPr>
        <w:pStyle w:val="SingleTxt"/>
        <w:spacing w:line="330" w:lineRule="exact"/>
        <w:rPr>
          <w:rFonts w:hint="eastAsia"/>
          <w:spacing w:val="4"/>
        </w:rPr>
      </w:pPr>
      <w:r w:rsidRPr="009578EA">
        <w:rPr>
          <w:rFonts w:hint="eastAsia"/>
          <w:spacing w:val="4"/>
        </w:rPr>
        <w:t>12.</w:t>
      </w:r>
      <w:r w:rsidR="00263E8B" w:rsidRPr="009578EA">
        <w:rPr>
          <w:spacing w:val="4"/>
        </w:rPr>
        <w:tab/>
      </w:r>
      <w:r w:rsidRPr="009578EA">
        <w:rPr>
          <w:rFonts w:hint="eastAsia"/>
          <w:spacing w:val="4"/>
        </w:rPr>
        <w:t>报告指出，“叙利亚承认没有为[受虐待妇女]提供庇护所”(第36页)。请说明是否计划为受虐待妇女修建庇护所以及迄今遇到的障碍。叙利亚政府是否考虑为善牧修女会提供财政支助，因为这是对叙利亚受虐待妇女提供庇护的惟一场所。</w:t>
      </w:r>
    </w:p>
    <w:p w:rsidR="00623518" w:rsidRDefault="00623518" w:rsidP="00C83A8C">
      <w:pPr>
        <w:pStyle w:val="SingleTxt"/>
        <w:spacing w:line="330" w:lineRule="exact"/>
        <w:rPr>
          <w:rFonts w:hint="eastAsia"/>
        </w:rPr>
      </w:pPr>
      <w:r>
        <w:rPr>
          <w:rFonts w:hint="eastAsia"/>
        </w:rPr>
        <w:t>13.</w:t>
      </w:r>
      <w:r w:rsidR="00263E8B">
        <w:tab/>
      </w:r>
      <w:r>
        <w:rPr>
          <w:rFonts w:hint="eastAsia"/>
        </w:rPr>
        <w:t>报告指出，法律专家委员会研究了《刑法》中关于“荣誉犯罪”的条款，提出了一项修正案草案(第105页)。请说明提议的修正案，说明其状况和预计为条款改革规定的时限。</w:t>
      </w:r>
    </w:p>
    <w:p w:rsidR="00623518" w:rsidRDefault="00623518" w:rsidP="00C83A8C">
      <w:pPr>
        <w:pStyle w:val="SingleTxt"/>
        <w:spacing w:line="322" w:lineRule="exact"/>
        <w:rPr>
          <w:rFonts w:hint="eastAsia"/>
        </w:rPr>
      </w:pPr>
      <w:r>
        <w:rPr>
          <w:rFonts w:hint="eastAsia"/>
        </w:rPr>
        <w:t>14.</w:t>
      </w:r>
      <w:r w:rsidR="00263E8B">
        <w:tab/>
      </w:r>
      <w:r>
        <w:rPr>
          <w:rFonts w:hint="eastAsia"/>
        </w:rPr>
        <w:t>报告说明，尽管法律规定性骚扰属于犯罪行为，但是“在这方面没有采取什么重大措施，妇女通常寻求私了”(第15页、第58页)”请对这个说法进行解释，详细说明妇女在遇到性骚扰时可采用或可求助的任何补救办法。</w:t>
      </w:r>
    </w:p>
    <w:p w:rsidR="00623518" w:rsidRPr="00386F4F" w:rsidRDefault="00623518" w:rsidP="00C83A8C">
      <w:pPr>
        <w:pStyle w:val="SingleTxt"/>
        <w:spacing w:line="322" w:lineRule="exact"/>
        <w:rPr>
          <w:rFonts w:ascii="SimHei" w:eastAsia="SimHei" w:hint="eastAsia"/>
          <w:color w:val="FF0000"/>
        </w:rPr>
      </w:pPr>
      <w:r w:rsidRPr="00386F4F">
        <w:rPr>
          <w:rFonts w:ascii="SimHei" w:eastAsia="SimHei" w:hint="eastAsia"/>
          <w:color w:val="FF0000"/>
        </w:rPr>
        <w:t>第六条</w:t>
      </w:r>
    </w:p>
    <w:p w:rsidR="00623518" w:rsidRDefault="00623518" w:rsidP="00C83A8C">
      <w:pPr>
        <w:pStyle w:val="SingleTxt"/>
        <w:spacing w:line="322" w:lineRule="exact"/>
        <w:rPr>
          <w:rFonts w:hint="eastAsia"/>
        </w:rPr>
      </w:pPr>
      <w:r>
        <w:rPr>
          <w:rFonts w:hint="eastAsia"/>
        </w:rPr>
        <w:t>15.</w:t>
      </w:r>
      <w:r w:rsidR="00263E8B">
        <w:tab/>
      </w:r>
      <w:r>
        <w:rPr>
          <w:rFonts w:hint="eastAsia"/>
        </w:rPr>
        <w:t>请提供资料，说明从、经过和向叙利亚贩卖的妇女人数。</w:t>
      </w:r>
    </w:p>
    <w:p w:rsidR="00623518" w:rsidRDefault="00623518" w:rsidP="00C83A8C">
      <w:pPr>
        <w:pStyle w:val="SingleTxt"/>
        <w:spacing w:line="322" w:lineRule="exact"/>
        <w:rPr>
          <w:rFonts w:hint="eastAsia"/>
        </w:rPr>
      </w:pPr>
      <w:r>
        <w:rPr>
          <w:rFonts w:hint="eastAsia"/>
        </w:rPr>
        <w:t>16.</w:t>
      </w:r>
      <w:r w:rsidR="00263E8B">
        <w:tab/>
      </w:r>
      <w:r>
        <w:rPr>
          <w:rFonts w:hint="eastAsia"/>
        </w:rPr>
        <w:t>报告提到，根据1961年第10号《禁止卖淫法》规定，“贩卖妇女的行为应当受到处罚”(第38页)。请说明政府是否制定了专门法律打击贩卖人口的行为，并说明采取哪些措施，针对贩卖人口问题对警察、边界警卫和司法机构人员提供专门训练？</w:t>
      </w:r>
    </w:p>
    <w:p w:rsidR="00623518" w:rsidRDefault="00623518" w:rsidP="00C83A8C">
      <w:pPr>
        <w:pStyle w:val="SingleTxt"/>
        <w:spacing w:line="322" w:lineRule="exact"/>
        <w:rPr>
          <w:rFonts w:hint="eastAsia"/>
        </w:rPr>
      </w:pPr>
      <w:r>
        <w:rPr>
          <w:rFonts w:hint="eastAsia"/>
        </w:rPr>
        <w:t>17.</w:t>
      </w:r>
      <w:r w:rsidR="00263E8B">
        <w:tab/>
      </w:r>
      <w:r>
        <w:rPr>
          <w:rFonts w:hint="eastAsia"/>
        </w:rPr>
        <w:t>请提供资料，说明现有的应对为卖淫和其他形式性剥削而成为人口贩卖受害者的妇女提供哪些康复和保护性措施，包括关于这些措施效果的说明。</w:t>
      </w:r>
    </w:p>
    <w:p w:rsidR="00623518" w:rsidRPr="00386F4F" w:rsidRDefault="00623518" w:rsidP="00C83A8C">
      <w:pPr>
        <w:pStyle w:val="SingleTxt"/>
        <w:spacing w:line="322" w:lineRule="exact"/>
        <w:rPr>
          <w:rFonts w:ascii="SimHei" w:eastAsia="SimHei" w:hint="eastAsia"/>
          <w:color w:val="FF0000"/>
        </w:rPr>
      </w:pPr>
      <w:r w:rsidRPr="00386F4F">
        <w:rPr>
          <w:rFonts w:ascii="SimHei" w:eastAsia="SimHei" w:hint="eastAsia"/>
          <w:color w:val="FF0000"/>
        </w:rPr>
        <w:t>第七条和第八条</w:t>
      </w:r>
    </w:p>
    <w:p w:rsidR="00623518" w:rsidRDefault="00623518" w:rsidP="00C83A8C">
      <w:pPr>
        <w:pStyle w:val="SingleTxt"/>
        <w:spacing w:line="322" w:lineRule="exact"/>
        <w:rPr>
          <w:rFonts w:hint="eastAsia"/>
        </w:rPr>
      </w:pPr>
      <w:r>
        <w:rPr>
          <w:rFonts w:hint="eastAsia"/>
        </w:rPr>
        <w:t>18.</w:t>
      </w:r>
      <w:r w:rsidR="00263E8B">
        <w:tab/>
      </w:r>
      <w:r>
        <w:rPr>
          <w:rFonts w:hint="eastAsia"/>
        </w:rPr>
        <w:t>根据报告，第九个五年计划（2001年至2005年）规定了妇女参与决策级别人数最低为30％的目标（第32页）。但目前决策级别上的妇女人数仍然很少(人民议会中为12％，内阁为7％)(第40至41页)。请说明已经采取了哪些具体措施，包括暂行特别措施，例如实行配额和奖励措施以达到这项目标，同时顾及《公约》第四条第1款。</w:t>
      </w:r>
    </w:p>
    <w:p w:rsidR="00623518" w:rsidRDefault="00623518" w:rsidP="00C83A8C">
      <w:pPr>
        <w:pStyle w:val="SingleTxt"/>
        <w:spacing w:line="322" w:lineRule="exact"/>
        <w:rPr>
          <w:rFonts w:hint="eastAsia"/>
        </w:rPr>
      </w:pPr>
      <w:r>
        <w:rPr>
          <w:rFonts w:hint="eastAsia"/>
        </w:rPr>
        <w:t>19.</w:t>
      </w:r>
      <w:r w:rsidR="00263E8B">
        <w:tab/>
      </w:r>
      <w:r>
        <w:rPr>
          <w:rFonts w:hint="eastAsia"/>
        </w:rPr>
        <w:t>报告承认，在国际组织中工作的叙利亚妇女人数“相当少”，但国家认为这是由于社会中男尊女卑的观念占主导地位；而妇女的行动和旅行常常受到限制（第44页）。请说明这些陈规定型观念是否阻碍妇女参与其他领域，例如政治和经济领域，以及为克服这些障碍都采取了哪些具体措施。</w:t>
      </w:r>
    </w:p>
    <w:p w:rsidR="00623518" w:rsidRPr="00386F4F" w:rsidRDefault="00623518" w:rsidP="00C83A8C">
      <w:pPr>
        <w:pStyle w:val="SingleTxt"/>
        <w:spacing w:line="322" w:lineRule="exact"/>
        <w:rPr>
          <w:rFonts w:ascii="SimHei" w:eastAsia="SimHei" w:hint="eastAsia"/>
          <w:color w:val="FF0000"/>
        </w:rPr>
      </w:pPr>
      <w:r w:rsidRPr="00386F4F">
        <w:rPr>
          <w:rFonts w:ascii="SimHei" w:eastAsia="SimHei" w:hint="eastAsia"/>
          <w:color w:val="FF0000"/>
        </w:rPr>
        <w:t>第十条</w:t>
      </w:r>
    </w:p>
    <w:p w:rsidR="00623518" w:rsidRDefault="00623518" w:rsidP="00C83A8C">
      <w:pPr>
        <w:pStyle w:val="SingleTxt"/>
        <w:spacing w:line="322" w:lineRule="exact"/>
        <w:rPr>
          <w:rFonts w:hint="eastAsia"/>
        </w:rPr>
      </w:pPr>
      <w:r>
        <w:rPr>
          <w:rFonts w:hint="eastAsia"/>
        </w:rPr>
        <w:t>20.</w:t>
      </w:r>
      <w:r w:rsidR="00263E8B">
        <w:tab/>
      </w:r>
      <w:r>
        <w:rPr>
          <w:rFonts w:hint="eastAsia"/>
        </w:rPr>
        <w:t>请提供资料，说明少数民族妇女和农村地区女孩子和年轻妇女的受教育程度和接受教育的情况。</w:t>
      </w:r>
    </w:p>
    <w:p w:rsidR="00623518" w:rsidRDefault="00623518" w:rsidP="00C83A8C">
      <w:pPr>
        <w:pStyle w:val="SingleTxt"/>
        <w:spacing w:line="322" w:lineRule="exact"/>
      </w:pPr>
      <w:r>
        <w:rPr>
          <w:rFonts w:hint="eastAsia"/>
        </w:rPr>
        <w:t>21.</w:t>
      </w:r>
      <w:r w:rsidRPr="00263E8B">
        <w:rPr>
          <w:rFonts w:hint="eastAsia"/>
          <w:spacing w:val="-4"/>
        </w:rPr>
        <w:t>告显示，</w:t>
      </w:r>
      <w:r w:rsidR="00263E8B" w:rsidRPr="00263E8B">
        <w:rPr>
          <w:rFonts w:hint="eastAsia"/>
          <w:spacing w:val="-4"/>
        </w:rPr>
        <w:t>报</w:t>
      </w:r>
      <w:r w:rsidRPr="00263E8B">
        <w:rPr>
          <w:rFonts w:hint="eastAsia"/>
          <w:spacing w:val="-4"/>
        </w:rPr>
        <w:t>在基础教育中，64.5％的教师是妇女，但大学教员中妇女只占15</w:t>
      </w:r>
      <w:r>
        <w:rPr>
          <w:rFonts w:hint="eastAsia"/>
        </w:rPr>
        <w:t>％，这种情况主要是由于“政府缺乏鼓励缩小这一差距的政策”（第52页）。请说明考虑采取哪些措施来缩小这种差距。</w:t>
      </w:r>
    </w:p>
    <w:p w:rsidR="00623518" w:rsidRPr="00386F4F" w:rsidRDefault="00623518" w:rsidP="00C83A8C">
      <w:pPr>
        <w:pStyle w:val="SingleTxt"/>
        <w:spacing w:line="322" w:lineRule="exact"/>
        <w:rPr>
          <w:rFonts w:ascii="SimHei" w:eastAsia="SimHei" w:hint="eastAsia"/>
          <w:color w:val="FF0000"/>
        </w:rPr>
      </w:pPr>
      <w:r w:rsidRPr="00386F4F">
        <w:rPr>
          <w:rFonts w:ascii="SimHei" w:eastAsia="SimHei" w:hint="eastAsia"/>
          <w:color w:val="FF0000"/>
        </w:rPr>
        <w:t>第十一条</w:t>
      </w:r>
    </w:p>
    <w:p w:rsidR="00623518" w:rsidRDefault="00623518" w:rsidP="00C83A8C">
      <w:pPr>
        <w:pStyle w:val="SingleTxt"/>
        <w:spacing w:line="322" w:lineRule="exact"/>
        <w:rPr>
          <w:rFonts w:hint="eastAsia"/>
        </w:rPr>
      </w:pPr>
      <w:r>
        <w:rPr>
          <w:rFonts w:hint="eastAsia"/>
        </w:rPr>
        <w:t>22.</w:t>
      </w:r>
      <w:r w:rsidR="00263E8B">
        <w:tab/>
      </w:r>
      <w:r>
        <w:rPr>
          <w:rFonts w:hint="eastAsia"/>
        </w:rPr>
        <w:t>请提供资料，说明妇女参与劳动力大军的情况，包括妇女在非正规经济部门的情况。</w:t>
      </w:r>
    </w:p>
    <w:p w:rsidR="00623518" w:rsidRDefault="00623518" w:rsidP="00C83A8C">
      <w:pPr>
        <w:pStyle w:val="SingleTxt"/>
        <w:spacing w:line="322" w:lineRule="exact"/>
        <w:rPr>
          <w:rFonts w:hint="eastAsia"/>
        </w:rPr>
      </w:pPr>
      <w:r>
        <w:rPr>
          <w:rFonts w:hint="eastAsia"/>
        </w:rPr>
        <w:t>23.</w:t>
      </w:r>
      <w:r w:rsidR="00263E8B">
        <w:tab/>
      </w:r>
      <w:r>
        <w:rPr>
          <w:rFonts w:hint="eastAsia"/>
        </w:rPr>
        <w:t>报告指出，“至今没有因就业领域存在基于性别的歧视而提起的诉讼，表明法律在常规就业市场中得到全面适用”(第14页)。报告接着指出，就业机构未能经常向登记的妇女提供就业机会。由于条款执行不利，很多雇主对违反《就业法》规定有恃无恐。司法程序落实缓慢，有可能拖延数月和数年，雇主们利用这一情况向工人提出额外要求(第59页)。请说明计划采取哪些具体措施，确保遵守《就业法》和其他相关法律，提高妇女伸张正义的机会。</w:t>
      </w:r>
    </w:p>
    <w:p w:rsidR="00623518" w:rsidRDefault="00623518" w:rsidP="00C83A8C">
      <w:pPr>
        <w:pStyle w:val="SingleTxt"/>
        <w:spacing w:line="340" w:lineRule="exact"/>
        <w:rPr>
          <w:rFonts w:hint="eastAsia"/>
        </w:rPr>
      </w:pPr>
      <w:r>
        <w:rPr>
          <w:rFonts w:hint="eastAsia"/>
        </w:rPr>
        <w:t>24.</w:t>
      </w:r>
      <w:r w:rsidR="00263E8B">
        <w:tab/>
      </w:r>
      <w:r>
        <w:rPr>
          <w:rFonts w:hint="eastAsia"/>
        </w:rPr>
        <w:t>根据该报告，“禁止雇用妇女从事夜间工作以及从事有损健康、精神上有害或者体力上苛求的劳动(第11页，第55页)。请提供一份完整的清单，说明禁止妇女从事的工作，说明1959年《就业法》条款是否对妇女就业具有潜在的歧视性影响，是否对此进行过评估，请详细说明评估情况，特别是参照《公约》第11条第(1)款(b)项进行的评估。</w:t>
      </w:r>
    </w:p>
    <w:p w:rsidR="00623518" w:rsidRDefault="00623518" w:rsidP="00C83A8C">
      <w:pPr>
        <w:pStyle w:val="SingleTxt"/>
        <w:spacing w:line="340" w:lineRule="exact"/>
        <w:rPr>
          <w:rFonts w:hint="eastAsia"/>
        </w:rPr>
      </w:pPr>
      <w:r>
        <w:rPr>
          <w:rFonts w:hint="eastAsia"/>
        </w:rPr>
        <w:t>25.报告指出，叙利亚没有制定任何法律：</w:t>
      </w:r>
      <w:r w:rsidR="00C83A8C">
        <w:rPr>
          <w:rFonts w:hint="eastAsia"/>
        </w:rPr>
        <w:t>㈠</w:t>
      </w:r>
      <w:r w:rsidR="00C83A8C">
        <w:t xml:space="preserve"> </w:t>
      </w:r>
      <w:r>
        <w:rPr>
          <w:rFonts w:hint="eastAsia"/>
        </w:rPr>
        <w:t>规定为男人和妇女提供灵活的就业模式，使男人和妇女有机会把工作和家庭责任结合在一起，例如分担工作或长期兼职工作；</w:t>
      </w:r>
      <w:r w:rsidR="00C83A8C">
        <w:rPr>
          <w:rFonts w:hint="eastAsia"/>
        </w:rPr>
        <w:t>㈡</w:t>
      </w:r>
      <w:r w:rsidR="00C83A8C">
        <w:t xml:space="preserve"> </w:t>
      </w:r>
      <w:r>
        <w:rPr>
          <w:rFonts w:hint="eastAsia"/>
        </w:rPr>
        <w:t>陪产假；</w:t>
      </w:r>
      <w:r w:rsidR="00C83A8C">
        <w:rPr>
          <w:rFonts w:hint="eastAsia"/>
        </w:rPr>
        <w:t>㈢</w:t>
      </w:r>
      <w:r w:rsidR="00C83A8C">
        <w:t xml:space="preserve"> </w:t>
      </w:r>
      <w:r>
        <w:rPr>
          <w:rFonts w:hint="eastAsia"/>
        </w:rPr>
        <w:t>允许夫妇合用产假(第57页)。此外，报告提到托儿机构很分散，未能充分组织起来形成一个网络(第54页)。请说明正在采取哪些措施克服这种障碍，以使妇女在劳动力市场上享受平等机会。</w:t>
      </w:r>
    </w:p>
    <w:p w:rsidR="00623518" w:rsidRPr="00AD2817" w:rsidRDefault="00623518" w:rsidP="00C83A8C">
      <w:pPr>
        <w:pStyle w:val="SingleTxt"/>
        <w:spacing w:line="340" w:lineRule="exact"/>
        <w:rPr>
          <w:rFonts w:hint="eastAsia"/>
          <w:spacing w:val="6"/>
        </w:rPr>
      </w:pPr>
      <w:r w:rsidRPr="00AD2817">
        <w:rPr>
          <w:rFonts w:hint="eastAsia"/>
          <w:spacing w:val="6"/>
        </w:rPr>
        <w:t>26.</w:t>
      </w:r>
      <w:r w:rsidR="00263E8B" w:rsidRPr="00AD2817">
        <w:rPr>
          <w:spacing w:val="6"/>
        </w:rPr>
        <w:tab/>
      </w:r>
      <w:r w:rsidRPr="00AD2817">
        <w:rPr>
          <w:rFonts w:hint="eastAsia"/>
          <w:spacing w:val="6"/>
        </w:rPr>
        <w:t>报告指出，在非正规经济就业市场中有大量妇女，但是对此既没有管制也没有任何社会保障。正在采取或计划采取哪些措施以确保对非正规劳动力市场中的妇女提供法律和社会保障，以及对那些合同工或计件工妇女提供了哪些保障？</w:t>
      </w:r>
    </w:p>
    <w:p w:rsidR="00623518" w:rsidRPr="00386F4F" w:rsidRDefault="00623518" w:rsidP="00C83A8C">
      <w:pPr>
        <w:pStyle w:val="SingleTxt"/>
        <w:spacing w:line="340" w:lineRule="exact"/>
        <w:rPr>
          <w:rFonts w:ascii="SimHei" w:eastAsia="SimHei" w:hint="eastAsia"/>
          <w:color w:val="FF0000"/>
        </w:rPr>
      </w:pPr>
      <w:r w:rsidRPr="00386F4F">
        <w:rPr>
          <w:rFonts w:ascii="SimHei" w:eastAsia="SimHei" w:hint="eastAsia"/>
          <w:color w:val="FF0000"/>
        </w:rPr>
        <w:t>第十二条</w:t>
      </w:r>
    </w:p>
    <w:p w:rsidR="00623518" w:rsidRDefault="00623518" w:rsidP="00C83A8C">
      <w:pPr>
        <w:pStyle w:val="SingleTxt"/>
        <w:spacing w:line="340" w:lineRule="exact"/>
        <w:rPr>
          <w:rFonts w:hint="eastAsia"/>
        </w:rPr>
      </w:pPr>
      <w:r>
        <w:rPr>
          <w:rFonts w:hint="eastAsia"/>
        </w:rPr>
        <w:t>27.</w:t>
      </w:r>
      <w:r w:rsidR="00263E8B">
        <w:tab/>
      </w:r>
      <w:r>
        <w:rPr>
          <w:rFonts w:hint="eastAsia"/>
        </w:rPr>
        <w:t>请说明现有的防治</w:t>
      </w:r>
      <w:r w:rsidR="00C83A8C">
        <w:rPr>
          <w:rFonts w:hint="eastAsia"/>
        </w:rPr>
        <w:t>艾滋病毒</w:t>
      </w:r>
      <w:r>
        <w:rPr>
          <w:rFonts w:hint="eastAsia"/>
        </w:rPr>
        <w:t>/</w:t>
      </w:r>
      <w:r w:rsidR="00C83A8C">
        <w:rPr>
          <w:rFonts w:hint="eastAsia"/>
        </w:rPr>
        <w:t>艾滋病</w:t>
      </w:r>
      <w:r>
        <w:rPr>
          <w:rFonts w:hint="eastAsia"/>
        </w:rPr>
        <w:t>方案是否纳入了社会性别观点？是否针对妇女制定了任何特别防治措施。</w:t>
      </w:r>
    </w:p>
    <w:p w:rsidR="00623518" w:rsidRDefault="00623518" w:rsidP="00C83A8C">
      <w:pPr>
        <w:pStyle w:val="SingleTxt"/>
        <w:spacing w:line="340" w:lineRule="exact"/>
        <w:rPr>
          <w:rFonts w:hint="eastAsia"/>
        </w:rPr>
      </w:pPr>
      <w:r>
        <w:rPr>
          <w:rFonts w:hint="eastAsia"/>
        </w:rPr>
        <w:t>28.</w:t>
      </w:r>
      <w:r w:rsidR="00263E8B">
        <w:tab/>
      </w:r>
      <w:r>
        <w:rPr>
          <w:rFonts w:hint="eastAsia"/>
        </w:rPr>
        <w:t>报告指出，“在接受医疗服务方面，妇女仍需征得其丈夫的同意才能离开住宅，或者由丈夫陪同前去接受医疗服务”如果不考虑妇女的意愿，可能会妨碍她们利用某些现有服务（第67页）。请说明是否考虑采取具体措施，解决阻止妇女前往或利用保健设施的任何障碍。</w:t>
      </w:r>
    </w:p>
    <w:p w:rsidR="00623518" w:rsidRPr="00386F4F" w:rsidRDefault="00623518" w:rsidP="00C83A8C">
      <w:pPr>
        <w:pStyle w:val="SingleTxt"/>
        <w:spacing w:line="340" w:lineRule="exact"/>
        <w:rPr>
          <w:rFonts w:ascii="SimHei" w:eastAsia="SimHei" w:hint="eastAsia"/>
          <w:color w:val="FF0000"/>
        </w:rPr>
      </w:pPr>
      <w:r w:rsidRPr="00386F4F">
        <w:rPr>
          <w:rFonts w:ascii="SimHei" w:eastAsia="SimHei" w:hint="eastAsia"/>
          <w:color w:val="FF0000"/>
        </w:rPr>
        <w:t>第十四条</w:t>
      </w:r>
    </w:p>
    <w:p w:rsidR="00623518" w:rsidRPr="00386F4F" w:rsidRDefault="00623518" w:rsidP="00C83A8C">
      <w:pPr>
        <w:pStyle w:val="SingleTxt"/>
        <w:spacing w:line="340" w:lineRule="exact"/>
        <w:rPr>
          <w:spacing w:val="4"/>
        </w:rPr>
      </w:pPr>
      <w:r w:rsidRPr="00386F4F">
        <w:rPr>
          <w:rFonts w:hint="eastAsia"/>
          <w:spacing w:val="4"/>
        </w:rPr>
        <w:t>29.</w:t>
      </w:r>
      <w:r w:rsidR="00263E8B" w:rsidRPr="00386F4F">
        <w:rPr>
          <w:spacing w:val="4"/>
        </w:rPr>
        <w:tab/>
      </w:r>
      <w:r w:rsidRPr="00386F4F">
        <w:rPr>
          <w:rFonts w:hint="eastAsia"/>
          <w:spacing w:val="4"/>
        </w:rPr>
        <w:t>根据报告，农村妇女的文盲率和失业率非常高，没有机会接受职业培训，没有土地，无权就家中和经济事务作出任何决定(第76页)。报告指出，农业与土地改革部农村妇女发展司“将农村妇女发展作为一项主要战略考虑纳入了行动纲领”(第15页)。请详细说明正在采取哪些具体措施（包括通过农村妇女发展司开展的各项方案），以解决农村妇女面临的各种问题，并说明这些措施的影响。</w:t>
      </w:r>
    </w:p>
    <w:p w:rsidR="00623518" w:rsidRPr="00386F4F" w:rsidRDefault="00623518" w:rsidP="00623518">
      <w:pPr>
        <w:pStyle w:val="SingleTxt"/>
        <w:rPr>
          <w:rFonts w:ascii="SimHei" w:eastAsia="SimHei" w:hint="eastAsia"/>
          <w:color w:val="FF0000"/>
        </w:rPr>
      </w:pPr>
      <w:r w:rsidRPr="00386F4F">
        <w:rPr>
          <w:rFonts w:ascii="SimHei" w:eastAsia="SimHei" w:hint="eastAsia"/>
          <w:color w:val="FF0000"/>
        </w:rPr>
        <w:t>第十六条</w:t>
      </w:r>
    </w:p>
    <w:p w:rsidR="00623518" w:rsidRDefault="00623518" w:rsidP="00623518">
      <w:pPr>
        <w:pStyle w:val="SingleTxt"/>
        <w:rPr>
          <w:rFonts w:hint="eastAsia"/>
        </w:rPr>
      </w:pPr>
      <w:r>
        <w:rPr>
          <w:rFonts w:hint="eastAsia"/>
        </w:rPr>
        <w:t>30.</w:t>
      </w:r>
      <w:r w:rsidR="00263E8B">
        <w:tab/>
      </w:r>
      <w:r>
        <w:rPr>
          <w:rFonts w:hint="eastAsia"/>
        </w:rPr>
        <w:t>报告指出，《个人地位法》存在大量歧视性条款，“目前正在拟定一部现代家庭法，保证男女享有同等权利”(第16页)。请提供资料，说明这些提议的范围，以及这些提议遵守《公约》的情况，包括计划采取行动的时限。</w:t>
      </w:r>
    </w:p>
    <w:p w:rsidR="00623518" w:rsidRPr="00386F4F" w:rsidRDefault="00623518" w:rsidP="00623518">
      <w:pPr>
        <w:pStyle w:val="SingleTxt"/>
        <w:rPr>
          <w:rFonts w:ascii="SimHei" w:eastAsia="SimHei" w:hint="eastAsia"/>
          <w:color w:val="FF0000"/>
        </w:rPr>
      </w:pPr>
      <w:r w:rsidRPr="00386F4F">
        <w:rPr>
          <w:rFonts w:ascii="SimHei" w:eastAsia="SimHei" w:hint="eastAsia"/>
          <w:color w:val="FF0000"/>
        </w:rPr>
        <w:t>任择议定书</w:t>
      </w:r>
    </w:p>
    <w:p w:rsidR="009578EA" w:rsidRDefault="00623518" w:rsidP="00623518">
      <w:pPr>
        <w:pStyle w:val="SingleTxt"/>
      </w:pPr>
      <w:r>
        <w:rPr>
          <w:rFonts w:hint="eastAsia"/>
        </w:rPr>
        <w:t>31.</w:t>
      </w:r>
      <w:r w:rsidR="00263E8B">
        <w:tab/>
      </w:r>
      <w:r>
        <w:rPr>
          <w:rFonts w:hint="eastAsia"/>
        </w:rPr>
        <w:t>请说明在批准/加入《公约任择议定书》方面取得的进展。</w:t>
      </w:r>
    </w:p>
    <w:p w:rsidR="00263E8B" w:rsidRPr="00263E8B" w:rsidRDefault="00263E8B" w:rsidP="00263E8B">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263E8B" w:rsidRPr="00263E8B" w:rsidSect="003117FE">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30T10:07:00Z" w:initials="Start">
    <w:p w:rsidR="00DD5DF2" w:rsidRDefault="00DD5DF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NO&gt;&gt;N0655552C&lt;&lt;ODS JOB NO&gt;&gt;</w:t>
      </w:r>
    </w:p>
    <w:p w:rsidR="00DD5DF2" w:rsidRDefault="00DD5DF2">
      <w:pPr>
        <w:pStyle w:val="CommentText"/>
      </w:pPr>
      <w:r>
        <w:t>&lt;&lt;ODS DOC SYMBOL1&gt;&gt;CEDAW/C/SYR/Q/1&lt;&lt;ODS DOC SYMBOL1&gt;&gt;</w:t>
      </w:r>
    </w:p>
    <w:p w:rsidR="00DD5DF2" w:rsidRDefault="00DD5DF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2C0" w:rsidRDefault="00E872C0">
      <w:r>
        <w:separator/>
      </w:r>
    </w:p>
  </w:endnote>
  <w:endnote w:type="continuationSeparator" w:id="0">
    <w:p w:rsidR="00E872C0" w:rsidRDefault="00E8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5DF2" w:rsidTr="003117FE">
      <w:tblPrEx>
        <w:tblCellMar>
          <w:top w:w="0" w:type="dxa"/>
          <w:bottom w:w="0" w:type="dxa"/>
        </w:tblCellMar>
      </w:tblPrEx>
      <w:tc>
        <w:tcPr>
          <w:tcW w:w="5033" w:type="dxa"/>
          <w:shd w:val="clear" w:color="auto" w:fill="auto"/>
          <w:vAlign w:val="bottom"/>
        </w:tcPr>
        <w:p w:rsidR="00DD5DF2" w:rsidRPr="003117FE" w:rsidRDefault="00DD5DF2" w:rsidP="003117FE">
          <w:pPr>
            <w:pStyle w:val="Footer"/>
            <w:jc w:val="left"/>
          </w:pPr>
          <w:r>
            <w:fldChar w:fldCharType="begin"/>
          </w:r>
          <w:r>
            <w:instrText xml:space="preserve"> PAGE  \* MERGEFORMAT </w:instrText>
          </w:r>
          <w:r>
            <w:fldChar w:fldCharType="separate"/>
          </w:r>
          <w:r w:rsidR="001D53FC">
            <w:t>4</w:t>
          </w:r>
          <w:r>
            <w:fldChar w:fldCharType="end"/>
          </w:r>
        </w:p>
      </w:tc>
      <w:tc>
        <w:tcPr>
          <w:tcW w:w="5033" w:type="dxa"/>
          <w:shd w:val="clear" w:color="auto" w:fill="auto"/>
          <w:vAlign w:val="bottom"/>
        </w:tcPr>
        <w:p w:rsidR="00DD5DF2" w:rsidRPr="003117FE" w:rsidRDefault="00DD5DF2" w:rsidP="003117F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06-55552</w:t>
          </w:r>
          <w:r>
            <w:rPr>
              <w:b w:val="0"/>
              <w:sz w:val="14"/>
            </w:rPr>
            <w:fldChar w:fldCharType="end"/>
          </w:r>
        </w:p>
      </w:tc>
    </w:tr>
  </w:tbl>
  <w:p w:rsidR="00DD5DF2" w:rsidRPr="003117FE" w:rsidRDefault="00DD5DF2" w:rsidP="003117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5DF2" w:rsidTr="003117FE">
      <w:tblPrEx>
        <w:tblCellMar>
          <w:top w:w="0" w:type="dxa"/>
          <w:bottom w:w="0" w:type="dxa"/>
        </w:tblCellMar>
      </w:tblPrEx>
      <w:tc>
        <w:tcPr>
          <w:tcW w:w="5033" w:type="dxa"/>
          <w:shd w:val="clear" w:color="auto" w:fill="auto"/>
          <w:vAlign w:val="bottom"/>
        </w:tcPr>
        <w:p w:rsidR="00DD5DF2" w:rsidRPr="003117FE" w:rsidRDefault="00DD5DF2" w:rsidP="003117FE">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06-55552</w:t>
          </w:r>
          <w:r>
            <w:rPr>
              <w:b w:val="0"/>
              <w:sz w:val="14"/>
            </w:rPr>
            <w:fldChar w:fldCharType="end"/>
          </w:r>
        </w:p>
      </w:tc>
      <w:tc>
        <w:tcPr>
          <w:tcW w:w="5033" w:type="dxa"/>
          <w:shd w:val="clear" w:color="auto" w:fill="auto"/>
          <w:vAlign w:val="bottom"/>
        </w:tcPr>
        <w:p w:rsidR="00DD5DF2" w:rsidRPr="003117FE" w:rsidRDefault="00DD5DF2" w:rsidP="003117FE">
          <w:pPr>
            <w:pStyle w:val="Footer"/>
            <w:jc w:val="right"/>
          </w:pPr>
          <w:r>
            <w:fldChar w:fldCharType="begin"/>
          </w:r>
          <w:r>
            <w:instrText xml:space="preserve"> PAGE  \* MERGEFORMAT </w:instrText>
          </w:r>
          <w:r>
            <w:fldChar w:fldCharType="separate"/>
          </w:r>
          <w:r w:rsidR="001D53FC">
            <w:t>5</w:t>
          </w:r>
          <w:r>
            <w:fldChar w:fldCharType="end"/>
          </w:r>
        </w:p>
      </w:tc>
    </w:tr>
  </w:tbl>
  <w:p w:rsidR="00DD5DF2" w:rsidRPr="003117FE" w:rsidRDefault="00DD5DF2" w:rsidP="003117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DF2" w:rsidRDefault="00DD5DF2" w:rsidP="003117F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06-55552 (C)</w:t>
    </w:r>
    <w:r>
      <w:rPr>
        <w:b w:val="0"/>
        <w:sz w:val="21"/>
      </w:rPr>
      <w:fldChar w:fldCharType="end"/>
    </w:r>
    <w:r>
      <w:rPr>
        <w:b w:val="0"/>
        <w:sz w:val="21"/>
      </w:rPr>
      <w:t xml:space="preserve">    271006    301006</w:t>
    </w:r>
  </w:p>
  <w:p w:rsidR="00DD5DF2" w:rsidRPr="003117FE" w:rsidRDefault="00DD5DF2" w:rsidP="003117F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*0655552*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2C0" w:rsidRPr="00C83A8C" w:rsidRDefault="00E872C0" w:rsidP="00C83A8C">
      <w:pPr>
        <w:pStyle w:val="Footer"/>
        <w:spacing w:after="80"/>
        <w:ind w:left="792"/>
        <w:rPr>
          <w:sz w:val="16"/>
        </w:rPr>
      </w:pPr>
      <w:r w:rsidRPr="00C83A8C">
        <w:rPr>
          <w:sz w:val="16"/>
        </w:rPr>
        <w:t>__________________</w:t>
      </w:r>
    </w:p>
  </w:footnote>
  <w:footnote w:type="continuationSeparator" w:id="0">
    <w:p w:rsidR="00E872C0" w:rsidRPr="00C83A8C" w:rsidRDefault="00E872C0" w:rsidP="00C83A8C">
      <w:pPr>
        <w:pStyle w:val="Footer"/>
        <w:spacing w:after="80"/>
        <w:ind w:left="792"/>
        <w:rPr>
          <w:sz w:val="16"/>
        </w:rPr>
      </w:pPr>
      <w:r w:rsidRPr="00C83A8C">
        <w:rPr>
          <w:sz w:val="16"/>
        </w:rPr>
        <w:t>__________________</w:t>
      </w:r>
    </w:p>
  </w:footnote>
  <w:footnote w:id="1">
    <w:p w:rsidR="00DD5DF2" w:rsidRDefault="00DD5DF2" w:rsidP="00C83A8C">
      <w:pPr>
        <w:pStyle w:val="FootnoteText"/>
        <w:tabs>
          <w:tab w:val="clear" w:pos="418"/>
          <w:tab w:val="right" w:pos="1195"/>
          <w:tab w:val="left" w:pos="1264"/>
          <w:tab w:val="left" w:pos="1695"/>
          <w:tab w:val="left" w:pos="2126"/>
          <w:tab w:val="left" w:pos="2557"/>
        </w:tabs>
        <w:ind w:left="1264" w:right="1264" w:hanging="432"/>
      </w:pPr>
      <w:r>
        <w:tab/>
      </w:r>
      <w:r w:rsidRPr="00C83A8C">
        <w:rPr>
          <w:rStyle w:val="FootnoteReference"/>
        </w:rPr>
        <w:sym w:font="Symbol" w:char="F02A"/>
      </w:r>
      <w:r>
        <w:tab/>
      </w:r>
      <w:r>
        <w:rPr>
          <w:rFonts w:hint="eastAsia"/>
        </w:rPr>
        <w:t>本议题和问题清单中的页码指的是报告</w:t>
      </w:r>
      <w:r w:rsidRPr="002F12FE">
        <w:rPr>
          <w:rFonts w:hint="eastAsia"/>
        </w:rPr>
        <w:t>中文文本的页码。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5DF2" w:rsidTr="003117FE">
      <w:tblPrEx>
        <w:tblCellMar>
          <w:top w:w="0" w:type="dxa"/>
          <w:bottom w:w="0" w:type="dxa"/>
        </w:tblCellMar>
      </w:tblPrEx>
      <w:trPr>
        <w:trHeight w:hRule="exact" w:val="864"/>
      </w:trPr>
      <w:tc>
        <w:tcPr>
          <w:tcW w:w="4838" w:type="dxa"/>
          <w:shd w:val="clear" w:color="auto" w:fill="auto"/>
          <w:vAlign w:val="bottom"/>
        </w:tcPr>
        <w:p w:rsidR="00DD5DF2" w:rsidRPr="003117FE" w:rsidRDefault="00DD5DF2" w:rsidP="003117F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CEDAW/C/SYR/Q/1</w:t>
          </w:r>
          <w:r>
            <w:rPr>
              <w:b/>
              <w:sz w:val="17"/>
            </w:rPr>
            <w:fldChar w:fldCharType="end"/>
          </w:r>
        </w:p>
      </w:tc>
      <w:tc>
        <w:tcPr>
          <w:tcW w:w="5033" w:type="dxa"/>
          <w:shd w:val="clear" w:color="auto" w:fill="auto"/>
          <w:vAlign w:val="bottom"/>
        </w:tcPr>
        <w:p w:rsidR="00DD5DF2" w:rsidRDefault="00DD5DF2" w:rsidP="003117FE">
          <w:pPr>
            <w:pStyle w:val="Header"/>
          </w:pPr>
        </w:p>
      </w:tc>
    </w:tr>
  </w:tbl>
  <w:p w:rsidR="00DD5DF2" w:rsidRPr="003117FE" w:rsidRDefault="00DD5DF2" w:rsidP="003117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5DF2" w:rsidTr="003117FE">
      <w:tblPrEx>
        <w:tblCellMar>
          <w:top w:w="0" w:type="dxa"/>
          <w:bottom w:w="0" w:type="dxa"/>
        </w:tblCellMar>
      </w:tblPrEx>
      <w:trPr>
        <w:trHeight w:hRule="exact" w:val="864"/>
      </w:trPr>
      <w:tc>
        <w:tcPr>
          <w:tcW w:w="4838" w:type="dxa"/>
          <w:shd w:val="clear" w:color="auto" w:fill="auto"/>
          <w:vAlign w:val="bottom"/>
        </w:tcPr>
        <w:p w:rsidR="00DD5DF2" w:rsidRDefault="00DD5DF2" w:rsidP="003117FE">
          <w:pPr>
            <w:pStyle w:val="Header"/>
          </w:pPr>
        </w:p>
      </w:tc>
      <w:tc>
        <w:tcPr>
          <w:tcW w:w="5033" w:type="dxa"/>
          <w:shd w:val="clear" w:color="auto" w:fill="auto"/>
          <w:vAlign w:val="bottom"/>
        </w:tcPr>
        <w:p w:rsidR="00DD5DF2" w:rsidRPr="003117FE" w:rsidRDefault="00DD5DF2" w:rsidP="003117F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CEDAW/C/SYR/Q/1</w:t>
          </w:r>
          <w:r>
            <w:rPr>
              <w:b/>
              <w:sz w:val="17"/>
            </w:rPr>
            <w:fldChar w:fldCharType="end"/>
          </w:r>
        </w:p>
      </w:tc>
    </w:tr>
  </w:tbl>
  <w:p w:rsidR="00DD5DF2" w:rsidRPr="003117FE" w:rsidRDefault="00DD5DF2" w:rsidP="003117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D5DF2" w:rsidTr="003117F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D5DF2" w:rsidRDefault="00DD5DF2" w:rsidP="003117FE">
          <w:pPr>
            <w:pStyle w:val="Header"/>
            <w:spacing w:after="120"/>
          </w:pPr>
        </w:p>
      </w:tc>
      <w:tc>
        <w:tcPr>
          <w:tcW w:w="1872" w:type="dxa"/>
          <w:tcBorders>
            <w:bottom w:val="single" w:sz="4" w:space="0" w:color="auto"/>
          </w:tcBorders>
          <w:shd w:val="clear" w:color="auto" w:fill="auto"/>
          <w:vAlign w:val="bottom"/>
        </w:tcPr>
        <w:p w:rsidR="00DD5DF2" w:rsidRPr="003117FE" w:rsidRDefault="00DD5DF2" w:rsidP="003117F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D5DF2" w:rsidRDefault="00DD5DF2" w:rsidP="003117FE">
          <w:pPr>
            <w:pStyle w:val="Header"/>
            <w:spacing w:after="120"/>
          </w:pPr>
        </w:p>
      </w:tc>
      <w:tc>
        <w:tcPr>
          <w:tcW w:w="6523" w:type="dxa"/>
          <w:gridSpan w:val="3"/>
          <w:tcBorders>
            <w:bottom w:val="single" w:sz="4" w:space="0" w:color="auto"/>
          </w:tcBorders>
          <w:shd w:val="clear" w:color="auto" w:fill="auto"/>
          <w:vAlign w:val="bottom"/>
        </w:tcPr>
        <w:p w:rsidR="00DD5DF2" w:rsidRPr="003117FE" w:rsidRDefault="00DD5DF2" w:rsidP="003117FE">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/C/SYR/Q/1</w:t>
          </w:r>
        </w:p>
      </w:tc>
    </w:tr>
    <w:tr w:rsidR="00DD5DF2" w:rsidRPr="003117FE" w:rsidTr="003117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D5DF2" w:rsidRDefault="00DD5DF2" w:rsidP="003117F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5DF2" w:rsidRPr="003117FE" w:rsidRDefault="00DD5DF2" w:rsidP="003117FE">
          <w:pPr>
            <w:pStyle w:val="Header"/>
            <w:spacing w:before="109"/>
            <w:ind w:left="-72"/>
          </w:pPr>
        </w:p>
      </w:tc>
      <w:tc>
        <w:tcPr>
          <w:tcW w:w="5227" w:type="dxa"/>
          <w:gridSpan w:val="3"/>
          <w:tcBorders>
            <w:top w:val="single" w:sz="4" w:space="0" w:color="auto"/>
            <w:bottom w:val="single" w:sz="12" w:space="0" w:color="auto"/>
          </w:tcBorders>
          <w:shd w:val="clear" w:color="auto" w:fill="auto"/>
        </w:tcPr>
        <w:p w:rsidR="00DD5DF2" w:rsidRPr="003117FE" w:rsidRDefault="00DD5DF2" w:rsidP="003117F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D5DF2" w:rsidRPr="003117FE" w:rsidRDefault="00DD5DF2" w:rsidP="003117FE">
          <w:pPr>
            <w:pStyle w:val="Header"/>
            <w:spacing w:before="109"/>
          </w:pPr>
        </w:p>
      </w:tc>
      <w:tc>
        <w:tcPr>
          <w:tcW w:w="3180" w:type="dxa"/>
          <w:gridSpan w:val="2"/>
          <w:tcBorders>
            <w:top w:val="single" w:sz="4" w:space="0" w:color="auto"/>
            <w:bottom w:val="single" w:sz="12" w:space="0" w:color="auto"/>
          </w:tcBorders>
          <w:shd w:val="clear" w:color="auto" w:fill="auto"/>
        </w:tcPr>
        <w:p w:rsidR="00DD5DF2" w:rsidRDefault="00DD5DF2" w:rsidP="003117FE">
          <w:pPr>
            <w:spacing w:before="240" w:line="240" w:lineRule="exact"/>
            <w:rPr>
              <w:rFonts w:ascii="Times New Roman"/>
            </w:rPr>
          </w:pPr>
          <w:r>
            <w:rPr>
              <w:rFonts w:ascii="Times New Roman"/>
            </w:rPr>
            <w:t>Distr.: General</w:t>
          </w:r>
        </w:p>
        <w:p w:rsidR="00DD5DF2" w:rsidRDefault="00DD5DF2" w:rsidP="003117FE">
          <w:pPr>
            <w:spacing w:line="240" w:lineRule="exact"/>
            <w:rPr>
              <w:rFonts w:ascii="Times New Roman"/>
            </w:rPr>
          </w:pPr>
          <w:r>
            <w:rPr>
              <w:rFonts w:ascii="Times New Roman"/>
            </w:rPr>
            <w:t>5 October 2006</w:t>
          </w:r>
        </w:p>
        <w:p w:rsidR="00DD5DF2" w:rsidRDefault="00DD5DF2" w:rsidP="003117FE">
          <w:pPr>
            <w:spacing w:line="240" w:lineRule="exact"/>
            <w:rPr>
              <w:rFonts w:ascii="Times New Roman"/>
            </w:rPr>
          </w:pPr>
          <w:r>
            <w:rPr>
              <w:rFonts w:ascii="Times New Roman"/>
            </w:rPr>
            <w:t>Chinese</w:t>
          </w:r>
        </w:p>
        <w:p w:rsidR="00DD5DF2" w:rsidRPr="003117FE" w:rsidRDefault="00DD5DF2" w:rsidP="003117FE">
          <w:pPr>
            <w:spacing w:line="240" w:lineRule="exact"/>
            <w:rPr>
              <w:rFonts w:ascii="Times New Roman"/>
            </w:rPr>
          </w:pPr>
          <w:r>
            <w:rPr>
              <w:rFonts w:ascii="Times New Roman"/>
            </w:rPr>
            <w:t>Original: English</w:t>
          </w:r>
        </w:p>
      </w:tc>
    </w:tr>
  </w:tbl>
  <w:p w:rsidR="00DD5DF2" w:rsidRPr="003117FE" w:rsidRDefault="00DD5DF2" w:rsidP="003117F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52*"/>
    <w:docVar w:name="CreationDt" w:val="30/10/2006 09:03:23"/>
    <w:docVar w:name="DocCategory" w:val="Doc"/>
    <w:docVar w:name="DocType" w:val="Final"/>
    <w:docVar w:name="FooterJN" w:val="06-55552"/>
    <w:docVar w:name="jobn" w:val="06-55552 (C)"/>
    <w:docVar w:name="jobnDT" w:val="06-55552 (C)   301006"/>
    <w:docVar w:name="jobnDTDT" w:val="06-55552 (C)   301006   301006"/>
    <w:docVar w:name="JobNo" w:val="0655552C"/>
    <w:docVar w:name="OandT" w:val="DLF"/>
    <w:docVar w:name="sss1" w:val="CEDAW/C/SYR/Q/1"/>
    <w:docVar w:name="sss2" w:val="-"/>
    <w:docVar w:name="Symbol1" w:val="CEDAW/C/SYR/Q/1"/>
    <w:docVar w:name="Symbol2" w:val="-"/>
  </w:docVars>
  <w:rsids>
    <w:rsidRoot w:val="005E349E"/>
    <w:rsid w:val="000125BC"/>
    <w:rsid w:val="00021A2B"/>
    <w:rsid w:val="0002282A"/>
    <w:rsid w:val="00037B39"/>
    <w:rsid w:val="00044CA4"/>
    <w:rsid w:val="00045EFE"/>
    <w:rsid w:val="0007337D"/>
    <w:rsid w:val="000758DF"/>
    <w:rsid w:val="00076EB8"/>
    <w:rsid w:val="00086C33"/>
    <w:rsid w:val="00095C67"/>
    <w:rsid w:val="000A31F9"/>
    <w:rsid w:val="000C1786"/>
    <w:rsid w:val="000E240F"/>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D53FC"/>
    <w:rsid w:val="001E20EC"/>
    <w:rsid w:val="001E5A51"/>
    <w:rsid w:val="002165D9"/>
    <w:rsid w:val="00247382"/>
    <w:rsid w:val="00252E35"/>
    <w:rsid w:val="00257053"/>
    <w:rsid w:val="00263E8B"/>
    <w:rsid w:val="00266257"/>
    <w:rsid w:val="002705DF"/>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12FE"/>
    <w:rsid w:val="002F41E2"/>
    <w:rsid w:val="00303243"/>
    <w:rsid w:val="003117FE"/>
    <w:rsid w:val="00320C99"/>
    <w:rsid w:val="003274A9"/>
    <w:rsid w:val="00331221"/>
    <w:rsid w:val="003649EE"/>
    <w:rsid w:val="00371BC6"/>
    <w:rsid w:val="00373A15"/>
    <w:rsid w:val="00386F4F"/>
    <w:rsid w:val="00394A02"/>
    <w:rsid w:val="003C7B20"/>
    <w:rsid w:val="003E4565"/>
    <w:rsid w:val="003E748F"/>
    <w:rsid w:val="003E7612"/>
    <w:rsid w:val="00414423"/>
    <w:rsid w:val="004424EF"/>
    <w:rsid w:val="00453BB0"/>
    <w:rsid w:val="00460162"/>
    <w:rsid w:val="004620A8"/>
    <w:rsid w:val="004A06D1"/>
    <w:rsid w:val="004A11FC"/>
    <w:rsid w:val="004C3255"/>
    <w:rsid w:val="004D1C19"/>
    <w:rsid w:val="004E19A8"/>
    <w:rsid w:val="004F29B8"/>
    <w:rsid w:val="005005C0"/>
    <w:rsid w:val="0050413E"/>
    <w:rsid w:val="00515657"/>
    <w:rsid w:val="00521275"/>
    <w:rsid w:val="0052216F"/>
    <w:rsid w:val="005232CA"/>
    <w:rsid w:val="00523636"/>
    <w:rsid w:val="005335B9"/>
    <w:rsid w:val="00536CCE"/>
    <w:rsid w:val="005541E4"/>
    <w:rsid w:val="0058302A"/>
    <w:rsid w:val="005B7338"/>
    <w:rsid w:val="005C02AB"/>
    <w:rsid w:val="005D0F04"/>
    <w:rsid w:val="005E349E"/>
    <w:rsid w:val="005F3273"/>
    <w:rsid w:val="005F34A3"/>
    <w:rsid w:val="00610CF2"/>
    <w:rsid w:val="00623518"/>
    <w:rsid w:val="006479F1"/>
    <w:rsid w:val="00650BEE"/>
    <w:rsid w:val="006520FA"/>
    <w:rsid w:val="0065377D"/>
    <w:rsid w:val="006740A7"/>
    <w:rsid w:val="00691524"/>
    <w:rsid w:val="006A654B"/>
    <w:rsid w:val="006E2924"/>
    <w:rsid w:val="006E7A26"/>
    <w:rsid w:val="006F2B3D"/>
    <w:rsid w:val="007319E0"/>
    <w:rsid w:val="00737B00"/>
    <w:rsid w:val="0075155C"/>
    <w:rsid w:val="00753A05"/>
    <w:rsid w:val="00761190"/>
    <w:rsid w:val="00776537"/>
    <w:rsid w:val="00783A25"/>
    <w:rsid w:val="007E1B5E"/>
    <w:rsid w:val="007F2278"/>
    <w:rsid w:val="00805783"/>
    <w:rsid w:val="00806F57"/>
    <w:rsid w:val="00806F90"/>
    <w:rsid w:val="00824C19"/>
    <w:rsid w:val="008378D1"/>
    <w:rsid w:val="00846462"/>
    <w:rsid w:val="0086691F"/>
    <w:rsid w:val="00884C8F"/>
    <w:rsid w:val="008A0AE9"/>
    <w:rsid w:val="008C09F2"/>
    <w:rsid w:val="008C3296"/>
    <w:rsid w:val="008F2BB5"/>
    <w:rsid w:val="008F5472"/>
    <w:rsid w:val="008F5D0F"/>
    <w:rsid w:val="009122E0"/>
    <w:rsid w:val="00913351"/>
    <w:rsid w:val="009376BA"/>
    <w:rsid w:val="00943DAB"/>
    <w:rsid w:val="009578EA"/>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4E65"/>
    <w:rsid w:val="00A17A85"/>
    <w:rsid w:val="00A20856"/>
    <w:rsid w:val="00A24CA5"/>
    <w:rsid w:val="00A33D6D"/>
    <w:rsid w:val="00A5206D"/>
    <w:rsid w:val="00A72E47"/>
    <w:rsid w:val="00A95404"/>
    <w:rsid w:val="00A968C5"/>
    <w:rsid w:val="00AA3C28"/>
    <w:rsid w:val="00AB2786"/>
    <w:rsid w:val="00AD2817"/>
    <w:rsid w:val="00AD4308"/>
    <w:rsid w:val="00AF2A33"/>
    <w:rsid w:val="00B309DD"/>
    <w:rsid w:val="00B36621"/>
    <w:rsid w:val="00B36D64"/>
    <w:rsid w:val="00B40AA0"/>
    <w:rsid w:val="00B41B48"/>
    <w:rsid w:val="00B56194"/>
    <w:rsid w:val="00B61A34"/>
    <w:rsid w:val="00B64E8E"/>
    <w:rsid w:val="00B8025A"/>
    <w:rsid w:val="00B827B1"/>
    <w:rsid w:val="00BB23A4"/>
    <w:rsid w:val="00BC2276"/>
    <w:rsid w:val="00BE2078"/>
    <w:rsid w:val="00BE365A"/>
    <w:rsid w:val="00BE47C4"/>
    <w:rsid w:val="00C052A2"/>
    <w:rsid w:val="00C06A4A"/>
    <w:rsid w:val="00C1391A"/>
    <w:rsid w:val="00C14CE6"/>
    <w:rsid w:val="00C2725D"/>
    <w:rsid w:val="00C42033"/>
    <w:rsid w:val="00C83A8C"/>
    <w:rsid w:val="00C96A3D"/>
    <w:rsid w:val="00CB2B1E"/>
    <w:rsid w:val="00CB2DC6"/>
    <w:rsid w:val="00CC3E8B"/>
    <w:rsid w:val="00CC4E84"/>
    <w:rsid w:val="00CD5641"/>
    <w:rsid w:val="00CE64AC"/>
    <w:rsid w:val="00CF7718"/>
    <w:rsid w:val="00D1329E"/>
    <w:rsid w:val="00D142CB"/>
    <w:rsid w:val="00D177F1"/>
    <w:rsid w:val="00D323B5"/>
    <w:rsid w:val="00D42ACC"/>
    <w:rsid w:val="00D51DC5"/>
    <w:rsid w:val="00D676D7"/>
    <w:rsid w:val="00D874E1"/>
    <w:rsid w:val="00D916CC"/>
    <w:rsid w:val="00D9586D"/>
    <w:rsid w:val="00DC2506"/>
    <w:rsid w:val="00DC49FA"/>
    <w:rsid w:val="00DD3D6B"/>
    <w:rsid w:val="00DD4467"/>
    <w:rsid w:val="00DD5DF2"/>
    <w:rsid w:val="00DD61C8"/>
    <w:rsid w:val="00DD772B"/>
    <w:rsid w:val="00E25442"/>
    <w:rsid w:val="00E37EEB"/>
    <w:rsid w:val="00E710FB"/>
    <w:rsid w:val="00E806D9"/>
    <w:rsid w:val="00E82CA2"/>
    <w:rsid w:val="00E872C0"/>
    <w:rsid w:val="00E95594"/>
    <w:rsid w:val="00EA31C3"/>
    <w:rsid w:val="00EA64BA"/>
    <w:rsid w:val="00EC6F21"/>
    <w:rsid w:val="00EE0913"/>
    <w:rsid w:val="00F01440"/>
    <w:rsid w:val="00F13305"/>
    <w:rsid w:val="00F40463"/>
    <w:rsid w:val="00F50336"/>
    <w:rsid w:val="00F62E3F"/>
    <w:rsid w:val="00F67F90"/>
    <w:rsid w:val="00F77B3E"/>
    <w:rsid w:val="00F833CB"/>
    <w:rsid w:val="00F87754"/>
    <w:rsid w:val="00F90A4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109</TotalTime>
  <Pages>1</Pages>
  <Words>515</Words>
  <Characters>2940</Characters>
  <Application>Microsoft Office Word</Application>
  <DocSecurity>4</DocSecurity>
  <Lines>24</Lines>
  <Paragraphs>6</Paragraphs>
  <ScaleCrop>false</ScaleCrop>
  <Company>United Nations</Company>
  <LinksUpToDate>false</LinksUpToDate>
  <CharactersWithSpaces>3449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Lifang dong</dc:creator>
  <cp:keywords/>
  <dc:description/>
  <cp:lastModifiedBy>chengzhi du</cp:lastModifiedBy>
  <cp:revision>28</cp:revision>
  <cp:lastPrinted>2006-10-30T09:59:00Z</cp:lastPrinted>
  <dcterms:created xsi:type="dcterms:W3CDTF">2006-10-30T07:35:00Z</dcterms:created>
  <dcterms:modified xsi:type="dcterms:W3CDTF">2006-10-30T10:02:00Z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0655552</vt:lpwstr>
  </property>
  <property fmtid="{D5CDD505-2E9C-101B-9397-08002B2CF9AE}" pid="3" name="Symbol1">
    <vt:lpwstr>CEDAW/C/SYR/Q/1</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