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612C5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12C51" w:rsidP="00612C51">
            <w:pPr>
              <w:jc w:val="right"/>
            </w:pPr>
            <w:r w:rsidRPr="00612C51">
              <w:rPr>
                <w:sz w:val="40"/>
              </w:rPr>
              <w:t>A</w:t>
            </w:r>
            <w:r>
              <w:t>/HRC/RES/37/2</w:t>
            </w:r>
          </w:p>
        </w:tc>
      </w:tr>
      <w:tr w:rsidR="002D5AAC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08244E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12C51" w:rsidP="0008244E">
            <w:pPr>
              <w:spacing w:before="240"/>
            </w:pPr>
            <w:r>
              <w:t>Distr. general</w:t>
            </w:r>
          </w:p>
          <w:p w:rsidR="00612C51" w:rsidRDefault="00612C51" w:rsidP="00612C51">
            <w:pPr>
              <w:spacing w:line="240" w:lineRule="exact"/>
            </w:pPr>
            <w:r>
              <w:t>6 de abril de 2018</w:t>
            </w:r>
          </w:p>
          <w:p w:rsidR="00612C51" w:rsidRDefault="00612C51" w:rsidP="00612C51">
            <w:pPr>
              <w:spacing w:line="240" w:lineRule="exact"/>
            </w:pPr>
            <w:r>
              <w:t>Español</w:t>
            </w:r>
          </w:p>
          <w:p w:rsidR="00612C51" w:rsidRDefault="00612C51" w:rsidP="00612C51">
            <w:pPr>
              <w:spacing w:line="240" w:lineRule="exact"/>
            </w:pPr>
            <w:r>
              <w:t>Original: inglés</w:t>
            </w:r>
          </w:p>
        </w:tc>
      </w:tr>
    </w:tbl>
    <w:p w:rsidR="00612C51" w:rsidRPr="00612C51" w:rsidRDefault="00612C51" w:rsidP="00612C51">
      <w:pPr>
        <w:spacing w:before="120"/>
        <w:rPr>
          <w:b/>
          <w:bCs/>
          <w:sz w:val="24"/>
          <w:szCs w:val="24"/>
        </w:rPr>
      </w:pPr>
      <w:r w:rsidRPr="00612C51">
        <w:rPr>
          <w:b/>
          <w:bCs/>
          <w:sz w:val="24"/>
          <w:szCs w:val="24"/>
        </w:rPr>
        <w:t>Consejo de Derechos Humanos</w:t>
      </w:r>
    </w:p>
    <w:p w:rsidR="00612C51" w:rsidRPr="00612C51" w:rsidRDefault="00612C51" w:rsidP="00612C51">
      <w:pPr>
        <w:rPr>
          <w:b/>
          <w:bCs/>
        </w:rPr>
      </w:pPr>
      <w:r w:rsidRPr="00612C51">
        <w:rPr>
          <w:b/>
          <w:bCs/>
        </w:rPr>
        <w:t>37º período de sesiones</w:t>
      </w:r>
    </w:p>
    <w:p w:rsidR="00612C51" w:rsidRPr="00612C51" w:rsidRDefault="00612C51" w:rsidP="00612C51">
      <w:r w:rsidRPr="00612C51">
        <w:t>26 de febrero a 23 de marzo de 2018</w:t>
      </w:r>
    </w:p>
    <w:p w:rsidR="00612C51" w:rsidRPr="00612C51" w:rsidRDefault="00612C51" w:rsidP="00612C51">
      <w:r w:rsidRPr="00612C51">
        <w:t>Tema 3 de la agenda</w:t>
      </w:r>
    </w:p>
    <w:p w:rsidR="00612C51" w:rsidRPr="00612C51" w:rsidRDefault="00612C51" w:rsidP="00612C51">
      <w:pPr>
        <w:pStyle w:val="HChG"/>
      </w:pPr>
      <w:r>
        <w:tab/>
      </w:r>
      <w:r>
        <w:tab/>
      </w:r>
      <w:r w:rsidRPr="00612C51">
        <w:t>Resolución aprobada por el Consejo de Derechos Humanos el</w:t>
      </w:r>
      <w:r>
        <w:t> </w:t>
      </w:r>
      <w:r w:rsidRPr="00612C51">
        <w:t>22 de marzo de 2018</w:t>
      </w:r>
    </w:p>
    <w:p w:rsidR="00612C51" w:rsidRPr="00612C51" w:rsidRDefault="00612C51" w:rsidP="00612C51">
      <w:pPr>
        <w:pStyle w:val="H1G"/>
      </w:pPr>
      <w:r w:rsidRPr="00612C51">
        <w:tab/>
        <w:t>37/2</w:t>
      </w:r>
      <w:r>
        <w:t>.</w:t>
      </w:r>
      <w:r>
        <w:tab/>
      </w:r>
      <w:r w:rsidRPr="00612C51">
        <w:t>El derecho a la privacidad en la era digital</w:t>
      </w:r>
    </w:p>
    <w:p w:rsidR="00612C51" w:rsidRPr="00612C51" w:rsidRDefault="00612C51" w:rsidP="00612C51">
      <w:pPr>
        <w:pStyle w:val="SingleTxtG"/>
      </w:pPr>
      <w:r w:rsidRPr="00612C51">
        <w:tab/>
      </w:r>
      <w:r w:rsidRPr="00612C51">
        <w:rPr>
          <w:i/>
          <w:iCs/>
        </w:rPr>
        <w:t>El Consejo de Derechos Humanos</w:t>
      </w:r>
      <w:r w:rsidRPr="00612C51">
        <w:t>,</w:t>
      </w:r>
    </w:p>
    <w:p w:rsidR="00612C51" w:rsidRPr="00612C51" w:rsidRDefault="00612C51" w:rsidP="00612C51">
      <w:pPr>
        <w:pStyle w:val="SingleTxtG"/>
      </w:pPr>
      <w:r w:rsidRPr="00612C51">
        <w:rPr>
          <w:i/>
          <w:iCs/>
        </w:rPr>
        <w:tab/>
        <w:t xml:space="preserve">Guiado </w:t>
      </w:r>
      <w:r w:rsidRPr="00612C51">
        <w:t xml:space="preserve">por los propósitos y principios de la Carta de las Naciones Unidas, </w:t>
      </w:r>
    </w:p>
    <w:p w:rsidR="00612C51" w:rsidRPr="00612C51" w:rsidRDefault="00612C51" w:rsidP="00612C51">
      <w:pPr>
        <w:pStyle w:val="SingleTxtG"/>
      </w:pPr>
      <w:r w:rsidRPr="00612C51">
        <w:tab/>
      </w:r>
      <w:r w:rsidRPr="00612C51">
        <w:rPr>
          <w:i/>
          <w:iCs/>
        </w:rPr>
        <w:t xml:space="preserve">Reafirmando </w:t>
      </w:r>
      <w:r w:rsidRPr="00612C51">
        <w:t xml:space="preserve">los derechos humanos y las libertades fundamentales consagrados en la Declaración Universal de Derechos Humanos y los tratados internacionales de derechos humanos pertinentes, incluidos el Pacto Internacional de Derechos Civiles y Políticos, el Pacto Internacional de Derechos Económicos, Sociales y Culturales, la Convención sobre la Eliminación de Todas las Formas de Discriminación contra la Mujer, la Convención sobre los Derechos del Niño y la Convención sobre los Derechos de las Personas con Discapacidad, </w:t>
      </w:r>
    </w:p>
    <w:p w:rsidR="00612C51" w:rsidRPr="00612C51" w:rsidRDefault="00612C51" w:rsidP="00612C51">
      <w:pPr>
        <w:pStyle w:val="SingleTxtG"/>
      </w:pPr>
      <w:r w:rsidRPr="00612C51">
        <w:rPr>
          <w:i/>
          <w:iCs/>
        </w:rPr>
        <w:tab/>
        <w:t xml:space="preserve">Recordando </w:t>
      </w:r>
      <w:r w:rsidRPr="00612C51">
        <w:t xml:space="preserve">todas las resoluciones anteriores aprobadas por la Asamblea General y el Consejo de Derechos Humanos sobre el derecho a la privacidad en la era digital, </w:t>
      </w:r>
    </w:p>
    <w:p w:rsidR="00612C51" w:rsidRPr="00612C51" w:rsidRDefault="00612C51" w:rsidP="00612C51">
      <w:pPr>
        <w:pStyle w:val="SingleTxtG"/>
      </w:pPr>
      <w:r w:rsidRPr="00612C51">
        <w:rPr>
          <w:i/>
          <w:iCs/>
        </w:rPr>
        <w:tab/>
        <w:t>Recordando también</w:t>
      </w:r>
      <w:r w:rsidRPr="00612C51">
        <w:t xml:space="preserve"> sus resoluciones 5/1, relativa a la construcción institucional del Consejo de Derechos Humanos, y 5/2, relativa al Código de Conducta para los Titulares de Mandatos de los Procedimientos Especiales del Consejo, de 18 de junio de 2007, y destacando que todos los titulares de mandatos deberán desempeñar sus funciones de conformidad con esas resoluciones y sus anexos, </w:t>
      </w:r>
    </w:p>
    <w:p w:rsidR="00612C51" w:rsidRPr="00612C51" w:rsidRDefault="00612C51" w:rsidP="00612C51">
      <w:pPr>
        <w:pStyle w:val="SingleTxtG"/>
      </w:pPr>
      <w:r w:rsidRPr="00612C51">
        <w:tab/>
        <w:t>1.</w:t>
      </w:r>
      <w:r w:rsidRPr="00612C51">
        <w:tab/>
      </w:r>
      <w:r w:rsidRPr="00612C51">
        <w:rPr>
          <w:i/>
          <w:iCs/>
        </w:rPr>
        <w:t xml:space="preserve">Decide </w:t>
      </w:r>
      <w:r w:rsidRPr="00612C51">
        <w:t>prorrogar el mandato del Relator Especial sobre el derecho a la privacidad por un período de tres años en los mismos términos previstos por el Consejo de Derechos Humanos en su resolución 28/16, de 26 de marzo de 2015;</w:t>
      </w:r>
    </w:p>
    <w:p w:rsidR="00612C51" w:rsidRPr="00612C51" w:rsidRDefault="00612C51" w:rsidP="00612C51">
      <w:pPr>
        <w:pStyle w:val="SingleTxtG"/>
      </w:pPr>
      <w:r w:rsidRPr="00612C51">
        <w:tab/>
        <w:t>2.</w:t>
      </w:r>
      <w:r w:rsidRPr="00612C51">
        <w:tab/>
      </w:r>
      <w:r w:rsidRPr="00612C51">
        <w:rPr>
          <w:i/>
          <w:iCs/>
        </w:rPr>
        <w:t xml:space="preserve">Exhorta </w:t>
      </w:r>
      <w:r w:rsidRPr="00612C51">
        <w:t xml:space="preserve">a todos los Estados a que colaboren plenamente con el Relator Especial en el desempeño de su mandato y le presten asistencia a tal fin, entre otras cosas facilitándole toda la información necesaria que solicite, a que respondan sin demora a sus llamamientos urgentes y demás comunicaciones, a que den una respuesta favorable a las solicitudes que les dirija el titular del mandato para visitar sus países y a que consideren la posibilidad de aplicar las recomendaciones formuladas por el titular del mandato en sus informes; </w:t>
      </w:r>
    </w:p>
    <w:p w:rsidR="00612C51" w:rsidRPr="00612C51" w:rsidRDefault="00612C51" w:rsidP="00612C51">
      <w:pPr>
        <w:pStyle w:val="SingleTxtG"/>
      </w:pPr>
      <w:r w:rsidRPr="00612C51">
        <w:tab/>
        <w:t>3.</w:t>
      </w:r>
      <w:r w:rsidRPr="00612C51">
        <w:tab/>
      </w:r>
      <w:r w:rsidRPr="00612C51">
        <w:rPr>
          <w:i/>
          <w:iCs/>
        </w:rPr>
        <w:t xml:space="preserve">Alienta </w:t>
      </w:r>
      <w:r w:rsidRPr="00612C51">
        <w:t xml:space="preserve">a todos los interesados pertinentes, incluidos las Naciones Unidas y sus organismos, programas y fondos, los mecanismos regionales de derechos humanos, las instituciones nacionales de derechos humanos, la sociedad civil y el sector privado, a que colaboren plenamente con el Relator Especial para que pueda cumplir su mandato; </w:t>
      </w:r>
    </w:p>
    <w:p w:rsidR="00612C51" w:rsidRPr="00612C51" w:rsidRDefault="00612C51" w:rsidP="00612C51">
      <w:pPr>
        <w:pStyle w:val="SingleTxtG"/>
      </w:pPr>
      <w:r w:rsidRPr="00612C51">
        <w:lastRenderedPageBreak/>
        <w:tab/>
        <w:t>4.</w:t>
      </w:r>
      <w:r w:rsidRPr="00612C51">
        <w:tab/>
      </w:r>
      <w:r w:rsidRPr="00612C51">
        <w:rPr>
          <w:i/>
          <w:iCs/>
        </w:rPr>
        <w:t xml:space="preserve">Solicita </w:t>
      </w:r>
      <w:r w:rsidRPr="00612C51">
        <w:t xml:space="preserve">al Secretario General y al Alto Comisionado de las Naciones Unidas para los Derechos Humanos que proporcionen al Relator Especial todos los recursos humanos y financieros necesarios para el desempeño eficaz de su mandato; </w:t>
      </w:r>
    </w:p>
    <w:p w:rsidR="00612C51" w:rsidRPr="00612C51" w:rsidRDefault="00612C51" w:rsidP="00612C51">
      <w:pPr>
        <w:pStyle w:val="SingleTxtG"/>
      </w:pPr>
      <w:r w:rsidRPr="00612C51">
        <w:tab/>
        <w:t>5.</w:t>
      </w:r>
      <w:r w:rsidRPr="00612C51">
        <w:tab/>
      </w:r>
      <w:r w:rsidRPr="00612C51">
        <w:rPr>
          <w:i/>
          <w:iCs/>
        </w:rPr>
        <w:t xml:space="preserve">Decide </w:t>
      </w:r>
      <w:r w:rsidRPr="00612C51">
        <w:t xml:space="preserve">seguir examinando la cuestión en relación </w:t>
      </w:r>
      <w:r>
        <w:t>con el mismo tema de la agenda.</w:t>
      </w:r>
    </w:p>
    <w:p w:rsidR="00612C51" w:rsidRPr="00612C51" w:rsidRDefault="00612C51" w:rsidP="00612C51">
      <w:pPr>
        <w:pStyle w:val="SingleTxtG"/>
        <w:spacing w:after="0"/>
        <w:jc w:val="right"/>
        <w:rPr>
          <w:i/>
          <w:iCs/>
        </w:rPr>
      </w:pPr>
      <w:r w:rsidRPr="00612C51">
        <w:rPr>
          <w:i/>
          <w:iCs/>
        </w:rPr>
        <w:t>53ª sesión</w:t>
      </w:r>
    </w:p>
    <w:p w:rsidR="00612C51" w:rsidRPr="00612C51" w:rsidRDefault="00612C51" w:rsidP="00612C51">
      <w:pPr>
        <w:pStyle w:val="SingleTxtG"/>
        <w:jc w:val="right"/>
        <w:rPr>
          <w:i/>
          <w:iCs/>
        </w:rPr>
      </w:pPr>
      <w:r w:rsidRPr="00612C51">
        <w:rPr>
          <w:i/>
          <w:iCs/>
        </w:rPr>
        <w:t>22 de marzo de 2018</w:t>
      </w:r>
    </w:p>
    <w:p w:rsidR="00381C24" w:rsidRDefault="00612C51" w:rsidP="00612C51">
      <w:pPr>
        <w:pStyle w:val="SingleTxtG"/>
      </w:pPr>
      <w:r w:rsidRPr="00612C51">
        <w:t>[Aprobada sin votación.]</w:t>
      </w:r>
    </w:p>
    <w:p w:rsidR="00612C51" w:rsidRPr="00612C51" w:rsidRDefault="00612C51" w:rsidP="00612C51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12C51" w:rsidRPr="00612C51" w:rsidSect="00612C5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87C" w:rsidRPr="00A312BC" w:rsidRDefault="00A9487C" w:rsidP="00A312BC">
      <w:pPr>
        <w:pStyle w:val="Piedepgina"/>
      </w:pPr>
    </w:p>
  </w:endnote>
  <w:endnote w:type="continuationSeparator" w:id="0">
    <w:p w:rsidR="00A9487C" w:rsidRPr="00A312BC" w:rsidRDefault="00A9487C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51" w:rsidRPr="00612C51" w:rsidRDefault="00612C51" w:rsidP="00612C51">
    <w:pPr>
      <w:pStyle w:val="Piedepgina"/>
      <w:tabs>
        <w:tab w:val="right" w:pos="9638"/>
      </w:tabs>
    </w:pPr>
    <w:r w:rsidRPr="00612C51">
      <w:rPr>
        <w:b/>
        <w:sz w:val="18"/>
      </w:rPr>
      <w:fldChar w:fldCharType="begin"/>
    </w:r>
    <w:r w:rsidRPr="00612C51">
      <w:rPr>
        <w:b/>
        <w:sz w:val="18"/>
      </w:rPr>
      <w:instrText xml:space="preserve"> PAGE  \* MERGEFORMAT </w:instrText>
    </w:r>
    <w:r w:rsidRPr="00612C51">
      <w:rPr>
        <w:b/>
        <w:sz w:val="18"/>
      </w:rPr>
      <w:fldChar w:fldCharType="separate"/>
    </w:r>
    <w:r w:rsidR="003F048A">
      <w:rPr>
        <w:b/>
        <w:noProof/>
        <w:sz w:val="18"/>
      </w:rPr>
      <w:t>2</w:t>
    </w:r>
    <w:r w:rsidRPr="00612C51">
      <w:rPr>
        <w:b/>
        <w:sz w:val="18"/>
      </w:rPr>
      <w:fldChar w:fldCharType="end"/>
    </w:r>
    <w:r>
      <w:rPr>
        <w:b/>
        <w:sz w:val="18"/>
      </w:rPr>
      <w:tab/>
    </w:r>
    <w:r>
      <w:t>GE.18-05505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51" w:rsidRPr="00612C51" w:rsidRDefault="00612C51" w:rsidP="00612C51">
    <w:pPr>
      <w:pStyle w:val="Piedepgina"/>
      <w:tabs>
        <w:tab w:val="right" w:pos="9638"/>
      </w:tabs>
      <w:rPr>
        <w:b/>
        <w:sz w:val="18"/>
      </w:rPr>
    </w:pPr>
    <w:r>
      <w:t>GE.18-05505</w:t>
    </w:r>
    <w:r>
      <w:tab/>
    </w:r>
    <w:r w:rsidRPr="00612C51">
      <w:rPr>
        <w:b/>
        <w:sz w:val="18"/>
      </w:rPr>
      <w:fldChar w:fldCharType="begin"/>
    </w:r>
    <w:r w:rsidRPr="00612C51">
      <w:rPr>
        <w:b/>
        <w:sz w:val="18"/>
      </w:rPr>
      <w:instrText xml:space="preserve"> PAGE  \* MERGEFORMAT </w:instrText>
    </w:r>
    <w:r w:rsidRPr="00612C51">
      <w:rPr>
        <w:b/>
        <w:sz w:val="18"/>
      </w:rPr>
      <w:fldChar w:fldCharType="separate"/>
    </w:r>
    <w:r w:rsidR="001E0A3A">
      <w:rPr>
        <w:b/>
        <w:noProof/>
        <w:sz w:val="18"/>
      </w:rPr>
      <w:t>2</w:t>
    </w:r>
    <w:r w:rsidRPr="00612C5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612C51" w:rsidRDefault="00612C51" w:rsidP="00612C51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  <w:lang w:eastAsia="zh-CN"/>
      </w:rPr>
      <w:drawing>
        <wp:anchor distT="0" distB="0" distL="114300" distR="114300" simplePos="0" relativeHeight="251660288" behindDoc="0" locked="1" layoutInCell="1" allowOverlap="1" wp14:anchorId="62575643" wp14:editId="4B9526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18-05505  (S)</w:t>
    </w:r>
    <w:r w:rsidR="00313091">
      <w:rPr>
        <w:sz w:val="20"/>
      </w:rPr>
      <w:t xml:space="preserve">    110418    120418</w:t>
    </w:r>
    <w:r>
      <w:rPr>
        <w:sz w:val="20"/>
      </w:rPr>
      <w:br/>
    </w:r>
    <w:r w:rsidRPr="00612C51">
      <w:rPr>
        <w:rFonts w:ascii="C39T30Lfz" w:hAnsi="C39T30Lfz"/>
        <w:sz w:val="56"/>
      </w:rPr>
      <w:t></w:t>
    </w:r>
    <w:r w:rsidRPr="00612C51">
      <w:rPr>
        <w:rFonts w:ascii="C39T30Lfz" w:hAnsi="C39T30Lfz"/>
        <w:sz w:val="56"/>
      </w:rPr>
      <w:t></w:t>
    </w:r>
    <w:r w:rsidRPr="00612C51">
      <w:rPr>
        <w:rFonts w:ascii="C39T30Lfz" w:hAnsi="C39T30Lfz"/>
        <w:sz w:val="56"/>
      </w:rPr>
      <w:t></w:t>
    </w:r>
    <w:r w:rsidRPr="00612C51">
      <w:rPr>
        <w:rFonts w:ascii="C39T30Lfz" w:hAnsi="C39T30Lfz"/>
        <w:sz w:val="56"/>
      </w:rPr>
      <w:t></w:t>
    </w:r>
    <w:r w:rsidRPr="00612C51">
      <w:rPr>
        <w:rFonts w:ascii="C39T30Lfz" w:hAnsi="C39T30Lfz"/>
        <w:sz w:val="56"/>
      </w:rPr>
      <w:t></w:t>
    </w:r>
    <w:r w:rsidRPr="00612C51">
      <w:rPr>
        <w:rFonts w:ascii="C39T30Lfz" w:hAnsi="C39T30Lfz"/>
        <w:sz w:val="56"/>
      </w:rPr>
      <w:t></w:t>
    </w:r>
    <w:r w:rsidRPr="00612C51">
      <w:rPr>
        <w:rFonts w:ascii="C39T30Lfz" w:hAnsi="C39T30Lfz"/>
        <w:sz w:val="56"/>
      </w:rPr>
      <w:t></w:t>
    </w:r>
    <w:r w:rsidRPr="00612C51">
      <w:rPr>
        <w:rFonts w:ascii="C39T30Lfz" w:hAnsi="C39T30Lfz"/>
        <w:sz w:val="56"/>
      </w:rPr>
      <w:t></w:t>
    </w:r>
    <w:r w:rsidRPr="00612C51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A/HRC/RES/37/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7/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87C" w:rsidRPr="001075E9" w:rsidRDefault="00A9487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9487C" w:rsidRDefault="00A9487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51" w:rsidRPr="00612C51" w:rsidRDefault="003F048A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A/HRC/RES/37/2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51" w:rsidRPr="00612C51" w:rsidRDefault="003F048A" w:rsidP="00612C51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A/HRC/RES/37/2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87C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E0A3A"/>
    <w:rsid w:val="002A2EFC"/>
    <w:rsid w:val="002C0E18"/>
    <w:rsid w:val="002D5AAC"/>
    <w:rsid w:val="002E5067"/>
    <w:rsid w:val="002F405F"/>
    <w:rsid w:val="002F7EEC"/>
    <w:rsid w:val="00301299"/>
    <w:rsid w:val="00307FB6"/>
    <w:rsid w:val="00313091"/>
    <w:rsid w:val="00317339"/>
    <w:rsid w:val="00322004"/>
    <w:rsid w:val="003402C2"/>
    <w:rsid w:val="00381C24"/>
    <w:rsid w:val="003958D0"/>
    <w:rsid w:val="003B00E5"/>
    <w:rsid w:val="003F048A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86B41"/>
    <w:rsid w:val="005961C8"/>
    <w:rsid w:val="005D7914"/>
    <w:rsid w:val="005E2B41"/>
    <w:rsid w:val="005F0B42"/>
    <w:rsid w:val="00612C51"/>
    <w:rsid w:val="00681A10"/>
    <w:rsid w:val="006A1ED8"/>
    <w:rsid w:val="006C2031"/>
    <w:rsid w:val="006D461A"/>
    <w:rsid w:val="006F35EE"/>
    <w:rsid w:val="007021FF"/>
    <w:rsid w:val="00712895"/>
    <w:rsid w:val="00757357"/>
    <w:rsid w:val="00793CAE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312BC"/>
    <w:rsid w:val="00A84021"/>
    <w:rsid w:val="00A84D35"/>
    <w:rsid w:val="00A917B3"/>
    <w:rsid w:val="00A9487C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DE3534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3911D7A-2EF9-413E-BF9D-F94F97DA2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2</TotalTime>
  <Pages>2</Pages>
  <Words>466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A/HRC/RES/37/2</dc:title>
  <dc:subject/>
  <dc:creator>Luz Maria URQUIZU MARROQUIN</dc:creator>
  <cp:keywords/>
  <cp:lastModifiedBy>Maria De La Plaza</cp:lastModifiedBy>
  <cp:revision>3</cp:revision>
  <cp:lastPrinted>2018-04-12T09:10:00Z</cp:lastPrinted>
  <dcterms:created xsi:type="dcterms:W3CDTF">2018-04-12T09:10:00Z</dcterms:created>
  <dcterms:modified xsi:type="dcterms:W3CDTF">2018-04-12T09:12:00Z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