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CD0" w:rsidRDefault="006B7CD0" w:rsidP="006B7CD0">
      <w:pPr>
        <w:spacing w:line="60" w:lineRule="exact"/>
        <w:rPr>
          <w:sz w:val="6"/>
        </w:rPr>
        <w:sectPr w:rsidR="006B7CD0" w:rsidSect="006B7CD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B7CD0" w:rsidRDefault="006B7CD0" w:rsidP="006B7CD0">
      <w:pPr>
        <w:spacing w:line="60" w:lineRule="exact"/>
        <w:rPr>
          <w:sz w:val="6"/>
        </w:rPr>
      </w:pPr>
    </w:p>
    <w:p w:rsidR="00F94C4D" w:rsidRPr="007D6EF7" w:rsidRDefault="00F94C4D" w:rsidP="00DC0F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sidRPr="007D6EF7">
        <w:rPr>
          <w:rFonts w:hint="eastAsia"/>
        </w:rPr>
        <w:t>消除对妇女歧视委员会</w:t>
      </w:r>
    </w:p>
    <w:p w:rsidR="00F94C4D" w:rsidRPr="007D6EF7" w:rsidRDefault="00F94C4D" w:rsidP="007D6EF7">
      <w:pPr>
        <w:pStyle w:val="SingleTxt"/>
        <w:spacing w:after="60"/>
        <w:ind w:left="0"/>
        <w:rPr>
          <w:rFonts w:ascii="SimHei" w:eastAsia="SimHei" w:hint="eastAsia"/>
          <w:color w:val="FF0000"/>
        </w:rPr>
      </w:pPr>
      <w:r w:rsidRPr="007D6EF7">
        <w:rPr>
          <w:rFonts w:ascii="SimHei" w:eastAsia="SimHei" w:hint="eastAsia"/>
          <w:color w:val="FF0000"/>
        </w:rPr>
        <w:t>会前工作组</w:t>
      </w:r>
    </w:p>
    <w:p w:rsidR="00F94C4D" w:rsidRPr="007D6EF7" w:rsidRDefault="00F94C4D" w:rsidP="007D6EF7">
      <w:pPr>
        <w:pStyle w:val="SingleTxt"/>
        <w:spacing w:after="60"/>
        <w:ind w:left="0"/>
        <w:rPr>
          <w:rFonts w:ascii="SimHei" w:eastAsia="SimHei" w:hint="eastAsia"/>
          <w:color w:val="FF0000"/>
        </w:rPr>
      </w:pPr>
      <w:r w:rsidRPr="007D6EF7">
        <w:rPr>
          <w:rFonts w:ascii="SimHei" w:eastAsia="SimHei" w:hint="eastAsia"/>
          <w:color w:val="FF0000"/>
        </w:rPr>
        <w:t>第四十三届会议</w:t>
      </w:r>
    </w:p>
    <w:p w:rsidR="00F94C4D" w:rsidRDefault="00F94C4D" w:rsidP="007D6EF7">
      <w:pPr>
        <w:pStyle w:val="SingleTxt"/>
        <w:spacing w:after="60"/>
        <w:ind w:left="0"/>
        <w:rPr>
          <w:rFonts w:hint="eastAsia"/>
        </w:rPr>
      </w:pPr>
      <w:r>
        <w:rPr>
          <w:rFonts w:hint="eastAsia"/>
        </w:rPr>
        <w:t>2009年1月19日至2月6日</w:t>
      </w:r>
    </w:p>
    <w:p w:rsidR="005C7E73" w:rsidRPr="005C7E73" w:rsidRDefault="005C7E73" w:rsidP="005C7E73">
      <w:pPr>
        <w:framePr w:w="9792" w:h="432" w:hSpace="180" w:wrap="around" w:hAnchor="page" w:x="1210" w:yAlign="bottom"/>
        <w:spacing w:line="100" w:lineRule="exact"/>
        <w:rPr>
          <w:sz w:val="10"/>
        </w:rPr>
      </w:pPr>
    </w:p>
    <w:p w:rsidR="005C7E73" w:rsidRPr="005C7E73" w:rsidRDefault="005C7E73" w:rsidP="005C7E73">
      <w:pPr>
        <w:framePr w:w="9792" w:h="432" w:hSpace="180" w:wrap="around" w:hAnchor="page" w:x="1210" w:yAlign="bottom"/>
        <w:spacing w:line="60" w:lineRule="exact"/>
        <w:rPr>
          <w:sz w:val="6"/>
        </w:rPr>
      </w:pPr>
      <w:r w:rsidRPr="005C7E73">
        <w:rPr>
          <w:noProof/>
          <w:sz w:val="6"/>
        </w:rPr>
        <w:pict>
          <v:line id="_x0000_s1026" style="position:absolute;left:0;text-align:left;z-index:1;mso-position-horizontal-relative:page" from="108pt,-1pt" to="180pt,-1pt" strokeweight=".25pt">
            <w10:wrap anchorx="page"/>
          </v:line>
        </w:pict>
      </w:r>
    </w:p>
    <w:p w:rsidR="005C7E73" w:rsidRPr="005C7E73" w:rsidRDefault="005C7E73" w:rsidP="005C7E73">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5C7E73">
        <w:rPr>
          <w:sz w:val="18"/>
          <w:vertAlign w:val="superscript"/>
        </w:rPr>
        <w:t>*</w:t>
      </w:r>
      <w:r>
        <w:rPr>
          <w:sz w:val="18"/>
        </w:rPr>
        <w:tab/>
      </w:r>
      <w:r w:rsidRPr="005C7E73">
        <w:rPr>
          <w:rFonts w:hint="eastAsia"/>
          <w:sz w:val="18"/>
        </w:rPr>
        <w:t>本议题和问题清单中的页次系指该报告英文本的页次。</w:t>
      </w:r>
    </w:p>
    <w:p w:rsidR="007D6EF7" w:rsidRPr="007D6EF7" w:rsidRDefault="007D6EF7" w:rsidP="007D6EF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7D6EF7" w:rsidRPr="007D6EF7" w:rsidRDefault="007D6EF7" w:rsidP="007D6EF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7D6EF7" w:rsidRPr="007D6EF7" w:rsidRDefault="007D6EF7" w:rsidP="007D6EF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94C4D" w:rsidRDefault="007D6EF7" w:rsidP="007D6EF7">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与审议定期报告</w:t>
      </w:r>
      <w:r w:rsidR="00F94C4D" w:rsidRPr="005C7E73">
        <w:rPr>
          <w:rFonts w:hint="eastAsia"/>
          <w:vertAlign w:val="superscript"/>
        </w:rPr>
        <w:t>*</w:t>
      </w:r>
      <w:r w:rsidR="005C7E73">
        <w:rPr>
          <w:vertAlign w:val="superscript"/>
        </w:rPr>
        <w:t xml:space="preserve"> </w:t>
      </w:r>
      <w:r w:rsidR="00F94C4D">
        <w:rPr>
          <w:rFonts w:hint="eastAsia"/>
        </w:rPr>
        <w:t>有关的议题和问题清单</w:t>
      </w:r>
    </w:p>
    <w:p w:rsidR="007D6EF7" w:rsidRPr="007D6EF7" w:rsidRDefault="007D6EF7" w:rsidP="007D6E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7D6EF7" w:rsidRPr="007D6EF7" w:rsidRDefault="007D6EF7" w:rsidP="007D6E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F94C4D" w:rsidRDefault="007D6EF7" w:rsidP="007D6E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德国</w:t>
      </w:r>
    </w:p>
    <w:p w:rsidR="007D6EF7" w:rsidRPr="007D6EF7" w:rsidRDefault="007D6EF7" w:rsidP="007D6EF7">
      <w:pPr>
        <w:pStyle w:val="SingleTxt"/>
        <w:spacing w:after="0" w:line="120" w:lineRule="exact"/>
        <w:rPr>
          <w:rFonts w:hint="eastAsia"/>
          <w:sz w:val="10"/>
        </w:rPr>
      </w:pPr>
    </w:p>
    <w:p w:rsidR="00F94C4D" w:rsidRDefault="00EA1EE6" w:rsidP="00F94C4D">
      <w:pPr>
        <w:pStyle w:val="SingleTxt"/>
        <w:rPr>
          <w:rFonts w:hint="eastAsia"/>
        </w:rPr>
      </w:pPr>
      <w:r>
        <w:tab/>
      </w:r>
      <w:r w:rsidR="00F94C4D">
        <w:rPr>
          <w:rFonts w:hint="eastAsia"/>
        </w:rPr>
        <w:t>会前工作组审查了德国的第六次定期报告</w:t>
      </w:r>
      <w:r w:rsidR="005C7E73">
        <w:rPr>
          <w:rFonts w:hint="eastAsia"/>
        </w:rPr>
        <w:t>(</w:t>
      </w:r>
      <w:r w:rsidR="00F94C4D">
        <w:rPr>
          <w:rFonts w:hint="eastAsia"/>
        </w:rPr>
        <w:t>CEDAW/C/DEU/6</w:t>
      </w:r>
      <w:r w:rsidR="005C7E73">
        <w:rPr>
          <w:rFonts w:hint="eastAsia"/>
        </w:rPr>
        <w:t>)</w:t>
      </w:r>
      <w:r w:rsidR="00F94C4D">
        <w:rPr>
          <w:rFonts w:hint="eastAsia"/>
        </w:rPr>
        <w:t>。</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概要</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1.</w:t>
      </w:r>
      <w:r>
        <w:rPr>
          <w:rFonts w:hint="eastAsia"/>
        </w:rPr>
        <w:tab/>
        <w:t>请进一步提供资料，说明编写德国的第六次定期报告的过程。该资料应该包括下述内容：非政府组织，特别是妇女组织，是否参与了报告的编写工作及其参与的性质和程度；该报告是否已被政府通过，并已提交议会。</w:t>
      </w:r>
    </w:p>
    <w:p w:rsidR="00F94C4D" w:rsidRDefault="00DC0F11" w:rsidP="00DC0F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F94C4D">
        <w:rPr>
          <w:rFonts w:hint="eastAsia"/>
        </w:rPr>
        <w:t>《公约》及其任择议定书的知名度</w:t>
      </w:r>
    </w:p>
    <w:p w:rsidR="00DC0F11" w:rsidRPr="00DC0F11" w:rsidRDefault="00DC0F11" w:rsidP="00DC0F11">
      <w:pPr>
        <w:pStyle w:val="SingleTxt"/>
        <w:spacing w:after="0" w:line="120" w:lineRule="exact"/>
        <w:rPr>
          <w:rFonts w:hint="eastAsia"/>
          <w:sz w:val="10"/>
        </w:rPr>
      </w:pPr>
    </w:p>
    <w:p w:rsidR="00F94C4D" w:rsidRDefault="00F94C4D" w:rsidP="00F94C4D">
      <w:pPr>
        <w:pStyle w:val="SingleTxt"/>
        <w:rPr>
          <w:rFonts w:hint="eastAsia"/>
        </w:rPr>
      </w:pPr>
      <w:r>
        <w:rPr>
          <w:rFonts w:hint="eastAsia"/>
        </w:rPr>
        <w:t>2</w:t>
      </w:r>
      <w:r w:rsidR="005C7E73">
        <w:rPr>
          <w:rFonts w:hint="eastAsia"/>
        </w:rPr>
        <w:t>.</w:t>
      </w:r>
      <w:r w:rsidR="005C7E73">
        <w:rPr>
          <w:rFonts w:hint="eastAsia"/>
        </w:rPr>
        <w:tab/>
      </w:r>
      <w:r>
        <w:rPr>
          <w:rFonts w:hint="eastAsia"/>
        </w:rPr>
        <w:t>德国在2002年1月15日批准了《公约》的任择议定书。请提供资料，说明德国为使人们</w:t>
      </w:r>
      <w:r w:rsidR="005C7E73">
        <w:rPr>
          <w:rFonts w:hint="eastAsia"/>
        </w:rPr>
        <w:t>(</w:t>
      </w:r>
      <w:r>
        <w:rPr>
          <w:rFonts w:hint="eastAsia"/>
        </w:rPr>
        <w:t>特别是法律工作者和司法人员</w:t>
      </w:r>
      <w:r w:rsidR="005C7E73">
        <w:rPr>
          <w:rFonts w:hint="eastAsia"/>
        </w:rPr>
        <w:t>)</w:t>
      </w:r>
      <w:r>
        <w:rPr>
          <w:rFonts w:hint="eastAsia"/>
        </w:rPr>
        <w:t>普遍了解并能查阅《公约》及其任择议定书而采取的措施。请提供资料，说明是否曾在国家法院，包括宪法法庭，援引或提到《公约》的权利。</w:t>
      </w:r>
    </w:p>
    <w:p w:rsidR="00F94C4D" w:rsidRDefault="00F94C4D" w:rsidP="00F94C4D">
      <w:pPr>
        <w:pStyle w:val="SingleTxt"/>
        <w:rPr>
          <w:rFonts w:hint="eastAsia"/>
        </w:rPr>
      </w:pPr>
      <w:r>
        <w:rPr>
          <w:rFonts w:hint="eastAsia"/>
        </w:rPr>
        <w:t>3</w:t>
      </w:r>
      <w:r w:rsidR="005C7E73">
        <w:rPr>
          <w:rFonts w:hint="eastAsia"/>
        </w:rPr>
        <w:t>.</w:t>
      </w:r>
      <w:r w:rsidR="005C7E73">
        <w:rPr>
          <w:rFonts w:hint="eastAsia"/>
        </w:rPr>
        <w:tab/>
      </w:r>
      <w:r>
        <w:rPr>
          <w:rFonts w:hint="eastAsia"/>
        </w:rPr>
        <w:t>报告在第10页表示，社会性别主流化这一概念遭到了一些部门的抵制，妨碍了社会性别平等目标在某些方面的确立。请说明这种抵制的表现方式，并说明在哪些部门？缔约国是如何、在什么时候、特别是在什么情况下认识到抵制会妨碍实现社会性别平等目标的？报告在同一段中指出，正在开展关于社会性别主流化理念的新的方针导向，使两性平等政策成为防范性政策。请说明这一新政策，并解释它为什么更有吸引力，而且是真正带来成功的战略。</w:t>
      </w:r>
    </w:p>
    <w:p w:rsidR="00F94C4D" w:rsidRDefault="00F94C4D" w:rsidP="00F94C4D">
      <w:pPr>
        <w:pStyle w:val="SingleTxt"/>
        <w:rPr>
          <w:rFonts w:hint="eastAsia"/>
        </w:rPr>
      </w:pPr>
      <w:r>
        <w:rPr>
          <w:rFonts w:hint="eastAsia"/>
        </w:rPr>
        <w:t>4</w:t>
      </w:r>
      <w:r w:rsidR="005C7E73">
        <w:rPr>
          <w:rFonts w:hint="eastAsia"/>
        </w:rPr>
        <w:t>.</w:t>
      </w:r>
      <w:r w:rsidR="005C7E73">
        <w:rPr>
          <w:rFonts w:hint="eastAsia"/>
        </w:rPr>
        <w:tab/>
      </w:r>
      <w:r>
        <w:rPr>
          <w:rFonts w:hint="eastAsia"/>
        </w:rPr>
        <w:t>报告第12页至14页叙述了2006年8月18日生效的《全民平等待遇法案》。该法案第</w:t>
      </w:r>
      <w:r w:rsidR="00DC0F11">
        <w:rPr>
          <w:rFonts w:hint="eastAsia"/>
        </w:rPr>
        <w:t>1</w:t>
      </w:r>
      <w:r>
        <w:rPr>
          <w:rFonts w:hint="eastAsia"/>
        </w:rPr>
        <w:t>条提出了直接和间接歧视以及骚扰和性骚扰的新概念。请说明下列几点：</w:t>
      </w:r>
      <w:r w:rsidR="005C7E73">
        <w:t>(</w:t>
      </w:r>
      <w:r>
        <w:rPr>
          <w:rFonts w:hint="eastAsia"/>
        </w:rPr>
        <w:t>a</w:t>
      </w:r>
      <w:r w:rsidR="005C7E73">
        <w:rPr>
          <w:rFonts w:hint="eastAsia"/>
        </w:rPr>
        <w:t>)</w:t>
      </w:r>
      <w:r w:rsidR="005C7E73">
        <w:t xml:space="preserve"> </w:t>
      </w:r>
      <w:r>
        <w:rPr>
          <w:rFonts w:hint="eastAsia"/>
        </w:rPr>
        <w:t>是否包括各个方面，即与《消除对妇女一切形式歧视公约》第一条相一致的政治、经济、社会、公民、文化或任何其他方面？</w:t>
      </w:r>
      <w:r w:rsidR="005C7E73">
        <w:t>(</w:t>
      </w:r>
      <w:r>
        <w:rPr>
          <w:rFonts w:hint="eastAsia"/>
        </w:rPr>
        <w:t>b</w:t>
      </w:r>
      <w:r w:rsidR="005C7E73">
        <w:rPr>
          <w:rFonts w:hint="eastAsia"/>
        </w:rPr>
        <w:t>)</w:t>
      </w:r>
      <w:r w:rsidR="005C7E73">
        <w:t xml:space="preserve"> </w:t>
      </w:r>
      <w:r>
        <w:rPr>
          <w:rFonts w:hint="eastAsia"/>
        </w:rPr>
        <w:t>歧视的法律定义是否包括私下里或家庭中对妇女的歧视和</w:t>
      </w:r>
      <w:r w:rsidR="005C7E73">
        <w:rPr>
          <w:rFonts w:hint="eastAsia"/>
        </w:rPr>
        <w:t>(</w:t>
      </w:r>
      <w:r>
        <w:rPr>
          <w:rFonts w:hint="eastAsia"/>
        </w:rPr>
        <w:t>性</w:t>
      </w:r>
      <w:r w:rsidR="005C7E73">
        <w:rPr>
          <w:rFonts w:hint="eastAsia"/>
        </w:rPr>
        <w:t>)</w:t>
      </w:r>
      <w:r>
        <w:rPr>
          <w:rFonts w:hint="eastAsia"/>
        </w:rPr>
        <w:t>骚扰？</w:t>
      </w:r>
      <w:r w:rsidR="005C7E73">
        <w:t>(</w:t>
      </w:r>
      <w:r>
        <w:rPr>
          <w:rFonts w:hint="eastAsia"/>
        </w:rPr>
        <w:t>c</w:t>
      </w:r>
      <w:r w:rsidR="005C7E73">
        <w:rPr>
          <w:rFonts w:hint="eastAsia"/>
        </w:rPr>
        <w:t>)</w:t>
      </w:r>
      <w:r w:rsidR="005C7E73">
        <w:t xml:space="preserve"> </w:t>
      </w:r>
      <w:r>
        <w:rPr>
          <w:rFonts w:hint="eastAsia"/>
        </w:rPr>
        <w:t>法案是否对提出索赔规定了时限？</w:t>
      </w:r>
      <w:r w:rsidR="005C7E73">
        <w:t>(</w:t>
      </w:r>
      <w:r>
        <w:rPr>
          <w:rFonts w:hint="eastAsia"/>
        </w:rPr>
        <w:t>d</w:t>
      </w:r>
      <w:r w:rsidR="005C7E73">
        <w:rPr>
          <w:rFonts w:hint="eastAsia"/>
        </w:rPr>
        <w:t>)</w:t>
      </w:r>
      <w:r w:rsidR="005C7E73">
        <w:t xml:space="preserve"> </w:t>
      </w:r>
      <w:r>
        <w:rPr>
          <w:rFonts w:hint="eastAsia"/>
        </w:rPr>
        <w:t>是否已审查有关的法律和行政规定，以认定其符合新的法案？</w:t>
      </w:r>
    </w:p>
    <w:p w:rsidR="00F94C4D" w:rsidRDefault="00F94C4D" w:rsidP="00F94C4D">
      <w:pPr>
        <w:pStyle w:val="SingleTxt"/>
        <w:rPr>
          <w:rFonts w:hint="eastAsia"/>
        </w:rPr>
      </w:pPr>
      <w:r>
        <w:rPr>
          <w:rFonts w:hint="eastAsia"/>
        </w:rPr>
        <w:t>5</w:t>
      </w:r>
      <w:r w:rsidR="005C7E73">
        <w:rPr>
          <w:rFonts w:hint="eastAsia"/>
        </w:rPr>
        <w:t>.</w:t>
      </w:r>
      <w:r w:rsidR="005C7E73">
        <w:rPr>
          <w:rFonts w:hint="eastAsia"/>
        </w:rPr>
        <w:tab/>
      </w:r>
      <w:r>
        <w:rPr>
          <w:rFonts w:hint="eastAsia"/>
        </w:rPr>
        <w:t>报告第13页叙述了为了更有利于受害者争取其权利而采取的措施，特别是举证责任的转移。这些措施的效果如何？2006年8月《法案》生效以来，因生理或社会性别而受到歧视的申诉数量有否增加？</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提高妇女地位的国家机制</w:t>
      </w:r>
    </w:p>
    <w:p w:rsidR="007D6EF7" w:rsidRPr="007D6EF7" w:rsidRDefault="007D6EF7" w:rsidP="007D6EF7">
      <w:pPr>
        <w:pStyle w:val="SingleTxt"/>
        <w:spacing w:after="0" w:line="120" w:lineRule="exact"/>
        <w:rPr>
          <w:rFonts w:hint="eastAsia"/>
          <w:sz w:val="10"/>
        </w:rPr>
      </w:pPr>
    </w:p>
    <w:p w:rsidR="00F94C4D" w:rsidRDefault="005C7E73" w:rsidP="00F94C4D">
      <w:pPr>
        <w:pStyle w:val="SingleTxt"/>
        <w:rPr>
          <w:rFonts w:hint="eastAsia"/>
        </w:rPr>
      </w:pPr>
      <w:r>
        <w:rPr>
          <w:rFonts w:hint="eastAsia"/>
        </w:rPr>
        <w:t>6.</w:t>
      </w:r>
      <w:r>
        <w:rPr>
          <w:rFonts w:hint="eastAsia"/>
        </w:rPr>
        <w:tab/>
      </w:r>
      <w:r w:rsidR="00F94C4D">
        <w:rPr>
          <w:rFonts w:hint="eastAsia"/>
        </w:rPr>
        <w:t>《全民平等待遇法案》通过后，联邦家庭、老人、妇女和青年事务部内设立了反歧视办公室。由于反歧视办公室没有明确的授权接受和处理申诉，因此请说明如何向前来反歧视办公室的歧视受害人保证她们会得到补救或获得补偿。报告第14页表示，反歧视办公室的工作人员的任用和顾问委员会人员的聘任问题将在2007年完成。工作人员是否已经任用，顾问委员会人员是否已经聘任？采取了什么措施以确保反歧视办公室的独立、高效和透明，尤其是办公室主管的独立？</w:t>
      </w:r>
    </w:p>
    <w:p w:rsidR="00F94C4D" w:rsidRDefault="00F94C4D" w:rsidP="00F94C4D">
      <w:pPr>
        <w:pStyle w:val="SingleTxt"/>
        <w:rPr>
          <w:rFonts w:hint="eastAsia"/>
        </w:rPr>
      </w:pPr>
      <w:r>
        <w:rPr>
          <w:rFonts w:hint="eastAsia"/>
        </w:rPr>
        <w:t>7</w:t>
      </w:r>
      <w:r w:rsidR="005C7E73">
        <w:rPr>
          <w:rFonts w:hint="eastAsia"/>
        </w:rPr>
        <w:t>.</w:t>
      </w:r>
      <w:r w:rsidR="005C7E73">
        <w:rPr>
          <w:rFonts w:hint="eastAsia"/>
        </w:rPr>
        <w:tab/>
      </w:r>
      <w:r>
        <w:rPr>
          <w:rFonts w:hint="eastAsia"/>
        </w:rPr>
        <w:t>报告表示，《联邦平等法案》第8条中的限额规则在实际上很少应用</w:t>
      </w:r>
      <w:r w:rsidR="005C7E73">
        <w:rPr>
          <w:rFonts w:hint="eastAsia"/>
        </w:rPr>
        <w:t>(</w:t>
      </w:r>
      <w:r>
        <w:rPr>
          <w:rFonts w:hint="eastAsia"/>
        </w:rPr>
        <w:t>该条规定，在妇女任职人数不足的领域，在同等条件下，妇女具有优先权</w:t>
      </w:r>
      <w:r w:rsidR="005C7E73">
        <w:rPr>
          <w:rFonts w:hint="eastAsia"/>
        </w:rPr>
        <w:t>)</w:t>
      </w:r>
      <w:r>
        <w:rPr>
          <w:rFonts w:hint="eastAsia"/>
        </w:rPr>
        <w:t>。既然承认需要增加公共行程中担当领导责任的妇女人数，又为什么在实际上很少应用临时性的特别措施？既然当局不愿意采用临时性的特别措施，是否设想过其他措施实现这种平等？</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兼顾工作和家庭生活</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8</w:t>
      </w:r>
      <w:r w:rsidR="005C7E73">
        <w:rPr>
          <w:rFonts w:hint="eastAsia"/>
        </w:rPr>
        <w:t>.</w:t>
      </w:r>
      <w:r w:rsidR="005C7E73">
        <w:rPr>
          <w:rFonts w:hint="eastAsia"/>
        </w:rPr>
        <w:tab/>
      </w:r>
      <w:r>
        <w:rPr>
          <w:rFonts w:hint="eastAsia"/>
        </w:rPr>
        <w:t>报告第48页表示，妇女占非全日雇员的绝大多数，占到了83.9%。委员会在上一次结论意见中，对妇女从事非全日工作的人数增加感到关注</w:t>
      </w:r>
      <w:r w:rsidR="005C7E73">
        <w:rPr>
          <w:rFonts w:hint="eastAsia"/>
        </w:rPr>
        <w:t>(</w:t>
      </w:r>
      <w:r>
        <w:rPr>
          <w:rFonts w:hint="eastAsia"/>
        </w:rPr>
        <w:t>A/59/38，第388段</w:t>
      </w:r>
      <w:r w:rsidR="005C7E73">
        <w:rPr>
          <w:rFonts w:hint="eastAsia"/>
        </w:rPr>
        <w:t>)</w:t>
      </w:r>
      <w:r>
        <w:rPr>
          <w:rFonts w:hint="eastAsia"/>
        </w:rPr>
        <w:t>。</w:t>
      </w:r>
      <w:r w:rsidR="005C7E73">
        <w:rPr>
          <w:rStyle w:val="FootnoteReference"/>
        </w:rPr>
        <w:footnoteReference w:id="1"/>
      </w:r>
      <w:r w:rsidR="005C7E73">
        <w:t xml:space="preserve"> </w:t>
      </w:r>
      <w:r>
        <w:rPr>
          <w:rFonts w:hint="eastAsia"/>
        </w:rPr>
        <w:t>自从上一次结论意见以来，从事非全日工作的男女比例是否有所变化？是否计划采用奖励办法，鼓励男子从事非全日工作？</w:t>
      </w:r>
    </w:p>
    <w:p w:rsidR="007D6EF7" w:rsidRDefault="00F94C4D" w:rsidP="00F94C4D">
      <w:pPr>
        <w:pStyle w:val="SingleTxt"/>
      </w:pPr>
      <w:r>
        <w:rPr>
          <w:rFonts w:hint="eastAsia"/>
        </w:rPr>
        <w:t>9</w:t>
      </w:r>
      <w:r w:rsidR="005C7E73">
        <w:rPr>
          <w:rFonts w:hint="eastAsia"/>
        </w:rPr>
        <w:t>.</w:t>
      </w:r>
      <w:r w:rsidR="005C7E73">
        <w:rPr>
          <w:rFonts w:hint="eastAsia"/>
        </w:rPr>
        <w:tab/>
      </w:r>
      <w:r>
        <w:rPr>
          <w:rFonts w:hint="eastAsia"/>
        </w:rPr>
        <w:t>报告第81页至82页提到，考虑到休育儿假的父亲不多，只有5</w:t>
      </w:r>
      <w:r w:rsidR="005C7E73">
        <w:t>%</w:t>
      </w:r>
      <w:r>
        <w:rPr>
          <w:rFonts w:hint="eastAsia"/>
        </w:rPr>
        <w:t>，已采取进一步措施。请提供资料，说明这些措施的效果和影响。</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Pr>
          <w:rFonts w:ascii="Times New Roman"/>
        </w:rPr>
        <w:tab/>
      </w:r>
      <w:r>
        <w:rPr>
          <w:rFonts w:ascii="Times New Roman"/>
        </w:rPr>
        <w:tab/>
      </w:r>
      <w:r w:rsidR="00F94C4D">
        <w:rPr>
          <w:rFonts w:hint="eastAsia"/>
        </w:rPr>
        <w:t>移徙妇女</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10</w:t>
      </w:r>
      <w:r w:rsidR="005C7E73">
        <w:rPr>
          <w:rFonts w:hint="eastAsia"/>
        </w:rPr>
        <w:t>.</w:t>
      </w:r>
      <w:r w:rsidR="005C7E73">
        <w:rPr>
          <w:rFonts w:hint="eastAsia"/>
        </w:rPr>
        <w:tab/>
      </w:r>
      <w:r>
        <w:rPr>
          <w:rFonts w:hint="eastAsia"/>
        </w:rPr>
        <w:t>2007年7月的融合问题首脑后续会议上，联邦总理发布了《国家融合问题计划》</w:t>
      </w:r>
      <w:r w:rsidR="005C7E73">
        <w:rPr>
          <w:rFonts w:hint="eastAsia"/>
        </w:rPr>
        <w:t>(</w:t>
      </w:r>
      <w:r>
        <w:rPr>
          <w:rFonts w:hint="eastAsia"/>
        </w:rPr>
        <w:t>报告第68页</w:t>
      </w:r>
      <w:r w:rsidR="005C7E73">
        <w:rPr>
          <w:rFonts w:hint="eastAsia"/>
        </w:rPr>
        <w:t>)</w:t>
      </w:r>
      <w:r>
        <w:rPr>
          <w:rFonts w:hint="eastAsia"/>
        </w:rPr>
        <w:t>。该计划是否已经通过，是否目前在实施？请详细说明该计划与具有移徙背景的妇女和女孩有关的规定。</w:t>
      </w:r>
    </w:p>
    <w:p w:rsidR="00F94C4D" w:rsidRDefault="00F94C4D" w:rsidP="00F94C4D">
      <w:pPr>
        <w:pStyle w:val="SingleTxt"/>
        <w:rPr>
          <w:rFonts w:hint="eastAsia"/>
        </w:rPr>
      </w:pPr>
      <w:r>
        <w:rPr>
          <w:rFonts w:hint="eastAsia"/>
        </w:rPr>
        <w:t>11</w:t>
      </w:r>
      <w:r w:rsidR="005C7E73">
        <w:rPr>
          <w:rFonts w:hint="eastAsia"/>
        </w:rPr>
        <w:t>.</w:t>
      </w:r>
      <w:r w:rsidR="005C7E73">
        <w:rPr>
          <w:rFonts w:hint="eastAsia"/>
        </w:rPr>
        <w:tab/>
      </w:r>
      <w:r>
        <w:rPr>
          <w:rFonts w:hint="eastAsia"/>
        </w:rPr>
        <w:t>报告第9页提到，移徙妇女在劳动市场往往面临双重不利：既是妇女，同时又是移徙少数民族。有哪些针对这种双重歧视的具体措施？请提供数据，对比在德国生活的移徙妇女以及德国的男女和移徙男子参加工作的人数。</w:t>
      </w:r>
    </w:p>
    <w:p w:rsidR="00F94C4D" w:rsidRDefault="00F94C4D" w:rsidP="00F94C4D">
      <w:pPr>
        <w:pStyle w:val="SingleTxt"/>
        <w:rPr>
          <w:rFonts w:hint="eastAsia"/>
        </w:rPr>
      </w:pPr>
      <w:r>
        <w:rPr>
          <w:rFonts w:hint="eastAsia"/>
        </w:rPr>
        <w:t>12</w:t>
      </w:r>
      <w:r w:rsidR="005C7E73">
        <w:rPr>
          <w:rFonts w:hint="eastAsia"/>
        </w:rPr>
        <w:t>.</w:t>
      </w:r>
      <w:r w:rsidR="005C7E73">
        <w:rPr>
          <w:rFonts w:hint="eastAsia"/>
        </w:rPr>
        <w:tab/>
      </w:r>
      <w:r>
        <w:rPr>
          <w:rFonts w:hint="eastAsia"/>
        </w:rPr>
        <w:t>教育权利问题特别报告员在其国家访问报告</w:t>
      </w:r>
      <w:r w:rsidR="005C7E73">
        <w:rPr>
          <w:rFonts w:hint="eastAsia"/>
        </w:rPr>
        <w:t>(</w:t>
      </w:r>
      <w:r>
        <w:rPr>
          <w:rFonts w:hint="eastAsia"/>
        </w:rPr>
        <w:t>A/HRC/4/29/Add.3</w:t>
      </w:r>
      <w:r w:rsidR="005C7E73">
        <w:rPr>
          <w:rFonts w:hint="eastAsia"/>
        </w:rPr>
        <w:t>)</w:t>
      </w:r>
      <w:r>
        <w:rPr>
          <w:rFonts w:hint="eastAsia"/>
        </w:rPr>
        <w:t>第74段中指出，该国的人口结构正在发生重大的变化，有可能在20或30年的时间里，所有在校儿童中有三分之一以上将是移民的后裔。鉴于这一现实情况，特别报告员强调要作出果断和富有创造性的反应，因为，目前在教育系统普遍存在的不平等如果继续下去，失业率就会上升，其带来的后果将会增加国家援助失业者的负担。因此，为每个社会成员创造教育机会是德国一个基本的政治和经济需要。已经采取哪些具体措施，帮助处境不利的少数民族妇女和女孩，以克服她们在教育领域遇到的困难？</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就业</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13</w:t>
      </w:r>
      <w:r w:rsidR="005C7E73">
        <w:rPr>
          <w:rFonts w:hint="eastAsia"/>
        </w:rPr>
        <w:t>.</w:t>
      </w:r>
      <w:r w:rsidR="005C7E73">
        <w:rPr>
          <w:rFonts w:hint="eastAsia"/>
        </w:rPr>
        <w:tab/>
      </w:r>
      <w:r>
        <w:rPr>
          <w:rFonts w:hint="eastAsia"/>
        </w:rPr>
        <w:t>委员会在上一次结论意见中，表示关注联邦政府的改革政策可能在某些方面对妇女产生特别不利的影响</w:t>
      </w:r>
      <w:r w:rsidR="005C7E73">
        <w:rPr>
          <w:rFonts w:hint="eastAsia"/>
        </w:rPr>
        <w:t>(</w:t>
      </w:r>
      <w:r>
        <w:rPr>
          <w:rFonts w:hint="eastAsia"/>
        </w:rPr>
        <w:t>A/59/38，</w:t>
      </w:r>
      <w:r w:rsidR="005C7E73">
        <w:rPr>
          <w:rStyle w:val="FootnoteReference"/>
        </w:rPr>
        <w:footnoteReference w:id="2"/>
      </w:r>
      <w:r w:rsidR="005C7E73">
        <w:t xml:space="preserve"> </w:t>
      </w:r>
      <w:r>
        <w:rPr>
          <w:rFonts w:hint="eastAsia"/>
        </w:rPr>
        <w:t>第392段</w:t>
      </w:r>
      <w:r w:rsidR="005C7E73">
        <w:rPr>
          <w:rFonts w:hint="eastAsia"/>
        </w:rPr>
        <w:t>)</w:t>
      </w:r>
      <w:r>
        <w:rPr>
          <w:rFonts w:hint="eastAsia"/>
        </w:rPr>
        <w:t>。报告第43页提到对《现代服务第四项法律》的评价。该法律取代了原有的失业和社会援助制度，为寻求就业者提供了基本支助。是否已公布该评价的初步结果？若然，则该法律对妇女有何影响？</w:t>
      </w:r>
    </w:p>
    <w:p w:rsidR="00F94C4D" w:rsidRDefault="00F94C4D" w:rsidP="00F94C4D">
      <w:pPr>
        <w:pStyle w:val="SingleTxt"/>
        <w:rPr>
          <w:rFonts w:hint="eastAsia"/>
        </w:rPr>
      </w:pPr>
      <w:r>
        <w:rPr>
          <w:rFonts w:hint="eastAsia"/>
        </w:rPr>
        <w:t>14</w:t>
      </w:r>
      <w:r w:rsidR="005C7E73">
        <w:rPr>
          <w:rFonts w:hint="eastAsia"/>
        </w:rPr>
        <w:t>.</w:t>
      </w:r>
      <w:r w:rsidR="005C7E73">
        <w:rPr>
          <w:rFonts w:hint="eastAsia"/>
        </w:rPr>
        <w:tab/>
      </w:r>
      <w:r>
        <w:rPr>
          <w:rFonts w:hint="eastAsia"/>
        </w:rPr>
        <w:t>据报告第48页说，2007年通过的《收入统计法案》“将提供一个具有显著改善的数据库，用于对不同酬问题情况和原因的研究，从而为采取有针对性的适当措施提供新的机会。”是否已在该数据库的基础上进行过评估，并将结果</w:t>
      </w:r>
      <w:r w:rsidR="005C7E73">
        <w:rPr>
          <w:rFonts w:hint="eastAsia"/>
        </w:rPr>
        <w:t>(</w:t>
      </w:r>
      <w:r>
        <w:rPr>
          <w:rFonts w:hint="eastAsia"/>
        </w:rPr>
        <w:t>如果有的话</w:t>
      </w:r>
      <w:r w:rsidR="005C7E73">
        <w:rPr>
          <w:rFonts w:hint="eastAsia"/>
        </w:rPr>
        <w:t>)</w:t>
      </w:r>
      <w:r>
        <w:rPr>
          <w:rFonts w:hint="eastAsia"/>
        </w:rPr>
        <w:t>纳入政策战略？</w:t>
      </w:r>
    </w:p>
    <w:p w:rsidR="00F94C4D" w:rsidRDefault="00F94C4D" w:rsidP="00F94C4D">
      <w:pPr>
        <w:pStyle w:val="SingleTxt"/>
        <w:rPr>
          <w:rFonts w:hint="eastAsia"/>
        </w:rPr>
      </w:pPr>
      <w:r>
        <w:rPr>
          <w:rFonts w:hint="eastAsia"/>
        </w:rPr>
        <w:t>15</w:t>
      </w:r>
      <w:r w:rsidR="005C7E73">
        <w:rPr>
          <w:rFonts w:hint="eastAsia"/>
        </w:rPr>
        <w:t>.</w:t>
      </w:r>
      <w:r w:rsidR="005C7E73">
        <w:rPr>
          <w:rFonts w:hint="eastAsia"/>
        </w:rPr>
        <w:tab/>
      </w:r>
      <w:r>
        <w:rPr>
          <w:rFonts w:hint="eastAsia"/>
        </w:rPr>
        <w:t>报告第86页在答复委员会的上一次结论意见</w:t>
      </w:r>
      <w:r w:rsidR="005C7E73">
        <w:rPr>
          <w:rFonts w:hint="eastAsia"/>
        </w:rPr>
        <w:t>(</w:t>
      </w:r>
      <w:r>
        <w:rPr>
          <w:rFonts w:hint="eastAsia"/>
        </w:rPr>
        <w:t>A/59/38，</w:t>
      </w:r>
      <w:r w:rsidR="005C7E73">
        <w:rPr>
          <w:rStyle w:val="FootnoteReference"/>
        </w:rPr>
        <w:footnoteReference w:id="3"/>
      </w:r>
      <w:r w:rsidR="005C7E73">
        <w:t xml:space="preserve"> </w:t>
      </w:r>
      <w:r>
        <w:rPr>
          <w:rFonts w:hint="eastAsia"/>
        </w:rPr>
        <w:t>第396段</w:t>
      </w:r>
      <w:r w:rsidR="005C7E73">
        <w:rPr>
          <w:rFonts w:hint="eastAsia"/>
        </w:rPr>
        <w:t>)</w:t>
      </w:r>
      <w:r>
        <w:rPr>
          <w:rFonts w:hint="eastAsia"/>
        </w:rPr>
        <w:t>时表示，外交办公室已经采取若干措施，以期增强外交人员家中的家政工人的权利。说明所有使馆必须支付给家政工人的最低工资是否与德国通常支付家务工作的最低工资相等。劳工法和社会条例方面的最低标准是否与德国的一般标准相当？</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tab/>
      </w:r>
      <w:r>
        <w:tab/>
      </w:r>
      <w:r w:rsidR="00F94C4D">
        <w:rPr>
          <w:rFonts w:hint="eastAsia"/>
        </w:rPr>
        <w:t>妇女参与公共生活和决策</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16</w:t>
      </w:r>
      <w:r w:rsidR="005C7E73">
        <w:rPr>
          <w:rFonts w:hint="eastAsia"/>
        </w:rPr>
        <w:t>.</w:t>
      </w:r>
      <w:r w:rsidR="005C7E73">
        <w:rPr>
          <w:rFonts w:hint="eastAsia"/>
        </w:rPr>
        <w:tab/>
      </w:r>
      <w:r>
        <w:rPr>
          <w:rFonts w:hint="eastAsia"/>
        </w:rPr>
        <w:t>委员会在上一次结论意见</w:t>
      </w:r>
      <w:r w:rsidR="005C7E73">
        <w:rPr>
          <w:rFonts w:hint="eastAsia"/>
        </w:rPr>
        <w:t>(</w:t>
      </w:r>
      <w:r>
        <w:rPr>
          <w:rFonts w:hint="eastAsia"/>
        </w:rPr>
        <w:t>A/59/38，</w:t>
      </w:r>
      <w:r w:rsidR="005C7E73">
        <w:rPr>
          <w:rStyle w:val="FootnoteReference"/>
        </w:rPr>
        <w:footnoteReference w:id="4"/>
      </w:r>
      <w:r>
        <w:rPr>
          <w:rFonts w:hint="eastAsia"/>
        </w:rPr>
        <w:t xml:space="preserve"> 第396段</w:t>
      </w:r>
      <w:r w:rsidR="005C7E73">
        <w:rPr>
          <w:rFonts w:hint="eastAsia"/>
        </w:rPr>
        <w:t>)</w:t>
      </w:r>
      <w:r>
        <w:rPr>
          <w:rFonts w:hint="eastAsia"/>
        </w:rPr>
        <w:t>中，赞赏地注意到妇女参与政治生活的比例，但是感到关注的是，妇女担任公共生活若干其他部门、尤其是公务员、外交部门、科学研究和学术界高级职位的人数不足。报告第87至89页叙述了根据《联邦平等法案》，在这些部门所采取的一系列措施，以解决妇女在领导岗位任职人数不足的问题。在这方面，是否对公共行政和联邦行政以及科学和研究机构中取得的进展进行过评价？请详细说明妇女在副教授中的比例目前是30%</w:t>
      </w:r>
      <w:r w:rsidR="005C7E73">
        <w:rPr>
          <w:rFonts w:hint="eastAsia"/>
        </w:rPr>
        <w:t>(</w:t>
      </w:r>
      <w:r>
        <w:rPr>
          <w:rFonts w:hint="eastAsia"/>
        </w:rPr>
        <w:t>第88页</w:t>
      </w:r>
      <w:r w:rsidR="005C7E73">
        <w:rPr>
          <w:rFonts w:hint="eastAsia"/>
        </w:rPr>
        <w:t>)</w:t>
      </w:r>
      <w:r>
        <w:rPr>
          <w:rFonts w:hint="eastAsia"/>
        </w:rPr>
        <w:t>，而2004年获得大学学位的男女人数基本持平，获得博士学位的女性比例为39%</w:t>
      </w:r>
      <w:r w:rsidR="005C7E73">
        <w:rPr>
          <w:rFonts w:hint="eastAsia"/>
        </w:rPr>
        <w:t>(</w:t>
      </w:r>
      <w:r>
        <w:rPr>
          <w:rFonts w:hint="eastAsia"/>
        </w:rPr>
        <w:t>第36页</w:t>
      </w:r>
      <w:r w:rsidR="005C7E73">
        <w:rPr>
          <w:rFonts w:hint="eastAsia"/>
        </w:rPr>
        <w:t>)</w:t>
      </w:r>
      <w:r>
        <w:rPr>
          <w:rFonts w:hint="eastAsia"/>
        </w:rPr>
        <w:t>这一事实。为了促进妇女参与外交事务，采取了哪些临时性的特殊措施？是否能提供资料，说明妇女参与司法工作的情况？</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暴力侵害妇女</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17.</w:t>
      </w:r>
      <w:r w:rsidR="005C7E73">
        <w:rPr>
          <w:rFonts w:hint="eastAsia"/>
        </w:rPr>
        <w:tab/>
      </w:r>
      <w:r>
        <w:rPr>
          <w:rFonts w:hint="eastAsia"/>
        </w:rPr>
        <w:t>关于妇女遭受暴力侵害情况的一项调查表明</w:t>
      </w:r>
      <w:r w:rsidR="005C7E73">
        <w:rPr>
          <w:rFonts w:hint="eastAsia"/>
        </w:rPr>
        <w:t>(</w:t>
      </w:r>
      <w:r>
        <w:rPr>
          <w:rFonts w:hint="eastAsia"/>
        </w:rPr>
        <w:t>第20页中提到</w:t>
      </w:r>
      <w:r w:rsidR="005C7E73">
        <w:rPr>
          <w:rFonts w:hint="eastAsia"/>
        </w:rPr>
        <w:t>)</w:t>
      </w:r>
      <w:r>
        <w:rPr>
          <w:rFonts w:hint="eastAsia"/>
        </w:rPr>
        <w:t>，与国际数据相比，德国妇女遭受暴力侵害的状况处于中高水平。此外，德国的移徙妇女遭受人身暴力和性暴力的比率超过德国的非移徙妇女，难民妇女遭受暴力侵害的频率似乎更高</w:t>
      </w:r>
      <w:r w:rsidR="005C7E73">
        <w:rPr>
          <w:rFonts w:hint="eastAsia"/>
        </w:rPr>
        <w:t>(</w:t>
      </w:r>
      <w:r>
        <w:rPr>
          <w:rFonts w:hint="eastAsia"/>
        </w:rPr>
        <w:t>第78页</w:t>
      </w:r>
      <w:r w:rsidR="005C7E73">
        <w:rPr>
          <w:rFonts w:hint="eastAsia"/>
        </w:rPr>
        <w:t>)</w:t>
      </w:r>
      <w:r>
        <w:rPr>
          <w:rFonts w:hint="eastAsia"/>
        </w:rPr>
        <w:t>。缔约国是否对暴力侵害移徙妇女和难民妇女的高比率和高频率进行过研究？若然，在这方面采取了哪些措施？</w:t>
      </w:r>
    </w:p>
    <w:p w:rsidR="00F94C4D" w:rsidRDefault="00F94C4D" w:rsidP="00F94C4D">
      <w:pPr>
        <w:pStyle w:val="SingleTxt"/>
        <w:rPr>
          <w:rFonts w:hint="eastAsia"/>
        </w:rPr>
      </w:pPr>
      <w:r>
        <w:rPr>
          <w:rFonts w:hint="eastAsia"/>
        </w:rPr>
        <w:t>18</w:t>
      </w:r>
      <w:r w:rsidR="005C7E73">
        <w:rPr>
          <w:rFonts w:hint="eastAsia"/>
        </w:rPr>
        <w:t>.</w:t>
      </w:r>
      <w:r w:rsidR="005C7E73">
        <w:rPr>
          <w:rFonts w:hint="eastAsia"/>
        </w:rPr>
        <w:tab/>
      </w:r>
      <w:r>
        <w:rPr>
          <w:rFonts w:hint="eastAsia"/>
        </w:rPr>
        <w:t>联邦政府与其州政府和市政府一起将采取什么具体步骤，可持续地及时提供充分资金，为受暴力影响的妇女和女孩提供全面和可利用的保护，包括其子女在内，特别是免费使用妇女收容所，咨询服务以及法律和社会支助？</w:t>
      </w:r>
    </w:p>
    <w:p w:rsidR="00F94C4D" w:rsidRDefault="00F94C4D" w:rsidP="00F94C4D">
      <w:pPr>
        <w:pStyle w:val="SingleTxt"/>
        <w:rPr>
          <w:rFonts w:hint="eastAsia"/>
        </w:rPr>
      </w:pPr>
      <w:r>
        <w:rPr>
          <w:rFonts w:hint="eastAsia"/>
        </w:rPr>
        <w:t>19</w:t>
      </w:r>
      <w:r w:rsidR="005C7E73">
        <w:rPr>
          <w:rFonts w:hint="eastAsia"/>
        </w:rPr>
        <w:t>.</w:t>
      </w:r>
      <w:r w:rsidR="005C7E73">
        <w:rPr>
          <w:rFonts w:hint="eastAsia"/>
        </w:rPr>
        <w:tab/>
      </w:r>
      <w:r>
        <w:rPr>
          <w:rFonts w:hint="eastAsia"/>
        </w:rPr>
        <w:t>请提供数据，说明在德国居住的女孩中，切割女性生殖器的发生率。所有安排或施行切割女性生殖器的德国居民是否都受到惩罚，无论切割术在哪里施行？请提供资料，说明为落实儿童权利委员会关于切割女性生殖器的建议</w:t>
      </w:r>
      <w:r w:rsidR="005C7E73">
        <w:rPr>
          <w:rFonts w:hint="eastAsia"/>
        </w:rPr>
        <w:t>(</w:t>
      </w:r>
      <w:r>
        <w:rPr>
          <w:rFonts w:hint="eastAsia"/>
        </w:rPr>
        <w:t>CRC/C/15/</w:t>
      </w:r>
      <w:r w:rsidR="005C7E73">
        <w:br/>
      </w:r>
      <w:r>
        <w:rPr>
          <w:rFonts w:hint="eastAsia"/>
        </w:rPr>
        <w:t>Add.226，第46段</w:t>
      </w:r>
      <w:r w:rsidR="005C7E73">
        <w:rPr>
          <w:rFonts w:hint="eastAsia"/>
        </w:rPr>
        <w:t>)</w:t>
      </w:r>
      <w:r>
        <w:rPr>
          <w:rFonts w:hint="eastAsia"/>
        </w:rPr>
        <w:t>而采取的后续措施。</w:t>
      </w:r>
    </w:p>
    <w:p w:rsidR="00F94C4D" w:rsidRDefault="00F94C4D" w:rsidP="00F94C4D">
      <w:pPr>
        <w:pStyle w:val="SingleTxt"/>
        <w:rPr>
          <w:rFonts w:hint="eastAsia"/>
        </w:rPr>
      </w:pPr>
      <w:r>
        <w:rPr>
          <w:rFonts w:hint="eastAsia"/>
        </w:rPr>
        <w:t>20</w:t>
      </w:r>
      <w:r w:rsidR="005C7E73">
        <w:rPr>
          <w:rFonts w:hint="eastAsia"/>
        </w:rPr>
        <w:t>.</w:t>
      </w:r>
      <w:r w:rsidR="005C7E73">
        <w:rPr>
          <w:rFonts w:hint="eastAsia"/>
        </w:rPr>
        <w:tab/>
      </w:r>
      <w:r>
        <w:rPr>
          <w:rFonts w:hint="eastAsia"/>
        </w:rPr>
        <w:t>报告第25页提到《欧盟理事会关于打击儿童性虐待和儿童色情行为的框架决定》。该决定提高了受保护儿童的年龄。此项法律有否按设想于2007年生效？</w:t>
      </w:r>
    </w:p>
    <w:p w:rsidR="00F94C4D" w:rsidRDefault="00F94C4D" w:rsidP="00F94C4D">
      <w:pPr>
        <w:pStyle w:val="SingleTxt"/>
        <w:rPr>
          <w:rFonts w:hint="eastAsia"/>
        </w:rPr>
      </w:pPr>
      <w:r>
        <w:rPr>
          <w:rFonts w:hint="eastAsia"/>
        </w:rPr>
        <w:t>21</w:t>
      </w:r>
      <w:r w:rsidR="005C7E73">
        <w:rPr>
          <w:rFonts w:hint="eastAsia"/>
        </w:rPr>
        <w:t>.</w:t>
      </w:r>
      <w:r w:rsidR="005C7E73">
        <w:rPr>
          <w:rFonts w:hint="eastAsia"/>
        </w:rPr>
        <w:tab/>
      </w:r>
      <w:r>
        <w:rPr>
          <w:rFonts w:hint="eastAsia"/>
        </w:rPr>
        <w:t>报告第77页在答复委员会关于提供对妇女暴力的数据和资料的要求</w:t>
      </w:r>
      <w:r w:rsidR="005C7E73">
        <w:rPr>
          <w:rFonts w:hint="eastAsia"/>
        </w:rPr>
        <w:t>(</w:t>
      </w:r>
      <w:r>
        <w:rPr>
          <w:rFonts w:hint="eastAsia"/>
        </w:rPr>
        <w:t>A/59/38，</w:t>
      </w:r>
      <w:r w:rsidR="00BC14D7">
        <w:rPr>
          <w:rStyle w:val="FootnoteReference"/>
        </w:rPr>
        <w:footnoteReference w:id="5"/>
      </w:r>
      <w:r w:rsidR="00BC14D7">
        <w:t xml:space="preserve"> </w:t>
      </w:r>
      <w:r>
        <w:rPr>
          <w:rFonts w:hint="eastAsia"/>
        </w:rPr>
        <w:t>第386段</w:t>
      </w:r>
      <w:r w:rsidR="005C7E73">
        <w:rPr>
          <w:rFonts w:hint="eastAsia"/>
        </w:rPr>
        <w:t>)</w:t>
      </w:r>
      <w:r>
        <w:rPr>
          <w:rFonts w:hint="eastAsia"/>
        </w:rPr>
        <w:t>时表示，已经获得关于侵害妇女的暴力行为的类型和程度方面的数据和信息。但似乎没有区分根据《打击暴力行为法案》提起的诉讼案件所起诉的是男人还是妇女，也没有对受害者的年龄和族裔另作登记。计划采取什么措施，收集关于受害人和犯罪人的性别、年龄和族裔等分列数据？请提供资料，说明前几年中被其丈夫、伴侣或前伴侣谋害的妇女人数。政府是否确保处理家庭暴力问题的有关专业团体得到全面培训？</w:t>
      </w:r>
    </w:p>
    <w:p w:rsidR="00F94C4D" w:rsidRDefault="00F94C4D" w:rsidP="00F94C4D">
      <w:pPr>
        <w:pStyle w:val="SingleTxt"/>
        <w:rPr>
          <w:rFonts w:hint="eastAsia"/>
        </w:rPr>
      </w:pPr>
      <w:r>
        <w:rPr>
          <w:rFonts w:hint="eastAsia"/>
        </w:rPr>
        <w:t>22</w:t>
      </w:r>
      <w:r w:rsidR="005C7E73">
        <w:rPr>
          <w:rFonts w:hint="eastAsia"/>
        </w:rPr>
        <w:t>.</w:t>
      </w:r>
      <w:r w:rsidR="005C7E73">
        <w:rPr>
          <w:rFonts w:hint="eastAsia"/>
        </w:rPr>
        <w:tab/>
      </w:r>
      <w:r>
        <w:rPr>
          <w:rFonts w:hint="eastAsia"/>
        </w:rPr>
        <w:t>报告第22页指出，2007年将委托开展一项关于残疾妇女和女孩遭受暴力侵害的程度和范围的研究。这项研究是否已经取得结果？若然，最有关的调查结果是什么，设想采取什么执行措施？</w:t>
      </w:r>
    </w:p>
    <w:p w:rsidR="00F94C4D" w:rsidRDefault="00F94C4D" w:rsidP="00F94C4D">
      <w:pPr>
        <w:pStyle w:val="SingleTxt"/>
        <w:rPr>
          <w:rFonts w:hint="eastAsia"/>
        </w:rPr>
      </w:pPr>
      <w:r>
        <w:rPr>
          <w:rFonts w:hint="eastAsia"/>
        </w:rPr>
        <w:t>23</w:t>
      </w:r>
      <w:r w:rsidR="005C7E73">
        <w:rPr>
          <w:rFonts w:hint="eastAsia"/>
        </w:rPr>
        <w:t>.</w:t>
      </w:r>
      <w:r w:rsidR="005C7E73">
        <w:rPr>
          <w:rFonts w:hint="eastAsia"/>
        </w:rPr>
        <w:tab/>
      </w:r>
      <w:r>
        <w:rPr>
          <w:rFonts w:hint="eastAsia"/>
        </w:rPr>
        <w:t>请说明寻求庇护的妇女、持有容忍许可证的妇女、在获准得到辅助保护后拿到暂居许可证的妇女在遭受家庭暴力时去妇女收容所寻求保护的可能性。还请说明为寻求庇护的妇女、持有容忍许可证的妇女、在获准得到辅助保护后拿到暂居许可证的妇女开设的接待中心以及社区和联邦国家的难民招待所的住房标准，特别是人身安全方面的标准。</w:t>
      </w:r>
    </w:p>
    <w:p w:rsidR="00F94C4D" w:rsidRDefault="00F94C4D" w:rsidP="00F94C4D">
      <w:pPr>
        <w:pStyle w:val="SingleTxt"/>
        <w:rPr>
          <w:rFonts w:hint="eastAsia"/>
        </w:rPr>
      </w:pPr>
      <w:r>
        <w:rPr>
          <w:rFonts w:hint="eastAsia"/>
        </w:rPr>
        <w:t>24</w:t>
      </w:r>
      <w:r w:rsidR="005C7E73">
        <w:rPr>
          <w:rFonts w:hint="eastAsia"/>
        </w:rPr>
        <w:t>.</w:t>
      </w:r>
      <w:r w:rsidR="005C7E73">
        <w:rPr>
          <w:rFonts w:hint="eastAsia"/>
        </w:rPr>
        <w:tab/>
      </w:r>
      <w:r>
        <w:rPr>
          <w:rFonts w:hint="eastAsia"/>
        </w:rPr>
        <w:t>请提供资料，说明因医疗决定而变性的妇女的情况。</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强迫婚姻</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25</w:t>
      </w:r>
      <w:r w:rsidR="005C7E73">
        <w:rPr>
          <w:rFonts w:hint="eastAsia"/>
        </w:rPr>
        <w:t>.</w:t>
      </w:r>
      <w:r w:rsidR="005C7E73">
        <w:rPr>
          <w:rFonts w:hint="eastAsia"/>
        </w:rPr>
        <w:tab/>
      </w:r>
      <w:r>
        <w:rPr>
          <w:rFonts w:hint="eastAsia"/>
        </w:rPr>
        <w:t>报告第71页提到2005年2月11日的《刑法典第37次修正案》，其中明确规定，强迫婚姻是一种严重的胁迫行为，应当受到起诉</w:t>
      </w:r>
      <w:r w:rsidR="005C7E73">
        <w:rPr>
          <w:rFonts w:hint="eastAsia"/>
        </w:rPr>
        <w:t>(</w:t>
      </w:r>
      <w:r>
        <w:rPr>
          <w:rFonts w:hint="eastAsia"/>
        </w:rPr>
        <w:t>可被判处6个月到5年的徒刑</w:t>
      </w:r>
      <w:r w:rsidR="005C7E73">
        <w:rPr>
          <w:rFonts w:hint="eastAsia"/>
        </w:rPr>
        <w:t>)</w:t>
      </w:r>
      <w:r>
        <w:rPr>
          <w:rFonts w:hint="eastAsia"/>
        </w:rPr>
        <w:t>。该报告还指出，目前联邦政府正在审查是否还需要进一步修正法律，以防止强迫婚姻和保护受害者。这一审查的结果如何？有否已通过将强迫婚姻定为单独的一项刑事犯罪的法律草案</w:t>
      </w:r>
      <w:r w:rsidR="005C7E73">
        <w:rPr>
          <w:rFonts w:hint="eastAsia"/>
        </w:rPr>
        <w:t>(</w:t>
      </w:r>
      <w:r>
        <w:rPr>
          <w:rFonts w:hint="eastAsia"/>
        </w:rPr>
        <w:t>第86页</w:t>
      </w:r>
      <w:r w:rsidR="005C7E73">
        <w:rPr>
          <w:rFonts w:hint="eastAsia"/>
        </w:rPr>
        <w:t>)</w:t>
      </w:r>
      <w:r>
        <w:rPr>
          <w:rFonts w:hint="eastAsia"/>
        </w:rPr>
        <w:t>？</w:t>
      </w:r>
    </w:p>
    <w:p w:rsidR="00F94C4D" w:rsidRDefault="00F94C4D" w:rsidP="00F94C4D">
      <w:pPr>
        <w:pStyle w:val="SingleTxt"/>
        <w:rPr>
          <w:rFonts w:hint="eastAsia"/>
        </w:rPr>
      </w:pPr>
      <w:r>
        <w:rPr>
          <w:rFonts w:hint="eastAsia"/>
        </w:rPr>
        <w:t>26</w:t>
      </w:r>
      <w:r w:rsidR="005C7E73">
        <w:rPr>
          <w:rFonts w:hint="eastAsia"/>
        </w:rPr>
        <w:t>.</w:t>
      </w:r>
      <w:r w:rsidR="005C7E73">
        <w:rPr>
          <w:rFonts w:hint="eastAsia"/>
        </w:rPr>
        <w:tab/>
      </w:r>
      <w:r>
        <w:rPr>
          <w:rFonts w:hint="eastAsia"/>
        </w:rPr>
        <w:t>鉴于缺少可靠的关于强迫婚姻的定性和定量分析，政府已经委托进行若干研究；在联邦议院举行了关于强迫婚姻问题的听证会；一些机构在审查应采取的措施，以预防强迫婚姻的发生以及为受害者提供支助</w:t>
      </w:r>
      <w:r w:rsidR="005C7E73">
        <w:rPr>
          <w:rFonts w:hint="eastAsia"/>
        </w:rPr>
        <w:t>(</w:t>
      </w:r>
      <w:r>
        <w:rPr>
          <w:rFonts w:hint="eastAsia"/>
        </w:rPr>
        <w:t>报告第72页</w:t>
      </w:r>
      <w:r w:rsidR="005C7E73">
        <w:rPr>
          <w:rFonts w:hint="eastAsia"/>
        </w:rPr>
        <w:t>)</w:t>
      </w:r>
      <w:r>
        <w:rPr>
          <w:rFonts w:hint="eastAsia"/>
        </w:rPr>
        <w:t>。这些举措有什么具体结果？有否因此而采取任何政策措施？</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利用卖淫营利以及贩运妇女和女孩</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27</w:t>
      </w:r>
      <w:r w:rsidR="005C7E73">
        <w:rPr>
          <w:rFonts w:hint="eastAsia"/>
        </w:rPr>
        <w:t>.</w:t>
      </w:r>
      <w:r w:rsidR="005C7E73">
        <w:rPr>
          <w:rFonts w:hint="eastAsia"/>
        </w:rPr>
        <w:tab/>
      </w:r>
      <w:r>
        <w:rPr>
          <w:rFonts w:hint="eastAsia"/>
        </w:rPr>
        <w:t>报告承认，《卖淫法案》只十分有限地实现了预期目标</w:t>
      </w:r>
      <w:r w:rsidR="005C7E73">
        <w:rPr>
          <w:rFonts w:hint="eastAsia"/>
        </w:rPr>
        <w:t>(</w:t>
      </w:r>
      <w:r>
        <w:rPr>
          <w:rFonts w:hint="eastAsia"/>
        </w:rPr>
        <w:t>第30至32页以及第89至91页</w:t>
      </w:r>
      <w:r w:rsidR="005C7E73">
        <w:rPr>
          <w:rFonts w:hint="eastAsia"/>
        </w:rPr>
        <w:t>)</w:t>
      </w:r>
      <w:r>
        <w:rPr>
          <w:rFonts w:hint="eastAsia"/>
        </w:rPr>
        <w:t>。报告提到了有待审查的一些措施，特别是加强对青少年的保护，使其免受性虐待，帮助希望将自己从卖淫活动中解脱出来的卖淫妇女，并且更加有效地控制与性服务有关的商业活动。是否已经采取或计划采取这些措施，以实现《卖淫法案》规定的目标？</w:t>
      </w:r>
    </w:p>
    <w:p w:rsidR="00F94C4D" w:rsidRDefault="00F94C4D" w:rsidP="00F94C4D">
      <w:pPr>
        <w:pStyle w:val="SingleTxt"/>
        <w:rPr>
          <w:rFonts w:hint="eastAsia"/>
        </w:rPr>
      </w:pPr>
      <w:r>
        <w:rPr>
          <w:rFonts w:hint="eastAsia"/>
        </w:rPr>
        <w:t>28</w:t>
      </w:r>
      <w:r w:rsidR="005C7E73">
        <w:rPr>
          <w:rFonts w:hint="eastAsia"/>
        </w:rPr>
        <w:t>.</w:t>
      </w:r>
      <w:r w:rsidR="005C7E73">
        <w:rPr>
          <w:rFonts w:hint="eastAsia"/>
        </w:rPr>
        <w:tab/>
      </w:r>
      <w:r>
        <w:rPr>
          <w:rFonts w:hint="eastAsia"/>
        </w:rPr>
        <w:t>根据2005年1月的《移民法案修正案》，如果有理由认定受害人或证人的身体、生命和自由在其本国会遭受很大的具体威胁，应该给予其居留证</w:t>
      </w:r>
      <w:r w:rsidR="005C7E73">
        <w:rPr>
          <w:rFonts w:hint="eastAsia"/>
        </w:rPr>
        <w:t>(</w:t>
      </w:r>
      <w:r>
        <w:rPr>
          <w:rFonts w:hint="eastAsia"/>
        </w:rPr>
        <w:t>报告第29页</w:t>
      </w:r>
      <w:r w:rsidR="005C7E73">
        <w:rPr>
          <w:rFonts w:hint="eastAsia"/>
        </w:rPr>
        <w:t>)</w:t>
      </w:r>
      <w:r>
        <w:rPr>
          <w:rFonts w:hint="eastAsia"/>
        </w:rPr>
        <w:t>。现有的关于《移民法案修正案》生效以来核发的这种居留证数量统计数据如何？</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br w:type="page"/>
      </w:r>
      <w:r>
        <w:rPr>
          <w:rFonts w:ascii="Times New Roman"/>
        </w:rPr>
        <w:tab/>
      </w:r>
      <w:r>
        <w:rPr>
          <w:rFonts w:ascii="Times New Roman"/>
        </w:rPr>
        <w:tab/>
      </w:r>
      <w:r w:rsidR="00F94C4D">
        <w:rPr>
          <w:rFonts w:hint="eastAsia"/>
        </w:rPr>
        <w:t>陈规定型观念和教育</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rPr>
          <w:rFonts w:hint="eastAsia"/>
        </w:rPr>
      </w:pPr>
      <w:r>
        <w:rPr>
          <w:rFonts w:hint="eastAsia"/>
        </w:rPr>
        <w:t>29</w:t>
      </w:r>
      <w:r w:rsidR="005C7E73">
        <w:rPr>
          <w:rFonts w:hint="eastAsia"/>
        </w:rPr>
        <w:t>.</w:t>
      </w:r>
      <w:r w:rsidR="005C7E73">
        <w:rPr>
          <w:rFonts w:hint="eastAsia"/>
        </w:rPr>
        <w:tab/>
      </w:r>
      <w:r>
        <w:rPr>
          <w:rFonts w:hint="eastAsia"/>
        </w:rPr>
        <w:t>委员会在上一次结论意见中</w:t>
      </w:r>
      <w:r w:rsidR="005C7E73">
        <w:rPr>
          <w:rFonts w:hint="eastAsia"/>
        </w:rPr>
        <w:t>(</w:t>
      </w:r>
      <w:r>
        <w:rPr>
          <w:rFonts w:hint="eastAsia"/>
        </w:rPr>
        <w:t>A/59/38，</w:t>
      </w:r>
      <w:r w:rsidR="00BC14D7">
        <w:rPr>
          <w:rStyle w:val="FootnoteReference"/>
        </w:rPr>
        <w:footnoteReference w:id="6"/>
      </w:r>
      <w:r w:rsidR="00BC14D7">
        <w:t xml:space="preserve"> </w:t>
      </w:r>
      <w:r>
        <w:rPr>
          <w:rFonts w:hint="eastAsia"/>
        </w:rPr>
        <w:t>第384段</w:t>
      </w:r>
      <w:r w:rsidR="005C7E73">
        <w:rPr>
          <w:rFonts w:hint="eastAsia"/>
        </w:rPr>
        <w:t>)</w:t>
      </w:r>
      <w:r>
        <w:rPr>
          <w:rFonts w:hint="eastAsia"/>
        </w:rPr>
        <w:t>，对媒体和广告有时将妇女作为性玩物，并宣扬她们的传统作用感到关注。报告第76页指出，德国的民主宪法禁止联邦政府要求媒体传播正面妇女形象。报告还指出，2005年登记了216项有关性别歧视广告的投诉事件。联邦政府和州有何可能对媒体和社会中的性别定型观念采取更有针对性的行动，包括进行宣传教育和广泛开展公众讨论？政府对国家补贴的媒体可以施加什么影响，即防止性别歧视广告？2006年和2007年登记的投诉事件有几起？对媒体进行的制裁有多少？</w:t>
      </w:r>
    </w:p>
    <w:p w:rsidR="00F94C4D" w:rsidRDefault="007D6EF7" w:rsidP="007D6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94C4D">
        <w:rPr>
          <w:rFonts w:hint="eastAsia"/>
        </w:rPr>
        <w:t>离婚的经济后果</w:t>
      </w:r>
    </w:p>
    <w:p w:rsidR="007D6EF7" w:rsidRPr="007D6EF7" w:rsidRDefault="007D6EF7" w:rsidP="007D6EF7">
      <w:pPr>
        <w:pStyle w:val="SingleTxt"/>
        <w:spacing w:after="0" w:line="120" w:lineRule="exact"/>
        <w:rPr>
          <w:rFonts w:hint="eastAsia"/>
          <w:sz w:val="10"/>
        </w:rPr>
      </w:pPr>
    </w:p>
    <w:p w:rsidR="00F94C4D" w:rsidRDefault="00F94C4D" w:rsidP="00F94C4D">
      <w:pPr>
        <w:pStyle w:val="SingleTxt"/>
      </w:pPr>
      <w:r>
        <w:rPr>
          <w:rFonts w:hint="eastAsia"/>
        </w:rPr>
        <w:t>30</w:t>
      </w:r>
      <w:r w:rsidR="005C7E73">
        <w:rPr>
          <w:rFonts w:hint="eastAsia"/>
        </w:rPr>
        <w:t>.</w:t>
      </w:r>
      <w:r w:rsidR="005C7E73">
        <w:rPr>
          <w:rFonts w:hint="eastAsia"/>
        </w:rPr>
        <w:tab/>
      </w:r>
      <w:r>
        <w:rPr>
          <w:rFonts w:hint="eastAsia"/>
        </w:rPr>
        <w:t>请提供资料，说明解除关系时分配哪类财产，特别指出法律是否承认无形财产</w:t>
      </w:r>
      <w:r w:rsidR="005C7E73">
        <w:rPr>
          <w:rFonts w:hint="eastAsia"/>
        </w:rPr>
        <w:t>(</w:t>
      </w:r>
      <w:r>
        <w:rPr>
          <w:rFonts w:hint="eastAsia"/>
        </w:rPr>
        <w:t>如退休金、保险金</w:t>
      </w:r>
      <w:r w:rsidR="005C7E73">
        <w:rPr>
          <w:rFonts w:hint="eastAsia"/>
        </w:rPr>
        <w:t>)</w:t>
      </w:r>
      <w:r>
        <w:rPr>
          <w:rFonts w:hint="eastAsia"/>
        </w:rPr>
        <w:t>也属于解除关系时须分配的一部分财产。还请说明法律是否规定未来收入能力和人力资本的分配，或在解除关系分配财产时以任何方式考虑到收入能力增强或人力资本增多的情况</w:t>
      </w:r>
      <w:r w:rsidR="005C7E73">
        <w:rPr>
          <w:rFonts w:hint="eastAsia"/>
        </w:rPr>
        <w:t>(</w:t>
      </w:r>
      <w:r>
        <w:rPr>
          <w:rFonts w:hint="eastAsia"/>
        </w:rPr>
        <w:t>例如通过一次性付款反映配偶在这类资产中的估计份额，或容许对配偶进行补偿性付款</w:t>
      </w:r>
      <w:r w:rsidR="005C7E73">
        <w:rPr>
          <w:rFonts w:hint="eastAsia"/>
        </w:rPr>
        <w:t>)</w:t>
      </w:r>
      <w:r>
        <w:rPr>
          <w:rFonts w:hint="eastAsia"/>
        </w:rPr>
        <w:t>。</w:t>
      </w:r>
    </w:p>
    <w:p w:rsidR="007D6EF7" w:rsidRPr="007D6EF7" w:rsidRDefault="007D6EF7" w:rsidP="007D6EF7">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7D6EF7" w:rsidRPr="007D6EF7" w:rsidSect="006B7CD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1T16:29:00Z" w:initials="Start">
    <w:p w:rsidR="003833B5" w:rsidRDefault="003833B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NO&gt;&gt;N0849642C&lt;&lt;ODS JOB NO&gt;&gt;</w:t>
      </w:r>
    </w:p>
    <w:p w:rsidR="003833B5" w:rsidRDefault="003833B5">
      <w:pPr>
        <w:pStyle w:val="CommentText"/>
      </w:pPr>
      <w:r>
        <w:t>&lt;&lt;ODS DOC SYMBOL1&gt;&gt;CEDAW/C/DEU/Q/6&lt;&lt;ODS DOC SYMBOL1&gt;&gt;</w:t>
      </w:r>
    </w:p>
    <w:p w:rsidR="003833B5" w:rsidRDefault="003833B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3DA" w:rsidRDefault="001F23DA" w:rsidP="006B7CD0">
      <w:r>
        <w:separator/>
      </w:r>
    </w:p>
  </w:endnote>
  <w:endnote w:type="continuationSeparator" w:id="0">
    <w:p w:rsidR="001F23DA" w:rsidRDefault="001F23DA" w:rsidP="006B7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33B5" w:rsidTr="006B7CD0">
      <w:tblPrEx>
        <w:tblCellMar>
          <w:top w:w="0" w:type="dxa"/>
          <w:bottom w:w="0" w:type="dxa"/>
        </w:tblCellMar>
      </w:tblPrEx>
      <w:tc>
        <w:tcPr>
          <w:tcW w:w="5033" w:type="dxa"/>
          <w:shd w:val="clear" w:color="auto" w:fill="auto"/>
        </w:tcPr>
        <w:p w:rsidR="003833B5" w:rsidRPr="006B7CD0" w:rsidRDefault="003833B5" w:rsidP="006B7CD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08-49642 (C)</w:t>
          </w:r>
          <w:r>
            <w:rPr>
              <w:b w:val="0"/>
              <w:w w:val="103"/>
              <w:sz w:val="14"/>
            </w:rPr>
            <w:fldChar w:fldCharType="end"/>
          </w:r>
        </w:p>
      </w:tc>
      <w:tc>
        <w:tcPr>
          <w:tcW w:w="5033" w:type="dxa"/>
          <w:shd w:val="clear" w:color="auto" w:fill="auto"/>
        </w:tcPr>
        <w:p w:rsidR="003833B5" w:rsidRPr="006B7CD0" w:rsidRDefault="003833B5" w:rsidP="006B7CD0">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2</w:t>
          </w:r>
          <w:r>
            <w:rPr>
              <w:w w:val="103"/>
              <w:sz w:val="17"/>
            </w:rPr>
            <w:fldChar w:fldCharType="end"/>
          </w:r>
        </w:p>
      </w:tc>
    </w:tr>
  </w:tbl>
  <w:p w:rsidR="003833B5" w:rsidRPr="006B7CD0" w:rsidRDefault="003833B5" w:rsidP="006B7C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833B5" w:rsidTr="006B7CD0">
      <w:tblPrEx>
        <w:tblCellMar>
          <w:top w:w="0" w:type="dxa"/>
          <w:bottom w:w="0" w:type="dxa"/>
        </w:tblCellMar>
      </w:tblPrEx>
      <w:tc>
        <w:tcPr>
          <w:tcW w:w="5033" w:type="dxa"/>
          <w:shd w:val="clear" w:color="auto" w:fill="auto"/>
        </w:tcPr>
        <w:p w:rsidR="003833B5" w:rsidRPr="006B7CD0" w:rsidRDefault="003833B5" w:rsidP="006B7CD0">
          <w:pPr>
            <w:pStyle w:val="Footer"/>
            <w:jc w:val="right"/>
          </w:pPr>
          <w:r>
            <w:fldChar w:fldCharType="begin"/>
          </w:r>
          <w:r>
            <w:instrText xml:space="preserve"> PAGE  \* MERGEFORMAT </w:instrText>
          </w:r>
          <w:r>
            <w:fldChar w:fldCharType="separate"/>
          </w:r>
          <w:r>
            <w:t>5</w:t>
          </w:r>
          <w:r>
            <w:fldChar w:fldCharType="end"/>
          </w:r>
        </w:p>
      </w:tc>
      <w:tc>
        <w:tcPr>
          <w:tcW w:w="5033" w:type="dxa"/>
          <w:shd w:val="clear" w:color="auto" w:fill="auto"/>
        </w:tcPr>
        <w:p w:rsidR="003833B5" w:rsidRPr="006B7CD0" w:rsidRDefault="003833B5" w:rsidP="006B7CD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08-49642 (C)</w:t>
          </w:r>
          <w:r>
            <w:rPr>
              <w:b w:val="0"/>
              <w:w w:val="103"/>
              <w:sz w:val="14"/>
            </w:rPr>
            <w:fldChar w:fldCharType="end"/>
          </w:r>
        </w:p>
      </w:tc>
    </w:tr>
  </w:tbl>
  <w:p w:rsidR="003833B5" w:rsidRPr="006B7CD0" w:rsidRDefault="003833B5" w:rsidP="006B7C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B5" w:rsidRDefault="003833B5" w:rsidP="006B7CD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08-49642 (C)</w:t>
    </w:r>
    <w:r>
      <w:rPr>
        <w:b w:val="0"/>
        <w:sz w:val="21"/>
      </w:rPr>
      <w:fldChar w:fldCharType="end"/>
    </w:r>
    <w:r>
      <w:rPr>
        <w:b w:val="0"/>
        <w:sz w:val="21"/>
      </w:rPr>
      <w:t xml:space="preserve">    011008    0</w:t>
    </w:r>
    <w:r>
      <w:rPr>
        <w:rFonts w:hint="eastAsia"/>
        <w:b w:val="0"/>
        <w:sz w:val="21"/>
      </w:rPr>
      <w:t>2</w:t>
    </w:r>
    <w:r>
      <w:rPr>
        <w:b w:val="0"/>
        <w:sz w:val="21"/>
      </w:rPr>
      <w:t>1008</w:t>
    </w:r>
  </w:p>
  <w:p w:rsidR="003833B5" w:rsidRPr="006B7CD0" w:rsidRDefault="003833B5" w:rsidP="006B7CD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*0849642*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3DA" w:rsidRPr="005C7E73" w:rsidRDefault="001F23DA" w:rsidP="005C7E73">
      <w:pPr>
        <w:pStyle w:val="Footer"/>
        <w:spacing w:after="80"/>
        <w:ind w:left="792"/>
        <w:rPr>
          <w:sz w:val="16"/>
        </w:rPr>
      </w:pPr>
      <w:r w:rsidRPr="005C7E73">
        <w:rPr>
          <w:sz w:val="16"/>
        </w:rPr>
        <w:t>__________________</w:t>
      </w:r>
    </w:p>
  </w:footnote>
  <w:footnote w:type="continuationSeparator" w:id="0">
    <w:p w:rsidR="001F23DA" w:rsidRPr="005C7E73" w:rsidRDefault="001F23DA" w:rsidP="005C7E73">
      <w:pPr>
        <w:pStyle w:val="Footer"/>
        <w:spacing w:after="80"/>
        <w:ind w:left="792"/>
        <w:rPr>
          <w:sz w:val="16"/>
        </w:rPr>
      </w:pPr>
      <w:r w:rsidRPr="005C7E73">
        <w:rPr>
          <w:sz w:val="16"/>
        </w:rPr>
        <w:t>__________________</w:t>
      </w:r>
    </w:p>
  </w:footnote>
  <w:footnote w:id="1">
    <w:p w:rsidR="003833B5" w:rsidRPr="005C7E73" w:rsidRDefault="003833B5" w:rsidP="005C7E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C7E73">
        <w:rPr>
          <w:rFonts w:hint="eastAsia"/>
        </w:rPr>
        <w:t>见《大会正式记录，第五十九届会议，补编第38号》，第388段。</w:t>
      </w:r>
    </w:p>
  </w:footnote>
  <w:footnote w:id="2">
    <w:p w:rsidR="003833B5" w:rsidRPr="005C7E73" w:rsidRDefault="003833B5" w:rsidP="005C7E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C7E73">
        <w:rPr>
          <w:rFonts w:hint="eastAsia"/>
        </w:rPr>
        <w:t>同上，第392段。</w:t>
      </w:r>
    </w:p>
  </w:footnote>
  <w:footnote w:id="3">
    <w:p w:rsidR="003833B5" w:rsidRPr="005C7E73" w:rsidRDefault="003833B5" w:rsidP="005C7E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C7E73">
        <w:rPr>
          <w:rFonts w:hint="eastAsia"/>
        </w:rPr>
        <w:t>同上，第396段。</w:t>
      </w:r>
    </w:p>
  </w:footnote>
  <w:footnote w:id="4">
    <w:p w:rsidR="003833B5" w:rsidRPr="005C7E73" w:rsidRDefault="003833B5" w:rsidP="005C7E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C7E73">
        <w:rPr>
          <w:rFonts w:hint="eastAsia"/>
        </w:rPr>
        <w:t>同上，第396段。</w:t>
      </w:r>
    </w:p>
  </w:footnote>
  <w:footnote w:id="5">
    <w:p w:rsidR="003833B5" w:rsidRPr="00BC14D7" w:rsidRDefault="003833B5" w:rsidP="00BC14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C14D7">
        <w:rPr>
          <w:rFonts w:hint="eastAsia"/>
        </w:rPr>
        <w:t>同上，第386段。</w:t>
      </w:r>
    </w:p>
  </w:footnote>
  <w:footnote w:id="6">
    <w:p w:rsidR="003833B5" w:rsidRPr="00BC14D7" w:rsidRDefault="003833B5" w:rsidP="00BC14D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C14D7">
        <w:rPr>
          <w:rFonts w:hint="eastAsia"/>
        </w:rPr>
        <w:t>同上，第384段。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33B5" w:rsidTr="006B7CD0">
      <w:tblPrEx>
        <w:tblCellMar>
          <w:top w:w="0" w:type="dxa"/>
          <w:bottom w:w="0" w:type="dxa"/>
        </w:tblCellMar>
      </w:tblPrEx>
      <w:trPr>
        <w:trHeight w:hRule="exact" w:val="864"/>
      </w:trPr>
      <w:tc>
        <w:tcPr>
          <w:tcW w:w="4838" w:type="dxa"/>
          <w:shd w:val="clear" w:color="auto" w:fill="auto"/>
          <w:vAlign w:val="bottom"/>
        </w:tcPr>
        <w:p w:rsidR="003833B5" w:rsidRPr="006B7CD0" w:rsidRDefault="003833B5" w:rsidP="006B7CD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CEDAW/C/DEU/Q/6</w:t>
          </w:r>
          <w:r>
            <w:rPr>
              <w:b/>
              <w:sz w:val="17"/>
            </w:rPr>
            <w:fldChar w:fldCharType="end"/>
          </w:r>
        </w:p>
      </w:tc>
      <w:tc>
        <w:tcPr>
          <w:tcW w:w="5033" w:type="dxa"/>
          <w:shd w:val="clear" w:color="auto" w:fill="auto"/>
          <w:vAlign w:val="bottom"/>
        </w:tcPr>
        <w:p w:rsidR="003833B5" w:rsidRDefault="003833B5" w:rsidP="006B7CD0">
          <w:pPr>
            <w:pStyle w:val="Header"/>
          </w:pPr>
        </w:p>
      </w:tc>
    </w:tr>
  </w:tbl>
  <w:p w:rsidR="003833B5" w:rsidRPr="006B7CD0" w:rsidRDefault="003833B5" w:rsidP="006B7C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833B5" w:rsidTr="006B7CD0">
      <w:tblPrEx>
        <w:tblCellMar>
          <w:top w:w="0" w:type="dxa"/>
          <w:bottom w:w="0" w:type="dxa"/>
        </w:tblCellMar>
      </w:tblPrEx>
      <w:trPr>
        <w:trHeight w:hRule="exact" w:val="864"/>
      </w:trPr>
      <w:tc>
        <w:tcPr>
          <w:tcW w:w="4838" w:type="dxa"/>
          <w:shd w:val="clear" w:color="auto" w:fill="auto"/>
          <w:vAlign w:val="bottom"/>
        </w:tcPr>
        <w:p w:rsidR="003833B5" w:rsidRDefault="003833B5" w:rsidP="006B7CD0">
          <w:pPr>
            <w:pStyle w:val="Header"/>
          </w:pPr>
        </w:p>
      </w:tc>
      <w:tc>
        <w:tcPr>
          <w:tcW w:w="5033" w:type="dxa"/>
          <w:shd w:val="clear" w:color="auto" w:fill="auto"/>
          <w:vAlign w:val="bottom"/>
        </w:tcPr>
        <w:p w:rsidR="003833B5" w:rsidRPr="006B7CD0" w:rsidRDefault="003833B5" w:rsidP="006B7CD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CEDAW/C/DEU/Q/6</w:t>
          </w:r>
          <w:r>
            <w:rPr>
              <w:b/>
              <w:sz w:val="17"/>
            </w:rPr>
            <w:fldChar w:fldCharType="end"/>
          </w:r>
        </w:p>
      </w:tc>
    </w:tr>
  </w:tbl>
  <w:p w:rsidR="003833B5" w:rsidRPr="006B7CD0" w:rsidRDefault="003833B5" w:rsidP="006B7CD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833B5" w:rsidTr="006B7CD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833B5" w:rsidRDefault="003833B5" w:rsidP="006B7CD0">
          <w:pPr>
            <w:pStyle w:val="Header"/>
            <w:spacing w:after="120"/>
          </w:pPr>
        </w:p>
      </w:tc>
      <w:tc>
        <w:tcPr>
          <w:tcW w:w="1872" w:type="dxa"/>
          <w:tcBorders>
            <w:bottom w:val="single" w:sz="4" w:space="0" w:color="auto"/>
          </w:tcBorders>
          <w:shd w:val="clear" w:color="auto" w:fill="auto"/>
          <w:vAlign w:val="bottom"/>
        </w:tcPr>
        <w:p w:rsidR="003833B5" w:rsidRPr="006B7CD0" w:rsidRDefault="003833B5" w:rsidP="006B7CD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833B5" w:rsidRDefault="003833B5" w:rsidP="006B7CD0">
          <w:pPr>
            <w:pStyle w:val="Header"/>
            <w:spacing w:after="120"/>
          </w:pPr>
        </w:p>
      </w:tc>
      <w:tc>
        <w:tcPr>
          <w:tcW w:w="6523" w:type="dxa"/>
          <w:gridSpan w:val="3"/>
          <w:tcBorders>
            <w:bottom w:val="single" w:sz="4" w:space="0" w:color="auto"/>
          </w:tcBorders>
          <w:shd w:val="clear" w:color="auto" w:fill="auto"/>
          <w:vAlign w:val="bottom"/>
        </w:tcPr>
        <w:p w:rsidR="003833B5" w:rsidRPr="006B7CD0" w:rsidRDefault="003833B5" w:rsidP="006B7CD0">
          <w:pPr>
            <w:spacing w:after="80" w:line="240" w:lineRule="auto"/>
            <w:jc w:val="right"/>
            <w:rPr>
              <w:rFonts w:ascii="Times New Roman"/>
              <w:position w:val="-4"/>
            </w:rPr>
          </w:pPr>
          <w:r>
            <w:rPr>
              <w:rFonts w:ascii="Times New Roman"/>
              <w:position w:val="-4"/>
              <w:sz w:val="40"/>
            </w:rPr>
            <w:t>CEDAW</w:t>
          </w:r>
          <w:r>
            <w:rPr>
              <w:rFonts w:ascii="Times New Roman"/>
              <w:position w:val="-4"/>
            </w:rPr>
            <w:t>/C/DEU/Q/6</w:t>
          </w:r>
        </w:p>
      </w:tc>
    </w:tr>
    <w:tr w:rsidR="003833B5" w:rsidRPr="006B7CD0" w:rsidTr="006B7CD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833B5" w:rsidRDefault="003833B5" w:rsidP="006B7CD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833B5" w:rsidRPr="006B7CD0" w:rsidRDefault="003833B5" w:rsidP="006B7CD0">
          <w:pPr>
            <w:pStyle w:val="Header"/>
            <w:spacing w:before="109"/>
            <w:ind w:left="-72"/>
          </w:pPr>
        </w:p>
      </w:tc>
      <w:tc>
        <w:tcPr>
          <w:tcW w:w="5227" w:type="dxa"/>
          <w:gridSpan w:val="3"/>
          <w:tcBorders>
            <w:top w:val="single" w:sz="4" w:space="0" w:color="auto"/>
            <w:bottom w:val="single" w:sz="12" w:space="0" w:color="auto"/>
          </w:tcBorders>
          <w:shd w:val="clear" w:color="auto" w:fill="auto"/>
        </w:tcPr>
        <w:p w:rsidR="003833B5" w:rsidRPr="006B7CD0" w:rsidRDefault="003833B5" w:rsidP="006B7CD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833B5" w:rsidRPr="006B7CD0" w:rsidRDefault="003833B5" w:rsidP="006B7CD0">
          <w:pPr>
            <w:pStyle w:val="Header"/>
            <w:spacing w:before="109"/>
          </w:pPr>
        </w:p>
      </w:tc>
      <w:tc>
        <w:tcPr>
          <w:tcW w:w="3180" w:type="dxa"/>
          <w:gridSpan w:val="2"/>
          <w:tcBorders>
            <w:top w:val="single" w:sz="4" w:space="0" w:color="auto"/>
            <w:bottom w:val="single" w:sz="12" w:space="0" w:color="auto"/>
          </w:tcBorders>
          <w:shd w:val="clear" w:color="auto" w:fill="auto"/>
        </w:tcPr>
        <w:p w:rsidR="003833B5" w:rsidRDefault="003833B5" w:rsidP="006B7CD0">
          <w:pPr>
            <w:spacing w:before="240" w:line="240" w:lineRule="exact"/>
            <w:rPr>
              <w:rFonts w:ascii="Times New Roman"/>
            </w:rPr>
          </w:pPr>
          <w:r>
            <w:rPr>
              <w:rFonts w:ascii="Times New Roman"/>
            </w:rPr>
            <w:t>Distr.: General</w:t>
          </w:r>
        </w:p>
        <w:p w:rsidR="003833B5" w:rsidRDefault="003833B5" w:rsidP="006B7CD0">
          <w:pPr>
            <w:spacing w:line="240" w:lineRule="exact"/>
            <w:rPr>
              <w:rFonts w:ascii="Times New Roman"/>
            </w:rPr>
          </w:pPr>
          <w:r>
            <w:rPr>
              <w:rFonts w:ascii="Times New Roman"/>
            </w:rPr>
            <w:t>12 August 2008</w:t>
          </w:r>
        </w:p>
        <w:p w:rsidR="003833B5" w:rsidRDefault="003833B5" w:rsidP="006B7CD0">
          <w:pPr>
            <w:spacing w:line="240" w:lineRule="exact"/>
            <w:rPr>
              <w:rFonts w:ascii="Times New Roman"/>
            </w:rPr>
          </w:pPr>
          <w:r>
            <w:rPr>
              <w:rFonts w:ascii="Times New Roman"/>
            </w:rPr>
            <w:t>Chinese</w:t>
          </w:r>
        </w:p>
        <w:p w:rsidR="003833B5" w:rsidRPr="006B7CD0" w:rsidRDefault="003833B5" w:rsidP="006B7CD0">
          <w:pPr>
            <w:spacing w:line="240" w:lineRule="exact"/>
            <w:rPr>
              <w:rFonts w:ascii="Times New Roman"/>
            </w:rPr>
          </w:pPr>
          <w:r>
            <w:rPr>
              <w:rFonts w:ascii="Times New Roman"/>
            </w:rPr>
            <w:t>Original: English</w:t>
          </w:r>
        </w:p>
      </w:tc>
    </w:tr>
  </w:tbl>
  <w:p w:rsidR="003833B5" w:rsidRPr="006B7CD0" w:rsidRDefault="003833B5" w:rsidP="006B7CD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42*"/>
    <w:docVar w:name="CreationDt" w:val="01/10/2008 16:02:23"/>
    <w:docVar w:name="DocCategory" w:val="Doc"/>
    <w:docVar w:name="DocType" w:val="Final"/>
    <w:docVar w:name="FooterJN" w:val="08-49642 (C)"/>
    <w:docVar w:name="jobn" w:val="08-49642 (C)"/>
    <w:docVar w:name="jobnDT" w:val="08-49642 (C)   011008"/>
    <w:docVar w:name="jobnDTDT" w:val="08-49642 (C)   011008   011008"/>
    <w:docVar w:name="JobNo" w:val="0849642C"/>
    <w:docVar w:name="OandT" w:val="YANGHUA"/>
    <w:docVar w:name="sss1" w:val="CEDAW/C/DEU/Q/6"/>
    <w:docVar w:name="sss2" w:val="-"/>
    <w:docVar w:name="Symbol1" w:val="CEDAW/C/DEU/Q/6"/>
    <w:docVar w:name="Symbol2" w:val="-"/>
  </w:docVars>
  <w:rsids>
    <w:rsidRoot w:val="00A32B9A"/>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2B91"/>
    <w:rsid w:val="0012708E"/>
    <w:rsid w:val="00131E6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1F23DA"/>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33B5"/>
    <w:rsid w:val="00394A02"/>
    <w:rsid w:val="003C7B20"/>
    <w:rsid w:val="003E4565"/>
    <w:rsid w:val="003E748F"/>
    <w:rsid w:val="003E7612"/>
    <w:rsid w:val="00414423"/>
    <w:rsid w:val="004411AD"/>
    <w:rsid w:val="004424EF"/>
    <w:rsid w:val="00453BB0"/>
    <w:rsid w:val="00460162"/>
    <w:rsid w:val="004620A8"/>
    <w:rsid w:val="00466BB5"/>
    <w:rsid w:val="0046784B"/>
    <w:rsid w:val="004700CF"/>
    <w:rsid w:val="00487444"/>
    <w:rsid w:val="004A06D1"/>
    <w:rsid w:val="004A11FC"/>
    <w:rsid w:val="004C0224"/>
    <w:rsid w:val="004C053E"/>
    <w:rsid w:val="004C1338"/>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636D4"/>
    <w:rsid w:val="0058302A"/>
    <w:rsid w:val="005B7338"/>
    <w:rsid w:val="005C02AB"/>
    <w:rsid w:val="005C5FC3"/>
    <w:rsid w:val="005C7E7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B7CD0"/>
    <w:rsid w:val="006E2924"/>
    <w:rsid w:val="006E7A26"/>
    <w:rsid w:val="006F2B3D"/>
    <w:rsid w:val="007052CC"/>
    <w:rsid w:val="007319E0"/>
    <w:rsid w:val="00737B00"/>
    <w:rsid w:val="0075155C"/>
    <w:rsid w:val="00753A05"/>
    <w:rsid w:val="00757193"/>
    <w:rsid w:val="00761190"/>
    <w:rsid w:val="00776537"/>
    <w:rsid w:val="00783A25"/>
    <w:rsid w:val="007877F4"/>
    <w:rsid w:val="007D6EF7"/>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2B9A"/>
    <w:rsid w:val="00A33D6D"/>
    <w:rsid w:val="00A37345"/>
    <w:rsid w:val="00A5206D"/>
    <w:rsid w:val="00A72E47"/>
    <w:rsid w:val="00A95404"/>
    <w:rsid w:val="00A968C5"/>
    <w:rsid w:val="00AA3C28"/>
    <w:rsid w:val="00AA759D"/>
    <w:rsid w:val="00AB2786"/>
    <w:rsid w:val="00AC30E7"/>
    <w:rsid w:val="00AD4308"/>
    <w:rsid w:val="00AF2A33"/>
    <w:rsid w:val="00B309DD"/>
    <w:rsid w:val="00B36621"/>
    <w:rsid w:val="00B36D64"/>
    <w:rsid w:val="00B41B48"/>
    <w:rsid w:val="00B56194"/>
    <w:rsid w:val="00B61A34"/>
    <w:rsid w:val="00B64E8E"/>
    <w:rsid w:val="00B65E8B"/>
    <w:rsid w:val="00B8025A"/>
    <w:rsid w:val="00B827B1"/>
    <w:rsid w:val="00BB23A4"/>
    <w:rsid w:val="00BC14D7"/>
    <w:rsid w:val="00BC2276"/>
    <w:rsid w:val="00BD2150"/>
    <w:rsid w:val="00BE1CC3"/>
    <w:rsid w:val="00BE365A"/>
    <w:rsid w:val="00BE47C4"/>
    <w:rsid w:val="00BF21C3"/>
    <w:rsid w:val="00C052A2"/>
    <w:rsid w:val="00C06A4A"/>
    <w:rsid w:val="00C1391A"/>
    <w:rsid w:val="00C14CE6"/>
    <w:rsid w:val="00C15218"/>
    <w:rsid w:val="00C2725D"/>
    <w:rsid w:val="00C42033"/>
    <w:rsid w:val="00C464DD"/>
    <w:rsid w:val="00C76854"/>
    <w:rsid w:val="00C92AE0"/>
    <w:rsid w:val="00CB2B1E"/>
    <w:rsid w:val="00CB2D5F"/>
    <w:rsid w:val="00CC3E8B"/>
    <w:rsid w:val="00CC4E84"/>
    <w:rsid w:val="00CD1EED"/>
    <w:rsid w:val="00CD5641"/>
    <w:rsid w:val="00CE64AC"/>
    <w:rsid w:val="00CF7718"/>
    <w:rsid w:val="00D177F1"/>
    <w:rsid w:val="00D323B5"/>
    <w:rsid w:val="00D42ACC"/>
    <w:rsid w:val="00D51DC5"/>
    <w:rsid w:val="00D676D7"/>
    <w:rsid w:val="00D71517"/>
    <w:rsid w:val="00D7168D"/>
    <w:rsid w:val="00D874E1"/>
    <w:rsid w:val="00D9586D"/>
    <w:rsid w:val="00DB0932"/>
    <w:rsid w:val="00DC0F11"/>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1EE6"/>
    <w:rsid w:val="00EA31C3"/>
    <w:rsid w:val="00EB33AC"/>
    <w:rsid w:val="00EC6F21"/>
    <w:rsid w:val="00ED7420"/>
    <w:rsid w:val="00EE0913"/>
    <w:rsid w:val="00F01440"/>
    <w:rsid w:val="00F13305"/>
    <w:rsid w:val="00F40463"/>
    <w:rsid w:val="00F50336"/>
    <w:rsid w:val="00F62E3F"/>
    <w:rsid w:val="00F67F90"/>
    <w:rsid w:val="00F77B3E"/>
    <w:rsid w:val="00F833CB"/>
    <w:rsid w:val="00F87754"/>
    <w:rsid w:val="00F90A4B"/>
    <w:rsid w:val="00F90C56"/>
    <w:rsid w:val="00F94C4D"/>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715</Words>
  <Characters>4078</Characters>
  <Application>Microsoft Office Word</Application>
  <DocSecurity>4</DocSecurity>
  <Lines>33</Lines>
  <Paragraphs>9</Paragraphs>
  <ScaleCrop>false</ScaleCrop>
  <Company>United Nations</Company>
  <LinksUpToDate>false</LinksUpToDate>
  <CharactersWithSpaces>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ctpu1</cp:lastModifiedBy>
  <cp:revision>20</cp:revision>
  <cp:lastPrinted>2008-10-02T13:06:00Z</cp:lastPrinted>
  <dcterms:created xsi:type="dcterms:W3CDTF">2008-10-01T14:39:00Z</dcterms:created>
  <dcterms:modified xsi:type="dcterms:W3CDTF">2008-10-02T13:06:00Z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0849642</vt:lpwstr>
  </property>
  <property fmtid="{D5CDD505-2E9C-101B-9397-08002B2CF9AE}" pid="3" name="Symbol1">
    <vt:lpwstr>CEDAW/C/DEU/Q/6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