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0"/>
        <w:gridCol w:w="110"/>
        <w:gridCol w:w="4560"/>
        <w:gridCol w:w="3190"/>
        <w:gridCol w:w="26"/>
      </w:tblGrid>
      <w:tr w:rsidR="0029708A" w:rsidRPr="00257BEC">
        <w:tblPrEx>
          <w:tblCellMar>
            <w:top w:w="0" w:type="dxa"/>
            <w:bottom w:w="0" w:type="dxa"/>
          </w:tblCellMar>
        </w:tblPrEx>
        <w:trPr>
          <w:gridAfter w:val="1"/>
          <w:wAfter w:w="26" w:type="dxa"/>
        </w:trPr>
        <w:tc>
          <w:tcPr>
            <w:tcW w:w="1760" w:type="dxa"/>
            <w:gridSpan w:val="2"/>
            <w:tcBorders>
              <w:top w:val="nil"/>
              <w:left w:val="nil"/>
              <w:bottom w:val="single" w:sz="4" w:space="0" w:color="auto"/>
              <w:right w:val="nil"/>
            </w:tcBorders>
          </w:tcPr>
          <w:p w:rsidR="0029708A" w:rsidRPr="00257BEC" w:rsidRDefault="0029708A">
            <w:pPr>
              <w:spacing w:after="240" w:line="240" w:lineRule="auto"/>
              <w:rPr>
                <w:rFonts w:ascii="Arial" w:hAnsi="Arial" w:cs="Arial"/>
                <w:b/>
                <w:noProof w:val="0"/>
                <w:sz w:val="16"/>
                <w:lang w:val="es-CO"/>
              </w:rPr>
            </w:pPr>
            <w:r w:rsidRPr="00257BEC">
              <w:rPr>
                <w:rFonts w:ascii="Arial" w:hAnsi="Arial" w:cs="Arial"/>
                <w:b/>
                <w:noProof w:val="0"/>
                <w:sz w:val="28"/>
                <w:lang w:val="es-CO"/>
              </w:rPr>
              <w:t>NACIONES UNIDAS</w:t>
            </w:r>
          </w:p>
        </w:tc>
        <w:tc>
          <w:tcPr>
            <w:tcW w:w="4560" w:type="dxa"/>
            <w:tcBorders>
              <w:top w:val="nil"/>
              <w:left w:val="nil"/>
              <w:bottom w:val="single" w:sz="4" w:space="0" w:color="auto"/>
              <w:right w:val="nil"/>
            </w:tcBorders>
          </w:tcPr>
          <w:p w:rsidR="0029708A" w:rsidRPr="00257BEC" w:rsidRDefault="0029708A">
            <w:pPr>
              <w:spacing w:after="240" w:line="240" w:lineRule="auto"/>
              <w:rPr>
                <w:rFonts w:ascii="Times New Roman" w:hAnsi="Times New Roman"/>
                <w:noProof w:val="0"/>
                <w:sz w:val="24"/>
                <w:lang w:val="es-CO"/>
              </w:rPr>
            </w:pPr>
          </w:p>
        </w:tc>
        <w:tc>
          <w:tcPr>
            <w:tcW w:w="3190" w:type="dxa"/>
            <w:tcBorders>
              <w:top w:val="nil"/>
              <w:left w:val="nil"/>
              <w:bottom w:val="single" w:sz="4" w:space="0" w:color="auto"/>
              <w:right w:val="nil"/>
            </w:tcBorders>
            <w:vAlign w:val="bottom"/>
          </w:tcPr>
          <w:p w:rsidR="0029708A" w:rsidRPr="00257BEC" w:rsidRDefault="0029708A">
            <w:pPr>
              <w:spacing w:after="240" w:line="240" w:lineRule="auto"/>
              <w:jc w:val="right"/>
              <w:rPr>
                <w:rFonts w:ascii="Arial" w:hAnsi="Arial" w:cs="Arial"/>
                <w:b/>
                <w:noProof w:val="0"/>
                <w:sz w:val="72"/>
                <w:lang w:val="es-CO"/>
              </w:rPr>
            </w:pPr>
            <w:r w:rsidRPr="00257BEC">
              <w:rPr>
                <w:rFonts w:ascii="Arial" w:hAnsi="Arial" w:cs="Arial"/>
                <w:b/>
                <w:noProof w:val="0"/>
                <w:sz w:val="72"/>
                <w:lang w:val="es-CO"/>
              </w:rPr>
              <w:t>CERD</w:t>
            </w:r>
          </w:p>
        </w:tc>
      </w:tr>
      <w:tr w:rsidR="0029708A" w:rsidRPr="00257BEC">
        <w:tblPrEx>
          <w:tblCellMar>
            <w:top w:w="0" w:type="dxa"/>
            <w:bottom w:w="0" w:type="dxa"/>
          </w:tblCellMar>
        </w:tblPrEx>
        <w:tc>
          <w:tcPr>
            <w:tcW w:w="1650" w:type="dxa"/>
            <w:tcBorders>
              <w:top w:val="single" w:sz="4" w:space="0" w:color="auto"/>
              <w:left w:val="nil"/>
              <w:bottom w:val="single" w:sz="36" w:space="0" w:color="auto"/>
              <w:right w:val="nil"/>
            </w:tcBorders>
          </w:tcPr>
          <w:p w:rsidR="0029708A" w:rsidRPr="00257BEC" w:rsidRDefault="0029708A">
            <w:pPr>
              <w:spacing w:after="240" w:line="240" w:lineRule="auto"/>
              <w:rPr>
                <w:rFonts w:ascii="Times New Roman" w:hAnsi="Times New Roman"/>
                <w:noProof w:val="0"/>
                <w:sz w:val="24"/>
                <w:lang w:val="es-CO"/>
              </w:rPr>
            </w:pPr>
            <w:r w:rsidRPr="00257BEC">
              <w:rPr>
                <w:noProof w:val="0"/>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18842954" r:id="rId8"/>
              </w:pict>
            </w:r>
          </w:p>
        </w:tc>
        <w:tc>
          <w:tcPr>
            <w:tcW w:w="4670" w:type="dxa"/>
            <w:gridSpan w:val="2"/>
            <w:tcBorders>
              <w:top w:val="single" w:sz="4" w:space="0" w:color="auto"/>
              <w:left w:val="nil"/>
              <w:bottom w:val="single" w:sz="36" w:space="0" w:color="auto"/>
              <w:right w:val="nil"/>
            </w:tcBorders>
          </w:tcPr>
          <w:p w:rsidR="0029708A" w:rsidRPr="00257BEC" w:rsidRDefault="0029708A">
            <w:pPr>
              <w:spacing w:before="360" w:after="240" w:line="240" w:lineRule="auto"/>
              <w:rPr>
                <w:rFonts w:ascii="Arial" w:hAnsi="Arial" w:cs="Arial"/>
                <w:b/>
                <w:noProof w:val="0"/>
                <w:sz w:val="32"/>
                <w:lang w:val="es-CO"/>
              </w:rPr>
            </w:pPr>
            <w:r w:rsidRPr="00257BEC">
              <w:rPr>
                <w:rFonts w:ascii="Arial" w:hAnsi="Arial" w:cs="Arial"/>
                <w:b/>
                <w:noProof w:val="0"/>
                <w:sz w:val="32"/>
                <w:lang w:val="es-CO"/>
              </w:rPr>
              <w:t>Convención Internacional sobre la Eliminación de todas las Formas de Discriminación Racial</w:t>
            </w:r>
          </w:p>
          <w:p w:rsidR="0029708A" w:rsidRPr="00257BEC" w:rsidRDefault="0029708A">
            <w:pPr>
              <w:spacing w:before="360" w:after="240" w:line="240" w:lineRule="auto"/>
              <w:rPr>
                <w:rFonts w:ascii="Arial" w:hAnsi="Arial" w:cs="Arial"/>
                <w:b/>
                <w:noProof w:val="0"/>
                <w:sz w:val="32"/>
                <w:lang w:val="es-CO"/>
              </w:rPr>
            </w:pPr>
          </w:p>
        </w:tc>
        <w:tc>
          <w:tcPr>
            <w:tcW w:w="3216" w:type="dxa"/>
            <w:gridSpan w:val="2"/>
            <w:tcBorders>
              <w:top w:val="single" w:sz="4" w:space="0" w:color="auto"/>
              <w:left w:val="nil"/>
              <w:bottom w:val="single" w:sz="36" w:space="0" w:color="auto"/>
              <w:right w:val="nil"/>
            </w:tcBorders>
          </w:tcPr>
          <w:p w:rsidR="0029708A" w:rsidRDefault="0029708A">
            <w:pPr>
              <w:spacing w:before="480" w:after="0" w:line="240" w:lineRule="auto"/>
              <w:rPr>
                <w:rFonts w:ascii="Times New Roman" w:hAnsi="Times New Roman"/>
                <w:noProof w:val="0"/>
                <w:sz w:val="24"/>
                <w:lang w:val="es-CO"/>
              </w:rPr>
            </w:pPr>
            <w:r w:rsidRPr="00257BEC">
              <w:rPr>
                <w:rFonts w:ascii="Times New Roman" w:hAnsi="Times New Roman"/>
                <w:noProof w:val="0"/>
                <w:sz w:val="24"/>
                <w:lang w:val="es-CO"/>
              </w:rPr>
              <w:t>Distr.</w:t>
            </w:r>
          </w:p>
          <w:p w:rsidR="0029708A" w:rsidRDefault="0029708A">
            <w:pPr>
              <w:spacing w:after="0" w:line="240" w:lineRule="auto"/>
              <w:rPr>
                <w:rFonts w:ascii="Times New Roman" w:hAnsi="Times New Roman"/>
                <w:noProof w:val="0"/>
                <w:sz w:val="24"/>
                <w:lang w:val="es-CO"/>
              </w:rPr>
            </w:pPr>
            <w:r>
              <w:rPr>
                <w:rFonts w:ascii="Times New Roman" w:hAnsi="Times New Roman"/>
                <w:noProof w:val="0"/>
                <w:sz w:val="24"/>
                <w:lang w:val="es-CO"/>
              </w:rPr>
              <w:t>GENERAL</w:t>
            </w:r>
          </w:p>
          <w:p w:rsidR="0029708A" w:rsidRPr="00257BEC" w:rsidRDefault="0029708A">
            <w:pPr>
              <w:spacing w:after="0" w:line="240" w:lineRule="auto"/>
              <w:rPr>
                <w:rFonts w:ascii="Times New Roman" w:hAnsi="Times New Roman"/>
                <w:noProof w:val="0"/>
                <w:sz w:val="24"/>
                <w:lang w:val="es-CO"/>
              </w:rPr>
            </w:pPr>
          </w:p>
          <w:p w:rsidR="0029708A" w:rsidRPr="001E24EA" w:rsidRDefault="0029708A">
            <w:pPr>
              <w:spacing w:after="0" w:line="240" w:lineRule="auto"/>
              <w:rPr>
                <w:rFonts w:ascii="Times New Roman" w:hAnsi="Times New Roman"/>
                <w:noProof w:val="0"/>
                <w:sz w:val="24"/>
                <w:lang w:val="en-US"/>
              </w:rPr>
            </w:pPr>
            <w:r w:rsidRPr="00257BEC">
              <w:rPr>
                <w:rFonts w:ascii="Times New Roman" w:hAnsi="Times New Roman"/>
                <w:noProof w:val="0"/>
                <w:sz w:val="24"/>
                <w:lang w:val="es-CO"/>
              </w:rPr>
              <w:fldChar w:fldCharType="begin"/>
            </w:r>
            <w:r w:rsidRPr="00257BEC">
              <w:rPr>
                <w:rFonts w:ascii="Times New Roman" w:hAnsi="Times New Roman"/>
                <w:noProof w:val="0"/>
                <w:sz w:val="24"/>
                <w:lang w:val="es-CO"/>
              </w:rPr>
              <w:instrText xml:space="preserve"> FILLIN "Symbol" \* MERGEFORMAT </w:instrText>
            </w:r>
            <w:r w:rsidRPr="00257BEC">
              <w:rPr>
                <w:rFonts w:ascii="Times New Roman" w:hAnsi="Times New Roman"/>
                <w:noProof w:val="0"/>
                <w:sz w:val="24"/>
                <w:lang w:val="es-CO"/>
              </w:rPr>
              <w:fldChar w:fldCharType="separate"/>
            </w:r>
            <w:r w:rsidRPr="001E24EA">
              <w:rPr>
                <w:rFonts w:ascii="Times New Roman" w:hAnsi="Times New Roman"/>
                <w:noProof w:val="0"/>
                <w:sz w:val="24"/>
                <w:lang w:val="en-US"/>
              </w:rPr>
              <w:t>CERD/C/SR.1828</w:t>
            </w:r>
            <w:r w:rsidRPr="00257BEC">
              <w:rPr>
                <w:rFonts w:ascii="Times New Roman" w:hAnsi="Times New Roman"/>
                <w:noProof w:val="0"/>
                <w:sz w:val="24"/>
                <w:lang w:val="es-CO"/>
              </w:rPr>
              <w:fldChar w:fldCharType="end"/>
            </w:r>
          </w:p>
          <w:p w:rsidR="0029708A" w:rsidRPr="001E24EA" w:rsidRDefault="0029708A">
            <w:pPr>
              <w:spacing w:after="0" w:line="240" w:lineRule="auto"/>
              <w:rPr>
                <w:rFonts w:ascii="Times New Roman" w:hAnsi="Times New Roman"/>
                <w:noProof w:val="0"/>
                <w:sz w:val="24"/>
                <w:lang w:val="es-ES"/>
              </w:rPr>
            </w:pPr>
            <w:r w:rsidRPr="00257BEC">
              <w:rPr>
                <w:rFonts w:ascii="Times New Roman" w:hAnsi="Times New Roman"/>
                <w:noProof w:val="0"/>
                <w:sz w:val="24"/>
                <w:lang w:val="es-CO"/>
              </w:rPr>
              <w:t>1</w:t>
            </w:r>
            <w:r w:rsidR="001E24EA">
              <w:rPr>
                <w:rFonts w:ascii="Times New Roman" w:hAnsi="Times New Roman"/>
                <w:noProof w:val="0"/>
                <w:sz w:val="24"/>
                <w:lang w:val="es-CO"/>
              </w:rPr>
              <w:t>3 de enero de 2010</w:t>
            </w:r>
            <w:r w:rsidRPr="00257BEC">
              <w:rPr>
                <w:rFonts w:ascii="Times New Roman" w:hAnsi="Times New Roman"/>
                <w:noProof w:val="0"/>
                <w:sz w:val="24"/>
                <w:lang w:val="es-CO"/>
              </w:rPr>
              <w:t xml:space="preserve"> </w:t>
            </w:r>
          </w:p>
          <w:p w:rsidR="0029708A" w:rsidRPr="001E24EA" w:rsidRDefault="0029708A">
            <w:pPr>
              <w:spacing w:after="0" w:line="240" w:lineRule="auto"/>
              <w:rPr>
                <w:rFonts w:ascii="Times New Roman" w:hAnsi="Times New Roman"/>
                <w:noProof w:val="0"/>
                <w:sz w:val="24"/>
                <w:lang w:val="es-ES"/>
              </w:rPr>
            </w:pPr>
          </w:p>
          <w:p w:rsidR="0029708A" w:rsidRPr="00257BEC" w:rsidRDefault="0029708A">
            <w:pPr>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257BEC">
              <w:rPr>
                <w:rFonts w:ascii="Times New Roman" w:hAnsi="Times New Roman"/>
                <w:noProof w:val="0"/>
                <w:sz w:val="24"/>
                <w:lang w:val="es-CO"/>
              </w:rPr>
              <w:t xml:space="preserve"> </w:t>
            </w:r>
          </w:p>
          <w:p w:rsidR="0029708A" w:rsidRPr="00257BEC" w:rsidRDefault="0029708A">
            <w:pPr>
              <w:spacing w:after="0" w:line="240" w:lineRule="auto"/>
              <w:rPr>
                <w:rFonts w:ascii="Times New Roman" w:hAnsi="Times New Roman"/>
                <w:noProof w:val="0"/>
                <w:sz w:val="24"/>
                <w:lang w:val="es-CO"/>
              </w:rPr>
            </w:pPr>
            <w:r w:rsidRPr="00257BEC">
              <w:rPr>
                <w:rFonts w:ascii="Times New Roman" w:hAnsi="Times New Roman"/>
                <w:noProof w:val="0"/>
                <w:sz w:val="24"/>
                <w:lang w:val="es-CO"/>
              </w:rPr>
              <w:t xml:space="preserve">Original: </w:t>
            </w:r>
            <w:r>
              <w:rPr>
                <w:rFonts w:ascii="Times New Roman" w:hAnsi="Times New Roman"/>
                <w:noProof w:val="0"/>
                <w:sz w:val="24"/>
                <w:lang w:val="es-CO"/>
              </w:rPr>
              <w:t>INGLÉS</w:t>
            </w:r>
          </w:p>
        </w:tc>
      </w:tr>
    </w:tbl>
    <w:p w:rsidR="0029708A" w:rsidRDefault="0029708A">
      <w:pPr>
        <w:spacing w:after="0" w:line="240" w:lineRule="auto"/>
        <w:rPr>
          <w:rFonts w:ascii="Times New Roman" w:hAnsi="Times New Roman"/>
          <w:noProof w:val="0"/>
          <w:sz w:val="24"/>
          <w:lang w:val="es-CO"/>
        </w:rPr>
      </w:pPr>
      <w:r w:rsidRPr="00257BEC">
        <w:rPr>
          <w:rFonts w:ascii="Times New Roman" w:hAnsi="Times New Roman"/>
          <w:noProof w:val="0"/>
          <w:sz w:val="24"/>
          <w:lang w:val="es-CO"/>
        </w:rPr>
        <w:br/>
        <w:t xml:space="preserve">COMITÉ PARA </w:t>
      </w:r>
      <w:smartTag w:uri="urn:schemas-microsoft-com:office:smarttags" w:element="PersonName">
        <w:smartTagPr>
          <w:attr w:name="ProductID" w:val="LA ELIMINACIￓN DE LA"/>
        </w:smartTagPr>
        <w:r w:rsidRPr="00257BEC">
          <w:rPr>
            <w:rFonts w:ascii="Times New Roman" w:hAnsi="Times New Roman"/>
            <w:noProof w:val="0"/>
            <w:sz w:val="24"/>
            <w:lang w:val="es-CO"/>
          </w:rPr>
          <w:t>LA ELIMINACIÓN DE LA</w:t>
        </w:r>
      </w:smartTag>
    </w:p>
    <w:p w:rsidR="0029708A" w:rsidRPr="00257BEC" w:rsidRDefault="0029708A">
      <w:pPr>
        <w:spacing w:after="0" w:line="240" w:lineRule="auto"/>
        <w:rPr>
          <w:rFonts w:ascii="Times New Roman" w:hAnsi="Times New Roman"/>
          <w:noProof w:val="0"/>
          <w:sz w:val="24"/>
          <w:lang w:val="es-CO"/>
        </w:rPr>
      </w:pPr>
      <w:r w:rsidRPr="00257BEC">
        <w:rPr>
          <w:rFonts w:ascii="Times New Roman" w:hAnsi="Times New Roman"/>
          <w:noProof w:val="0"/>
          <w:sz w:val="24"/>
          <w:lang w:val="es-CO"/>
        </w:rPr>
        <w:t>DISCRIMINACIÓN RACIAL</w:t>
      </w:r>
    </w:p>
    <w:p w:rsidR="0029708A" w:rsidRPr="00257BEC" w:rsidRDefault="0029708A">
      <w:pPr>
        <w:spacing w:after="600" w:line="240" w:lineRule="auto"/>
        <w:rPr>
          <w:rFonts w:ascii="Times New Roman" w:hAnsi="Times New Roman"/>
          <w:noProof w:val="0"/>
          <w:sz w:val="24"/>
          <w:lang w:val="es-CO"/>
        </w:rPr>
      </w:pPr>
      <w:r w:rsidRPr="00257BEC">
        <w:rPr>
          <w:rFonts w:ascii="Times New Roman" w:hAnsi="Times New Roman"/>
          <w:noProof w:val="0"/>
          <w:sz w:val="24"/>
          <w:lang w:val="es-CO"/>
        </w:rPr>
        <w:t xml:space="preserve">71º período de sesiones </w:t>
      </w:r>
    </w:p>
    <w:p w:rsidR="0029708A" w:rsidRDefault="0029708A">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 xml:space="preserve">ACTA RESUMIDA DE </w:t>
      </w:r>
      <w:smartTag w:uri="urn:schemas-microsoft-com:office:smarttags" w:element="PersonName">
        <w:smartTagPr>
          <w:attr w:name="ProductID" w:val="LA PRIMERA PARTE"/>
        </w:smartTagPr>
        <w:r>
          <w:rPr>
            <w:rFonts w:ascii="Times New Roman" w:hAnsi="Times New Roman"/>
            <w:b/>
            <w:noProof w:val="0"/>
            <w:sz w:val="24"/>
            <w:lang w:val="es-CO"/>
          </w:rPr>
          <w:t>LA PRIMERA PARTE</w:t>
        </w:r>
      </w:smartTag>
      <w:r>
        <w:rPr>
          <w:rFonts w:ascii="Times New Roman" w:hAnsi="Times New Roman"/>
          <w:b/>
          <w:noProof w:val="0"/>
          <w:sz w:val="24"/>
          <w:lang w:val="es-CO"/>
        </w:rPr>
        <w:t xml:space="preserve"> (PÚBLICA)</w:t>
      </w:r>
      <w:r>
        <w:rPr>
          <w:rStyle w:val="FootnoteReference"/>
          <w:rFonts w:ascii="Times New Roman" w:hAnsi="Times New Roman"/>
          <w:b/>
          <w:noProof w:val="0"/>
          <w:sz w:val="24"/>
          <w:lang w:val="es-CO"/>
        </w:rPr>
        <w:footnoteReference w:id="1"/>
      </w:r>
      <w:r>
        <w:rPr>
          <w:rFonts w:ascii="Times New Roman" w:hAnsi="Times New Roman"/>
          <w:b/>
          <w:noProof w:val="0"/>
          <w:sz w:val="24"/>
          <w:lang w:val="es-CO"/>
        </w:rPr>
        <w:t xml:space="preserve"> DE LA 1828</w:t>
      </w:r>
      <w:r>
        <w:rPr>
          <w:rFonts w:ascii="Times New Roman" w:hAnsi="Times New Roman"/>
          <w:b/>
          <w:noProof w:val="0"/>
          <w:sz w:val="24"/>
          <w:vertAlign w:val="superscript"/>
          <w:lang w:val="es-CO"/>
        </w:rPr>
        <w:t xml:space="preserve">a </w:t>
      </w:r>
      <w:r>
        <w:rPr>
          <w:rFonts w:ascii="Times New Roman" w:hAnsi="Times New Roman"/>
          <w:b/>
          <w:noProof w:val="0"/>
          <w:sz w:val="24"/>
          <w:lang w:val="es-CO"/>
        </w:rPr>
        <w:t>SESIÓN</w:t>
      </w:r>
    </w:p>
    <w:p w:rsidR="0029708A" w:rsidRDefault="0029708A">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martes 7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10.00 horas </w:t>
      </w:r>
    </w:p>
    <w:p w:rsidR="0029708A" w:rsidRDefault="0029708A">
      <w:pPr>
        <w:spacing w:after="60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29708A" w:rsidRDefault="0029708A">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29708A" w:rsidRDefault="0029708A">
      <w:pPr>
        <w:autoSpaceDE w:val="0"/>
        <w:autoSpaceDN w:val="0"/>
        <w:adjustRightInd w:val="0"/>
        <w:spacing w:after="240" w:line="240" w:lineRule="auto"/>
        <w:rPr>
          <w:rFonts w:ascii="Times New Roman" w:hAnsi="Times New Roman"/>
          <w:noProof w:val="0"/>
          <w:sz w:val="20"/>
          <w:lang w:val="es-CO"/>
        </w:rPr>
      </w:pPr>
      <w:r>
        <w:rPr>
          <w:rFonts w:ascii="Times New Roman" w:hAnsi="Times New Roman"/>
          <w:b/>
          <w:noProof w:val="0"/>
          <w:sz w:val="24"/>
          <w:szCs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szCs w:val="24"/>
          <w:lang w:val="es-CO"/>
        </w:rPr>
        <w:t>(continuación)</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ab/>
      </w:r>
      <w:r>
        <w:rPr>
          <w:rFonts w:ascii="Times New Roman" w:hAnsi="Times New Roman"/>
          <w:b/>
          <w:noProof w:val="0"/>
          <w:sz w:val="24"/>
          <w:lang w:val="es-CO"/>
        </w:rPr>
        <w:t xml:space="preserve">Informes periódicos 11º a 15º de </w:t>
      </w:r>
      <w:smartTag w:uri="urn:schemas-microsoft-com:office:smarttags" w:element="PersonName">
        <w:smartTagPr>
          <w:attr w:name="ProductID" w:val="la Rep￺blica Democr￡tica"/>
        </w:smartTagPr>
        <w:r>
          <w:rPr>
            <w:rFonts w:ascii="Times New Roman" w:hAnsi="Times New Roman"/>
            <w:b/>
            <w:noProof w:val="0"/>
            <w:sz w:val="24"/>
            <w:lang w:val="es-CO"/>
          </w:rPr>
          <w:t>la República Democrática</w:t>
        </w:r>
      </w:smartTag>
      <w:r>
        <w:rPr>
          <w:rFonts w:ascii="Times New Roman" w:hAnsi="Times New Roman"/>
          <w:b/>
          <w:noProof w:val="0"/>
          <w:sz w:val="24"/>
          <w:lang w:val="es-CO"/>
        </w:rPr>
        <w:t xml:space="preserve"> del Congo</w:t>
      </w:r>
      <w:r w:rsidRPr="00257BEC">
        <w:rPr>
          <w:rFonts w:ascii="Times New Roman" w:hAnsi="Times New Roman"/>
          <w:noProof w:val="0"/>
          <w:sz w:val="24"/>
          <w:lang w:val="es-CO"/>
        </w:rPr>
        <w:t xml:space="preserve"> </w:t>
      </w:r>
      <w:r w:rsidRPr="00257BEC">
        <w:rPr>
          <w:rFonts w:ascii="Times New Roman" w:hAnsi="Times New Roman"/>
          <w:i/>
          <w:noProof w:val="0"/>
          <w:sz w:val="24"/>
          <w:lang w:val="es-CO"/>
        </w:rPr>
        <w:t>(continuación)</w:t>
      </w:r>
    </w:p>
    <w:p w:rsidR="0029708A" w:rsidRDefault="0029708A">
      <w:pPr>
        <w:spacing w:after="240" w:line="240" w:lineRule="auto"/>
        <w:jc w:val="center"/>
        <w:rPr>
          <w:rFonts w:ascii="Times New Roman" w:hAnsi="Times New Roman"/>
          <w:i/>
          <w:noProof w:val="0"/>
          <w:sz w:val="24"/>
          <w:lang w:val="es-CO"/>
        </w:rPr>
      </w:pPr>
      <w:r>
        <w:rPr>
          <w:rFonts w:ascii="Times New Roman" w:hAnsi="Times New Roman"/>
          <w:noProof w:val="0"/>
          <w:sz w:val="24"/>
          <w:u w:val="single"/>
          <w:lang w:val="es-CO"/>
        </w:rPr>
        <w:br w:type="page"/>
      </w:r>
      <w:r>
        <w:rPr>
          <w:rFonts w:ascii="Times New Roman" w:hAnsi="Times New Roman"/>
          <w:i/>
          <w:noProof w:val="0"/>
          <w:sz w:val="24"/>
          <w:lang w:val="es-CO"/>
        </w:rPr>
        <w:t>Se declara abierta la parte pública de la sesión a las 10.30 horas.</w:t>
      </w:r>
    </w:p>
    <w:p w:rsidR="0029708A" w:rsidRDefault="0029708A">
      <w:pPr>
        <w:autoSpaceDE w:val="0"/>
        <w:autoSpaceDN w:val="0"/>
        <w:adjustRightInd w:val="0"/>
        <w:spacing w:after="240" w:line="240" w:lineRule="auto"/>
        <w:rPr>
          <w:rFonts w:ascii="Times New Roman" w:hAnsi="Times New Roman"/>
          <w:noProof w:val="0"/>
          <w:sz w:val="20"/>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noProof w:val="0"/>
          <w:sz w:val="24"/>
          <w:szCs w:val="24"/>
          <w:lang w:val="es-CO"/>
        </w:rPr>
        <w:t xml:space="preserve">(tema 4 del programa) </w:t>
      </w:r>
      <w:r>
        <w:rPr>
          <w:rFonts w:ascii="Times New Roman" w:hAnsi="Times New Roman"/>
          <w:i/>
          <w:noProof w:val="0"/>
          <w:sz w:val="24"/>
          <w:szCs w:val="24"/>
          <w:lang w:val="es-CO"/>
        </w:rPr>
        <w:t>(continuación)</w:t>
      </w:r>
    </w:p>
    <w:p w:rsidR="0029708A" w:rsidRDefault="0029708A">
      <w:pPr>
        <w:spacing w:after="240" w:line="240" w:lineRule="auto"/>
        <w:ind w:left="567" w:hanging="567"/>
        <w:rPr>
          <w:rFonts w:ascii="Times New Roman" w:hAnsi="Times New Roman"/>
          <w:noProof w:val="0"/>
          <w:sz w:val="24"/>
          <w:lang w:val="es-CO"/>
        </w:rPr>
      </w:pPr>
      <w:r>
        <w:rPr>
          <w:rFonts w:ascii="Times New Roman" w:hAnsi="Times New Roman"/>
          <w:b/>
          <w:noProof w:val="0"/>
          <w:sz w:val="24"/>
          <w:lang w:val="es-CO"/>
        </w:rPr>
        <w:tab/>
        <w:t xml:space="preserve">Informes periódicos 11º a 15º de </w:t>
      </w:r>
      <w:smartTag w:uri="urn:schemas-microsoft-com:office:smarttags" w:element="PersonName">
        <w:smartTagPr>
          <w:attr w:name="ProductID" w:val="la Rep￺blica Democr￡tica"/>
        </w:smartTagPr>
        <w:r>
          <w:rPr>
            <w:rFonts w:ascii="Times New Roman" w:hAnsi="Times New Roman"/>
            <w:b/>
            <w:noProof w:val="0"/>
            <w:sz w:val="24"/>
            <w:lang w:val="es-CO"/>
          </w:rPr>
          <w:t>la República Democrática</w:t>
        </w:r>
      </w:smartTag>
      <w:r>
        <w:rPr>
          <w:rFonts w:ascii="Times New Roman" w:hAnsi="Times New Roman"/>
          <w:b/>
          <w:noProof w:val="0"/>
          <w:sz w:val="24"/>
          <w:lang w:val="es-CO"/>
        </w:rPr>
        <w:t xml:space="preserve"> del Congo</w:t>
      </w:r>
      <w:r>
        <w:rPr>
          <w:rFonts w:ascii="Times New Roman" w:hAnsi="Times New Roman"/>
          <w:noProof w:val="0"/>
          <w:sz w:val="24"/>
          <w:lang w:val="es-CO"/>
        </w:rPr>
        <w:t xml:space="preserve"> </w:t>
      </w:r>
      <w:r>
        <w:rPr>
          <w:rFonts w:ascii="Times New Roman" w:hAnsi="Times New Roman"/>
          <w:i/>
          <w:noProof w:val="0"/>
          <w:sz w:val="24"/>
          <w:lang w:val="es-CO"/>
        </w:rPr>
        <w:t>(continuación)</w:t>
      </w:r>
      <w:r>
        <w:rPr>
          <w:rFonts w:ascii="Times New Roman" w:hAnsi="Times New Roman"/>
          <w:noProof w:val="0"/>
          <w:sz w:val="24"/>
          <w:lang w:val="es-CO"/>
        </w:rPr>
        <w:t xml:space="preserve"> (CERD/C/COD/15) </w:t>
      </w:r>
    </w:p>
    <w:p w:rsidR="0029708A" w:rsidRDefault="0029708A">
      <w:pPr>
        <w:pStyle w:val="ParaNo"/>
        <w:numPr>
          <w:ilvl w:val="0"/>
          <w:numId w:val="3"/>
        </w:numPr>
        <w:tabs>
          <w:tab w:val="clear" w:pos="360"/>
          <w:tab w:val="clear" w:pos="737"/>
          <w:tab w:val="left" w:pos="-2400"/>
        </w:tabs>
        <w:rPr>
          <w:i/>
          <w:lang w:val="es-CO"/>
        </w:rPr>
      </w:pPr>
      <w:r>
        <w:rPr>
          <w:i/>
          <w:lang w:val="es-CO"/>
        </w:rPr>
        <w:t xml:space="preserve">Por invitación del Presidente, los miembros de la delegación de </w:t>
      </w:r>
      <w:smartTag w:uri="urn:schemas-microsoft-com:office:smarttags" w:element="PersonName">
        <w:smartTagPr>
          <w:attr w:name="ProductID" w:val="la Rep￺blica Democr￡tica"/>
        </w:smartTagPr>
        <w:r>
          <w:rPr>
            <w:i/>
            <w:lang w:val="es-CO"/>
          </w:rPr>
          <w:t>la República Democrática</w:t>
        </w:r>
      </w:smartTag>
      <w:r>
        <w:rPr>
          <w:i/>
          <w:lang w:val="es-CO"/>
        </w:rPr>
        <w:t xml:space="preserve"> del Congo vuelven a tomar asiento a la mesa del Comité.</w:t>
      </w:r>
    </w:p>
    <w:p w:rsidR="0029708A" w:rsidRPr="00257BEC" w:rsidRDefault="0029708A">
      <w:pPr>
        <w:spacing w:after="240" w:line="240" w:lineRule="auto"/>
        <w:rPr>
          <w:rFonts w:ascii="Times New Roman" w:hAnsi="Times New Roman"/>
          <w:noProof w:val="0"/>
          <w:sz w:val="24"/>
          <w:lang w:val="es-CO"/>
        </w:rPr>
      </w:pPr>
      <w:r>
        <w:rPr>
          <w:rFonts w:ascii="Times New Roman" w:hAnsi="Times New Roman"/>
          <w:noProof w:val="0"/>
          <w:sz w:val="24"/>
          <w:lang w:val="es-CO"/>
        </w:rPr>
        <w:t xml:space="preserve">2. </w:t>
      </w:r>
      <w:r>
        <w:rPr>
          <w:rFonts w:ascii="Times New Roman" w:hAnsi="Times New Roman"/>
          <w:noProof w:val="0"/>
          <w:sz w:val="24"/>
          <w:lang w:val="es-CO"/>
        </w:rPr>
        <w:tab/>
        <w:t xml:space="preserve">El </w:t>
      </w:r>
      <w:r>
        <w:rPr>
          <w:rFonts w:ascii="Times New Roman" w:hAnsi="Times New Roman"/>
          <w:b/>
          <w:noProof w:val="0"/>
          <w:sz w:val="24"/>
          <w:lang w:val="es-CO"/>
        </w:rPr>
        <w:t>Sr. LOKWA ILWALOMA</w:t>
      </w:r>
      <w:r w:rsidRPr="00257BEC">
        <w:rPr>
          <w:rFonts w:ascii="Times New Roman" w:hAnsi="Times New Roman"/>
          <w:noProof w:val="0"/>
          <w:sz w:val="24"/>
          <w:lang w:val="es-CO"/>
        </w:rPr>
        <w:t xml:space="preserve"> (República Democrática del Congo) agradeciendo a los miembros sus comentarios y preguntas, reconoce que el informe periódico de su país, como cualquier otra creación humana, no es perfecto y que su enfoque es muy general. Lamentablemente, el Comité no ha recibido otro documento que debería haberlo acompañado, pero él se encargará de que se envíe tan pronto como regrese a casa.</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 </w:t>
      </w:r>
      <w:r w:rsidRPr="00257BEC">
        <w:rPr>
          <w:rFonts w:ascii="Times New Roman" w:hAnsi="Times New Roman"/>
          <w:noProof w:val="0"/>
          <w:sz w:val="24"/>
          <w:lang w:val="es-CO"/>
        </w:rPr>
        <w:tab/>
        <w:t>El Comité interministerial mencionado en el párrafo 5 del informe (CERD/C/COD/15) consta de 35 miembros de 17 ministerios que se ocupan directa o indirectamente de los recursos humanos. Cada uno de sus subcomités redacta un informe para un órgano concreto de supervisión de los derechos humanos, que se presenta a las organizaciones no gubernamentales (ONG) para que formulen observaciones antes de su adopción final por el Comité en pleno. Excepcionalmente, por razones que él no puede explicar, en las consultas sobre el informe de su país al Comité no participó ninguna ONG, aunque se les había invitado a hacerlo.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4. </w:t>
      </w:r>
      <w:r w:rsidRPr="00257BEC">
        <w:rPr>
          <w:rFonts w:ascii="Times New Roman" w:hAnsi="Times New Roman"/>
          <w:noProof w:val="0"/>
          <w:sz w:val="24"/>
          <w:lang w:val="es-CO"/>
        </w:rPr>
        <w:tab/>
        <w:t xml:space="preserve">Su país considera igualmente importantes todos los instrumentos internacionales de derechos humanos en los que es Parte. El Gobierno adoptó medidas legislativas para combatir el racismo y el tribalismo mucho antes de que se adhiriera a </w:t>
      </w:r>
      <w:smartTag w:uri="urn:schemas-microsoft-com:office:smarttags" w:element="PersonName">
        <w:smartTagPr>
          <w:attr w:name="ProductID" w:val="la Convenci￳n. La Constituci￳n"/>
        </w:smartTagPr>
        <w:r w:rsidRPr="00257BEC">
          <w:rPr>
            <w:rFonts w:ascii="Times New Roman" w:hAnsi="Times New Roman"/>
            <w:noProof w:val="0"/>
            <w:sz w:val="24"/>
            <w:lang w:val="es-CO"/>
          </w:rPr>
          <w:t>la Convención. La Constitución</w:t>
        </w:r>
      </w:smartTag>
      <w:r w:rsidRPr="00257BEC">
        <w:rPr>
          <w:rFonts w:ascii="Times New Roman" w:hAnsi="Times New Roman"/>
          <w:noProof w:val="0"/>
          <w:sz w:val="24"/>
          <w:lang w:val="es-CO"/>
        </w:rPr>
        <w:t xml:space="preserve"> de</w:t>
      </w:r>
      <w:r>
        <w:rPr>
          <w:rFonts w:ascii="Times New Roman" w:hAnsi="Times New Roman"/>
          <w:noProof w:val="0"/>
          <w:sz w:val="24"/>
          <w:lang w:val="es-CO"/>
        </w:rPr>
        <w:t> </w:t>
      </w:r>
      <w:r w:rsidRPr="00257BEC">
        <w:rPr>
          <w:rFonts w:ascii="Times New Roman" w:hAnsi="Times New Roman"/>
          <w:noProof w:val="0"/>
          <w:sz w:val="24"/>
          <w:lang w:val="es-CO"/>
        </w:rPr>
        <w:t>2006 hace especial hincapié en los derechos de las mujeres y los niños porque son los que soportaron la carga más pesada durante la guerra civil. El término “minoría”, tal como se utiliza en la Constitución, es puramente cuantitativo, y hace referencia a grupos poco numerosos, independientemente de su composición étnica.</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5. </w:t>
      </w:r>
      <w:r w:rsidRPr="00257BEC">
        <w:rPr>
          <w:rFonts w:ascii="Times New Roman" w:hAnsi="Times New Roman"/>
          <w:noProof w:val="0"/>
          <w:sz w:val="24"/>
          <w:lang w:val="es-CO"/>
        </w:rPr>
        <w:tab/>
        <w:t>Los pigmeos son reconocidos como “pueblos indígenas” en muchos instrumentos internacionales, pero el término es delicado para muchos países africanos. Una opinión común es que hace referencia a las tribus que se encontraban en el país cuando llegó la potencia colonial, en cuyo caso se aplica a las tribus más numerosas y a otras de número más reducido.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6. </w:t>
      </w:r>
      <w:r w:rsidRPr="00257BEC">
        <w:rPr>
          <w:rFonts w:ascii="Times New Roman" w:hAnsi="Times New Roman"/>
          <w:noProof w:val="0"/>
          <w:sz w:val="24"/>
          <w:lang w:val="es-CO"/>
        </w:rPr>
        <w:tab/>
        <w:t>En cuanto a los derechos de propiedad, dice que toda la tierra y el subsuelo pertenecen al Estado. Naturalmente, las personas y las tribus utilizan la tierra para la agricultura u otros fines, pero deben suscribir un contrato con el Estado para poder hacerlo.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7. </w:t>
      </w:r>
      <w:r w:rsidRPr="00257BEC">
        <w:rPr>
          <w:rFonts w:ascii="Times New Roman" w:hAnsi="Times New Roman"/>
          <w:noProof w:val="0"/>
          <w:sz w:val="24"/>
          <w:lang w:val="es-CO"/>
        </w:rPr>
        <w:tab/>
        <w:t>El Gobierno decidió recientemente ofrecer enseñanza primaria gratuita a todos los niños congoleños, sin distinción. No obstante, no se han adoptado medidas especiales para alentar a grupos específicos a asistir a la escuela.</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8. </w:t>
      </w:r>
      <w:r w:rsidRPr="00257BEC">
        <w:rPr>
          <w:rFonts w:ascii="Times New Roman" w:hAnsi="Times New Roman"/>
          <w:noProof w:val="0"/>
          <w:sz w:val="24"/>
          <w:lang w:val="es-CO"/>
        </w:rPr>
        <w:tab/>
        <w:t>Algunos candidatos de las recientes elecciones formularon observaciones discriminatorias contra sus adversarios. Por lo que el orador puede saber, no han sido objeto de procesamiento judicial, pero no han encontrado acogida en los medios de comunicación, y se ha impuesto una prohibición temporal a los medios que publicaron sus observaciones.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9. </w:t>
      </w:r>
      <w:r w:rsidRPr="00257BEC">
        <w:rPr>
          <w:rFonts w:ascii="Times New Roman" w:hAnsi="Times New Roman"/>
          <w:noProof w:val="0"/>
          <w:sz w:val="24"/>
          <w:lang w:val="es-CO"/>
        </w:rPr>
        <w:tab/>
        <w:t>El Gobierno ha adoptado un plan de reducción de la pobreza, conocido con el nombre de “Documento de estrategia para el crecimiento y la revisión de la pobreza” (</w:t>
      </w:r>
      <w:r>
        <w:rPr>
          <w:rFonts w:ascii="Times New Roman" w:hAnsi="Times New Roman"/>
          <w:i/>
          <w:iCs/>
          <w:noProof w:val="0"/>
          <w:sz w:val="24"/>
          <w:lang w:val="es-CO"/>
        </w:rPr>
        <w:t>Document de stratégie de croissance et de reduction de la pauvreté</w:t>
      </w:r>
      <w:r w:rsidRPr="00257BEC">
        <w:rPr>
          <w:rFonts w:ascii="Times New Roman" w:hAnsi="Times New Roman"/>
          <w:noProof w:val="0"/>
          <w:sz w:val="24"/>
          <w:lang w:val="es-CO"/>
        </w:rPr>
        <w:t xml:space="preserve"> - DSCRP), que trata de ayudar a todos los congoleños, sin distinción.</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10. </w:t>
      </w:r>
      <w:r w:rsidRPr="00257BEC">
        <w:rPr>
          <w:rFonts w:ascii="Times New Roman" w:hAnsi="Times New Roman"/>
          <w:noProof w:val="0"/>
          <w:sz w:val="24"/>
          <w:lang w:val="es-CO"/>
        </w:rPr>
        <w:tab/>
        <w:t>Los cuatro idiomas nacionales son el kikongo, el lingala, el swahili y el tshiluba. Se utilizan también en el país más de 250 dialectos: si bien el Estado no desalienta su uso, no puede promover activamente un número tan elevado de idiomas.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11. </w:t>
      </w:r>
      <w:r w:rsidRPr="00257BEC">
        <w:rPr>
          <w:rFonts w:ascii="Times New Roman" w:hAnsi="Times New Roman"/>
          <w:noProof w:val="0"/>
          <w:sz w:val="24"/>
          <w:lang w:val="es-CO"/>
        </w:rPr>
        <w:tab/>
        <w:t xml:space="preserve">La redistribución de las fronteras provinciales establecida en el artículo 2 de la Constitución tiene como objetivo no separar a diferentes grupos étnicos sino aproximar la administración al pueblo.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12. </w:t>
      </w:r>
      <w:r w:rsidRPr="00257BEC">
        <w:rPr>
          <w:rFonts w:ascii="Times New Roman" w:hAnsi="Times New Roman"/>
          <w:noProof w:val="0"/>
          <w:sz w:val="24"/>
          <w:lang w:val="es-CO"/>
        </w:rPr>
        <w:tab/>
        <w:t xml:space="preserve">Los conflictos interétnicos entre la población de Kasaï y </w:t>
      </w:r>
      <w:smartTag w:uri="urn:schemas-microsoft-com:office:smarttags" w:element="PersonName">
        <w:smartTagPr>
          <w:attr w:name="ProductID" w:val="la de Katanga"/>
        </w:smartTagPr>
        <w:r w:rsidRPr="00257BEC">
          <w:rPr>
            <w:rFonts w:ascii="Times New Roman" w:hAnsi="Times New Roman"/>
            <w:noProof w:val="0"/>
            <w:sz w:val="24"/>
            <w:lang w:val="es-CO"/>
          </w:rPr>
          <w:t>la de Katanga</w:t>
        </w:r>
      </w:smartTag>
      <w:r w:rsidRPr="00257BEC">
        <w:rPr>
          <w:rFonts w:ascii="Times New Roman" w:hAnsi="Times New Roman"/>
          <w:noProof w:val="0"/>
          <w:sz w:val="24"/>
          <w:lang w:val="es-CO"/>
        </w:rPr>
        <w:t xml:space="preserve"> han cesado ya, y el que enfrenta a las etnias Hema y Lendu en la zona de Ituri es ahora menos intenso. No obstante, la situación en Kivu septentrional y meridional (párr. 71 del informe) es todavía motivo de preocupación. El orador ha sido miembro de una misión gubernamental de determinación de los hechos que visitó la región y está preparando ahora una mesa redonda con todos los líderes comunitarios del este del país.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13. </w:t>
      </w:r>
      <w:r w:rsidRPr="00257BEC">
        <w:rPr>
          <w:rFonts w:ascii="Times New Roman" w:hAnsi="Times New Roman"/>
          <w:noProof w:val="0"/>
          <w:sz w:val="24"/>
          <w:lang w:val="es-CO"/>
        </w:rPr>
        <w:tab/>
        <w:t xml:space="preserve">Los banyamulenge y los banyarwanda tienen ahora derecho a la nacionalidad congoleña en virtud de la Ley sobre la nacionalidad congoleña de 12 de noviembre de 2004 (párr. 72 del informe). Algunas personas de la etnia banyamulenge tienen nacionalidad congoleña y otras son ciudadanos rwandeses, según el lugar donde viven. En la actualidad, una persona con nacionalidad congoleña no puede tener simultáneamente otra nacionalidad; no es probable que esa situación cambie en el futuro próximo.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14. </w:t>
      </w:r>
      <w:r w:rsidRPr="00257BEC">
        <w:rPr>
          <w:rFonts w:ascii="Times New Roman" w:hAnsi="Times New Roman"/>
          <w:noProof w:val="0"/>
          <w:sz w:val="24"/>
          <w:lang w:val="es-CO"/>
        </w:rPr>
        <w:tab/>
        <w:t>Con respecto a las preguntas formuladas por el Sr. Avtonomov, dice que, habida cuenta de la nueva situación política e institucional del país, el Gobierno podría encontrarse pronto en condiciones de formular la declaración sobre comunicaciones individuales prevista en el artículo</w:t>
      </w:r>
      <w:r>
        <w:rPr>
          <w:rFonts w:ascii="Times New Roman" w:hAnsi="Times New Roman"/>
          <w:noProof w:val="0"/>
          <w:sz w:val="24"/>
          <w:lang w:val="es-CO"/>
        </w:rPr>
        <w:t> </w:t>
      </w:r>
      <w:r w:rsidRPr="00257BEC">
        <w:rPr>
          <w:rFonts w:ascii="Times New Roman" w:hAnsi="Times New Roman"/>
          <w:noProof w:val="0"/>
          <w:sz w:val="24"/>
          <w:lang w:val="es-CO"/>
        </w:rPr>
        <w:t xml:space="preserve">14 de </w:t>
      </w:r>
      <w:smartTag w:uri="urn:schemas-microsoft-com:office:smarttags" w:element="PersonName">
        <w:smartTagPr>
          <w:attr w:name="ProductID" w:val="la Convenci￳n. Un"/>
        </w:smartTagPr>
        <w:r w:rsidRPr="00257BEC">
          <w:rPr>
            <w:rFonts w:ascii="Times New Roman" w:hAnsi="Times New Roman"/>
            <w:noProof w:val="0"/>
            <w:sz w:val="24"/>
            <w:lang w:val="es-CO"/>
          </w:rPr>
          <w:t>la Convención. Un</w:t>
        </w:r>
      </w:smartTag>
      <w:r w:rsidRPr="00257BEC">
        <w:rPr>
          <w:rFonts w:ascii="Times New Roman" w:hAnsi="Times New Roman"/>
          <w:noProof w:val="0"/>
          <w:sz w:val="24"/>
          <w:lang w:val="es-CO"/>
        </w:rPr>
        <w:t xml:space="preserve"> niño nacido de padres congoleños naturalizados recibe automáticamente la nacionalidad congoleña desde el nacimiento.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15. </w:t>
      </w:r>
      <w:r w:rsidRPr="00257BEC">
        <w:rPr>
          <w:rFonts w:ascii="Times New Roman" w:hAnsi="Times New Roman"/>
          <w:noProof w:val="0"/>
          <w:sz w:val="24"/>
          <w:lang w:val="es-CO"/>
        </w:rPr>
        <w:tab/>
        <w:t>En cuanto Ministro de Derechos Humanos, él tiene el mandato general de promover y proteger los derechos humanos. Más que directamente, interviene a través de otros ministerios y servicios: por ejemplo, si un soldado, oficial de policía o agente de los servicios secretos comete una violación de los derechos humanos, pide al departamento competente que investigue y supervise sus acciones para garantizar que se haga justicia.</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16. </w:t>
      </w:r>
      <w:r w:rsidRPr="00257BEC">
        <w:rPr>
          <w:rFonts w:ascii="Times New Roman" w:hAnsi="Times New Roman"/>
          <w:noProof w:val="0"/>
          <w:sz w:val="24"/>
          <w:lang w:val="es-CO"/>
        </w:rPr>
        <w:tab/>
        <w:t>El observatorio nacional de derechos humanos (</w:t>
      </w:r>
      <w:r>
        <w:rPr>
          <w:rFonts w:ascii="Times New Roman" w:hAnsi="Times New Roman"/>
          <w:i/>
          <w:noProof w:val="0"/>
          <w:sz w:val="24"/>
          <w:lang w:val="es-CO"/>
        </w:rPr>
        <w:t>Observatoire national des droits de l’homme</w:t>
      </w:r>
      <w:r w:rsidRPr="00257BEC">
        <w:rPr>
          <w:rFonts w:ascii="Times New Roman" w:hAnsi="Times New Roman"/>
          <w:noProof w:val="0"/>
          <w:sz w:val="24"/>
          <w:lang w:val="es-CO"/>
        </w:rPr>
        <w:t>) es una de las cinco instituciones de apoyo a la democracia que se crearon, por un período limitado, en el marco de la Constitución de transición de 2003. No obstante, el artículo</w:t>
      </w:r>
      <w:r>
        <w:rPr>
          <w:rFonts w:ascii="Times New Roman" w:hAnsi="Times New Roman"/>
          <w:noProof w:val="0"/>
          <w:sz w:val="24"/>
          <w:lang w:val="es-CO"/>
        </w:rPr>
        <w:t> </w:t>
      </w:r>
      <w:r w:rsidRPr="00257BEC">
        <w:rPr>
          <w:rFonts w:ascii="Times New Roman" w:hAnsi="Times New Roman"/>
          <w:noProof w:val="0"/>
          <w:sz w:val="24"/>
          <w:lang w:val="es-CO"/>
        </w:rPr>
        <w:t xml:space="preserve">222 de la Constitución de 2006 prevé la creación de una institución semejante. Se están tramitando ya medidas legislativas para el establecimiento de una Comisión Nacional de Derechos Humanos en conformidad con los Principios relativos al estatuto de las instituciones nacionales (Principios de París).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17. </w:t>
      </w:r>
      <w:r w:rsidRPr="00257BEC">
        <w:rPr>
          <w:rFonts w:ascii="Times New Roman" w:hAnsi="Times New Roman"/>
          <w:noProof w:val="0"/>
          <w:sz w:val="24"/>
          <w:lang w:val="es-CO"/>
        </w:rPr>
        <w:tab/>
        <w:t>En cuanto a las costumbres matrimoniales, dice que los matrimonios pueden celebrarse en una ceremonia civil o en una ceremonia familiar, que posteriormente se registra legalmente. Si hay conflicto entre las costumbres matrimoniales de los futuros cónyuges, prevalecen las de la mujer.</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18. </w:t>
      </w:r>
      <w:r w:rsidRPr="00257BEC">
        <w:rPr>
          <w:rFonts w:ascii="Times New Roman" w:hAnsi="Times New Roman"/>
          <w:noProof w:val="0"/>
          <w:sz w:val="24"/>
          <w:lang w:val="es-CO"/>
        </w:rPr>
        <w:tab/>
        <w:t xml:space="preserve">La ley electoral no establece cuotas de representación de ningún grupo, con inclusión de los pigmeos: los delegados se presentan a la elección en función de sus propios méritos. Los banyamulenge cuentan con representantes en el Senado y es probable que estén también representados en entidades gubernamentales.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19. </w:t>
      </w:r>
      <w:r w:rsidRPr="00257BEC">
        <w:rPr>
          <w:rFonts w:ascii="Times New Roman" w:hAnsi="Times New Roman"/>
          <w:noProof w:val="0"/>
          <w:sz w:val="24"/>
          <w:lang w:val="es-CO"/>
        </w:rPr>
        <w:tab/>
        <w:t>En julio de 2006 se promulgaron dos leyes para combatir la violencia sexual. Una de ellas enmendaba el Código Penal para incluir una definición de los delitos de violencia sexual, en consonancia con las normas internacionales. La segunda enmendaba el Código de Procedimiento Penal con respecto a las investigaciones preliminares y las audiencias en caso de violencia sexual.</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20. </w:t>
      </w:r>
      <w:r w:rsidRPr="00257BEC">
        <w:rPr>
          <w:rFonts w:ascii="Times New Roman" w:hAnsi="Times New Roman"/>
          <w:noProof w:val="0"/>
          <w:sz w:val="24"/>
          <w:lang w:val="es-CO"/>
        </w:rPr>
        <w:tab/>
        <w:t>En respuesta a una pregunta el Sr. Lindgren Alves, dice que los pigmeos reciben también los nombres de bambute, batwa y algunos otros, según el lugar donde viven en el país.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21. </w:t>
      </w:r>
      <w:r w:rsidRPr="00257BEC">
        <w:rPr>
          <w:rFonts w:ascii="Times New Roman" w:hAnsi="Times New Roman"/>
          <w:noProof w:val="0"/>
          <w:sz w:val="24"/>
          <w:lang w:val="es-CO"/>
        </w:rPr>
        <w:tab/>
        <w:t xml:space="preserve">Respondiendo a las preguntas del Sr. Pillai acerca de las cuestiones planteadas en el informe del experto independiente sobre la situación de los derechos humanos en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(A/HRC/4/7), dice que la Constitución y la Ley sobre el estatuto de los magistrados garantizan la independencia del poder judicial. Actualmente, </w:t>
      </w:r>
      <w:smartTag w:uri="urn:schemas-microsoft-com:office:smarttags" w:element="PersonName">
        <w:smartTagPr>
          <w:attr w:name="ProductID" w:val="la Asamblea Nacional"/>
        </w:smartTagPr>
        <w:r w:rsidRPr="00257BEC">
          <w:rPr>
            <w:rFonts w:ascii="Times New Roman" w:hAnsi="Times New Roman"/>
            <w:noProof w:val="0"/>
            <w:sz w:val="24"/>
            <w:lang w:val="es-CO"/>
          </w:rPr>
          <w:t>la Asamblea Nacional</w:t>
        </w:r>
      </w:smartTag>
      <w:r w:rsidRPr="00257BEC">
        <w:rPr>
          <w:rFonts w:ascii="Times New Roman" w:hAnsi="Times New Roman"/>
          <w:noProof w:val="0"/>
          <w:sz w:val="24"/>
          <w:lang w:val="es-CO"/>
        </w:rPr>
        <w:t xml:space="preserve"> tiene ante sí un proyecto de ley sobre la organización y funcionamiento del Consejo Supremo del Poder Judicial. Las actuales condiciones de trabajo y de vida de los jueces en la actualidad son deficientes: el Gobierno, con interlocutores internacionales de Francia, Bélgica y los Países Bajos, trata de renovar los edificios donde trabajan y ofrecer equipo de mayor calidad, además de mejorar la situación de las cárceles.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22. </w:t>
      </w:r>
      <w:r w:rsidRPr="00257BEC">
        <w:rPr>
          <w:rFonts w:ascii="Times New Roman" w:hAnsi="Times New Roman"/>
          <w:noProof w:val="0"/>
          <w:sz w:val="24"/>
          <w:lang w:val="es-CO"/>
        </w:rPr>
        <w:tab/>
        <w:t xml:space="preserve">En diciembre de 2006,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firmó el Pacto sobre la seguridad, la estabilidad y el desarrollo en la región de los Grandes Lagos. De conformidad con el decreto ley núm. 66-342 sobre la supresión del racismo y el tribalismo, de junio de 2006, las víctimas de discriminación racial pueden acudir a los tribunales penales e incoar una acción civil por daños.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23.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257BEC">
        <w:rPr>
          <w:rFonts w:ascii="Times New Roman" w:hAnsi="Times New Roman"/>
          <w:noProof w:val="0"/>
          <w:sz w:val="24"/>
          <w:lang w:val="es-CO"/>
        </w:rPr>
        <w:t xml:space="preserve"> dice que el ejemplo de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ilustra claramente por qué insiste en la necesidad del multiculturalismo adaptado a las circunstancias concretas de cada país. Está plenamente de acuerdo en que, en un país como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es más importante la legalidad que las medidas específicas para proteger a una u otra minoría. Asimismo, es difícil conceder un estatuto especial a cada grupo concreto, ya que los pueblos indígenas del país son efectivamente todos los que estaban presentes en el momento en que se produjo </w:t>
      </w:r>
      <w:smartTag w:uri="urn:schemas-microsoft-com:office:smarttags" w:element="PersonName">
        <w:smartTagPr>
          <w:attr w:name="ProductID" w:val="la colonizaci￳n. Como"/>
        </w:smartTagPr>
        <w:r w:rsidRPr="00257BEC">
          <w:rPr>
            <w:rFonts w:ascii="Times New Roman" w:hAnsi="Times New Roman"/>
            <w:noProof w:val="0"/>
            <w:sz w:val="24"/>
            <w:lang w:val="es-CO"/>
          </w:rPr>
          <w:t>la colonización. Como</w:t>
        </w:r>
      </w:smartTag>
      <w:r w:rsidRPr="00257BEC">
        <w:rPr>
          <w:rFonts w:ascii="Times New Roman" w:hAnsi="Times New Roman"/>
          <w:noProof w:val="0"/>
          <w:sz w:val="24"/>
          <w:lang w:val="es-CO"/>
        </w:rPr>
        <w:t xml:space="preserve"> ya se ha observado, es fundamental que el Comité reciba información completa sobre los detalles de la situación de cada país. Puede haber dificultades para aplicar las mismas recomendaciones generales en países con circunstancias nacionales y conflictos muy diferentes.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24.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KJAERUM </w:t>
      </w:r>
      <w:r w:rsidRPr="00257BEC">
        <w:rPr>
          <w:rFonts w:ascii="Times New Roman" w:hAnsi="Times New Roman"/>
          <w:noProof w:val="0"/>
          <w:sz w:val="24"/>
          <w:lang w:val="es-CO"/>
        </w:rPr>
        <w:t xml:space="preserve">explica que su pregunta acerca de la representación de las minorías en el Parlamento no se refería expresamente a las cuotas. Parece que en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como en muchos otros países, no es extraño que un partido político esté asociado fundamentalmente con un grupo étnico, lo que obliga a  preguntarse qué partido representa los intereses de los grupos vulnerables en el Parlamento. Pregunta si se conocen ya los resultados del estudio del Banco Mundial sobre el impacto de la minería y la explotación maderera en las zonas indígenas, realizado en febrero de 2007.</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25.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EWOMSAN</w:t>
      </w:r>
      <w:r w:rsidRPr="00257BEC">
        <w:rPr>
          <w:rFonts w:ascii="Times New Roman" w:hAnsi="Times New Roman"/>
          <w:noProof w:val="0"/>
          <w:sz w:val="24"/>
          <w:lang w:val="es-CO"/>
        </w:rPr>
        <w:t xml:space="preserve"> elogia el carácter autocrítico del informe periódico, sobre todo teniendo en cuenta que los informes de países africanos no siempre reconocen la realidad de sus conflictos étnicos, que son frecuentes y normalmente están más vinculados con la lucha por la supervivencia que con cuestiones culturales. Dado que, tradicionalmente, los grupos étnicos y las tribus tienen sus propios territorios, pregunta si las leyes sobre los derechos a la tierra, que consideran al Estado como propietario de la tierra y el subsuelo, dan lugar a problemas o conflictos. </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26.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257BEC">
        <w:rPr>
          <w:rFonts w:ascii="Times New Roman" w:hAnsi="Times New Roman"/>
          <w:noProof w:val="0"/>
          <w:sz w:val="24"/>
          <w:lang w:val="es-CO"/>
        </w:rPr>
        <w:t xml:space="preserve"> acoge con agrado la respuesta de Sr. Lokwa Ilwaloma acerca del establecimiento de una Comisión Nacional de Derechos Humanos, en conformidad con los Principios de París. Está orgulloso de que el Comité haya tomado la iniciativa de implicar a instituciones nacionales de derechos humanos en su examen de los informes presentados por los Estados partes, incluida la presentación de informes alternativos por esas instituciones, y espera que el Comité tenga la oportunidad de entablar un diálogo con </w:t>
      </w:r>
      <w:smartTag w:uri="urn:schemas-microsoft-com:office:smarttags" w:element="PersonName">
        <w:smartTagPr>
          <w:attr w:name="ProductID" w:val="la futura Comisi￳n"/>
        </w:smartTagPr>
        <w:r w:rsidRPr="00257BEC">
          <w:rPr>
            <w:rFonts w:ascii="Times New Roman" w:hAnsi="Times New Roman"/>
            <w:noProof w:val="0"/>
            <w:sz w:val="24"/>
            <w:lang w:val="es-CO"/>
          </w:rPr>
          <w:t>la futura Comisión</w:t>
        </w:r>
      </w:smartTag>
      <w:r w:rsidRPr="00257BEC">
        <w:rPr>
          <w:rFonts w:ascii="Times New Roman" w:hAnsi="Times New Roman"/>
          <w:noProof w:val="0"/>
          <w:sz w:val="24"/>
          <w:lang w:val="es-CO"/>
        </w:rPr>
        <w:t xml:space="preserve"> de Derechos Humanos de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27.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LOKWA ILWALOMA</w:t>
      </w:r>
      <w:r w:rsidRPr="00257BEC">
        <w:rPr>
          <w:rFonts w:ascii="Times New Roman" w:hAnsi="Times New Roman"/>
          <w:noProof w:val="0"/>
          <w:sz w:val="24"/>
          <w:lang w:val="es-CO"/>
        </w:rPr>
        <w:t xml:space="preserve"> (República Democrática del Congo) agradece al Sr.</w:t>
      </w:r>
      <w:r>
        <w:rPr>
          <w:rFonts w:ascii="Times New Roman" w:hAnsi="Times New Roman"/>
          <w:noProof w:val="0"/>
          <w:sz w:val="24"/>
          <w:lang w:val="es-CO"/>
        </w:rPr>
        <w:t> </w:t>
      </w:r>
      <w:r w:rsidRPr="00257BEC">
        <w:rPr>
          <w:rFonts w:ascii="Times New Roman" w:hAnsi="Times New Roman"/>
          <w:noProof w:val="0"/>
          <w:sz w:val="24"/>
          <w:lang w:val="es-CO"/>
        </w:rPr>
        <w:t>Lindgren Alves sus comentarios positivos. En respuesta a la pregunta de Sr. Kjaerum acerca de los partidos políticos, explica que</w:t>
      </w:r>
      <w:r>
        <w:rPr>
          <w:rFonts w:ascii="Times New Roman" w:hAnsi="Times New Roman"/>
          <w:noProof w:val="0"/>
          <w:sz w:val="24"/>
          <w:lang w:val="es-CO"/>
        </w:rPr>
        <w:t xml:space="preserve"> es</w:t>
      </w:r>
      <w:r w:rsidRPr="00257BEC">
        <w:rPr>
          <w:rFonts w:ascii="Times New Roman" w:hAnsi="Times New Roman"/>
          <w:noProof w:val="0"/>
          <w:sz w:val="24"/>
          <w:lang w:val="es-CO"/>
        </w:rPr>
        <w:t>tos no pueden establecerse con criterios étnicos o regionales. Todos los partidos deben ser nacionales, con representación en todas las regiones.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28.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OLELA OKONDJI</w:t>
      </w:r>
      <w:r w:rsidRPr="00257BEC">
        <w:rPr>
          <w:rFonts w:ascii="Times New Roman" w:hAnsi="Times New Roman"/>
          <w:noProof w:val="0"/>
          <w:sz w:val="24"/>
          <w:lang w:val="es-CO"/>
        </w:rPr>
        <w:t xml:space="preserve"> (República Democrática del Congo) agrega que, si bien las leyes de su país prohíben que los grupos étnicos se presenten a las elecciones, es posible presentarse dentro de un partido nacional o como candidato independiente, como han hecho en las elecciones recientes varios candidatos banyamulenge. Los que consiguieron ser elegidos son ahora miembros del Senado o de </w:t>
      </w:r>
      <w:smartTag w:uri="urn:schemas-microsoft-com:office:smarttags" w:element="PersonName">
        <w:smartTagPr>
          <w:attr w:name="ProductID" w:val="la Asamblea Nacional."/>
        </w:smartTagPr>
        <w:r w:rsidRPr="00257BEC">
          <w:rPr>
            <w:rFonts w:ascii="Times New Roman" w:hAnsi="Times New Roman"/>
            <w:noProof w:val="0"/>
            <w:sz w:val="24"/>
            <w:lang w:val="es-CO"/>
          </w:rPr>
          <w:t>la Asamblea Nacional.</w:t>
        </w:r>
      </w:smartTag>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29.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DIKU MPONGOLA</w:t>
      </w:r>
      <w:r w:rsidRPr="00257BEC">
        <w:rPr>
          <w:rFonts w:ascii="Times New Roman" w:hAnsi="Times New Roman"/>
          <w:noProof w:val="0"/>
          <w:sz w:val="24"/>
          <w:lang w:val="es-CO"/>
        </w:rPr>
        <w:t xml:space="preserve"> (República Democrática del Congo) refiriéndose al establecimiento de una Comisión Nacional de Derechos Humanos, dice que el antiguo Observatorio Nacional de Derechos Humanos era un órgano público no gubernamental. Dejó de existir al final de la transición, pero se están adoptando medidas para la creación de un nuevo órgano, en conformidad con el actual panorama político, con el fin de proteger la democracia y los derechos humanos. Para que sea creíble, el nuevo órgano debe ser independiente y atenerse a los Principios de París. Su participación en la labor de los órganos creados en virtud de tratados complementaría  la actividad gubernamental en la esfera de los derechos humanos.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30.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BOKANGO NGOBILA</w:t>
      </w:r>
      <w:r w:rsidRPr="00257BEC">
        <w:rPr>
          <w:rFonts w:ascii="Times New Roman" w:hAnsi="Times New Roman"/>
          <w:noProof w:val="0"/>
          <w:sz w:val="24"/>
          <w:lang w:val="es-CO"/>
        </w:rPr>
        <w:t xml:space="preserve"> (República Democrática del Congo), recordando que el nuevo Código Forestal se remonta sólo a 2002, momento hasta el cual se aplicaba la legislación promulgada en 1949, resalta las dificultades encontradas en la esfera ambiental, en particular cuando las preocupaciones ecológicas entran en conflicto con las necesidades de la población. Ésta no siempre acoge favorablemente las medidas que limitan sus actividades diarias o tradicionales por razones ambientales, pero hay una presión internacional en favor de la protección de los bosques y de las especies en peligro del país. Deben encontrarse soluciones que protejan los medios de subsistencia de </w:t>
      </w:r>
      <w:smartTag w:uri="urn:schemas-microsoft-com:office:smarttags" w:element="PersonName">
        <w:smartTagPr>
          <w:attr w:name="ProductID" w:val="la poblaci￳n. El Estado"/>
        </w:smartTagPr>
        <w:r w:rsidRPr="00257BEC">
          <w:rPr>
            <w:rFonts w:ascii="Times New Roman" w:hAnsi="Times New Roman"/>
            <w:noProof w:val="0"/>
            <w:sz w:val="24"/>
            <w:lang w:val="es-CO"/>
          </w:rPr>
          <w:t>la población. El Estado</w:t>
        </w:r>
      </w:smartTag>
      <w:r w:rsidRPr="00257BEC">
        <w:rPr>
          <w:rFonts w:ascii="Times New Roman" w:hAnsi="Times New Roman"/>
          <w:noProof w:val="0"/>
          <w:sz w:val="24"/>
          <w:lang w:val="es-CO"/>
        </w:rPr>
        <w:t>, en cuanto entidad que ratifica los convenios internacionales y, por lo tanto, es responsable de su aplicación, posee todas las tierras, con inclusión de los bosques, pero los ciudadanos pueden adquirir derechos legales sobre la tierra para su habitación, cultivo, etc., sin cargo ninguno.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31.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OLELA OKONDJI</w:t>
      </w:r>
      <w:r w:rsidRPr="00257BEC">
        <w:rPr>
          <w:rFonts w:ascii="Times New Roman" w:hAnsi="Times New Roman"/>
          <w:noProof w:val="0"/>
          <w:sz w:val="24"/>
          <w:lang w:val="es-CO"/>
        </w:rPr>
        <w:t xml:space="preserve"> (República Democrática del Congo), en su respuesta a la pregunta formulada por el Sr. Kjaerum, dice que no se conocen todavía los resultados del estudio del Banco Mundial.</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32.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EWOMSAN</w:t>
      </w:r>
      <w:r w:rsidRPr="00257BEC">
        <w:rPr>
          <w:rFonts w:ascii="Times New Roman" w:hAnsi="Times New Roman"/>
          <w:noProof w:val="0"/>
          <w:sz w:val="24"/>
          <w:lang w:val="es-CO"/>
        </w:rPr>
        <w:t xml:space="preserve">, al mismo tiempo que observa que los partidos políticos de </w:t>
      </w:r>
      <w:smartTag w:uri="urn:schemas-microsoft-com:office:smarttags" w:element="PersonName">
        <w:smartTagPr>
          <w:attr w:name="ProductID" w:val="la Rep￺blica Democr￡tica"/>
        </w:smartTagPr>
        <w:r w:rsidRPr="00257BEC">
          <w:rPr>
            <w:rFonts w:ascii="Times New Roman" w:hAnsi="Times New Roman"/>
            <w:noProof w:val="0"/>
            <w:sz w:val="24"/>
            <w:lang w:val="es-CO"/>
          </w:rPr>
          <w:t>la República Democrática</w:t>
        </w:r>
      </w:smartTag>
      <w:r w:rsidRPr="00257BEC">
        <w:rPr>
          <w:rFonts w:ascii="Times New Roman" w:hAnsi="Times New Roman"/>
          <w:noProof w:val="0"/>
          <w:sz w:val="24"/>
          <w:lang w:val="es-CO"/>
        </w:rPr>
        <w:t xml:space="preserve"> del Congo deben ser de alcance nacional, señala que la decisión de adherirse a un partido muchas veces se hace teniendo en cuenta quiénes son los dirigentes del mismo. Pregunta si los partidos políticos muestran un equilibrio regional y si la etnia y la región tienen alguna influencia en sus afiliados.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33.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257BEC">
        <w:rPr>
          <w:rFonts w:ascii="Times New Roman" w:hAnsi="Times New Roman"/>
          <w:noProof w:val="0"/>
          <w:sz w:val="24"/>
          <w:lang w:val="es-CO"/>
        </w:rPr>
        <w:t xml:space="preserve"> pregunta si el Gobierno hace alguna distinción entre el </w:t>
      </w:r>
      <w:r w:rsidRPr="00257BEC">
        <w:rPr>
          <w:rFonts w:ascii="Times New Roman" w:hAnsi="Times New Roman"/>
          <w:i/>
          <w:noProof w:val="0"/>
          <w:sz w:val="24"/>
          <w:lang w:val="es-CO"/>
        </w:rPr>
        <w:t>jus solis</w:t>
      </w:r>
      <w:r w:rsidRPr="00257BEC">
        <w:rPr>
          <w:rFonts w:ascii="Times New Roman" w:hAnsi="Times New Roman"/>
          <w:noProof w:val="0"/>
          <w:sz w:val="24"/>
          <w:lang w:val="es-CO"/>
        </w:rPr>
        <w:t>, el derecho a la tierra, y el usufructo, y si el Estado tiene derecho de acceso a la tierra que pertenece a una persona.</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34.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BOKANGO NGOBILA</w:t>
      </w:r>
      <w:r w:rsidRPr="00257BEC">
        <w:rPr>
          <w:rFonts w:ascii="Times New Roman" w:hAnsi="Times New Roman"/>
          <w:noProof w:val="0"/>
          <w:sz w:val="24"/>
          <w:lang w:val="es-CO"/>
        </w:rPr>
        <w:t xml:space="preserve"> (República Democrática del Congo) recuerda que, según la nueva legislación vigente, toda la tierra, incluidos los bosques, pertenecen al Estado. </w:t>
      </w:r>
      <w:r>
        <w:rPr>
          <w:rFonts w:ascii="Times New Roman" w:hAnsi="Times New Roman"/>
          <w:noProof w:val="0"/>
          <w:sz w:val="24"/>
          <w:lang w:val="es-CO"/>
        </w:rPr>
        <w:t>E</w:t>
      </w:r>
      <w:r w:rsidRPr="00257BEC">
        <w:rPr>
          <w:rFonts w:ascii="Times New Roman" w:hAnsi="Times New Roman"/>
          <w:noProof w:val="0"/>
          <w:sz w:val="24"/>
          <w:lang w:val="es-CO"/>
        </w:rPr>
        <w:t>ste otorga a las personas el derecho a utilizar la tierra y a explotarla en conformidad con las costumbres locales. Si bien las personas tienen derecho a utilizar la tierra de sus antepasados, la propiedad es del Estado. En el caso de que el Estado decida conceder tierras, se necesita una investigación, que debe tener en cuenta los derechos de la población a dicha tierra, y debe indemnizarse a las personas afectadas.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35.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LOKWA ILWALOMA</w:t>
      </w:r>
      <w:r w:rsidRPr="00257BEC">
        <w:rPr>
          <w:rFonts w:ascii="Times New Roman" w:hAnsi="Times New Roman"/>
          <w:noProof w:val="0"/>
          <w:sz w:val="24"/>
          <w:lang w:val="es-CO"/>
        </w:rPr>
        <w:t xml:space="preserve"> (República Democrática del Congo) agrega que, de acuerdo con la Constitución, los individuos no pueden comprar ni vender tierra ni utilizarla como les parezca, si ello redunda en perjuicio del Estado. Este autoriza a las personas a construir en la tierra o a cultivarla, pero mantiene su propiedad.</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36. </w:t>
      </w:r>
      <w:r w:rsidRPr="00257BEC">
        <w:rPr>
          <w:rFonts w:ascii="Times New Roman" w:hAnsi="Times New Roman"/>
          <w:noProof w:val="0"/>
          <w:sz w:val="24"/>
          <w:lang w:val="es-CO"/>
        </w:rPr>
        <w:tab/>
        <w:t>En cuanto a la cuestión de los partidos políticos, dice que es inevitable la tendencia de los miembros de algunos grupos étnicos a pertenecer a partidos políticos cuyos dirigentes son de su mismo grupo, dado que la libertad de elegir la afiliación política es una libertad personal fundamental, que no se puede recortar.</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37.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BOKANGO NGOBILA</w:t>
      </w:r>
      <w:r w:rsidRPr="00257BEC">
        <w:rPr>
          <w:rFonts w:ascii="Times New Roman" w:hAnsi="Times New Roman"/>
          <w:noProof w:val="0"/>
          <w:sz w:val="24"/>
          <w:lang w:val="es-CO"/>
        </w:rPr>
        <w:t xml:space="preserve"> (República Democrática del Congo) confirma que los partidos políticos deben tener representación en todo el país.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38.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DIKU MPONGOLA</w:t>
      </w:r>
      <w:r w:rsidRPr="00257BEC">
        <w:rPr>
          <w:rFonts w:ascii="Times New Roman" w:hAnsi="Times New Roman"/>
          <w:noProof w:val="0"/>
          <w:sz w:val="24"/>
          <w:lang w:val="es-CO"/>
        </w:rPr>
        <w:t xml:space="preserve"> (República Democrática del Congo) dice que el derecho a pertenecer a un partido político es una elección libre, cuya limitación constituiría una violación de la libertad de asociación. Debe lograrse un equilibrio entre la libertad de asociación y la libertad de adherirse a los partidos políticos, por un lado, y la infiltración de los partidos políticos por determinados grupos étnicos, por el otro.</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39. </w:t>
      </w:r>
      <w:r w:rsidRPr="00257BEC">
        <w:rPr>
          <w:rFonts w:ascii="Times New Roman" w:hAnsi="Times New Roman"/>
          <w:noProof w:val="0"/>
          <w:sz w:val="24"/>
          <w:lang w:val="es-CO"/>
        </w:rPr>
        <w:tab/>
      </w:r>
      <w:smartTag w:uri="urn:schemas-microsoft-com:office:smarttags" w:element="PersonName">
        <w:smartTagPr>
          <w:attr w:name="ProductID" w:val="La Sra. DAH"/>
        </w:smartTagPr>
        <w:r>
          <w:rPr>
            <w:rFonts w:ascii="Times New Roman" w:hAnsi="Times New Roman"/>
            <w:noProof w:val="0"/>
            <w:sz w:val="24"/>
            <w:lang w:val="es-CO"/>
          </w:rPr>
          <w:t xml:space="preserve">La </w:t>
        </w:r>
        <w:r>
          <w:rPr>
            <w:rFonts w:ascii="Times New Roman" w:hAnsi="Times New Roman"/>
            <w:b/>
            <w:noProof w:val="0"/>
            <w:sz w:val="24"/>
            <w:lang w:val="es-CO"/>
          </w:rPr>
          <w:t>Sra. DAH</w:t>
        </w:r>
      </w:smartTag>
      <w:r w:rsidRPr="00257BEC">
        <w:rPr>
          <w:rFonts w:ascii="Times New Roman" w:hAnsi="Times New Roman"/>
          <w:noProof w:val="0"/>
          <w:sz w:val="24"/>
          <w:lang w:val="es-CO"/>
        </w:rPr>
        <w:t xml:space="preserve"> (Relatora para el país), al mismo tiempo que agradece a la delegación sus respuestas a las preguntas del Comité, dice que valora el diálogo rico y franco que ha tenido lugar. El Comité trasmitirá sus observaciones finales al Gobierno en su debido momento, y espera que sus conclusiones y recomendaciones ayuden al Estado parte a superar sus problemas. El Comité respalda todos los esfuerzos que se están realizando en el Estado parte para promover la causa de la democracia y la protección de los derechos humanos.</w:t>
      </w:r>
    </w:p>
    <w:p w:rsidR="0029708A" w:rsidRPr="00257BEC" w:rsidRDefault="0029708A">
      <w:pPr>
        <w:spacing w:after="240" w:line="240" w:lineRule="auto"/>
        <w:rPr>
          <w:rFonts w:ascii="Times New Roman" w:hAnsi="Times New Roman"/>
          <w:noProof w:val="0"/>
          <w:sz w:val="24"/>
          <w:lang w:val="es-CO"/>
        </w:rPr>
      </w:pPr>
      <w:r w:rsidRPr="00257BEC">
        <w:rPr>
          <w:rFonts w:ascii="Times New Roman" w:hAnsi="Times New Roman"/>
          <w:noProof w:val="0"/>
          <w:sz w:val="24"/>
          <w:lang w:val="es-CO"/>
        </w:rPr>
        <w:t xml:space="preserve">40. </w:t>
      </w:r>
      <w:r w:rsidRPr="00257BEC">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LOKWA ILWALOMA</w:t>
      </w:r>
      <w:r w:rsidRPr="00257BEC">
        <w:rPr>
          <w:rFonts w:ascii="Times New Roman" w:hAnsi="Times New Roman"/>
          <w:noProof w:val="0"/>
          <w:sz w:val="24"/>
          <w:lang w:val="es-CO"/>
        </w:rPr>
        <w:t xml:space="preserve"> (República Democrática del Congo) dice que su Gobierno espera con interés recibir las observaciones finales del Comité, que se tendrán en cuenta en la redacción del próximo informe periódico.</w:t>
      </w:r>
    </w:p>
    <w:p w:rsidR="0029708A" w:rsidRDefault="0029708A">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Se levanta la parte pública de la sesión a las 11.55 horas.</w:t>
      </w:r>
    </w:p>
    <w:p w:rsidR="0029708A" w:rsidRDefault="0029708A">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29708A">
      <w:headerReference w:type="even" r:id="rId9"/>
      <w:headerReference w:type="default" r:id="rId10"/>
      <w:footerReference w:type="default" r:id="rId11"/>
      <w:footerReference w:type="first" r:id="rId12"/>
      <w:footnotePr>
        <w:numFmt w:val="chicago"/>
      </w:footnotePr>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08A" w:rsidRDefault="0029708A">
      <w:pPr>
        <w:spacing w:after="0" w:line="240" w:lineRule="auto"/>
      </w:pPr>
      <w:r>
        <w:separator/>
      </w:r>
    </w:p>
  </w:endnote>
  <w:endnote w:type="continuationSeparator" w:id="0">
    <w:p w:rsidR="0029708A" w:rsidRDefault="00297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8A" w:rsidRPr="00874D77" w:rsidRDefault="0029708A">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8A" w:rsidRPr="003D23F1" w:rsidRDefault="0029708A">
    <w:pPr>
      <w:spacing w:line="240" w:lineRule="auto"/>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08A" w:rsidRDefault="0029708A">
      <w:pPr>
        <w:spacing w:after="0" w:line="240" w:lineRule="auto"/>
      </w:pPr>
      <w:r>
        <w:separator/>
      </w:r>
    </w:p>
  </w:footnote>
  <w:footnote w:type="continuationSeparator" w:id="0">
    <w:p w:rsidR="0029708A" w:rsidRDefault="0029708A">
      <w:pPr>
        <w:spacing w:after="0" w:line="240" w:lineRule="auto"/>
      </w:pPr>
      <w:r>
        <w:continuationSeparator/>
      </w:r>
    </w:p>
  </w:footnote>
  <w:footnote w:id="1">
    <w:p w:rsidR="0029708A" w:rsidRDefault="0029708A">
      <w:pPr>
        <w:spacing w:line="240" w:lineRule="auto"/>
        <w:rPr>
          <w:rFonts w:ascii="Times New Roman" w:hAnsi="Times New Roman"/>
          <w:sz w:val="24"/>
          <w:szCs w:val="24"/>
        </w:rPr>
      </w:pPr>
      <w:r>
        <w:rPr>
          <w:rStyle w:val="FootnoteReference"/>
          <w:sz w:val="24"/>
          <w:szCs w:val="24"/>
        </w:rPr>
        <w:footnoteRef/>
      </w:r>
      <w:r>
        <w:rPr>
          <w:sz w:val="24"/>
          <w:szCs w:val="24"/>
        </w:rPr>
        <w:t xml:space="preserve"> </w:t>
      </w:r>
      <w:r>
        <w:rPr>
          <w:rFonts w:ascii="Times New Roman" w:hAnsi="Times New Roman"/>
          <w:sz w:val="24"/>
          <w:szCs w:val="24"/>
        </w:rPr>
        <w:t xml:space="preserve">El acta resumida de la segunda parte (privada) de la sesión lleva </w:t>
      </w:r>
      <w:smartTag w:uri="urn:schemas-microsoft-com:office:smarttags" w:element="PersonName">
        <w:smartTagPr>
          <w:attr w:name="ProductID" w:val="la signatura CERD"/>
        </w:smartTagPr>
        <w:r>
          <w:rPr>
            <w:rFonts w:ascii="Times New Roman" w:hAnsi="Times New Roman"/>
            <w:sz w:val="24"/>
            <w:szCs w:val="24"/>
          </w:rPr>
          <w:t>la signatura CERD</w:t>
        </w:r>
      </w:smartTag>
      <w:r>
        <w:rPr>
          <w:rFonts w:ascii="Times New Roman" w:hAnsi="Times New Roman"/>
          <w:sz w:val="24"/>
          <w:szCs w:val="24"/>
        </w:rPr>
        <w:t>/C/SR.1828/Add.1.</w:t>
      </w:r>
    </w:p>
    <w:p w:rsidR="0029708A" w:rsidRDefault="0029708A">
      <w:pPr>
        <w:spacing w:line="240" w:lineRule="auto"/>
        <w:ind w:right="1260" w:firstLine="567"/>
        <w:rPr>
          <w:rFonts w:ascii="Times New Roman" w:hAnsi="Times New Roman"/>
          <w:sz w:val="24"/>
          <w:szCs w:val="24"/>
        </w:rPr>
      </w:pPr>
      <w:r>
        <w:rPr>
          <w:rFonts w:ascii="Times New Roman" w:hAnsi="Times New Roman"/>
          <w:sz w:val="24"/>
          <w:szCs w:val="24"/>
        </w:rPr>
        <w:t>La presente acta podrá ser objeto de correcciones.  Se ruega a los participantes que deseen introducir correcciones durante el período de sesiones que las entreguen mecanografiadas al Secretario del Comité.  Las correcciones que se introduzcan en las actas de las sesiones privadas  se reunirán en un documento único que se publicará poco después del período de sesiones</w:t>
      </w:r>
    </w:p>
    <w:p w:rsidR="0029708A" w:rsidRDefault="0029708A">
      <w:pPr>
        <w:pStyle w:val="Footer"/>
        <w:tabs>
          <w:tab w:val="left" w:pos="810"/>
        </w:tabs>
        <w:rPr>
          <w:rFonts w:ascii="Times New Roman" w:hAnsi="Times New Roman"/>
          <w:sz w:val="24"/>
          <w:szCs w:val="24"/>
        </w:rPr>
      </w:pPr>
      <w:r>
        <w:rPr>
          <w:rFonts w:ascii="Times New Roman" w:hAnsi="Times New Roman"/>
          <w:sz w:val="24"/>
          <w:szCs w:val="24"/>
        </w:rPr>
        <w:t>GE.07-43</w:t>
      </w:r>
      <w:r w:rsidR="001E24EA">
        <w:rPr>
          <w:rFonts w:ascii="Times New Roman" w:hAnsi="Times New Roman"/>
          <w:sz w:val="24"/>
          <w:szCs w:val="24"/>
        </w:rPr>
        <w:t xml:space="preserve">402 </w:t>
      </w:r>
      <w:r>
        <w:rPr>
          <w:rFonts w:ascii="Times New Roman" w:hAnsi="Times New Roman"/>
          <w:sz w:val="24"/>
          <w:szCs w:val="24"/>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8A" w:rsidRDefault="0029708A">
    <w:pPr>
      <w:pStyle w:val="Header"/>
      <w:spacing w:after="0"/>
    </w:pPr>
    <w:r>
      <w:t>CERD/C/SR.1828</w:t>
    </w:r>
  </w:p>
  <w:p w:rsidR="0029708A" w:rsidRDefault="0029708A">
    <w:pPr>
      <w:pStyle w:val="Header"/>
      <w:spacing w:after="0"/>
    </w:pPr>
    <w:r>
      <w:t xml:space="preserve">página </w:t>
    </w:r>
    <w:r>
      <w:fldChar w:fldCharType="begin"/>
    </w:r>
    <w:r>
      <w:instrText xml:space="preserve"> PAGE  \* MERGEFORMAT </w:instrText>
    </w:r>
    <w:r>
      <w:fldChar w:fldCharType="separate"/>
    </w:r>
    <w:r w:rsidR="001E24EA">
      <w:rPr>
        <w:noProof/>
      </w:rPr>
      <w:t>6</w:t>
    </w:r>
    <w:r>
      <w:fldChar w:fldCharType="end"/>
    </w:r>
  </w:p>
  <w:p w:rsidR="0029708A" w:rsidRDefault="0029708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8A" w:rsidRDefault="0029708A">
    <w:pPr>
      <w:pStyle w:val="Header"/>
      <w:spacing w:after="0"/>
      <w:ind w:left="7480"/>
    </w:pPr>
    <w:r>
      <w:t>CERD/C/SR.1828</w:t>
    </w:r>
  </w:p>
  <w:p w:rsidR="0029708A" w:rsidRDefault="0029708A">
    <w:pPr>
      <w:pStyle w:val="Header"/>
      <w:tabs>
        <w:tab w:val="clear" w:pos="4320"/>
        <w:tab w:val="clear" w:pos="8640"/>
        <w:tab w:val="left" w:pos="5953"/>
        <w:tab w:val="left" w:pos="6803"/>
      </w:tabs>
      <w:spacing w:after="0"/>
      <w:ind w:left="7480"/>
    </w:pPr>
    <w:r>
      <w:t xml:space="preserve">página </w:t>
    </w:r>
    <w:r>
      <w:fldChar w:fldCharType="begin"/>
    </w:r>
    <w:r>
      <w:instrText xml:space="preserve"> PAGE  \* MERGEFORMAT </w:instrText>
    </w:r>
    <w:r>
      <w:fldChar w:fldCharType="separate"/>
    </w:r>
    <w:r w:rsidR="001E24EA">
      <w:rPr>
        <w:noProof/>
      </w:rPr>
      <w:t>7</w:t>
    </w:r>
    <w:r>
      <w:fldChar w:fldCharType="end"/>
    </w:r>
  </w:p>
  <w:p w:rsidR="0029708A" w:rsidRDefault="0029708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4EA"/>
    <w:rsid w:val="001E24EA"/>
    <w:rsid w:val="002970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98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2710</Words>
  <Characters>15452</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18126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2010-01-13T15:44:00Z</cp:lastPrinted>
  <dcterms:created xsi:type="dcterms:W3CDTF">2010-01-13T15:44:00Z</dcterms:created>
  <dcterms:modified xsi:type="dcterms:W3CDTF">2010-01-13T15:44:00Z</dcterms:modified>
</cp:coreProperties>
</file>